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1A0" w:rsidRDefault="00E30192">
      <w:pPr>
        <w:spacing w:line="200" w:lineRule="exact"/>
        <w:rPr>
          <w:sz w:val="24"/>
          <w:szCs w:val="24"/>
        </w:rPr>
      </w:pPr>
      <w:bookmarkStart w:id="0" w:name="_GoBack"/>
      <w:bookmarkEnd w:id="0"/>
      <w:r>
        <w:rPr>
          <w:noProof/>
          <w:sz w:val="24"/>
          <w:szCs w:val="24"/>
          <w:lang w:val="en-US" w:eastAsia="en-US"/>
        </w:rPr>
        <w:drawing>
          <wp:anchor distT="0" distB="0" distL="114300" distR="114300" simplePos="0" relativeHeight="250851328" behindDoc="1" locked="0" layoutInCell="0" allowOverlap="1">
            <wp:simplePos x="0" y="0"/>
            <wp:positionH relativeFrom="page">
              <wp:posOffset>3057525</wp:posOffset>
            </wp:positionH>
            <wp:positionV relativeFrom="page">
              <wp:posOffset>454660</wp:posOffset>
            </wp:positionV>
            <wp:extent cx="1868170" cy="1290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868170" cy="1290320"/>
                    </a:xfrm>
                    <a:prstGeom prst="rect">
                      <a:avLst/>
                    </a:prstGeom>
                    <a:noFill/>
                  </pic:spPr>
                </pic:pic>
              </a:graphicData>
            </a:graphic>
          </wp:anchor>
        </w:drawing>
      </w: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99" w:lineRule="exact"/>
        <w:rPr>
          <w:sz w:val="24"/>
          <w:szCs w:val="24"/>
        </w:rPr>
      </w:pPr>
    </w:p>
    <w:p w:rsidR="003701A0" w:rsidRDefault="00E30192">
      <w:pPr>
        <w:ind w:left="2060"/>
        <w:rPr>
          <w:sz w:val="20"/>
          <w:szCs w:val="20"/>
        </w:rPr>
      </w:pPr>
      <w:r>
        <w:rPr>
          <w:rFonts w:ascii="Arial" w:eastAsia="Arial" w:hAnsi="Arial" w:cs="Arial"/>
          <w:sz w:val="64"/>
          <w:szCs w:val="64"/>
        </w:rPr>
        <w:t>Ključni podaci o</w:t>
      </w:r>
    </w:p>
    <w:p w:rsidR="003701A0" w:rsidRDefault="003701A0">
      <w:pPr>
        <w:spacing w:line="241" w:lineRule="exact"/>
        <w:rPr>
          <w:sz w:val="24"/>
          <w:szCs w:val="24"/>
        </w:rPr>
      </w:pPr>
    </w:p>
    <w:p w:rsidR="003701A0" w:rsidRDefault="00E30192">
      <w:pPr>
        <w:ind w:left="2780"/>
        <w:rPr>
          <w:sz w:val="20"/>
          <w:szCs w:val="20"/>
        </w:rPr>
      </w:pPr>
      <w:r>
        <w:rPr>
          <w:rFonts w:ascii="Arial" w:eastAsia="Arial" w:hAnsi="Arial" w:cs="Arial"/>
          <w:sz w:val="64"/>
          <w:szCs w:val="64"/>
        </w:rPr>
        <w:t>nastavi jezika</w:t>
      </w:r>
    </w:p>
    <w:p w:rsidR="003701A0" w:rsidRDefault="003701A0">
      <w:pPr>
        <w:spacing w:line="238" w:lineRule="exact"/>
        <w:rPr>
          <w:sz w:val="24"/>
          <w:szCs w:val="24"/>
        </w:rPr>
      </w:pPr>
    </w:p>
    <w:p w:rsidR="003701A0" w:rsidRDefault="00E30192">
      <w:pPr>
        <w:ind w:right="346"/>
        <w:jc w:val="right"/>
        <w:rPr>
          <w:sz w:val="20"/>
          <w:szCs w:val="20"/>
        </w:rPr>
      </w:pPr>
      <w:r>
        <w:rPr>
          <w:rFonts w:ascii="Arial" w:eastAsia="Arial" w:hAnsi="Arial" w:cs="Arial"/>
          <w:sz w:val="64"/>
          <w:szCs w:val="64"/>
        </w:rPr>
        <w:t>u školama u Evropi</w:t>
      </w: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36" w:lineRule="exact"/>
        <w:rPr>
          <w:sz w:val="24"/>
          <w:szCs w:val="24"/>
        </w:rPr>
      </w:pPr>
    </w:p>
    <w:p w:rsidR="003701A0" w:rsidRDefault="00E30192">
      <w:pPr>
        <w:ind w:left="3980"/>
        <w:rPr>
          <w:sz w:val="20"/>
          <w:szCs w:val="20"/>
        </w:rPr>
      </w:pPr>
      <w:r>
        <w:rPr>
          <w:rFonts w:ascii="Arial" w:eastAsia="Arial" w:hAnsi="Arial" w:cs="Arial"/>
          <w:sz w:val="52"/>
          <w:szCs w:val="52"/>
        </w:rPr>
        <w:t>Izdanje 2017</w:t>
      </w: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318" w:lineRule="exact"/>
        <w:rPr>
          <w:sz w:val="24"/>
          <w:szCs w:val="24"/>
        </w:rPr>
      </w:pPr>
    </w:p>
    <w:p w:rsidR="003701A0" w:rsidRDefault="00E30192">
      <w:pPr>
        <w:ind w:left="3960"/>
        <w:rPr>
          <w:sz w:val="20"/>
          <w:szCs w:val="20"/>
        </w:rPr>
      </w:pPr>
      <w:r>
        <w:rPr>
          <w:rFonts w:ascii="Arial" w:eastAsia="Arial" w:hAnsi="Arial" w:cs="Arial"/>
          <w:i/>
          <w:iCs/>
          <w:sz w:val="40"/>
          <w:szCs w:val="40"/>
        </w:rPr>
        <w:t xml:space="preserve">Eurydice </w:t>
      </w:r>
      <w:r>
        <w:rPr>
          <w:rFonts w:ascii="Arial" w:eastAsia="Arial" w:hAnsi="Arial" w:cs="Arial"/>
          <w:sz w:val="40"/>
          <w:szCs w:val="40"/>
        </w:rPr>
        <w:t>Izvještaj</w:t>
      </w:r>
    </w:p>
    <w:p w:rsidR="003701A0" w:rsidRDefault="00E30192">
      <w:pPr>
        <w:spacing w:line="20" w:lineRule="exact"/>
        <w:rPr>
          <w:sz w:val="24"/>
          <w:szCs w:val="24"/>
        </w:rPr>
      </w:pPr>
      <w:r>
        <w:rPr>
          <w:noProof/>
          <w:sz w:val="24"/>
          <w:szCs w:val="24"/>
          <w:lang w:val="en-US" w:eastAsia="en-US"/>
        </w:rPr>
        <w:drawing>
          <wp:anchor distT="0" distB="0" distL="114300" distR="114300" simplePos="0" relativeHeight="250852352" behindDoc="1" locked="0" layoutInCell="0" allowOverlap="1">
            <wp:simplePos x="0" y="0"/>
            <wp:positionH relativeFrom="column">
              <wp:posOffset>2527300</wp:posOffset>
            </wp:positionH>
            <wp:positionV relativeFrom="paragraph">
              <wp:posOffset>1763395</wp:posOffset>
            </wp:positionV>
            <wp:extent cx="829310" cy="1155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829310" cy="115570"/>
                    </a:xfrm>
                    <a:prstGeom prst="rect">
                      <a:avLst/>
                    </a:prstGeom>
                    <a:noFill/>
                  </pic:spPr>
                </pic:pic>
              </a:graphicData>
            </a:graphic>
          </wp:anchor>
        </w:drawing>
      </w: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200" w:lineRule="exact"/>
        <w:rPr>
          <w:sz w:val="24"/>
          <w:szCs w:val="24"/>
        </w:rPr>
      </w:pPr>
    </w:p>
    <w:p w:rsidR="003701A0" w:rsidRDefault="003701A0">
      <w:pPr>
        <w:spacing w:line="352" w:lineRule="exact"/>
        <w:rPr>
          <w:sz w:val="24"/>
          <w:szCs w:val="24"/>
        </w:rPr>
      </w:pPr>
    </w:p>
    <w:p w:rsidR="003701A0" w:rsidRDefault="00E30192">
      <w:pPr>
        <w:ind w:left="4000"/>
        <w:rPr>
          <w:sz w:val="20"/>
          <w:szCs w:val="20"/>
        </w:rPr>
      </w:pPr>
      <w:r>
        <w:rPr>
          <w:rFonts w:ascii="Arial" w:eastAsia="Arial" w:hAnsi="Arial" w:cs="Arial"/>
          <w:i/>
          <w:iCs/>
          <w:color w:val="FFFFFF"/>
          <w:sz w:val="16"/>
          <w:szCs w:val="16"/>
        </w:rPr>
        <w:t>Obrazovanje i</w:t>
      </w:r>
    </w:p>
    <w:p w:rsidR="003701A0" w:rsidRDefault="00E30192">
      <w:pPr>
        <w:spacing w:line="20" w:lineRule="exact"/>
        <w:rPr>
          <w:sz w:val="24"/>
          <w:szCs w:val="24"/>
        </w:rPr>
      </w:pPr>
      <w:r>
        <w:rPr>
          <w:noProof/>
          <w:sz w:val="24"/>
          <w:szCs w:val="24"/>
          <w:lang w:val="en-US" w:eastAsia="en-US"/>
        </w:rPr>
        <w:drawing>
          <wp:anchor distT="0" distB="0" distL="114300" distR="114300" simplePos="0" relativeHeight="250853376" behindDoc="1" locked="0" layoutInCell="0" allowOverlap="1">
            <wp:simplePos x="0" y="0"/>
            <wp:positionH relativeFrom="column">
              <wp:posOffset>2527300</wp:posOffset>
            </wp:positionH>
            <wp:positionV relativeFrom="paragraph">
              <wp:posOffset>2540</wp:posOffset>
            </wp:positionV>
            <wp:extent cx="829310" cy="4051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blip>
                    <a:srcRect/>
                    <a:stretch>
                      <a:fillRect/>
                    </a:stretch>
                  </pic:blipFill>
                  <pic:spPr bwMode="auto">
                    <a:xfrm>
                      <a:off x="0" y="0"/>
                      <a:ext cx="829310" cy="405130"/>
                    </a:xfrm>
                    <a:prstGeom prst="rect">
                      <a:avLst/>
                    </a:prstGeom>
                    <a:noFill/>
                  </pic:spPr>
                </pic:pic>
              </a:graphicData>
            </a:graphic>
          </wp:anchor>
        </w:drawing>
      </w:r>
    </w:p>
    <w:p w:rsidR="003701A0" w:rsidRDefault="00E30192">
      <w:pPr>
        <w:ind w:left="4000"/>
        <w:rPr>
          <w:sz w:val="20"/>
          <w:szCs w:val="20"/>
        </w:rPr>
      </w:pPr>
      <w:r>
        <w:rPr>
          <w:rFonts w:ascii="Arial" w:eastAsia="Arial" w:hAnsi="Arial" w:cs="Arial"/>
          <w:i/>
          <w:iCs/>
          <w:color w:val="FFFFFF"/>
          <w:sz w:val="16"/>
          <w:szCs w:val="16"/>
        </w:rPr>
        <w:t>obuka</w:t>
      </w:r>
    </w:p>
    <w:p w:rsidR="003701A0" w:rsidRDefault="003701A0">
      <w:pPr>
        <w:sectPr w:rsidR="003701A0">
          <w:pgSz w:w="11900" w:h="16838"/>
          <w:pgMar w:top="1440" w:right="1440" w:bottom="0" w:left="1440" w:header="0" w:footer="0" w:gutter="0"/>
          <w:cols w:space="720" w:equalWidth="0">
            <w:col w:w="9026"/>
          </w:cols>
        </w:sectPr>
      </w:pPr>
    </w:p>
    <w:p w:rsidR="003701A0" w:rsidRDefault="003701A0">
      <w:pPr>
        <w:spacing w:line="27" w:lineRule="exact"/>
        <w:rPr>
          <w:sz w:val="20"/>
          <w:szCs w:val="20"/>
        </w:rPr>
      </w:pPr>
    </w:p>
    <w:p w:rsidR="003701A0" w:rsidRDefault="00E30192">
      <w:pPr>
        <w:spacing w:line="290" w:lineRule="auto"/>
        <w:ind w:right="126"/>
        <w:rPr>
          <w:sz w:val="20"/>
          <w:szCs w:val="20"/>
        </w:rPr>
      </w:pPr>
      <w:r>
        <w:rPr>
          <w:rFonts w:ascii="Arial" w:eastAsia="Arial" w:hAnsi="Arial" w:cs="Arial"/>
          <w:color w:val="1F497D"/>
          <w:sz w:val="20"/>
          <w:szCs w:val="20"/>
        </w:rPr>
        <w:t>Izdavač dokumenta je Izvršna agencija za obrazovanje, audiovizuelnu djelatnost i kulturu (EACEA, Analiza obrazovnih i politika za mlade).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54400" behindDoc="1" locked="0" layoutInCell="0" allowOverlap="1">
            <wp:simplePos x="0" y="0"/>
            <wp:positionH relativeFrom="column">
              <wp:posOffset>-1270</wp:posOffset>
            </wp:positionH>
            <wp:positionV relativeFrom="paragraph">
              <wp:posOffset>293370</wp:posOffset>
            </wp:positionV>
            <wp:extent cx="5828665" cy="12179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blip>
                    <a:srcRect/>
                    <a:stretch>
                      <a:fillRect/>
                    </a:stretch>
                  </pic:blipFill>
                  <pic:spPr bwMode="auto">
                    <a:xfrm>
                      <a:off x="0" y="0"/>
                      <a:ext cx="5828665" cy="121793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395" w:lineRule="exact"/>
        <w:rPr>
          <w:sz w:val="20"/>
          <w:szCs w:val="20"/>
        </w:rPr>
      </w:pPr>
    </w:p>
    <w:p w:rsidR="003701A0" w:rsidRDefault="00E30192">
      <w:pPr>
        <w:ind w:left="100"/>
        <w:rPr>
          <w:sz w:val="20"/>
          <w:szCs w:val="20"/>
        </w:rPr>
      </w:pPr>
      <w:r>
        <w:rPr>
          <w:rFonts w:ascii="Arial" w:eastAsia="Arial" w:hAnsi="Arial" w:cs="Arial"/>
          <w:b/>
          <w:bCs/>
          <w:color w:val="1F497D"/>
          <w:sz w:val="20"/>
          <w:szCs w:val="20"/>
        </w:rPr>
        <w:t>Molimo, citirajte ovu publikaciju kao:</w:t>
      </w:r>
    </w:p>
    <w:p w:rsidR="003701A0" w:rsidRDefault="003701A0">
      <w:pPr>
        <w:spacing w:line="229" w:lineRule="exact"/>
        <w:rPr>
          <w:sz w:val="20"/>
          <w:szCs w:val="20"/>
        </w:rPr>
      </w:pPr>
    </w:p>
    <w:p w:rsidR="003701A0" w:rsidRDefault="00E30192">
      <w:pPr>
        <w:spacing w:line="287" w:lineRule="auto"/>
        <w:ind w:left="100" w:right="126"/>
        <w:rPr>
          <w:sz w:val="20"/>
          <w:szCs w:val="20"/>
        </w:rPr>
      </w:pPr>
      <w:r>
        <w:rPr>
          <w:rFonts w:ascii="Arial" w:eastAsia="Arial" w:hAnsi="Arial" w:cs="Arial"/>
          <w:color w:val="1F497D"/>
          <w:sz w:val="20"/>
          <w:szCs w:val="20"/>
        </w:rPr>
        <w:t xml:space="preserve">European Commission/EACEA/Eurydice, 2017. </w:t>
      </w:r>
      <w:r>
        <w:rPr>
          <w:rFonts w:ascii="Arial" w:eastAsia="Arial" w:hAnsi="Arial" w:cs="Arial"/>
          <w:i/>
          <w:iCs/>
          <w:color w:val="1F497D"/>
          <w:sz w:val="20"/>
          <w:szCs w:val="20"/>
        </w:rPr>
        <w:t>Key Data on Teaching Languages at School in</w:t>
      </w:r>
      <w:r>
        <w:rPr>
          <w:rFonts w:ascii="Arial" w:eastAsia="Arial" w:hAnsi="Arial" w:cs="Arial"/>
          <w:color w:val="1F497D"/>
          <w:sz w:val="20"/>
          <w:szCs w:val="20"/>
        </w:rPr>
        <w:t xml:space="preserve"> </w:t>
      </w:r>
      <w:r>
        <w:rPr>
          <w:rFonts w:ascii="Arial" w:eastAsia="Arial" w:hAnsi="Arial" w:cs="Arial"/>
          <w:i/>
          <w:iCs/>
          <w:color w:val="1F497D"/>
          <w:sz w:val="20"/>
          <w:szCs w:val="20"/>
        </w:rPr>
        <w:t>Europe – 2017 Edition</w:t>
      </w:r>
      <w:r>
        <w:rPr>
          <w:rFonts w:ascii="Arial" w:eastAsia="Arial" w:hAnsi="Arial" w:cs="Arial"/>
          <w:color w:val="1F497D"/>
          <w:sz w:val="20"/>
          <w:szCs w:val="20"/>
        </w:rPr>
        <w:t>. Eurydice Report. Luksemburg: Publications Office of the European Union.</w:t>
      </w:r>
    </w:p>
    <w:p w:rsidR="003701A0" w:rsidRDefault="003701A0">
      <w:pPr>
        <w:spacing w:line="184" w:lineRule="exact"/>
        <w:rPr>
          <w:sz w:val="20"/>
          <w:szCs w:val="20"/>
        </w:rPr>
      </w:pPr>
    </w:p>
    <w:p w:rsidR="003701A0" w:rsidRDefault="00E30192">
      <w:pPr>
        <w:spacing w:line="287" w:lineRule="auto"/>
        <w:ind w:left="100" w:right="126"/>
        <w:rPr>
          <w:sz w:val="20"/>
          <w:szCs w:val="20"/>
        </w:rPr>
      </w:pPr>
      <w:r>
        <w:rPr>
          <w:rFonts w:ascii="Arial" w:eastAsia="Arial" w:hAnsi="Arial" w:cs="Arial"/>
          <w:color w:val="1F497D"/>
          <w:sz w:val="20"/>
          <w:szCs w:val="20"/>
        </w:rPr>
        <w:t xml:space="preserve">(Evropska komisija/EACEA/Eurydice, 2017. </w:t>
      </w:r>
      <w:r>
        <w:rPr>
          <w:rFonts w:ascii="Arial" w:eastAsia="Arial" w:hAnsi="Arial" w:cs="Arial"/>
          <w:i/>
          <w:iCs/>
          <w:color w:val="1F497D"/>
          <w:sz w:val="20"/>
          <w:szCs w:val="20"/>
        </w:rPr>
        <w:t>Ključni podaci o nastavi jezika u školama u Evropi –</w:t>
      </w:r>
      <w:r>
        <w:rPr>
          <w:rFonts w:ascii="Arial" w:eastAsia="Arial" w:hAnsi="Arial" w:cs="Arial"/>
          <w:color w:val="1F497D"/>
          <w:sz w:val="20"/>
          <w:szCs w:val="20"/>
        </w:rPr>
        <w:t xml:space="preserve"> </w:t>
      </w:r>
      <w:r>
        <w:rPr>
          <w:rFonts w:ascii="Arial" w:eastAsia="Arial" w:hAnsi="Arial" w:cs="Arial"/>
          <w:i/>
          <w:iCs/>
          <w:color w:val="1F497D"/>
          <w:sz w:val="20"/>
          <w:szCs w:val="20"/>
        </w:rPr>
        <w:t xml:space="preserve">izdanje 2017. </w:t>
      </w:r>
      <w:r>
        <w:rPr>
          <w:rFonts w:ascii="Arial" w:eastAsia="Arial" w:hAnsi="Arial" w:cs="Arial"/>
          <w:color w:val="1F497D"/>
          <w:sz w:val="20"/>
          <w:szCs w:val="20"/>
        </w:rPr>
        <w:t>izvještaj</w:t>
      </w:r>
      <w:r>
        <w:rPr>
          <w:rFonts w:ascii="Arial" w:eastAsia="Arial" w:hAnsi="Arial" w:cs="Arial"/>
          <w:i/>
          <w:iCs/>
          <w:color w:val="1F497D"/>
          <w:sz w:val="20"/>
          <w:szCs w:val="20"/>
        </w:rPr>
        <w:t xml:space="preserve"> Eurydice. </w:t>
      </w:r>
      <w:r>
        <w:rPr>
          <w:rFonts w:ascii="Arial" w:eastAsia="Arial" w:hAnsi="Arial" w:cs="Arial"/>
          <w:color w:val="1F497D"/>
          <w:sz w:val="20"/>
          <w:szCs w:val="20"/>
        </w:rPr>
        <w:t>Luksemburg: Izdavačka kancelarija Evropske unije)</w:t>
      </w:r>
    </w:p>
    <w:p w:rsidR="003701A0" w:rsidRDefault="003701A0">
      <w:pPr>
        <w:spacing w:line="200" w:lineRule="exact"/>
        <w:rPr>
          <w:sz w:val="20"/>
          <w:szCs w:val="20"/>
        </w:rPr>
      </w:pPr>
    </w:p>
    <w:p w:rsidR="003701A0" w:rsidRDefault="003701A0">
      <w:pPr>
        <w:spacing w:line="29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80"/>
        <w:gridCol w:w="3120"/>
        <w:gridCol w:w="2080"/>
        <w:gridCol w:w="2100"/>
      </w:tblGrid>
      <w:tr w:rsidR="003701A0">
        <w:trPr>
          <w:trHeight w:val="230"/>
        </w:trPr>
        <w:tc>
          <w:tcPr>
            <w:tcW w:w="1380" w:type="dxa"/>
            <w:vAlign w:val="bottom"/>
          </w:tcPr>
          <w:p w:rsidR="003701A0" w:rsidRDefault="00E30192">
            <w:pPr>
              <w:rPr>
                <w:sz w:val="20"/>
                <w:szCs w:val="20"/>
              </w:rPr>
            </w:pPr>
            <w:r>
              <w:rPr>
                <w:rFonts w:ascii="Arial" w:eastAsia="Arial" w:hAnsi="Arial" w:cs="Arial"/>
                <w:color w:val="333399"/>
                <w:sz w:val="20"/>
                <w:szCs w:val="20"/>
              </w:rPr>
              <w:t>Štampa:</w:t>
            </w:r>
          </w:p>
        </w:tc>
        <w:tc>
          <w:tcPr>
            <w:tcW w:w="3120" w:type="dxa"/>
            <w:vAlign w:val="bottom"/>
          </w:tcPr>
          <w:p w:rsidR="003701A0" w:rsidRDefault="00E30192">
            <w:pPr>
              <w:ind w:left="620"/>
              <w:rPr>
                <w:sz w:val="20"/>
                <w:szCs w:val="20"/>
              </w:rPr>
            </w:pPr>
            <w:r>
              <w:rPr>
                <w:rFonts w:ascii="Arial" w:eastAsia="Arial" w:hAnsi="Arial" w:cs="Arial"/>
                <w:color w:val="333399"/>
                <w:sz w:val="20"/>
                <w:szCs w:val="20"/>
              </w:rPr>
              <w:t>ISBN 978-92-9492-482-7</w:t>
            </w:r>
          </w:p>
        </w:tc>
        <w:tc>
          <w:tcPr>
            <w:tcW w:w="2080" w:type="dxa"/>
            <w:vAlign w:val="bottom"/>
          </w:tcPr>
          <w:p w:rsidR="003701A0" w:rsidRDefault="00E30192">
            <w:pPr>
              <w:ind w:left="260"/>
              <w:rPr>
                <w:sz w:val="20"/>
                <w:szCs w:val="20"/>
              </w:rPr>
            </w:pPr>
            <w:r>
              <w:rPr>
                <w:rFonts w:ascii="Arial" w:eastAsia="Arial" w:hAnsi="Arial" w:cs="Arial"/>
                <w:color w:val="333399"/>
                <w:sz w:val="20"/>
                <w:szCs w:val="20"/>
              </w:rPr>
              <w:t>ISSN 1830-2076</w:t>
            </w:r>
          </w:p>
        </w:tc>
        <w:tc>
          <w:tcPr>
            <w:tcW w:w="2100" w:type="dxa"/>
            <w:vAlign w:val="bottom"/>
          </w:tcPr>
          <w:p w:rsidR="003701A0" w:rsidRDefault="00E30192">
            <w:pPr>
              <w:ind w:left="340"/>
              <w:rPr>
                <w:sz w:val="20"/>
                <w:szCs w:val="20"/>
              </w:rPr>
            </w:pPr>
            <w:r>
              <w:rPr>
                <w:rFonts w:ascii="Arial" w:eastAsia="Arial" w:hAnsi="Arial" w:cs="Arial"/>
                <w:color w:val="333399"/>
                <w:sz w:val="20"/>
                <w:szCs w:val="20"/>
              </w:rPr>
              <w:t>doi:10.2797/04255</w:t>
            </w:r>
          </w:p>
        </w:tc>
      </w:tr>
      <w:tr w:rsidR="003701A0">
        <w:trPr>
          <w:trHeight w:val="298"/>
        </w:trPr>
        <w:tc>
          <w:tcPr>
            <w:tcW w:w="1380" w:type="dxa"/>
            <w:vAlign w:val="bottom"/>
          </w:tcPr>
          <w:p w:rsidR="003701A0" w:rsidRDefault="00E30192">
            <w:pPr>
              <w:rPr>
                <w:sz w:val="20"/>
                <w:szCs w:val="20"/>
              </w:rPr>
            </w:pPr>
            <w:r>
              <w:rPr>
                <w:rFonts w:ascii="Arial" w:eastAsia="Arial" w:hAnsi="Arial" w:cs="Arial"/>
                <w:color w:val="333399"/>
                <w:sz w:val="20"/>
                <w:szCs w:val="20"/>
              </w:rPr>
              <w:t>PDF</w:t>
            </w:r>
          </w:p>
        </w:tc>
        <w:tc>
          <w:tcPr>
            <w:tcW w:w="3120" w:type="dxa"/>
            <w:vAlign w:val="bottom"/>
          </w:tcPr>
          <w:p w:rsidR="003701A0" w:rsidRDefault="00E30192">
            <w:pPr>
              <w:ind w:left="620"/>
              <w:rPr>
                <w:sz w:val="20"/>
                <w:szCs w:val="20"/>
              </w:rPr>
            </w:pPr>
            <w:r>
              <w:rPr>
                <w:rFonts w:ascii="Arial" w:eastAsia="Arial" w:hAnsi="Arial" w:cs="Arial"/>
                <w:color w:val="333399"/>
                <w:sz w:val="20"/>
                <w:szCs w:val="20"/>
              </w:rPr>
              <w:t>ISBN 978-92-9492-477-3</w:t>
            </w:r>
          </w:p>
        </w:tc>
        <w:tc>
          <w:tcPr>
            <w:tcW w:w="2080" w:type="dxa"/>
            <w:vAlign w:val="bottom"/>
          </w:tcPr>
          <w:p w:rsidR="003701A0" w:rsidRDefault="003701A0">
            <w:pPr>
              <w:rPr>
                <w:sz w:val="24"/>
                <w:szCs w:val="24"/>
              </w:rPr>
            </w:pPr>
          </w:p>
        </w:tc>
        <w:tc>
          <w:tcPr>
            <w:tcW w:w="2100" w:type="dxa"/>
            <w:vAlign w:val="bottom"/>
          </w:tcPr>
          <w:p w:rsidR="003701A0" w:rsidRDefault="00E30192">
            <w:pPr>
              <w:ind w:left="340"/>
              <w:rPr>
                <w:sz w:val="20"/>
                <w:szCs w:val="20"/>
              </w:rPr>
            </w:pPr>
            <w:r>
              <w:rPr>
                <w:rFonts w:ascii="Arial" w:eastAsia="Arial" w:hAnsi="Arial" w:cs="Arial"/>
                <w:color w:val="333399"/>
                <w:w w:val="98"/>
                <w:sz w:val="20"/>
                <w:szCs w:val="20"/>
              </w:rPr>
              <w:t>doi:10.2797/839825</w:t>
            </w:r>
          </w:p>
        </w:tc>
      </w:tr>
      <w:tr w:rsidR="003701A0">
        <w:trPr>
          <w:trHeight w:val="298"/>
        </w:trPr>
        <w:tc>
          <w:tcPr>
            <w:tcW w:w="1380" w:type="dxa"/>
            <w:vAlign w:val="bottom"/>
          </w:tcPr>
          <w:p w:rsidR="003701A0" w:rsidRDefault="00E30192">
            <w:pPr>
              <w:rPr>
                <w:sz w:val="20"/>
                <w:szCs w:val="20"/>
              </w:rPr>
            </w:pPr>
            <w:r>
              <w:rPr>
                <w:rFonts w:ascii="Arial" w:eastAsia="Arial" w:hAnsi="Arial" w:cs="Arial"/>
                <w:color w:val="333399"/>
                <w:sz w:val="20"/>
                <w:szCs w:val="20"/>
              </w:rPr>
              <w:t>EPUB</w:t>
            </w:r>
          </w:p>
        </w:tc>
        <w:tc>
          <w:tcPr>
            <w:tcW w:w="3120" w:type="dxa"/>
            <w:vAlign w:val="bottom"/>
          </w:tcPr>
          <w:p w:rsidR="003701A0" w:rsidRDefault="00E30192">
            <w:pPr>
              <w:ind w:left="620"/>
              <w:rPr>
                <w:sz w:val="20"/>
                <w:szCs w:val="20"/>
              </w:rPr>
            </w:pPr>
            <w:r>
              <w:rPr>
                <w:rFonts w:ascii="Arial" w:eastAsia="Arial" w:hAnsi="Arial" w:cs="Arial"/>
                <w:color w:val="333399"/>
                <w:sz w:val="20"/>
                <w:szCs w:val="20"/>
              </w:rPr>
              <w:t>ISBN 978-92-9492-484-1</w:t>
            </w:r>
          </w:p>
        </w:tc>
        <w:tc>
          <w:tcPr>
            <w:tcW w:w="2080" w:type="dxa"/>
            <w:vAlign w:val="bottom"/>
          </w:tcPr>
          <w:p w:rsidR="003701A0" w:rsidRDefault="003701A0">
            <w:pPr>
              <w:rPr>
                <w:sz w:val="24"/>
                <w:szCs w:val="24"/>
              </w:rPr>
            </w:pPr>
          </w:p>
        </w:tc>
        <w:tc>
          <w:tcPr>
            <w:tcW w:w="2100" w:type="dxa"/>
            <w:vAlign w:val="bottom"/>
          </w:tcPr>
          <w:p w:rsidR="003701A0" w:rsidRDefault="00E30192">
            <w:pPr>
              <w:ind w:left="340"/>
              <w:rPr>
                <w:sz w:val="20"/>
                <w:szCs w:val="20"/>
              </w:rPr>
            </w:pPr>
            <w:r>
              <w:rPr>
                <w:rFonts w:ascii="Arial" w:eastAsia="Arial" w:hAnsi="Arial" w:cs="Arial"/>
                <w:color w:val="333399"/>
                <w:w w:val="98"/>
                <w:sz w:val="20"/>
                <w:szCs w:val="20"/>
              </w:rPr>
              <w:t>doi:10.2797/216575</w:t>
            </w:r>
          </w:p>
        </w:tc>
      </w:tr>
    </w:tbl>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1" w:lineRule="exact"/>
        <w:rPr>
          <w:sz w:val="20"/>
          <w:szCs w:val="20"/>
        </w:rPr>
      </w:pPr>
    </w:p>
    <w:p w:rsidR="003701A0" w:rsidRDefault="00E30192">
      <w:pPr>
        <w:rPr>
          <w:sz w:val="20"/>
          <w:szCs w:val="20"/>
        </w:rPr>
      </w:pPr>
      <w:r>
        <w:rPr>
          <w:rFonts w:ascii="Arial" w:eastAsia="Arial" w:hAnsi="Arial" w:cs="Arial"/>
          <w:color w:val="1F497D"/>
          <w:sz w:val="20"/>
          <w:szCs w:val="20"/>
        </w:rPr>
        <w:t>Tekst završen u maju 2017.</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5" w:lineRule="exact"/>
        <w:rPr>
          <w:sz w:val="20"/>
          <w:szCs w:val="20"/>
        </w:rPr>
      </w:pPr>
    </w:p>
    <w:p w:rsidR="003701A0" w:rsidRDefault="00E30192">
      <w:pPr>
        <w:rPr>
          <w:sz w:val="20"/>
          <w:szCs w:val="20"/>
        </w:rPr>
      </w:pPr>
      <w:r>
        <w:rPr>
          <w:rFonts w:ascii="Arial" w:eastAsia="Arial" w:hAnsi="Arial" w:cs="Arial"/>
          <w:color w:val="1F497D"/>
          <w:sz w:val="20"/>
          <w:szCs w:val="20"/>
        </w:rPr>
        <w:t>© Izvršna agencija za obrazovanje, audiovizuelnu djelatnost i kulturu, 2017.</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1" w:lineRule="exact"/>
        <w:rPr>
          <w:sz w:val="20"/>
          <w:szCs w:val="20"/>
        </w:rPr>
      </w:pPr>
    </w:p>
    <w:p w:rsidR="003701A0" w:rsidRDefault="00E30192">
      <w:pPr>
        <w:rPr>
          <w:sz w:val="20"/>
          <w:szCs w:val="20"/>
        </w:rPr>
      </w:pPr>
      <w:r>
        <w:rPr>
          <w:rFonts w:ascii="Arial" w:eastAsia="Arial" w:hAnsi="Arial" w:cs="Arial"/>
          <w:color w:val="1F497D"/>
          <w:sz w:val="20"/>
          <w:szCs w:val="20"/>
        </w:rPr>
        <w:t>Reprodukovanje je dozvoljeno uz zahvalnicu izvoru.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8" w:lineRule="exact"/>
        <w:rPr>
          <w:sz w:val="20"/>
          <w:szCs w:val="20"/>
        </w:rPr>
      </w:pPr>
    </w:p>
    <w:p w:rsidR="003701A0" w:rsidRDefault="00E30192">
      <w:pPr>
        <w:spacing w:line="289" w:lineRule="auto"/>
        <w:ind w:right="126"/>
        <w:rPr>
          <w:sz w:val="20"/>
          <w:szCs w:val="20"/>
        </w:rPr>
      </w:pPr>
      <w:r>
        <w:rPr>
          <w:rFonts w:ascii="Arial" w:eastAsia="Arial" w:hAnsi="Arial" w:cs="Arial"/>
          <w:color w:val="002060"/>
          <w:sz w:val="20"/>
          <w:szCs w:val="20"/>
        </w:rPr>
        <w:t>Izvršna agencija za obrazovanje, audiovizuelnu djelatnost i kulturu – Analiza obrazovnih i politika za mlade</w:t>
      </w:r>
    </w:p>
    <w:p w:rsidR="003701A0" w:rsidRDefault="003701A0">
      <w:pPr>
        <w:spacing w:line="12" w:lineRule="exact"/>
        <w:rPr>
          <w:sz w:val="20"/>
          <w:szCs w:val="20"/>
        </w:rPr>
      </w:pPr>
    </w:p>
    <w:p w:rsidR="003701A0" w:rsidRDefault="00E30192">
      <w:pPr>
        <w:rPr>
          <w:sz w:val="20"/>
          <w:szCs w:val="20"/>
        </w:rPr>
      </w:pPr>
      <w:r>
        <w:rPr>
          <w:rFonts w:ascii="Arial" w:eastAsia="Arial" w:hAnsi="Arial" w:cs="Arial"/>
          <w:color w:val="002060"/>
          <w:sz w:val="20"/>
          <w:szCs w:val="20"/>
        </w:rPr>
        <w:t>Avenue du Bourget 1 (J-70 – Unit A7)</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002060"/>
          <w:sz w:val="20"/>
          <w:szCs w:val="20"/>
        </w:rPr>
        <w:t>BE-1049 Brussels</w:t>
      </w:r>
    </w:p>
    <w:p w:rsidR="003701A0" w:rsidRDefault="003701A0">
      <w:pPr>
        <w:spacing w:line="56" w:lineRule="exact"/>
        <w:rPr>
          <w:sz w:val="20"/>
          <w:szCs w:val="20"/>
        </w:rPr>
      </w:pPr>
    </w:p>
    <w:p w:rsidR="003701A0" w:rsidRDefault="00E30192">
      <w:pPr>
        <w:rPr>
          <w:sz w:val="20"/>
          <w:szCs w:val="20"/>
        </w:rPr>
      </w:pPr>
      <w:r>
        <w:rPr>
          <w:rFonts w:ascii="Arial" w:eastAsia="Arial" w:hAnsi="Arial" w:cs="Arial"/>
          <w:color w:val="002060"/>
          <w:sz w:val="20"/>
          <w:szCs w:val="20"/>
        </w:rPr>
        <w:t>Tel. +32 2 299 50 58</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002060"/>
          <w:sz w:val="20"/>
          <w:szCs w:val="20"/>
        </w:rPr>
        <w:t>Fax +32 2 292 19 71</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002060"/>
          <w:sz w:val="20"/>
          <w:szCs w:val="20"/>
        </w:rPr>
        <w:t xml:space="preserve">E-mail: </w:t>
      </w:r>
      <w:r>
        <w:rPr>
          <w:rFonts w:ascii="Arial" w:eastAsia="Arial" w:hAnsi="Arial" w:cs="Arial"/>
          <w:color w:val="0000FF"/>
          <w:sz w:val="20"/>
          <w:szCs w:val="20"/>
          <w:u w:val="single"/>
        </w:rPr>
        <w:t>eacea-eurydice@ec.europa.eu</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002060"/>
          <w:sz w:val="20"/>
          <w:szCs w:val="20"/>
        </w:rPr>
        <w:t xml:space="preserve">Website: </w:t>
      </w:r>
      <w:r>
        <w:rPr>
          <w:rFonts w:ascii="Arial" w:eastAsia="Arial" w:hAnsi="Arial" w:cs="Arial"/>
          <w:color w:val="0033FF"/>
          <w:sz w:val="20"/>
          <w:szCs w:val="20"/>
        </w:rPr>
        <w:t>http://ec.europa.eu/eurydice</w:t>
      </w:r>
    </w:p>
    <w:p w:rsidR="003701A0" w:rsidRDefault="003701A0">
      <w:pPr>
        <w:sectPr w:rsidR="003701A0">
          <w:pgSz w:w="11900" w:h="16838"/>
          <w:pgMar w:top="1440" w:right="1440" w:bottom="1440" w:left="1280" w:header="0" w:footer="0" w:gutter="0"/>
          <w:cols w:space="720" w:equalWidth="0">
            <w:col w:w="9186"/>
          </w:cols>
        </w:sectPr>
      </w:pPr>
    </w:p>
    <w:p w:rsidR="003701A0" w:rsidRDefault="00E30192">
      <w:pPr>
        <w:ind w:right="-39"/>
        <w:jc w:val="center"/>
        <w:rPr>
          <w:sz w:val="20"/>
          <w:szCs w:val="20"/>
        </w:rPr>
      </w:pPr>
      <w:r>
        <w:rPr>
          <w:rFonts w:ascii="Arial" w:eastAsia="Arial" w:hAnsi="Arial" w:cs="Arial"/>
          <w:b/>
          <w:bCs/>
          <w:color w:val="1F497D"/>
          <w:sz w:val="32"/>
          <w:szCs w:val="32"/>
        </w:rPr>
        <w:lastRenderedPageBreak/>
        <w:t>S  A  D  R  Ž  A  J</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55424" behindDoc="1" locked="0" layoutInCell="0" allowOverlap="1">
                <wp:simplePos x="0" y="0"/>
                <wp:positionH relativeFrom="column">
                  <wp:posOffset>57785</wp:posOffset>
                </wp:positionH>
                <wp:positionV relativeFrom="paragraph">
                  <wp:posOffset>134620</wp:posOffset>
                </wp:positionV>
                <wp:extent cx="579691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0.6pt" to="461pt,10.6pt" o:allowincell="f" strokecolor="#C00000" strokeweight="0.48pt"/>
            </w:pict>
          </mc:Fallback>
        </mc:AlternateContent>
      </w:r>
    </w:p>
    <w:p w:rsidR="003701A0" w:rsidRDefault="003701A0">
      <w:pPr>
        <w:sectPr w:rsidR="003701A0">
          <w:pgSz w:w="11900" w:h="16838"/>
          <w:pgMar w:top="1195"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70"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7200"/>
        <w:gridCol w:w="1880"/>
      </w:tblGrid>
      <w:tr w:rsidR="003701A0">
        <w:trPr>
          <w:trHeight w:val="230"/>
        </w:trPr>
        <w:tc>
          <w:tcPr>
            <w:tcW w:w="7200" w:type="dxa"/>
            <w:vAlign w:val="bottom"/>
          </w:tcPr>
          <w:p w:rsidR="003701A0" w:rsidRDefault="00E30192">
            <w:pPr>
              <w:rPr>
                <w:sz w:val="20"/>
                <w:szCs w:val="20"/>
              </w:rPr>
            </w:pPr>
            <w:r>
              <w:rPr>
                <w:rFonts w:ascii="Arial" w:eastAsia="Arial" w:hAnsi="Arial" w:cs="Arial"/>
                <w:b/>
                <w:bCs/>
                <w:color w:val="C00000"/>
                <w:sz w:val="20"/>
                <w:szCs w:val="20"/>
              </w:rPr>
              <w:t>S A D R Ž A J</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3</w:t>
            </w:r>
          </w:p>
        </w:tc>
      </w:tr>
      <w:tr w:rsidR="003701A0">
        <w:trPr>
          <w:trHeight w:val="648"/>
        </w:trPr>
        <w:tc>
          <w:tcPr>
            <w:tcW w:w="7200" w:type="dxa"/>
            <w:vAlign w:val="bottom"/>
          </w:tcPr>
          <w:p w:rsidR="003701A0" w:rsidRDefault="00E30192">
            <w:pPr>
              <w:rPr>
                <w:sz w:val="20"/>
                <w:szCs w:val="20"/>
              </w:rPr>
            </w:pPr>
            <w:r>
              <w:rPr>
                <w:rFonts w:ascii="Arial" w:eastAsia="Arial" w:hAnsi="Arial" w:cs="Arial"/>
                <w:b/>
                <w:bCs/>
                <w:color w:val="C00000"/>
                <w:sz w:val="20"/>
                <w:szCs w:val="20"/>
              </w:rPr>
              <w:t xml:space="preserve">P R E G L E D </w:t>
            </w:r>
            <w:r w:rsidR="001321C5">
              <w:rPr>
                <w:rFonts w:ascii="Arial" w:eastAsia="Arial" w:hAnsi="Arial" w:cs="Arial"/>
                <w:b/>
                <w:bCs/>
                <w:color w:val="C00000"/>
                <w:sz w:val="20"/>
                <w:szCs w:val="20"/>
              </w:rPr>
              <w:t xml:space="preserve">  </w:t>
            </w:r>
            <w:r>
              <w:rPr>
                <w:rFonts w:ascii="Arial" w:eastAsia="Arial" w:hAnsi="Arial" w:cs="Arial"/>
                <w:b/>
                <w:bCs/>
                <w:color w:val="C00000"/>
                <w:sz w:val="20"/>
                <w:szCs w:val="20"/>
              </w:rPr>
              <w:t>S L I K A</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6</w:t>
            </w:r>
          </w:p>
        </w:tc>
      </w:tr>
      <w:tr w:rsidR="003701A0">
        <w:trPr>
          <w:trHeight w:val="646"/>
        </w:trPr>
        <w:tc>
          <w:tcPr>
            <w:tcW w:w="7200" w:type="dxa"/>
            <w:vAlign w:val="bottom"/>
          </w:tcPr>
          <w:p w:rsidR="003701A0" w:rsidRDefault="00E30192">
            <w:pPr>
              <w:rPr>
                <w:sz w:val="20"/>
                <w:szCs w:val="20"/>
              </w:rPr>
            </w:pPr>
            <w:r>
              <w:rPr>
                <w:rFonts w:ascii="Arial" w:eastAsia="Arial" w:hAnsi="Arial" w:cs="Arial"/>
                <w:b/>
                <w:bCs/>
                <w:color w:val="C00000"/>
                <w:sz w:val="20"/>
                <w:szCs w:val="20"/>
              </w:rPr>
              <w:t>U V O D</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11</w:t>
            </w:r>
          </w:p>
        </w:tc>
      </w:tr>
      <w:tr w:rsidR="003701A0">
        <w:trPr>
          <w:trHeight w:val="648"/>
        </w:trPr>
        <w:tc>
          <w:tcPr>
            <w:tcW w:w="7200" w:type="dxa"/>
            <w:vAlign w:val="bottom"/>
          </w:tcPr>
          <w:p w:rsidR="003701A0" w:rsidRDefault="00E30192">
            <w:pPr>
              <w:rPr>
                <w:sz w:val="20"/>
                <w:szCs w:val="20"/>
              </w:rPr>
            </w:pPr>
            <w:r>
              <w:rPr>
                <w:rFonts w:ascii="Arial" w:eastAsia="Arial" w:hAnsi="Arial" w:cs="Arial"/>
                <w:b/>
                <w:bCs/>
                <w:color w:val="C00000"/>
                <w:sz w:val="20"/>
                <w:szCs w:val="20"/>
              </w:rPr>
              <w:t>GLAVNI NALAZI</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13</w:t>
            </w:r>
          </w:p>
        </w:tc>
      </w:tr>
      <w:tr w:rsidR="003701A0">
        <w:trPr>
          <w:trHeight w:val="648"/>
        </w:trPr>
        <w:tc>
          <w:tcPr>
            <w:tcW w:w="7200" w:type="dxa"/>
            <w:vAlign w:val="bottom"/>
          </w:tcPr>
          <w:p w:rsidR="003701A0" w:rsidRDefault="00E30192">
            <w:pPr>
              <w:rPr>
                <w:sz w:val="20"/>
                <w:szCs w:val="20"/>
              </w:rPr>
            </w:pPr>
            <w:r>
              <w:rPr>
                <w:rFonts w:ascii="Arial" w:eastAsia="Arial" w:hAnsi="Arial" w:cs="Arial"/>
                <w:b/>
                <w:bCs/>
                <w:color w:val="C00000"/>
                <w:sz w:val="20"/>
                <w:szCs w:val="20"/>
              </w:rPr>
              <w:t>KONTEKST</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22</w:t>
            </w:r>
          </w:p>
        </w:tc>
      </w:tr>
      <w:tr w:rsidR="003701A0">
        <w:trPr>
          <w:trHeight w:val="649"/>
        </w:trPr>
        <w:tc>
          <w:tcPr>
            <w:tcW w:w="7200" w:type="dxa"/>
            <w:vAlign w:val="bottom"/>
          </w:tcPr>
          <w:p w:rsidR="003701A0" w:rsidRDefault="00E30192">
            <w:pPr>
              <w:rPr>
                <w:sz w:val="20"/>
                <w:szCs w:val="20"/>
              </w:rPr>
            </w:pPr>
            <w:r>
              <w:rPr>
                <w:rFonts w:ascii="Arial" w:eastAsia="Arial" w:hAnsi="Arial" w:cs="Arial"/>
                <w:b/>
                <w:bCs/>
                <w:color w:val="C00000"/>
                <w:sz w:val="20"/>
                <w:szCs w:val="20"/>
              </w:rPr>
              <w:t>organizacija</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32</w:t>
            </w:r>
          </w:p>
        </w:tc>
      </w:tr>
      <w:tr w:rsidR="003701A0">
        <w:trPr>
          <w:trHeight w:val="421"/>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 I – Strukture</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32</w:t>
            </w:r>
          </w:p>
        </w:tc>
      </w:tr>
      <w:tr w:rsidR="003701A0">
        <w:trPr>
          <w:trHeight w:val="647"/>
        </w:trPr>
        <w:tc>
          <w:tcPr>
            <w:tcW w:w="7200" w:type="dxa"/>
            <w:vAlign w:val="bottom"/>
          </w:tcPr>
          <w:p w:rsidR="003701A0" w:rsidRDefault="00E30192">
            <w:pPr>
              <w:rPr>
                <w:sz w:val="20"/>
                <w:szCs w:val="20"/>
              </w:rPr>
            </w:pPr>
            <w:r>
              <w:rPr>
                <w:rFonts w:ascii="Arial" w:eastAsia="Arial" w:hAnsi="Arial" w:cs="Arial"/>
                <w:b/>
                <w:bCs/>
                <w:color w:val="C00000"/>
                <w:sz w:val="20"/>
                <w:szCs w:val="20"/>
              </w:rPr>
              <w:t>ORGANIZACIJA</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46</w:t>
            </w:r>
          </w:p>
        </w:tc>
      </w:tr>
      <w:tr w:rsidR="003701A0">
        <w:trPr>
          <w:trHeight w:val="421"/>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 II – PONUDA STRANIH JEZIKA U NASTAVI</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46</w:t>
            </w:r>
          </w:p>
        </w:tc>
      </w:tr>
      <w:tr w:rsidR="003701A0">
        <w:trPr>
          <w:trHeight w:val="647"/>
        </w:trPr>
        <w:tc>
          <w:tcPr>
            <w:tcW w:w="7200" w:type="dxa"/>
            <w:vAlign w:val="bottom"/>
          </w:tcPr>
          <w:p w:rsidR="003701A0" w:rsidRDefault="00E30192">
            <w:pPr>
              <w:rPr>
                <w:sz w:val="20"/>
                <w:szCs w:val="20"/>
              </w:rPr>
            </w:pPr>
            <w:r>
              <w:rPr>
                <w:rFonts w:ascii="Arial" w:eastAsia="Arial" w:hAnsi="Arial" w:cs="Arial"/>
                <w:b/>
                <w:bCs/>
                <w:color w:val="C00000"/>
                <w:sz w:val="20"/>
                <w:szCs w:val="20"/>
              </w:rPr>
              <w:t>ORGANIZACIJA</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57</w:t>
            </w:r>
          </w:p>
        </w:tc>
      </w:tr>
      <w:tr w:rsidR="003701A0">
        <w:trPr>
          <w:trHeight w:val="421"/>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w:t>
            </w:r>
            <w:r w:rsidR="00A24C0E">
              <w:rPr>
                <w:rFonts w:ascii="Arial" w:eastAsia="Arial" w:hAnsi="Arial" w:cs="Arial"/>
                <w:b/>
                <w:bCs/>
                <w:color w:val="002060"/>
                <w:sz w:val="20"/>
                <w:szCs w:val="20"/>
              </w:rPr>
              <w:t xml:space="preserve"> </w:t>
            </w:r>
            <w:r>
              <w:rPr>
                <w:rFonts w:ascii="Arial" w:eastAsia="Arial" w:hAnsi="Arial" w:cs="Arial"/>
                <w:b/>
                <w:bCs/>
                <w:color w:val="002060"/>
                <w:sz w:val="20"/>
                <w:szCs w:val="20"/>
              </w:rPr>
              <w:t>III – Integrisano učenje sadržaja i jezika (CLIL)</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57</w:t>
            </w:r>
          </w:p>
        </w:tc>
      </w:tr>
      <w:tr w:rsidR="003701A0">
        <w:trPr>
          <w:trHeight w:val="644"/>
        </w:trPr>
        <w:tc>
          <w:tcPr>
            <w:tcW w:w="7200" w:type="dxa"/>
            <w:vAlign w:val="bottom"/>
          </w:tcPr>
          <w:p w:rsidR="003701A0" w:rsidRDefault="00E30192">
            <w:pPr>
              <w:rPr>
                <w:sz w:val="20"/>
                <w:szCs w:val="20"/>
              </w:rPr>
            </w:pPr>
            <w:r>
              <w:rPr>
                <w:rFonts w:ascii="Arial" w:eastAsia="Arial" w:hAnsi="Arial" w:cs="Arial"/>
                <w:b/>
                <w:bCs/>
                <w:color w:val="C00000"/>
                <w:sz w:val="20"/>
                <w:szCs w:val="20"/>
              </w:rPr>
              <w:t>UČEŠĆE</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61</w:t>
            </w:r>
          </w:p>
        </w:tc>
      </w:tr>
      <w:tr w:rsidR="003701A0">
        <w:trPr>
          <w:trHeight w:val="424"/>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 I – BROJ STRANIH JEZIKA KOJE UČE UČENICI</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61</w:t>
            </w:r>
          </w:p>
        </w:tc>
      </w:tr>
      <w:tr w:rsidR="003701A0">
        <w:trPr>
          <w:trHeight w:val="644"/>
        </w:trPr>
        <w:tc>
          <w:tcPr>
            <w:tcW w:w="7200" w:type="dxa"/>
            <w:vAlign w:val="bottom"/>
          </w:tcPr>
          <w:p w:rsidR="003701A0" w:rsidRDefault="00E30192">
            <w:pPr>
              <w:rPr>
                <w:sz w:val="20"/>
                <w:szCs w:val="20"/>
              </w:rPr>
            </w:pPr>
            <w:r>
              <w:rPr>
                <w:rFonts w:ascii="Arial" w:eastAsia="Arial" w:hAnsi="Arial" w:cs="Arial"/>
                <w:b/>
                <w:bCs/>
                <w:color w:val="C00000"/>
                <w:sz w:val="20"/>
                <w:szCs w:val="20"/>
              </w:rPr>
              <w:t>UČEŠĆE</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73</w:t>
            </w:r>
          </w:p>
        </w:tc>
      </w:tr>
      <w:tr w:rsidR="003701A0">
        <w:trPr>
          <w:trHeight w:val="424"/>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w:t>
            </w:r>
            <w:r w:rsidR="001D13BF">
              <w:rPr>
                <w:rFonts w:ascii="Arial" w:eastAsia="Arial" w:hAnsi="Arial" w:cs="Arial"/>
                <w:b/>
                <w:bCs/>
                <w:color w:val="002060"/>
                <w:sz w:val="20"/>
                <w:szCs w:val="20"/>
              </w:rPr>
              <w:t xml:space="preserve"> </w:t>
            </w:r>
            <w:r>
              <w:rPr>
                <w:rFonts w:ascii="Arial" w:eastAsia="Arial" w:hAnsi="Arial" w:cs="Arial"/>
                <w:b/>
                <w:bCs/>
                <w:color w:val="002060"/>
                <w:sz w:val="20"/>
                <w:szCs w:val="20"/>
              </w:rPr>
              <w:t>II – STRANI JEZICI PO UČENIKU</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73</w:t>
            </w:r>
          </w:p>
        </w:tc>
      </w:tr>
      <w:tr w:rsidR="003701A0">
        <w:trPr>
          <w:trHeight w:val="644"/>
        </w:trPr>
        <w:tc>
          <w:tcPr>
            <w:tcW w:w="7200" w:type="dxa"/>
            <w:vAlign w:val="bottom"/>
          </w:tcPr>
          <w:p w:rsidR="003701A0" w:rsidRDefault="00E30192">
            <w:pPr>
              <w:rPr>
                <w:sz w:val="20"/>
                <w:szCs w:val="20"/>
              </w:rPr>
            </w:pPr>
            <w:r>
              <w:rPr>
                <w:rFonts w:ascii="Arial" w:eastAsia="Arial" w:hAnsi="Arial" w:cs="Arial"/>
                <w:b/>
                <w:bCs/>
                <w:color w:val="C00000"/>
                <w:sz w:val="20"/>
                <w:szCs w:val="20"/>
              </w:rPr>
              <w:t>NASTAVNO OSOBLJE</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86</w:t>
            </w:r>
          </w:p>
        </w:tc>
      </w:tr>
      <w:tr w:rsidR="003701A0">
        <w:trPr>
          <w:trHeight w:val="421"/>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 I – KVALIFIKACIJE</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86</w:t>
            </w:r>
          </w:p>
        </w:tc>
      </w:tr>
      <w:tr w:rsidR="003701A0">
        <w:trPr>
          <w:trHeight w:val="647"/>
        </w:trPr>
        <w:tc>
          <w:tcPr>
            <w:tcW w:w="7200" w:type="dxa"/>
            <w:vAlign w:val="bottom"/>
          </w:tcPr>
          <w:p w:rsidR="003701A0" w:rsidRDefault="00E30192">
            <w:pPr>
              <w:rPr>
                <w:sz w:val="20"/>
                <w:szCs w:val="20"/>
              </w:rPr>
            </w:pPr>
            <w:r>
              <w:rPr>
                <w:rFonts w:ascii="Arial" w:eastAsia="Arial" w:hAnsi="Arial" w:cs="Arial"/>
                <w:b/>
                <w:bCs/>
                <w:color w:val="C00000"/>
                <w:sz w:val="20"/>
                <w:szCs w:val="20"/>
              </w:rPr>
              <w:t>NASTAVNICI</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98</w:t>
            </w:r>
          </w:p>
        </w:tc>
      </w:tr>
      <w:tr w:rsidR="003701A0">
        <w:trPr>
          <w:trHeight w:val="422"/>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 xml:space="preserve">Dio II – </w:t>
            </w:r>
            <w:r w:rsidR="00EE707B">
              <w:rPr>
                <w:rFonts w:ascii="Arial" w:eastAsia="Arial" w:hAnsi="Arial" w:cs="Arial"/>
                <w:b/>
                <w:bCs/>
                <w:color w:val="002060"/>
                <w:sz w:val="20"/>
                <w:szCs w:val="20"/>
              </w:rPr>
              <w:t>TRANSNA</w:t>
            </w:r>
            <w:r>
              <w:rPr>
                <w:rFonts w:ascii="Arial" w:eastAsia="Arial" w:hAnsi="Arial" w:cs="Arial"/>
                <w:b/>
                <w:bCs/>
                <w:color w:val="002060"/>
                <w:sz w:val="20"/>
                <w:szCs w:val="20"/>
              </w:rPr>
              <w:t>CIONALNA MOBILNOST</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98</w:t>
            </w:r>
          </w:p>
        </w:tc>
      </w:tr>
      <w:tr w:rsidR="003701A0">
        <w:trPr>
          <w:trHeight w:val="644"/>
        </w:trPr>
        <w:tc>
          <w:tcPr>
            <w:tcW w:w="7200" w:type="dxa"/>
            <w:vAlign w:val="bottom"/>
          </w:tcPr>
          <w:p w:rsidR="003701A0" w:rsidRDefault="00E30192">
            <w:pPr>
              <w:rPr>
                <w:sz w:val="20"/>
                <w:szCs w:val="20"/>
              </w:rPr>
            </w:pPr>
            <w:r>
              <w:rPr>
                <w:rFonts w:ascii="Arial" w:eastAsia="Arial" w:hAnsi="Arial" w:cs="Arial"/>
                <w:b/>
                <w:bCs/>
                <w:color w:val="C00000"/>
                <w:sz w:val="20"/>
                <w:szCs w:val="20"/>
              </w:rPr>
              <w:t>NASTAVNI PROCES</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106</w:t>
            </w:r>
          </w:p>
        </w:tc>
      </w:tr>
      <w:tr w:rsidR="003701A0">
        <w:trPr>
          <w:trHeight w:val="424"/>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 I –</w:t>
            </w:r>
            <w:r w:rsidR="004D30E2">
              <w:rPr>
                <w:rFonts w:ascii="Arial" w:eastAsia="Arial" w:hAnsi="Arial" w:cs="Arial"/>
                <w:b/>
                <w:bCs/>
                <w:color w:val="002060"/>
                <w:sz w:val="20"/>
                <w:szCs w:val="20"/>
              </w:rPr>
              <w:t xml:space="preserve"> </w:t>
            </w:r>
            <w:r>
              <w:rPr>
                <w:rFonts w:ascii="Arial" w:eastAsia="Arial" w:hAnsi="Arial" w:cs="Arial"/>
                <w:b/>
                <w:bCs/>
                <w:color w:val="002060"/>
                <w:sz w:val="20"/>
                <w:szCs w:val="20"/>
              </w:rPr>
              <w:t>FOND ČASOVA</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106</w:t>
            </w:r>
          </w:p>
        </w:tc>
      </w:tr>
      <w:tr w:rsidR="003701A0">
        <w:trPr>
          <w:trHeight w:val="644"/>
        </w:trPr>
        <w:tc>
          <w:tcPr>
            <w:tcW w:w="7200" w:type="dxa"/>
            <w:vAlign w:val="bottom"/>
          </w:tcPr>
          <w:p w:rsidR="003701A0" w:rsidRDefault="00E30192">
            <w:pPr>
              <w:rPr>
                <w:sz w:val="20"/>
                <w:szCs w:val="20"/>
              </w:rPr>
            </w:pPr>
            <w:r>
              <w:rPr>
                <w:rFonts w:ascii="Arial" w:eastAsia="Arial" w:hAnsi="Arial" w:cs="Arial"/>
                <w:b/>
                <w:bCs/>
                <w:color w:val="C00000"/>
                <w:sz w:val="20"/>
                <w:szCs w:val="20"/>
              </w:rPr>
              <w:t>NASTAVNI PROCES</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119</w:t>
            </w:r>
          </w:p>
        </w:tc>
      </w:tr>
      <w:tr w:rsidR="003701A0">
        <w:trPr>
          <w:trHeight w:val="424"/>
        </w:trPr>
        <w:tc>
          <w:tcPr>
            <w:tcW w:w="7200" w:type="dxa"/>
            <w:vAlign w:val="bottom"/>
          </w:tcPr>
          <w:p w:rsidR="003701A0" w:rsidRDefault="00E30192">
            <w:pPr>
              <w:ind w:left="360"/>
              <w:rPr>
                <w:sz w:val="20"/>
                <w:szCs w:val="20"/>
              </w:rPr>
            </w:pPr>
            <w:r>
              <w:rPr>
                <w:rFonts w:ascii="Arial" w:eastAsia="Arial" w:hAnsi="Arial" w:cs="Arial"/>
                <w:b/>
                <w:bCs/>
                <w:color w:val="002060"/>
                <w:sz w:val="20"/>
                <w:szCs w:val="20"/>
              </w:rPr>
              <w:t>Dio II – OČEKIVANI ISHODI UČENJA</w:t>
            </w:r>
          </w:p>
        </w:tc>
        <w:tc>
          <w:tcPr>
            <w:tcW w:w="1880" w:type="dxa"/>
            <w:vAlign w:val="bottom"/>
          </w:tcPr>
          <w:p w:rsidR="003701A0" w:rsidRDefault="00E30192">
            <w:pPr>
              <w:jc w:val="right"/>
              <w:rPr>
                <w:sz w:val="20"/>
                <w:szCs w:val="20"/>
              </w:rPr>
            </w:pPr>
            <w:r>
              <w:rPr>
                <w:rFonts w:ascii="Arial" w:eastAsia="Arial" w:hAnsi="Arial" w:cs="Arial"/>
                <w:b/>
                <w:bCs/>
                <w:color w:val="002060"/>
                <w:sz w:val="20"/>
                <w:szCs w:val="20"/>
              </w:rPr>
              <w:t>119</w:t>
            </w:r>
          </w:p>
        </w:tc>
      </w:tr>
      <w:tr w:rsidR="003701A0">
        <w:trPr>
          <w:trHeight w:val="644"/>
        </w:trPr>
        <w:tc>
          <w:tcPr>
            <w:tcW w:w="7200" w:type="dxa"/>
            <w:vAlign w:val="bottom"/>
          </w:tcPr>
          <w:p w:rsidR="003701A0" w:rsidRDefault="00E30192">
            <w:pPr>
              <w:rPr>
                <w:sz w:val="20"/>
                <w:szCs w:val="20"/>
              </w:rPr>
            </w:pPr>
            <w:r>
              <w:rPr>
                <w:rFonts w:ascii="Arial" w:eastAsia="Arial" w:hAnsi="Arial" w:cs="Arial"/>
                <w:b/>
                <w:bCs/>
                <w:color w:val="C00000"/>
                <w:sz w:val="20"/>
                <w:szCs w:val="20"/>
              </w:rPr>
              <w:t>NASTAVNI PROCES</w:t>
            </w:r>
          </w:p>
        </w:tc>
        <w:tc>
          <w:tcPr>
            <w:tcW w:w="1880" w:type="dxa"/>
            <w:vAlign w:val="bottom"/>
          </w:tcPr>
          <w:p w:rsidR="003701A0" w:rsidRDefault="00E30192">
            <w:pPr>
              <w:jc w:val="right"/>
              <w:rPr>
                <w:sz w:val="20"/>
                <w:szCs w:val="20"/>
              </w:rPr>
            </w:pPr>
            <w:r>
              <w:rPr>
                <w:rFonts w:ascii="Arial" w:eastAsia="Arial" w:hAnsi="Arial" w:cs="Arial"/>
                <w:b/>
                <w:bCs/>
                <w:color w:val="C00000"/>
                <w:sz w:val="20"/>
                <w:szCs w:val="20"/>
              </w:rPr>
              <w:t>131</w:t>
            </w:r>
          </w:p>
        </w:tc>
      </w:tr>
    </w:tbl>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5"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5644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95"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lastRenderedPageBreak/>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57472"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53"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320"/>
        <w:gridCol w:w="740"/>
      </w:tblGrid>
      <w:tr w:rsidR="003701A0">
        <w:trPr>
          <w:trHeight w:val="236"/>
        </w:trPr>
        <w:tc>
          <w:tcPr>
            <w:tcW w:w="8320" w:type="dxa"/>
            <w:vAlign w:val="bottom"/>
          </w:tcPr>
          <w:p w:rsidR="003701A0" w:rsidRDefault="00E30192">
            <w:pPr>
              <w:ind w:left="360"/>
              <w:rPr>
                <w:sz w:val="20"/>
                <w:szCs w:val="20"/>
              </w:rPr>
            </w:pPr>
            <w:r>
              <w:rPr>
                <w:rFonts w:ascii="Arial" w:eastAsia="Arial" w:hAnsi="Arial" w:cs="Arial"/>
                <w:b/>
                <w:bCs/>
                <w:color w:val="002060"/>
                <w:sz w:val="20"/>
                <w:szCs w:val="20"/>
              </w:rPr>
              <w:t>Dio III – MJERE JEZIČKE PODRŠKE ZA NOVOPRIDOŠLE UČENIKE-IMIGRANTE</w:t>
            </w:r>
          </w:p>
        </w:tc>
        <w:tc>
          <w:tcPr>
            <w:tcW w:w="740" w:type="dxa"/>
            <w:vAlign w:val="bottom"/>
          </w:tcPr>
          <w:p w:rsidR="003701A0" w:rsidRDefault="00E30192">
            <w:pPr>
              <w:jc w:val="right"/>
              <w:rPr>
                <w:sz w:val="20"/>
                <w:szCs w:val="20"/>
              </w:rPr>
            </w:pPr>
            <w:r>
              <w:rPr>
                <w:rFonts w:ascii="Arial" w:eastAsia="Arial" w:hAnsi="Arial" w:cs="Arial"/>
                <w:b/>
                <w:bCs/>
                <w:color w:val="002060"/>
                <w:sz w:val="20"/>
                <w:szCs w:val="20"/>
              </w:rPr>
              <w:t>131</w:t>
            </w:r>
          </w:p>
        </w:tc>
      </w:tr>
      <w:tr w:rsidR="003701A0">
        <w:trPr>
          <w:trHeight w:val="647"/>
        </w:trPr>
        <w:tc>
          <w:tcPr>
            <w:tcW w:w="8320" w:type="dxa"/>
            <w:vAlign w:val="bottom"/>
          </w:tcPr>
          <w:p w:rsidR="003701A0" w:rsidRDefault="00E30192">
            <w:pPr>
              <w:rPr>
                <w:sz w:val="20"/>
                <w:szCs w:val="20"/>
              </w:rPr>
            </w:pPr>
            <w:r>
              <w:rPr>
                <w:rFonts w:ascii="Arial" w:eastAsia="Arial" w:hAnsi="Arial" w:cs="Arial"/>
                <w:b/>
                <w:bCs/>
                <w:color w:val="C00000"/>
                <w:sz w:val="20"/>
                <w:szCs w:val="20"/>
              </w:rPr>
              <w:t>GLOSAR</w:t>
            </w:r>
          </w:p>
        </w:tc>
        <w:tc>
          <w:tcPr>
            <w:tcW w:w="740" w:type="dxa"/>
            <w:vAlign w:val="bottom"/>
          </w:tcPr>
          <w:p w:rsidR="003701A0" w:rsidRDefault="00E30192">
            <w:pPr>
              <w:jc w:val="right"/>
              <w:rPr>
                <w:sz w:val="20"/>
                <w:szCs w:val="20"/>
              </w:rPr>
            </w:pPr>
            <w:r>
              <w:rPr>
                <w:rFonts w:ascii="Arial" w:eastAsia="Arial" w:hAnsi="Arial" w:cs="Arial"/>
                <w:b/>
                <w:bCs/>
                <w:color w:val="C00000"/>
                <w:sz w:val="20"/>
                <w:szCs w:val="20"/>
              </w:rPr>
              <w:t>141</w:t>
            </w:r>
          </w:p>
        </w:tc>
      </w:tr>
      <w:tr w:rsidR="003701A0">
        <w:trPr>
          <w:trHeight w:val="646"/>
        </w:trPr>
        <w:tc>
          <w:tcPr>
            <w:tcW w:w="8320" w:type="dxa"/>
            <w:vAlign w:val="bottom"/>
          </w:tcPr>
          <w:p w:rsidR="003701A0" w:rsidRDefault="004D30E2">
            <w:pPr>
              <w:rPr>
                <w:sz w:val="20"/>
                <w:szCs w:val="20"/>
              </w:rPr>
            </w:pPr>
            <w:r>
              <w:rPr>
                <w:rFonts w:ascii="Arial" w:eastAsia="Arial" w:hAnsi="Arial" w:cs="Arial"/>
                <w:b/>
                <w:bCs/>
                <w:color w:val="C00000"/>
                <w:sz w:val="20"/>
                <w:szCs w:val="20"/>
              </w:rPr>
              <w:t>STATISTIČKE BAZE PODATAKA I T</w:t>
            </w:r>
            <w:r w:rsidR="00E30192">
              <w:rPr>
                <w:rFonts w:ascii="Arial" w:eastAsia="Arial" w:hAnsi="Arial" w:cs="Arial"/>
                <w:b/>
                <w:bCs/>
                <w:color w:val="C00000"/>
                <w:sz w:val="20"/>
                <w:szCs w:val="20"/>
              </w:rPr>
              <w:t>ERMINOLOGIJA</w:t>
            </w:r>
          </w:p>
        </w:tc>
        <w:tc>
          <w:tcPr>
            <w:tcW w:w="740" w:type="dxa"/>
            <w:vAlign w:val="bottom"/>
          </w:tcPr>
          <w:p w:rsidR="003701A0" w:rsidRDefault="00E30192">
            <w:pPr>
              <w:jc w:val="right"/>
              <w:rPr>
                <w:sz w:val="20"/>
                <w:szCs w:val="20"/>
              </w:rPr>
            </w:pPr>
            <w:r>
              <w:rPr>
                <w:rFonts w:ascii="Arial" w:eastAsia="Arial" w:hAnsi="Arial" w:cs="Arial"/>
                <w:b/>
                <w:bCs/>
                <w:color w:val="C00000"/>
                <w:sz w:val="20"/>
                <w:szCs w:val="20"/>
              </w:rPr>
              <w:t>147</w:t>
            </w:r>
          </w:p>
        </w:tc>
      </w:tr>
      <w:tr w:rsidR="003701A0">
        <w:trPr>
          <w:trHeight w:val="648"/>
        </w:trPr>
        <w:tc>
          <w:tcPr>
            <w:tcW w:w="8320" w:type="dxa"/>
            <w:vAlign w:val="bottom"/>
          </w:tcPr>
          <w:p w:rsidR="003701A0" w:rsidRDefault="00E30192">
            <w:pPr>
              <w:rPr>
                <w:sz w:val="20"/>
                <w:szCs w:val="20"/>
              </w:rPr>
            </w:pPr>
            <w:r>
              <w:rPr>
                <w:rFonts w:ascii="Arial" w:eastAsia="Arial" w:hAnsi="Arial" w:cs="Arial"/>
                <w:b/>
                <w:bCs/>
                <w:color w:val="C00000"/>
                <w:sz w:val="20"/>
                <w:szCs w:val="20"/>
              </w:rPr>
              <w:t>izvori</w:t>
            </w:r>
          </w:p>
        </w:tc>
        <w:tc>
          <w:tcPr>
            <w:tcW w:w="740" w:type="dxa"/>
            <w:vAlign w:val="bottom"/>
          </w:tcPr>
          <w:p w:rsidR="003701A0" w:rsidRDefault="00E30192">
            <w:pPr>
              <w:jc w:val="right"/>
              <w:rPr>
                <w:sz w:val="20"/>
                <w:szCs w:val="20"/>
              </w:rPr>
            </w:pPr>
            <w:r>
              <w:rPr>
                <w:rFonts w:ascii="Arial" w:eastAsia="Arial" w:hAnsi="Arial" w:cs="Arial"/>
                <w:b/>
                <w:bCs/>
                <w:color w:val="C00000"/>
                <w:sz w:val="20"/>
                <w:szCs w:val="20"/>
              </w:rPr>
              <w:t>149</w:t>
            </w:r>
          </w:p>
        </w:tc>
      </w:tr>
      <w:tr w:rsidR="003701A0">
        <w:trPr>
          <w:trHeight w:val="648"/>
        </w:trPr>
        <w:tc>
          <w:tcPr>
            <w:tcW w:w="8320" w:type="dxa"/>
            <w:vAlign w:val="bottom"/>
          </w:tcPr>
          <w:p w:rsidR="003701A0" w:rsidRDefault="00E30192">
            <w:pPr>
              <w:rPr>
                <w:sz w:val="20"/>
                <w:szCs w:val="20"/>
              </w:rPr>
            </w:pPr>
            <w:r>
              <w:rPr>
                <w:rFonts w:ascii="Arial" w:eastAsia="Arial" w:hAnsi="Arial" w:cs="Arial"/>
                <w:b/>
                <w:bCs/>
                <w:color w:val="C00000"/>
                <w:sz w:val="20"/>
                <w:szCs w:val="20"/>
              </w:rPr>
              <w:t>dodaci</w:t>
            </w:r>
          </w:p>
        </w:tc>
        <w:tc>
          <w:tcPr>
            <w:tcW w:w="740" w:type="dxa"/>
            <w:vAlign w:val="bottom"/>
          </w:tcPr>
          <w:p w:rsidR="003701A0" w:rsidRDefault="00E30192">
            <w:pPr>
              <w:jc w:val="right"/>
              <w:rPr>
                <w:sz w:val="20"/>
                <w:szCs w:val="20"/>
              </w:rPr>
            </w:pPr>
            <w:r>
              <w:rPr>
                <w:rFonts w:ascii="Arial" w:eastAsia="Arial" w:hAnsi="Arial" w:cs="Arial"/>
                <w:b/>
                <w:bCs/>
                <w:color w:val="C00000"/>
                <w:sz w:val="20"/>
                <w:szCs w:val="20"/>
              </w:rPr>
              <w:t>151</w:t>
            </w:r>
          </w:p>
        </w:tc>
      </w:tr>
      <w:tr w:rsidR="003701A0">
        <w:trPr>
          <w:trHeight w:val="648"/>
        </w:trPr>
        <w:tc>
          <w:tcPr>
            <w:tcW w:w="8320" w:type="dxa"/>
            <w:vAlign w:val="bottom"/>
          </w:tcPr>
          <w:p w:rsidR="003701A0" w:rsidRDefault="00E30192">
            <w:pPr>
              <w:rPr>
                <w:sz w:val="20"/>
                <w:szCs w:val="20"/>
              </w:rPr>
            </w:pPr>
            <w:r>
              <w:rPr>
                <w:rFonts w:ascii="Arial" w:eastAsia="Arial" w:hAnsi="Arial" w:cs="Arial"/>
                <w:b/>
                <w:bCs/>
                <w:color w:val="C00000"/>
                <w:sz w:val="20"/>
                <w:szCs w:val="20"/>
              </w:rPr>
              <w:t>ZAHVALNICE</w:t>
            </w:r>
          </w:p>
        </w:tc>
        <w:tc>
          <w:tcPr>
            <w:tcW w:w="740" w:type="dxa"/>
            <w:vAlign w:val="bottom"/>
          </w:tcPr>
          <w:p w:rsidR="003701A0" w:rsidRDefault="00E30192">
            <w:pPr>
              <w:jc w:val="right"/>
              <w:rPr>
                <w:sz w:val="20"/>
                <w:szCs w:val="20"/>
              </w:rPr>
            </w:pPr>
            <w:r>
              <w:rPr>
                <w:rFonts w:ascii="Arial" w:eastAsia="Arial" w:hAnsi="Arial" w:cs="Arial"/>
                <w:b/>
                <w:bCs/>
                <w:color w:val="C00000"/>
                <w:sz w:val="20"/>
                <w:szCs w:val="20"/>
              </w:rPr>
              <w:t>174</w:t>
            </w:r>
          </w:p>
        </w:tc>
      </w:tr>
    </w:tbl>
    <w:p w:rsidR="003701A0" w:rsidRDefault="003701A0">
      <w:pPr>
        <w:spacing w:line="200" w:lineRule="exact"/>
        <w:rPr>
          <w:sz w:val="20"/>
          <w:szCs w:val="20"/>
        </w:rPr>
      </w:pPr>
    </w:p>
    <w:p w:rsidR="003701A0" w:rsidRDefault="003701A0">
      <w:pPr>
        <w:sectPr w:rsidR="003701A0">
          <w:type w:val="continuous"/>
          <w:pgSz w:w="11900" w:h="16838"/>
          <w:pgMar w:top="1091" w:right="1440" w:bottom="53"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9" w:lineRule="exact"/>
        <w:rPr>
          <w:sz w:val="20"/>
          <w:szCs w:val="20"/>
        </w:rPr>
      </w:pPr>
    </w:p>
    <w:p w:rsidR="003701A0" w:rsidRDefault="00E30192">
      <w:pPr>
        <w:ind w:right="126"/>
        <w:jc w:val="center"/>
        <w:rPr>
          <w:sz w:val="20"/>
          <w:szCs w:val="20"/>
        </w:rPr>
      </w:pPr>
      <w:r>
        <w:rPr>
          <w:rFonts w:ascii="Arial" w:eastAsia="Arial" w:hAnsi="Arial" w:cs="Arial"/>
          <w:color w:val="1F497D"/>
          <w:sz w:val="17"/>
          <w:szCs w:val="17"/>
        </w:rPr>
        <w:t>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58496" behindDoc="1" locked="0" layoutInCell="0" allowOverlap="1">
            <wp:simplePos x="0" y="0"/>
            <wp:positionH relativeFrom="column">
              <wp:posOffset>2670175</wp:posOffset>
            </wp:positionH>
            <wp:positionV relativeFrom="paragraph">
              <wp:posOffset>119380</wp:posOffset>
            </wp:positionV>
            <wp:extent cx="405130" cy="273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53" w:left="1280" w:header="0" w:footer="0" w:gutter="0"/>
          <w:cols w:space="720" w:equalWidth="0">
            <w:col w:w="9186"/>
          </w:cols>
        </w:sectPr>
      </w:pPr>
    </w:p>
    <w:p w:rsidR="003701A0" w:rsidRDefault="003701A0">
      <w:pPr>
        <w:spacing w:line="20" w:lineRule="exact"/>
        <w:jc w:val="center"/>
        <w:rPr>
          <w:sz w:val="20"/>
          <w:szCs w:val="20"/>
        </w:rPr>
      </w:pPr>
    </w:p>
    <w:p w:rsidR="003701A0" w:rsidRDefault="003701A0">
      <w:pPr>
        <w:sectPr w:rsidR="003701A0">
          <w:pgSz w:w="11900" w:h="16838"/>
          <w:pgMar w:top="1440" w:right="1440" w:bottom="875" w:left="1440" w:header="0" w:footer="0" w:gutter="0"/>
          <w:cols w:space="0"/>
        </w:sectPr>
      </w:pPr>
    </w:p>
    <w:p w:rsidR="003701A0" w:rsidRDefault="00E30192">
      <w:pPr>
        <w:tabs>
          <w:tab w:val="left" w:pos="320"/>
        </w:tabs>
        <w:ind w:right="166"/>
        <w:jc w:val="center"/>
        <w:rPr>
          <w:sz w:val="20"/>
          <w:szCs w:val="20"/>
        </w:rPr>
      </w:pPr>
      <w:r>
        <w:rPr>
          <w:rFonts w:ascii="Arial" w:eastAsia="Arial" w:hAnsi="Arial" w:cs="Arial"/>
          <w:b/>
          <w:bCs/>
          <w:color w:val="1F497D"/>
          <w:sz w:val="32"/>
          <w:szCs w:val="32"/>
        </w:rPr>
        <w:lastRenderedPageBreak/>
        <w:t>P  R  E  G  L  E  D</w:t>
      </w:r>
      <w:r>
        <w:rPr>
          <w:rFonts w:ascii="Arial" w:eastAsia="Arial" w:hAnsi="Arial" w:cs="Arial"/>
          <w:b/>
          <w:bCs/>
          <w:color w:val="1F497D"/>
          <w:sz w:val="32"/>
          <w:szCs w:val="32"/>
        </w:rPr>
        <w:tab/>
      </w:r>
      <w:r w:rsidR="00FB48BA">
        <w:rPr>
          <w:rFonts w:ascii="Arial" w:eastAsia="Arial" w:hAnsi="Arial" w:cs="Arial"/>
          <w:b/>
          <w:bCs/>
          <w:color w:val="1F497D"/>
          <w:sz w:val="32"/>
          <w:szCs w:val="32"/>
        </w:rPr>
        <w:t xml:space="preserve"> </w:t>
      </w:r>
      <w:r>
        <w:rPr>
          <w:rFonts w:ascii="Arial" w:eastAsia="Arial" w:hAnsi="Arial" w:cs="Arial"/>
          <w:b/>
          <w:bCs/>
          <w:color w:val="1F497D"/>
          <w:sz w:val="32"/>
          <w:szCs w:val="32"/>
        </w:rPr>
        <w:t>S  L  I  K  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59520" behindDoc="1" locked="0" layoutInCell="0" allowOverlap="1">
                <wp:simplePos x="0" y="0"/>
                <wp:positionH relativeFrom="column">
                  <wp:posOffset>-19685</wp:posOffset>
                </wp:positionH>
                <wp:positionV relativeFrom="paragraph">
                  <wp:posOffset>134620</wp:posOffset>
                </wp:positionV>
                <wp:extent cx="579628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10.6pt" to="454.85pt,10.6pt" o:allowincell="f" strokecolor="#C00000" strokeweight="0.48pt"/>
            </w:pict>
          </mc:Fallback>
        </mc:AlternateContent>
      </w:r>
    </w:p>
    <w:p w:rsidR="003701A0" w:rsidRDefault="003701A0">
      <w:pPr>
        <w:sectPr w:rsidR="003701A0">
          <w:pgSz w:w="11900" w:h="16838"/>
          <w:pgMar w:top="1195"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420"/>
        <w:gridCol w:w="640"/>
      </w:tblGrid>
      <w:tr w:rsidR="003701A0">
        <w:trPr>
          <w:trHeight w:val="230"/>
        </w:trPr>
        <w:tc>
          <w:tcPr>
            <w:tcW w:w="8420" w:type="dxa"/>
            <w:vAlign w:val="bottom"/>
          </w:tcPr>
          <w:p w:rsidR="003701A0" w:rsidRDefault="00E30192">
            <w:pPr>
              <w:rPr>
                <w:sz w:val="20"/>
                <w:szCs w:val="20"/>
              </w:rPr>
            </w:pPr>
            <w:r>
              <w:rPr>
                <w:rFonts w:ascii="Arial" w:eastAsia="Arial" w:hAnsi="Arial" w:cs="Arial"/>
                <w:b/>
                <w:bCs/>
                <w:color w:val="C00000"/>
                <w:sz w:val="20"/>
                <w:szCs w:val="20"/>
              </w:rPr>
              <w:t>Poglavlje A –</w:t>
            </w:r>
          </w:p>
        </w:tc>
        <w:tc>
          <w:tcPr>
            <w:tcW w:w="640" w:type="dxa"/>
            <w:vAlign w:val="bottom"/>
          </w:tcPr>
          <w:p w:rsidR="003701A0" w:rsidRDefault="003701A0">
            <w:pPr>
              <w:rPr>
                <w:sz w:val="19"/>
                <w:szCs w:val="19"/>
              </w:rPr>
            </w:pPr>
          </w:p>
        </w:tc>
      </w:tr>
      <w:tr w:rsidR="003701A0">
        <w:trPr>
          <w:trHeight w:val="646"/>
        </w:trPr>
        <w:tc>
          <w:tcPr>
            <w:tcW w:w="8420" w:type="dxa"/>
            <w:vAlign w:val="bottom"/>
          </w:tcPr>
          <w:p w:rsidR="003701A0" w:rsidRDefault="00E30192">
            <w:pPr>
              <w:rPr>
                <w:sz w:val="20"/>
                <w:szCs w:val="20"/>
              </w:rPr>
            </w:pPr>
            <w:r>
              <w:rPr>
                <w:rFonts w:ascii="Arial" w:eastAsia="Arial" w:hAnsi="Arial" w:cs="Arial"/>
                <w:b/>
                <w:bCs/>
                <w:color w:val="C00000"/>
                <w:sz w:val="20"/>
                <w:szCs w:val="20"/>
              </w:rPr>
              <w:t>KONTEKST</w:t>
            </w:r>
          </w:p>
        </w:tc>
        <w:tc>
          <w:tcPr>
            <w:tcW w:w="640" w:type="dxa"/>
            <w:vAlign w:val="bottom"/>
          </w:tcPr>
          <w:p w:rsidR="003701A0" w:rsidRDefault="00E30192">
            <w:pPr>
              <w:jc w:val="right"/>
              <w:rPr>
                <w:sz w:val="20"/>
                <w:szCs w:val="20"/>
              </w:rPr>
            </w:pPr>
            <w:r>
              <w:rPr>
                <w:rFonts w:ascii="Arial" w:eastAsia="Arial" w:hAnsi="Arial" w:cs="Arial"/>
                <w:b/>
                <w:bCs/>
                <w:color w:val="C00000"/>
                <w:sz w:val="20"/>
                <w:szCs w:val="20"/>
              </w:rPr>
              <w:t>22</w:t>
            </w:r>
          </w:p>
        </w:tc>
      </w:tr>
      <w:tr w:rsidR="003701A0">
        <w:trPr>
          <w:trHeight w:val="439"/>
        </w:trPr>
        <w:tc>
          <w:tcPr>
            <w:tcW w:w="8420" w:type="dxa"/>
            <w:vAlign w:val="bottom"/>
          </w:tcPr>
          <w:p w:rsidR="003701A0" w:rsidRDefault="00E30192">
            <w:pPr>
              <w:rPr>
                <w:sz w:val="20"/>
                <w:szCs w:val="20"/>
              </w:rPr>
            </w:pPr>
            <w:r>
              <w:rPr>
                <w:rFonts w:ascii="Arial" w:eastAsia="Arial" w:hAnsi="Arial" w:cs="Arial"/>
                <w:color w:val="002060"/>
                <w:sz w:val="18"/>
                <w:szCs w:val="18"/>
              </w:rPr>
              <w:t>Slika A1: Državni jezici i regiona</w:t>
            </w:r>
            <w:r w:rsidR="007D0B6D">
              <w:rPr>
                <w:rFonts w:ascii="Arial" w:eastAsia="Arial" w:hAnsi="Arial" w:cs="Arial"/>
                <w:color w:val="002060"/>
                <w:sz w:val="18"/>
                <w:szCs w:val="18"/>
              </w:rPr>
              <w:t>l</w:t>
            </w:r>
            <w:r>
              <w:rPr>
                <w:rFonts w:ascii="Arial" w:eastAsia="Arial" w:hAnsi="Arial" w:cs="Arial"/>
                <w:color w:val="002060"/>
                <w:sz w:val="18"/>
                <w:szCs w:val="18"/>
              </w:rPr>
              <w:t>ni, jezici manjina ili neteritorijalni jezici sa službenim statusom, 2015/16</w:t>
            </w:r>
          </w:p>
        </w:tc>
        <w:tc>
          <w:tcPr>
            <w:tcW w:w="640" w:type="dxa"/>
            <w:vAlign w:val="bottom"/>
          </w:tcPr>
          <w:p w:rsidR="003701A0" w:rsidRDefault="00E30192">
            <w:pPr>
              <w:jc w:val="right"/>
              <w:rPr>
                <w:sz w:val="20"/>
                <w:szCs w:val="20"/>
              </w:rPr>
            </w:pPr>
            <w:r>
              <w:rPr>
                <w:rFonts w:ascii="Arial" w:eastAsia="Arial" w:hAnsi="Arial" w:cs="Arial"/>
                <w:color w:val="002060"/>
                <w:sz w:val="18"/>
                <w:szCs w:val="18"/>
              </w:rPr>
              <w:t>23</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w w:val="99"/>
                <w:sz w:val="18"/>
                <w:szCs w:val="18"/>
              </w:rPr>
              <w:t>Slika A1 (nastavak): Državni jezici i regionalni, jezici manjina ili neteritorijalni jezici sa službenim statusom,</w:t>
            </w:r>
          </w:p>
        </w:tc>
        <w:tc>
          <w:tcPr>
            <w:tcW w:w="640" w:type="dxa"/>
            <w:vAlign w:val="bottom"/>
          </w:tcPr>
          <w:p w:rsidR="003701A0" w:rsidRDefault="003701A0">
            <w:pPr>
              <w:rPr>
                <w:sz w:val="24"/>
                <w:szCs w:val="24"/>
              </w:rPr>
            </w:pPr>
          </w:p>
        </w:tc>
      </w:tr>
      <w:tr w:rsidR="003701A0">
        <w:trPr>
          <w:trHeight w:val="214"/>
        </w:trPr>
        <w:tc>
          <w:tcPr>
            <w:tcW w:w="8420" w:type="dxa"/>
            <w:vAlign w:val="bottom"/>
          </w:tcPr>
          <w:p w:rsidR="003701A0" w:rsidRDefault="00E30192">
            <w:pPr>
              <w:ind w:left="840"/>
              <w:rPr>
                <w:sz w:val="20"/>
                <w:szCs w:val="20"/>
              </w:rPr>
            </w:pPr>
            <w:r>
              <w:rPr>
                <w:rFonts w:ascii="Arial" w:eastAsia="Arial" w:hAnsi="Arial" w:cs="Arial"/>
                <w:color w:val="002060"/>
                <w:sz w:val="18"/>
                <w:szCs w:val="18"/>
              </w:rPr>
              <w:t>2015/16</w:t>
            </w:r>
          </w:p>
        </w:tc>
        <w:tc>
          <w:tcPr>
            <w:tcW w:w="640" w:type="dxa"/>
            <w:vAlign w:val="bottom"/>
          </w:tcPr>
          <w:p w:rsidR="003701A0" w:rsidRDefault="00E30192">
            <w:pPr>
              <w:jc w:val="right"/>
              <w:rPr>
                <w:sz w:val="20"/>
                <w:szCs w:val="20"/>
              </w:rPr>
            </w:pPr>
            <w:r>
              <w:rPr>
                <w:rFonts w:ascii="Arial" w:eastAsia="Arial" w:hAnsi="Arial" w:cs="Arial"/>
                <w:color w:val="002060"/>
                <w:sz w:val="18"/>
                <w:szCs w:val="18"/>
              </w:rPr>
              <w:t>24</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w w:val="98"/>
                <w:sz w:val="18"/>
                <w:szCs w:val="18"/>
              </w:rPr>
              <w:t>Slika A2: Procenat učenika uzrasta od 15 godina koji kod kuće govore jezikom koji nije jezik nastave, 2015.</w:t>
            </w:r>
          </w:p>
        </w:tc>
        <w:tc>
          <w:tcPr>
            <w:tcW w:w="640" w:type="dxa"/>
            <w:vAlign w:val="bottom"/>
          </w:tcPr>
          <w:p w:rsidR="003701A0" w:rsidRDefault="00E30192">
            <w:pPr>
              <w:jc w:val="right"/>
              <w:rPr>
                <w:sz w:val="20"/>
                <w:szCs w:val="20"/>
              </w:rPr>
            </w:pPr>
            <w:r>
              <w:rPr>
                <w:rFonts w:ascii="Arial" w:eastAsia="Arial" w:hAnsi="Arial" w:cs="Arial"/>
                <w:color w:val="002060"/>
                <w:sz w:val="18"/>
                <w:szCs w:val="18"/>
              </w:rPr>
              <w:t>26</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sz w:val="18"/>
                <w:szCs w:val="18"/>
              </w:rPr>
              <w:t>Slika A3: Procenat petnaestogodišnjih učenika imigranata i neimigranata, po jezicima koji se govore kod</w:t>
            </w:r>
          </w:p>
        </w:tc>
        <w:tc>
          <w:tcPr>
            <w:tcW w:w="640" w:type="dxa"/>
            <w:vAlign w:val="bottom"/>
          </w:tcPr>
          <w:p w:rsidR="003701A0" w:rsidRDefault="003701A0">
            <w:pPr>
              <w:rPr>
                <w:sz w:val="24"/>
                <w:szCs w:val="24"/>
              </w:rPr>
            </w:pPr>
          </w:p>
        </w:tc>
      </w:tr>
      <w:tr w:rsidR="003701A0">
        <w:trPr>
          <w:trHeight w:val="217"/>
        </w:trPr>
        <w:tc>
          <w:tcPr>
            <w:tcW w:w="8420" w:type="dxa"/>
            <w:vAlign w:val="bottom"/>
          </w:tcPr>
          <w:p w:rsidR="003701A0" w:rsidRDefault="00E30192">
            <w:pPr>
              <w:ind w:left="840"/>
              <w:rPr>
                <w:sz w:val="20"/>
                <w:szCs w:val="20"/>
              </w:rPr>
            </w:pPr>
            <w:r>
              <w:rPr>
                <w:rFonts w:ascii="Arial" w:eastAsia="Arial" w:hAnsi="Arial" w:cs="Arial"/>
                <w:color w:val="002060"/>
                <w:sz w:val="18"/>
                <w:szCs w:val="18"/>
              </w:rPr>
              <w:t>kuće, 2015.</w:t>
            </w:r>
          </w:p>
        </w:tc>
        <w:tc>
          <w:tcPr>
            <w:tcW w:w="640" w:type="dxa"/>
            <w:vAlign w:val="bottom"/>
          </w:tcPr>
          <w:p w:rsidR="003701A0" w:rsidRDefault="00E30192">
            <w:pPr>
              <w:jc w:val="right"/>
              <w:rPr>
                <w:sz w:val="20"/>
                <w:szCs w:val="20"/>
              </w:rPr>
            </w:pPr>
            <w:r>
              <w:rPr>
                <w:rFonts w:ascii="Arial" w:eastAsia="Arial" w:hAnsi="Arial" w:cs="Arial"/>
                <w:color w:val="002060"/>
                <w:sz w:val="18"/>
                <w:szCs w:val="18"/>
              </w:rPr>
              <w:t>28</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w w:val="96"/>
                <w:sz w:val="18"/>
                <w:szCs w:val="18"/>
              </w:rPr>
              <w:t>Slika A4: Procenat učenika uzrasta od petnaest godina koji pohađaju škole u kojima više od 25% učenika kod</w:t>
            </w:r>
          </w:p>
        </w:tc>
        <w:tc>
          <w:tcPr>
            <w:tcW w:w="640" w:type="dxa"/>
            <w:vAlign w:val="bottom"/>
          </w:tcPr>
          <w:p w:rsidR="003701A0" w:rsidRDefault="003701A0">
            <w:pPr>
              <w:rPr>
                <w:sz w:val="24"/>
                <w:szCs w:val="24"/>
              </w:rPr>
            </w:pPr>
          </w:p>
        </w:tc>
      </w:tr>
      <w:tr w:rsidR="003701A0">
        <w:trPr>
          <w:trHeight w:val="214"/>
        </w:trPr>
        <w:tc>
          <w:tcPr>
            <w:tcW w:w="8420" w:type="dxa"/>
            <w:vAlign w:val="bottom"/>
          </w:tcPr>
          <w:p w:rsidR="003701A0" w:rsidRDefault="00E30192">
            <w:pPr>
              <w:ind w:left="840"/>
              <w:rPr>
                <w:sz w:val="20"/>
                <w:szCs w:val="20"/>
              </w:rPr>
            </w:pPr>
            <w:r>
              <w:rPr>
                <w:rFonts w:ascii="Arial" w:eastAsia="Arial" w:hAnsi="Arial" w:cs="Arial"/>
                <w:color w:val="002060"/>
                <w:sz w:val="18"/>
                <w:szCs w:val="18"/>
              </w:rPr>
              <w:t>kuće ne govori jezikom nastave, 2015.</w:t>
            </w:r>
          </w:p>
        </w:tc>
        <w:tc>
          <w:tcPr>
            <w:tcW w:w="640" w:type="dxa"/>
            <w:vAlign w:val="bottom"/>
          </w:tcPr>
          <w:p w:rsidR="003701A0" w:rsidRDefault="00E30192">
            <w:pPr>
              <w:jc w:val="right"/>
              <w:rPr>
                <w:sz w:val="20"/>
                <w:szCs w:val="20"/>
              </w:rPr>
            </w:pPr>
            <w:r>
              <w:rPr>
                <w:rFonts w:ascii="Arial" w:eastAsia="Arial" w:hAnsi="Arial" w:cs="Arial"/>
                <w:color w:val="002060"/>
                <w:sz w:val="18"/>
                <w:szCs w:val="18"/>
              </w:rPr>
              <w:t>30</w:t>
            </w:r>
          </w:p>
        </w:tc>
      </w:tr>
    </w:tbl>
    <w:p w:rsidR="003701A0" w:rsidRDefault="003701A0">
      <w:pPr>
        <w:spacing w:line="35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440"/>
        <w:gridCol w:w="620"/>
      </w:tblGrid>
      <w:tr w:rsidR="003701A0">
        <w:trPr>
          <w:trHeight w:val="230"/>
        </w:trPr>
        <w:tc>
          <w:tcPr>
            <w:tcW w:w="8440" w:type="dxa"/>
            <w:vAlign w:val="bottom"/>
          </w:tcPr>
          <w:p w:rsidR="003701A0" w:rsidRDefault="00E30192">
            <w:pPr>
              <w:rPr>
                <w:sz w:val="20"/>
                <w:szCs w:val="20"/>
              </w:rPr>
            </w:pPr>
            <w:r>
              <w:rPr>
                <w:rFonts w:ascii="Arial" w:eastAsia="Arial" w:hAnsi="Arial" w:cs="Arial"/>
                <w:b/>
                <w:bCs/>
                <w:color w:val="C00000"/>
                <w:sz w:val="20"/>
                <w:szCs w:val="20"/>
              </w:rPr>
              <w:t>Organizacija</w:t>
            </w:r>
          </w:p>
        </w:tc>
        <w:tc>
          <w:tcPr>
            <w:tcW w:w="620" w:type="dxa"/>
            <w:vAlign w:val="bottom"/>
          </w:tcPr>
          <w:p w:rsidR="003701A0" w:rsidRDefault="00E30192">
            <w:pPr>
              <w:jc w:val="right"/>
              <w:rPr>
                <w:sz w:val="20"/>
                <w:szCs w:val="20"/>
              </w:rPr>
            </w:pPr>
            <w:r>
              <w:rPr>
                <w:rFonts w:ascii="Arial" w:eastAsia="Arial" w:hAnsi="Arial" w:cs="Arial"/>
                <w:b/>
                <w:bCs/>
                <w:color w:val="C00000"/>
                <w:sz w:val="20"/>
                <w:szCs w:val="20"/>
              </w:rPr>
              <w:t>32</w:t>
            </w:r>
          </w:p>
        </w:tc>
      </w:tr>
      <w:tr w:rsidR="003701A0">
        <w:trPr>
          <w:trHeight w:val="439"/>
        </w:trPr>
        <w:tc>
          <w:tcPr>
            <w:tcW w:w="8440" w:type="dxa"/>
            <w:vAlign w:val="bottom"/>
          </w:tcPr>
          <w:p w:rsidR="003701A0" w:rsidRDefault="00E30192">
            <w:pPr>
              <w:rPr>
                <w:sz w:val="20"/>
                <w:szCs w:val="20"/>
              </w:rPr>
            </w:pPr>
            <w:r>
              <w:rPr>
                <w:rFonts w:ascii="Arial" w:eastAsia="Arial" w:hAnsi="Arial" w:cs="Arial"/>
                <w:color w:val="002060"/>
                <w:w w:val="98"/>
                <w:sz w:val="18"/>
                <w:szCs w:val="18"/>
              </w:rPr>
              <w:t>Slika B1: Početni uzrasti na kojima se uvode prvi i drugi strani jezik kao obavezni predmeti za sve učenike u</w:t>
            </w:r>
          </w:p>
        </w:tc>
        <w:tc>
          <w:tcPr>
            <w:tcW w:w="620" w:type="dxa"/>
            <w:vAlign w:val="bottom"/>
          </w:tcPr>
          <w:p w:rsidR="003701A0" w:rsidRDefault="003701A0">
            <w:pPr>
              <w:rPr>
                <w:sz w:val="24"/>
                <w:szCs w:val="24"/>
              </w:rPr>
            </w:pPr>
          </w:p>
        </w:tc>
      </w:tr>
      <w:tr w:rsidR="003701A0">
        <w:trPr>
          <w:trHeight w:val="216"/>
        </w:trPr>
        <w:tc>
          <w:tcPr>
            <w:tcW w:w="8440" w:type="dxa"/>
            <w:vAlign w:val="bottom"/>
          </w:tcPr>
          <w:p w:rsidR="003701A0" w:rsidRDefault="00E30192">
            <w:pPr>
              <w:ind w:left="840"/>
              <w:rPr>
                <w:sz w:val="20"/>
                <w:szCs w:val="20"/>
              </w:rPr>
            </w:pPr>
            <w:r>
              <w:rPr>
                <w:rFonts w:ascii="Arial" w:eastAsia="Arial" w:hAnsi="Arial" w:cs="Arial"/>
                <w:color w:val="002060"/>
                <w:sz w:val="18"/>
                <w:szCs w:val="18"/>
              </w:rPr>
              <w:t>predškolskom, osnovnom i srednjem obrazovanju,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33</w:t>
            </w:r>
          </w:p>
        </w:tc>
      </w:tr>
      <w:tr w:rsidR="003701A0">
        <w:trPr>
          <w:trHeight w:val="377"/>
        </w:trPr>
        <w:tc>
          <w:tcPr>
            <w:tcW w:w="8440" w:type="dxa"/>
            <w:vAlign w:val="bottom"/>
          </w:tcPr>
          <w:p w:rsidR="003701A0" w:rsidRDefault="00E30192">
            <w:pPr>
              <w:rPr>
                <w:sz w:val="20"/>
                <w:szCs w:val="20"/>
              </w:rPr>
            </w:pPr>
            <w:r>
              <w:rPr>
                <w:rFonts w:ascii="Arial" w:eastAsia="Arial" w:hAnsi="Arial" w:cs="Arial"/>
                <w:color w:val="002060"/>
                <w:w w:val="99"/>
                <w:sz w:val="18"/>
                <w:szCs w:val="18"/>
              </w:rPr>
              <w:t>Slika B2: Period tokom ko</w:t>
            </w:r>
            <w:r w:rsidR="004E5BB1">
              <w:rPr>
                <w:rFonts w:ascii="Arial" w:eastAsia="Arial" w:hAnsi="Arial" w:cs="Arial"/>
                <w:color w:val="002060"/>
                <w:w w:val="99"/>
                <w:sz w:val="18"/>
                <w:szCs w:val="18"/>
              </w:rPr>
              <w:t>je</w:t>
            </w:r>
            <w:r>
              <w:rPr>
                <w:rFonts w:ascii="Arial" w:eastAsia="Arial" w:hAnsi="Arial" w:cs="Arial"/>
                <w:color w:val="002060"/>
                <w:w w:val="99"/>
                <w:sz w:val="18"/>
                <w:szCs w:val="18"/>
              </w:rPr>
              <w:t>g je učenje stran</w:t>
            </w:r>
            <w:r w:rsidR="004E5BB1">
              <w:rPr>
                <w:rFonts w:ascii="Arial" w:eastAsia="Arial" w:hAnsi="Arial" w:cs="Arial"/>
                <w:color w:val="002060"/>
                <w:w w:val="99"/>
                <w:sz w:val="18"/>
                <w:szCs w:val="18"/>
              </w:rPr>
              <w:t>o</w:t>
            </w:r>
            <w:r>
              <w:rPr>
                <w:rFonts w:ascii="Arial" w:eastAsia="Arial" w:hAnsi="Arial" w:cs="Arial"/>
                <w:color w:val="002060"/>
                <w:w w:val="99"/>
                <w:sz w:val="18"/>
                <w:szCs w:val="18"/>
              </w:rPr>
              <w:t>g jezika obavezno u predškolskom, osnovnom, odnosno opštem</w:t>
            </w:r>
          </w:p>
        </w:tc>
        <w:tc>
          <w:tcPr>
            <w:tcW w:w="620" w:type="dxa"/>
            <w:vAlign w:val="bottom"/>
          </w:tcPr>
          <w:p w:rsidR="003701A0" w:rsidRDefault="003701A0">
            <w:pPr>
              <w:rPr>
                <w:sz w:val="24"/>
                <w:szCs w:val="24"/>
              </w:rPr>
            </w:pPr>
          </w:p>
        </w:tc>
      </w:tr>
      <w:tr w:rsidR="003701A0">
        <w:trPr>
          <w:trHeight w:val="216"/>
        </w:trPr>
        <w:tc>
          <w:tcPr>
            <w:tcW w:w="8440" w:type="dxa"/>
            <w:vAlign w:val="bottom"/>
          </w:tcPr>
          <w:p w:rsidR="003701A0" w:rsidRDefault="00E30192" w:rsidP="004E5BB1">
            <w:pPr>
              <w:rPr>
                <w:sz w:val="20"/>
                <w:szCs w:val="20"/>
              </w:rPr>
            </w:pPr>
            <w:r>
              <w:rPr>
                <w:rFonts w:ascii="Arial" w:eastAsia="Arial" w:hAnsi="Arial" w:cs="Arial"/>
                <w:color w:val="002060"/>
                <w:sz w:val="18"/>
                <w:szCs w:val="18"/>
              </w:rPr>
              <w:t>srednjem obrazovanju, 2002/03, 2010/11,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35</w:t>
            </w:r>
          </w:p>
        </w:tc>
      </w:tr>
      <w:tr w:rsidR="003701A0">
        <w:trPr>
          <w:trHeight w:val="377"/>
        </w:trPr>
        <w:tc>
          <w:tcPr>
            <w:tcW w:w="8440" w:type="dxa"/>
            <w:vAlign w:val="bottom"/>
          </w:tcPr>
          <w:p w:rsidR="003701A0" w:rsidRDefault="00E30192">
            <w:pPr>
              <w:rPr>
                <w:sz w:val="20"/>
                <w:szCs w:val="20"/>
              </w:rPr>
            </w:pPr>
            <w:r>
              <w:rPr>
                <w:rFonts w:ascii="Arial" w:eastAsia="Arial" w:hAnsi="Arial" w:cs="Arial"/>
                <w:color w:val="002060"/>
                <w:sz w:val="18"/>
                <w:szCs w:val="18"/>
              </w:rPr>
              <w:t>Slika B3: Period tokom ko</w:t>
            </w:r>
            <w:r w:rsidR="004E5BB1">
              <w:rPr>
                <w:rFonts w:ascii="Arial" w:eastAsia="Arial" w:hAnsi="Arial" w:cs="Arial"/>
                <w:color w:val="002060"/>
                <w:sz w:val="18"/>
                <w:szCs w:val="18"/>
              </w:rPr>
              <w:t>je</w:t>
            </w:r>
            <w:r>
              <w:rPr>
                <w:rFonts w:ascii="Arial" w:eastAsia="Arial" w:hAnsi="Arial" w:cs="Arial"/>
                <w:color w:val="002060"/>
                <w:sz w:val="18"/>
                <w:szCs w:val="18"/>
              </w:rPr>
              <w:t>g je obavezno učenje dva strana jezika, u osnovnom odnosno srednjem</w:t>
            </w:r>
          </w:p>
        </w:tc>
        <w:tc>
          <w:tcPr>
            <w:tcW w:w="620" w:type="dxa"/>
            <w:vAlign w:val="bottom"/>
          </w:tcPr>
          <w:p w:rsidR="003701A0" w:rsidRDefault="003701A0">
            <w:pPr>
              <w:rPr>
                <w:sz w:val="24"/>
                <w:szCs w:val="24"/>
              </w:rPr>
            </w:pPr>
          </w:p>
        </w:tc>
      </w:tr>
      <w:tr w:rsidR="003701A0">
        <w:trPr>
          <w:trHeight w:val="214"/>
        </w:trPr>
        <w:tc>
          <w:tcPr>
            <w:tcW w:w="8440" w:type="dxa"/>
            <w:vAlign w:val="bottom"/>
          </w:tcPr>
          <w:p w:rsidR="003701A0" w:rsidRDefault="00E30192">
            <w:pPr>
              <w:ind w:left="840"/>
              <w:rPr>
                <w:sz w:val="20"/>
                <w:szCs w:val="20"/>
              </w:rPr>
            </w:pPr>
            <w:r>
              <w:rPr>
                <w:rFonts w:ascii="Arial" w:eastAsia="Arial" w:hAnsi="Arial" w:cs="Arial"/>
                <w:color w:val="002060"/>
                <w:sz w:val="18"/>
                <w:szCs w:val="18"/>
              </w:rPr>
              <w:t>obrazovanju, 2002/03, 2010/11,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38</w:t>
            </w:r>
          </w:p>
        </w:tc>
      </w:tr>
      <w:tr w:rsidR="003701A0">
        <w:trPr>
          <w:trHeight w:val="377"/>
        </w:trPr>
        <w:tc>
          <w:tcPr>
            <w:tcW w:w="8440" w:type="dxa"/>
            <w:vAlign w:val="bottom"/>
          </w:tcPr>
          <w:p w:rsidR="003701A0" w:rsidRDefault="00E30192">
            <w:pPr>
              <w:rPr>
                <w:sz w:val="20"/>
                <w:szCs w:val="20"/>
              </w:rPr>
            </w:pPr>
            <w:r>
              <w:rPr>
                <w:rFonts w:ascii="Arial" w:eastAsia="Arial" w:hAnsi="Arial" w:cs="Arial"/>
                <w:color w:val="002060"/>
                <w:sz w:val="18"/>
                <w:szCs w:val="18"/>
              </w:rPr>
              <w:t>Slika B4: Dodatni obavezni strani jezici koji se izučavaju u određenim smjerovima osnovnog ili opšteg</w:t>
            </w:r>
          </w:p>
        </w:tc>
        <w:tc>
          <w:tcPr>
            <w:tcW w:w="620" w:type="dxa"/>
            <w:vAlign w:val="bottom"/>
          </w:tcPr>
          <w:p w:rsidR="003701A0" w:rsidRDefault="003701A0">
            <w:pPr>
              <w:rPr>
                <w:sz w:val="24"/>
                <w:szCs w:val="24"/>
              </w:rPr>
            </w:pPr>
          </w:p>
        </w:tc>
      </w:tr>
      <w:tr w:rsidR="003701A0">
        <w:trPr>
          <w:trHeight w:val="216"/>
        </w:trPr>
        <w:tc>
          <w:tcPr>
            <w:tcW w:w="8440" w:type="dxa"/>
            <w:vAlign w:val="bottom"/>
          </w:tcPr>
          <w:p w:rsidR="003701A0" w:rsidRDefault="00E30192">
            <w:pPr>
              <w:ind w:left="840"/>
              <w:rPr>
                <w:sz w:val="20"/>
                <w:szCs w:val="20"/>
              </w:rPr>
            </w:pPr>
            <w:r>
              <w:rPr>
                <w:rFonts w:ascii="Arial" w:eastAsia="Arial" w:hAnsi="Arial" w:cs="Arial"/>
                <w:color w:val="002060"/>
                <w:sz w:val="18"/>
                <w:szCs w:val="18"/>
              </w:rPr>
              <w:t>srednjeg obrazovanja,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39</w:t>
            </w:r>
          </w:p>
        </w:tc>
      </w:tr>
      <w:tr w:rsidR="003701A0">
        <w:trPr>
          <w:trHeight w:val="377"/>
        </w:trPr>
        <w:tc>
          <w:tcPr>
            <w:tcW w:w="8440" w:type="dxa"/>
            <w:vAlign w:val="bottom"/>
          </w:tcPr>
          <w:p w:rsidR="003701A0" w:rsidRDefault="00BD40FA">
            <w:pPr>
              <w:rPr>
                <w:sz w:val="20"/>
                <w:szCs w:val="20"/>
              </w:rPr>
            </w:pPr>
            <w:r>
              <w:rPr>
                <w:rFonts w:ascii="Arial" w:eastAsia="Arial" w:hAnsi="Arial" w:cs="Arial"/>
                <w:color w:val="002060"/>
                <w:w w:val="97"/>
                <w:sz w:val="18"/>
                <w:szCs w:val="18"/>
              </w:rPr>
              <w:t>Slika B5: P</w:t>
            </w:r>
            <w:r w:rsidR="00E30192">
              <w:rPr>
                <w:rFonts w:ascii="Arial" w:eastAsia="Arial" w:hAnsi="Arial" w:cs="Arial"/>
                <w:color w:val="002060"/>
                <w:w w:val="97"/>
                <w:sz w:val="18"/>
                <w:szCs w:val="18"/>
              </w:rPr>
              <w:t>onuda stranih jezika u sklopu osnovnih nastavnih planova i programa na nivou osnovnog i opšteg</w:t>
            </w:r>
          </w:p>
        </w:tc>
        <w:tc>
          <w:tcPr>
            <w:tcW w:w="620" w:type="dxa"/>
            <w:vAlign w:val="bottom"/>
          </w:tcPr>
          <w:p w:rsidR="003701A0" w:rsidRDefault="003701A0">
            <w:pPr>
              <w:rPr>
                <w:sz w:val="24"/>
                <w:szCs w:val="24"/>
              </w:rPr>
            </w:pPr>
          </w:p>
        </w:tc>
      </w:tr>
      <w:tr w:rsidR="003701A0">
        <w:trPr>
          <w:trHeight w:val="214"/>
        </w:trPr>
        <w:tc>
          <w:tcPr>
            <w:tcW w:w="8440" w:type="dxa"/>
            <w:vAlign w:val="bottom"/>
          </w:tcPr>
          <w:p w:rsidR="003701A0" w:rsidRDefault="00E30192">
            <w:pPr>
              <w:ind w:left="840"/>
              <w:rPr>
                <w:sz w:val="20"/>
                <w:szCs w:val="20"/>
              </w:rPr>
            </w:pPr>
            <w:r>
              <w:rPr>
                <w:rFonts w:ascii="Arial" w:eastAsia="Arial" w:hAnsi="Arial" w:cs="Arial"/>
                <w:color w:val="002060"/>
                <w:sz w:val="18"/>
                <w:szCs w:val="18"/>
              </w:rPr>
              <w:t>srednjeg obrazovanja,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41</w:t>
            </w:r>
          </w:p>
        </w:tc>
      </w:tr>
      <w:tr w:rsidR="003701A0">
        <w:trPr>
          <w:trHeight w:val="377"/>
        </w:trPr>
        <w:tc>
          <w:tcPr>
            <w:tcW w:w="8440" w:type="dxa"/>
            <w:vAlign w:val="bottom"/>
          </w:tcPr>
          <w:p w:rsidR="003701A0" w:rsidRDefault="00BD40FA">
            <w:pPr>
              <w:rPr>
                <w:sz w:val="20"/>
                <w:szCs w:val="20"/>
              </w:rPr>
            </w:pPr>
            <w:r>
              <w:rPr>
                <w:rFonts w:ascii="Arial" w:eastAsia="Arial" w:hAnsi="Arial" w:cs="Arial"/>
                <w:color w:val="002060"/>
                <w:w w:val="96"/>
                <w:sz w:val="18"/>
                <w:szCs w:val="18"/>
              </w:rPr>
              <w:t>Slika B6: N</w:t>
            </w:r>
            <w:r w:rsidR="00E30192">
              <w:rPr>
                <w:rFonts w:ascii="Arial" w:eastAsia="Arial" w:hAnsi="Arial" w:cs="Arial"/>
                <w:color w:val="002060"/>
                <w:w w:val="96"/>
                <w:sz w:val="18"/>
                <w:szCs w:val="18"/>
              </w:rPr>
              <w:t>astava dva strana jezika u nastavnim planovima i programima osnovnog, odnosno opšteg srednjeg</w:t>
            </w:r>
          </w:p>
        </w:tc>
        <w:tc>
          <w:tcPr>
            <w:tcW w:w="620" w:type="dxa"/>
            <w:vAlign w:val="bottom"/>
          </w:tcPr>
          <w:p w:rsidR="003701A0" w:rsidRDefault="003701A0">
            <w:pPr>
              <w:rPr>
                <w:sz w:val="24"/>
                <w:szCs w:val="24"/>
              </w:rPr>
            </w:pPr>
          </w:p>
        </w:tc>
      </w:tr>
      <w:tr w:rsidR="003701A0">
        <w:trPr>
          <w:trHeight w:val="216"/>
        </w:trPr>
        <w:tc>
          <w:tcPr>
            <w:tcW w:w="8440" w:type="dxa"/>
            <w:vAlign w:val="bottom"/>
          </w:tcPr>
          <w:p w:rsidR="003701A0" w:rsidRDefault="00E30192">
            <w:pPr>
              <w:ind w:left="840"/>
              <w:rPr>
                <w:sz w:val="20"/>
                <w:szCs w:val="20"/>
              </w:rPr>
            </w:pPr>
            <w:r>
              <w:rPr>
                <w:rFonts w:ascii="Arial" w:eastAsia="Arial" w:hAnsi="Arial" w:cs="Arial"/>
                <w:color w:val="002060"/>
                <w:sz w:val="18"/>
                <w:szCs w:val="18"/>
              </w:rPr>
              <w:t>obrazovanja,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43</w:t>
            </w:r>
          </w:p>
        </w:tc>
      </w:tr>
      <w:tr w:rsidR="003701A0">
        <w:trPr>
          <w:trHeight w:val="377"/>
        </w:trPr>
        <w:tc>
          <w:tcPr>
            <w:tcW w:w="8440" w:type="dxa"/>
            <w:vAlign w:val="bottom"/>
          </w:tcPr>
          <w:p w:rsidR="003701A0" w:rsidRDefault="00E30192">
            <w:pPr>
              <w:rPr>
                <w:sz w:val="20"/>
                <w:szCs w:val="20"/>
              </w:rPr>
            </w:pPr>
            <w:r>
              <w:rPr>
                <w:rFonts w:ascii="Arial" w:eastAsia="Arial" w:hAnsi="Arial" w:cs="Arial"/>
                <w:color w:val="002060"/>
                <w:w w:val="95"/>
                <w:sz w:val="18"/>
                <w:szCs w:val="18"/>
              </w:rPr>
              <w:t>Slika B7: Razlika u broju godina obavezne nastave jednog stranog jezika za učenike opštih i stručnh smjerova,</w:t>
            </w:r>
          </w:p>
        </w:tc>
        <w:tc>
          <w:tcPr>
            <w:tcW w:w="620" w:type="dxa"/>
            <w:vAlign w:val="bottom"/>
          </w:tcPr>
          <w:p w:rsidR="003701A0" w:rsidRDefault="003701A0">
            <w:pPr>
              <w:rPr>
                <w:sz w:val="24"/>
                <w:szCs w:val="24"/>
              </w:rPr>
            </w:pPr>
          </w:p>
        </w:tc>
      </w:tr>
      <w:tr w:rsidR="003701A0">
        <w:trPr>
          <w:trHeight w:val="216"/>
        </w:trPr>
        <w:tc>
          <w:tcPr>
            <w:tcW w:w="8440" w:type="dxa"/>
            <w:vAlign w:val="bottom"/>
          </w:tcPr>
          <w:p w:rsidR="003701A0" w:rsidRDefault="00E30192">
            <w:pPr>
              <w:ind w:left="840"/>
              <w:rPr>
                <w:sz w:val="20"/>
                <w:szCs w:val="20"/>
              </w:rPr>
            </w:pPr>
            <w:r>
              <w:rPr>
                <w:rFonts w:ascii="Arial" w:eastAsia="Arial" w:hAnsi="Arial" w:cs="Arial"/>
                <w:color w:val="002060"/>
                <w:sz w:val="18"/>
                <w:szCs w:val="18"/>
              </w:rPr>
              <w:t>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44</w:t>
            </w:r>
          </w:p>
        </w:tc>
      </w:tr>
      <w:tr w:rsidR="003701A0">
        <w:trPr>
          <w:trHeight w:val="377"/>
        </w:trPr>
        <w:tc>
          <w:tcPr>
            <w:tcW w:w="8440" w:type="dxa"/>
            <w:vAlign w:val="bottom"/>
          </w:tcPr>
          <w:p w:rsidR="003701A0" w:rsidRDefault="00E30192">
            <w:pPr>
              <w:rPr>
                <w:sz w:val="20"/>
                <w:szCs w:val="20"/>
              </w:rPr>
            </w:pPr>
            <w:r>
              <w:rPr>
                <w:rFonts w:ascii="Arial" w:eastAsia="Arial" w:hAnsi="Arial" w:cs="Arial"/>
                <w:color w:val="002060"/>
                <w:w w:val="95"/>
                <w:sz w:val="18"/>
                <w:szCs w:val="18"/>
              </w:rPr>
              <w:t>Slika B8: Razlika u broju godina paralelne obavezne nastave dva strana jezika između VET i učenika u opštem</w:t>
            </w:r>
          </w:p>
        </w:tc>
        <w:tc>
          <w:tcPr>
            <w:tcW w:w="620" w:type="dxa"/>
            <w:vAlign w:val="bottom"/>
          </w:tcPr>
          <w:p w:rsidR="003701A0" w:rsidRDefault="003701A0">
            <w:pPr>
              <w:rPr>
                <w:sz w:val="24"/>
                <w:szCs w:val="24"/>
              </w:rPr>
            </w:pPr>
          </w:p>
        </w:tc>
      </w:tr>
      <w:tr w:rsidR="003701A0">
        <w:trPr>
          <w:trHeight w:val="214"/>
        </w:trPr>
        <w:tc>
          <w:tcPr>
            <w:tcW w:w="8440" w:type="dxa"/>
            <w:vAlign w:val="bottom"/>
          </w:tcPr>
          <w:p w:rsidR="003701A0" w:rsidRDefault="00E30192">
            <w:pPr>
              <w:ind w:left="840"/>
              <w:rPr>
                <w:sz w:val="20"/>
                <w:szCs w:val="20"/>
              </w:rPr>
            </w:pPr>
            <w:r>
              <w:rPr>
                <w:rFonts w:ascii="Arial" w:eastAsia="Arial" w:hAnsi="Arial" w:cs="Arial"/>
                <w:color w:val="002060"/>
                <w:sz w:val="18"/>
                <w:szCs w:val="18"/>
              </w:rPr>
              <w:t>obrazovanju,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45</w:t>
            </w:r>
          </w:p>
        </w:tc>
      </w:tr>
    </w:tbl>
    <w:p w:rsidR="003701A0" w:rsidRDefault="003701A0">
      <w:pPr>
        <w:spacing w:line="35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360"/>
        <w:gridCol w:w="700"/>
      </w:tblGrid>
      <w:tr w:rsidR="003701A0">
        <w:trPr>
          <w:trHeight w:val="230"/>
        </w:trPr>
        <w:tc>
          <w:tcPr>
            <w:tcW w:w="8360" w:type="dxa"/>
            <w:vAlign w:val="bottom"/>
          </w:tcPr>
          <w:p w:rsidR="003701A0" w:rsidRDefault="00E30192">
            <w:pPr>
              <w:rPr>
                <w:sz w:val="20"/>
                <w:szCs w:val="20"/>
              </w:rPr>
            </w:pPr>
            <w:r>
              <w:rPr>
                <w:rFonts w:ascii="Arial" w:eastAsia="Arial" w:hAnsi="Arial" w:cs="Arial"/>
                <w:b/>
                <w:bCs/>
                <w:color w:val="C00000"/>
                <w:sz w:val="20"/>
                <w:szCs w:val="20"/>
              </w:rPr>
              <w:t>ORGANIZACIJA</w:t>
            </w:r>
          </w:p>
        </w:tc>
        <w:tc>
          <w:tcPr>
            <w:tcW w:w="700" w:type="dxa"/>
            <w:vAlign w:val="bottom"/>
          </w:tcPr>
          <w:p w:rsidR="003701A0" w:rsidRDefault="00E30192">
            <w:pPr>
              <w:jc w:val="right"/>
              <w:rPr>
                <w:sz w:val="20"/>
                <w:szCs w:val="20"/>
              </w:rPr>
            </w:pPr>
            <w:r>
              <w:rPr>
                <w:rFonts w:ascii="Arial" w:eastAsia="Arial" w:hAnsi="Arial" w:cs="Arial"/>
                <w:b/>
                <w:bCs/>
                <w:color w:val="C00000"/>
                <w:sz w:val="20"/>
                <w:szCs w:val="20"/>
              </w:rPr>
              <w:t>46</w:t>
            </w:r>
          </w:p>
        </w:tc>
      </w:tr>
      <w:tr w:rsidR="003701A0">
        <w:trPr>
          <w:trHeight w:val="439"/>
        </w:trPr>
        <w:tc>
          <w:tcPr>
            <w:tcW w:w="8360" w:type="dxa"/>
            <w:vAlign w:val="bottom"/>
          </w:tcPr>
          <w:p w:rsidR="003701A0" w:rsidRDefault="00E30192">
            <w:pPr>
              <w:rPr>
                <w:sz w:val="20"/>
                <w:szCs w:val="20"/>
              </w:rPr>
            </w:pPr>
            <w:r>
              <w:rPr>
                <w:rFonts w:ascii="Arial" w:eastAsia="Arial" w:hAnsi="Arial" w:cs="Arial"/>
                <w:color w:val="002060"/>
                <w:sz w:val="18"/>
                <w:szCs w:val="18"/>
              </w:rPr>
              <w:t>Slika B9: Obavezni strani jezici tokom obaveznog obrazovanja, 2002/03, 2010/11, 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47</w:t>
            </w:r>
          </w:p>
        </w:tc>
      </w:tr>
      <w:tr w:rsidR="003701A0">
        <w:trPr>
          <w:trHeight w:val="377"/>
        </w:trPr>
        <w:tc>
          <w:tcPr>
            <w:tcW w:w="8360" w:type="dxa"/>
            <w:vAlign w:val="bottom"/>
          </w:tcPr>
          <w:p w:rsidR="003701A0" w:rsidRDefault="00E30192">
            <w:pPr>
              <w:rPr>
                <w:sz w:val="20"/>
                <w:szCs w:val="20"/>
              </w:rPr>
            </w:pPr>
            <w:r>
              <w:rPr>
                <w:rFonts w:ascii="Arial" w:eastAsia="Arial" w:hAnsi="Arial" w:cs="Arial"/>
                <w:color w:val="002060"/>
                <w:w w:val="98"/>
                <w:sz w:val="18"/>
                <w:szCs w:val="18"/>
              </w:rPr>
              <w:t>Slika B10: Centralne preporuke/uredbe za škole, o uključivanju preciziranih stranih jezika u nastavni plan i</w:t>
            </w:r>
          </w:p>
        </w:tc>
        <w:tc>
          <w:tcPr>
            <w:tcW w:w="700" w:type="dxa"/>
            <w:vAlign w:val="bottom"/>
          </w:tcPr>
          <w:p w:rsidR="003701A0" w:rsidRDefault="003701A0">
            <w:pPr>
              <w:rPr>
                <w:sz w:val="24"/>
                <w:szCs w:val="24"/>
              </w:rPr>
            </w:pPr>
          </w:p>
        </w:tc>
      </w:tr>
      <w:tr w:rsidR="003701A0">
        <w:trPr>
          <w:trHeight w:val="216"/>
        </w:trPr>
        <w:tc>
          <w:tcPr>
            <w:tcW w:w="8360" w:type="dxa"/>
            <w:vAlign w:val="bottom"/>
          </w:tcPr>
          <w:p w:rsidR="003701A0" w:rsidRDefault="00E30192">
            <w:pPr>
              <w:ind w:left="840"/>
              <w:rPr>
                <w:sz w:val="20"/>
                <w:szCs w:val="20"/>
              </w:rPr>
            </w:pPr>
            <w:r>
              <w:rPr>
                <w:rFonts w:ascii="Arial" w:eastAsia="Arial" w:hAnsi="Arial" w:cs="Arial"/>
                <w:color w:val="002060"/>
                <w:sz w:val="18"/>
                <w:szCs w:val="18"/>
              </w:rPr>
              <w:t>program, osnovno i opšte srednje obrazovanje, 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48</w:t>
            </w:r>
          </w:p>
        </w:tc>
      </w:tr>
      <w:tr w:rsidR="003701A0">
        <w:trPr>
          <w:trHeight w:val="377"/>
        </w:trPr>
        <w:tc>
          <w:tcPr>
            <w:tcW w:w="8360" w:type="dxa"/>
            <w:vAlign w:val="bottom"/>
          </w:tcPr>
          <w:p w:rsidR="003701A0" w:rsidRDefault="00E30192">
            <w:pPr>
              <w:rPr>
                <w:sz w:val="20"/>
                <w:szCs w:val="20"/>
              </w:rPr>
            </w:pPr>
            <w:r>
              <w:rPr>
                <w:rFonts w:ascii="Arial" w:eastAsia="Arial" w:hAnsi="Arial" w:cs="Arial"/>
                <w:color w:val="002060"/>
                <w:sz w:val="18"/>
                <w:szCs w:val="18"/>
              </w:rPr>
              <w:t>Slika B11: Strani jezici navedeni u centralnim preporukama/uredbama, osnovno i srednje obrazovanje,</w:t>
            </w:r>
          </w:p>
        </w:tc>
        <w:tc>
          <w:tcPr>
            <w:tcW w:w="700" w:type="dxa"/>
            <w:vAlign w:val="bottom"/>
          </w:tcPr>
          <w:p w:rsidR="003701A0" w:rsidRDefault="003701A0">
            <w:pPr>
              <w:rPr>
                <w:sz w:val="24"/>
                <w:szCs w:val="24"/>
              </w:rPr>
            </w:pPr>
          </w:p>
        </w:tc>
      </w:tr>
      <w:tr w:rsidR="003701A0">
        <w:trPr>
          <w:trHeight w:val="214"/>
        </w:trPr>
        <w:tc>
          <w:tcPr>
            <w:tcW w:w="8360" w:type="dxa"/>
            <w:vAlign w:val="bottom"/>
          </w:tcPr>
          <w:p w:rsidR="003701A0" w:rsidRDefault="00E30192">
            <w:pPr>
              <w:ind w:left="840"/>
              <w:rPr>
                <w:sz w:val="20"/>
                <w:szCs w:val="20"/>
              </w:rPr>
            </w:pPr>
            <w:r>
              <w:rPr>
                <w:rFonts w:ascii="Arial" w:eastAsia="Arial" w:hAnsi="Arial" w:cs="Arial"/>
                <w:color w:val="002060"/>
                <w:sz w:val="18"/>
                <w:szCs w:val="18"/>
              </w:rPr>
              <w:t>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50</w:t>
            </w:r>
          </w:p>
        </w:tc>
      </w:tr>
      <w:tr w:rsidR="003701A0">
        <w:trPr>
          <w:trHeight w:val="377"/>
        </w:trPr>
        <w:tc>
          <w:tcPr>
            <w:tcW w:w="8360" w:type="dxa"/>
            <w:vAlign w:val="bottom"/>
          </w:tcPr>
          <w:p w:rsidR="003701A0" w:rsidRDefault="00E30192">
            <w:pPr>
              <w:rPr>
                <w:sz w:val="20"/>
                <w:szCs w:val="20"/>
              </w:rPr>
            </w:pPr>
            <w:r>
              <w:rPr>
                <w:rFonts w:ascii="Arial" w:eastAsia="Arial" w:hAnsi="Arial" w:cs="Arial"/>
                <w:color w:val="002060"/>
                <w:sz w:val="18"/>
                <w:szCs w:val="18"/>
              </w:rPr>
              <w:t>Slika B12: Regionalni ili jezici manjina koji se posebno pominju u zvaničnim dokumentima centralnih</w:t>
            </w:r>
          </w:p>
        </w:tc>
        <w:tc>
          <w:tcPr>
            <w:tcW w:w="700" w:type="dxa"/>
            <w:vAlign w:val="bottom"/>
          </w:tcPr>
          <w:p w:rsidR="003701A0" w:rsidRDefault="003701A0">
            <w:pPr>
              <w:rPr>
                <w:sz w:val="24"/>
                <w:szCs w:val="24"/>
              </w:rPr>
            </w:pPr>
          </w:p>
        </w:tc>
      </w:tr>
      <w:tr w:rsidR="003701A0">
        <w:trPr>
          <w:trHeight w:val="216"/>
        </w:trPr>
        <w:tc>
          <w:tcPr>
            <w:tcW w:w="8360" w:type="dxa"/>
            <w:vAlign w:val="bottom"/>
          </w:tcPr>
          <w:p w:rsidR="003701A0" w:rsidRDefault="00E30192">
            <w:pPr>
              <w:ind w:left="840"/>
              <w:rPr>
                <w:sz w:val="20"/>
                <w:szCs w:val="20"/>
              </w:rPr>
            </w:pPr>
            <w:r>
              <w:rPr>
                <w:rFonts w:ascii="Arial" w:eastAsia="Arial" w:hAnsi="Arial" w:cs="Arial"/>
                <w:color w:val="002060"/>
                <w:sz w:val="18"/>
                <w:szCs w:val="18"/>
              </w:rPr>
              <w:t>obrazovnih organa, nivo osnovnog odnosno opšteg srednjeg obrazovanja, 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52</w:t>
            </w:r>
          </w:p>
        </w:tc>
      </w:tr>
      <w:tr w:rsidR="003701A0">
        <w:trPr>
          <w:trHeight w:val="377"/>
        </w:trPr>
        <w:tc>
          <w:tcPr>
            <w:tcW w:w="8360" w:type="dxa"/>
            <w:vAlign w:val="bottom"/>
          </w:tcPr>
          <w:p w:rsidR="003701A0" w:rsidRDefault="00E30192">
            <w:pPr>
              <w:rPr>
                <w:sz w:val="20"/>
                <w:szCs w:val="20"/>
              </w:rPr>
            </w:pPr>
            <w:r>
              <w:rPr>
                <w:rFonts w:ascii="Arial" w:eastAsia="Arial" w:hAnsi="Arial" w:cs="Arial"/>
                <w:color w:val="002060"/>
                <w:sz w:val="18"/>
                <w:szCs w:val="18"/>
              </w:rPr>
              <w:t>Slika B12 (nastavak): Regionalni ili jezici manjina koji se posebno pominju u zvaničnim dokumentima</w:t>
            </w:r>
          </w:p>
        </w:tc>
        <w:tc>
          <w:tcPr>
            <w:tcW w:w="700" w:type="dxa"/>
            <w:vAlign w:val="bottom"/>
          </w:tcPr>
          <w:p w:rsidR="003701A0" w:rsidRDefault="003701A0">
            <w:pPr>
              <w:rPr>
                <w:sz w:val="24"/>
                <w:szCs w:val="24"/>
              </w:rPr>
            </w:pPr>
          </w:p>
        </w:tc>
      </w:tr>
      <w:tr w:rsidR="003701A0">
        <w:trPr>
          <w:trHeight w:val="216"/>
        </w:trPr>
        <w:tc>
          <w:tcPr>
            <w:tcW w:w="8360" w:type="dxa"/>
            <w:vAlign w:val="bottom"/>
          </w:tcPr>
          <w:p w:rsidR="003701A0" w:rsidRDefault="00E30192">
            <w:pPr>
              <w:ind w:left="840"/>
              <w:rPr>
                <w:sz w:val="20"/>
                <w:szCs w:val="20"/>
              </w:rPr>
            </w:pPr>
            <w:r>
              <w:rPr>
                <w:rFonts w:ascii="Arial" w:eastAsia="Arial" w:hAnsi="Arial" w:cs="Arial"/>
                <w:color w:val="002060"/>
                <w:sz w:val="18"/>
                <w:szCs w:val="18"/>
              </w:rPr>
              <w:t>centralnih obrazovnih organa, nivo osnovnog odnosno opšteg srednjeg obrazovanja, 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53</w:t>
            </w:r>
          </w:p>
        </w:tc>
      </w:tr>
      <w:tr w:rsidR="003701A0">
        <w:trPr>
          <w:trHeight w:val="377"/>
        </w:trPr>
        <w:tc>
          <w:tcPr>
            <w:tcW w:w="8360" w:type="dxa"/>
            <w:vAlign w:val="bottom"/>
          </w:tcPr>
          <w:p w:rsidR="003701A0" w:rsidRDefault="00E30192">
            <w:pPr>
              <w:rPr>
                <w:sz w:val="20"/>
                <w:szCs w:val="20"/>
              </w:rPr>
            </w:pPr>
            <w:r>
              <w:rPr>
                <w:rFonts w:ascii="Arial" w:eastAsia="Arial" w:hAnsi="Arial" w:cs="Arial"/>
                <w:color w:val="002060"/>
                <w:w w:val="96"/>
                <w:sz w:val="18"/>
                <w:szCs w:val="18"/>
              </w:rPr>
              <w:t>Slika B13: Centralni propisi za nastavu klasičnog grčkog i latinskog, nivo nižeg i višeg srednjeg obrazovanja,</w:t>
            </w:r>
          </w:p>
        </w:tc>
        <w:tc>
          <w:tcPr>
            <w:tcW w:w="700" w:type="dxa"/>
            <w:vAlign w:val="bottom"/>
          </w:tcPr>
          <w:p w:rsidR="003701A0" w:rsidRDefault="003701A0">
            <w:pPr>
              <w:rPr>
                <w:sz w:val="24"/>
                <w:szCs w:val="24"/>
              </w:rPr>
            </w:pPr>
          </w:p>
        </w:tc>
      </w:tr>
      <w:tr w:rsidR="003701A0">
        <w:trPr>
          <w:trHeight w:val="214"/>
        </w:trPr>
        <w:tc>
          <w:tcPr>
            <w:tcW w:w="8360" w:type="dxa"/>
            <w:vAlign w:val="bottom"/>
          </w:tcPr>
          <w:p w:rsidR="003701A0" w:rsidRDefault="00E30192">
            <w:pPr>
              <w:ind w:left="840"/>
              <w:rPr>
                <w:sz w:val="20"/>
                <w:szCs w:val="20"/>
              </w:rPr>
            </w:pPr>
            <w:r>
              <w:rPr>
                <w:rFonts w:ascii="Arial" w:eastAsia="Arial" w:hAnsi="Arial" w:cs="Arial"/>
                <w:color w:val="002060"/>
                <w:sz w:val="18"/>
                <w:szCs w:val="18"/>
              </w:rPr>
              <w:t>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55</w:t>
            </w:r>
          </w:p>
        </w:tc>
      </w:tr>
    </w:tbl>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1"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6054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95" w:right="1440" w:bottom="29" w:left="1280" w:header="0" w:footer="0" w:gutter="0"/>
          <w:cols w:space="720" w:equalWidth="0">
            <w:col w:w="9186"/>
          </w:cols>
        </w:sectPr>
      </w:pPr>
    </w:p>
    <w:p w:rsidR="003701A0" w:rsidRDefault="00E30192">
      <w:pPr>
        <w:ind w:left="8000"/>
        <w:rPr>
          <w:sz w:val="20"/>
          <w:szCs w:val="20"/>
        </w:rPr>
      </w:pPr>
      <w:r>
        <w:rPr>
          <w:rFonts w:ascii="Arial" w:eastAsia="Arial" w:hAnsi="Arial" w:cs="Arial"/>
          <w:color w:val="1F497D"/>
          <w:sz w:val="18"/>
          <w:szCs w:val="18"/>
        </w:rPr>
        <w:lastRenderedPageBreak/>
        <w:t>Pregled slika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61568"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8460"/>
        <w:gridCol w:w="620"/>
      </w:tblGrid>
      <w:tr w:rsidR="003701A0">
        <w:trPr>
          <w:trHeight w:val="230"/>
        </w:trPr>
        <w:tc>
          <w:tcPr>
            <w:tcW w:w="8460" w:type="dxa"/>
            <w:vAlign w:val="bottom"/>
          </w:tcPr>
          <w:p w:rsidR="003701A0" w:rsidRDefault="00E30192">
            <w:pPr>
              <w:rPr>
                <w:sz w:val="20"/>
                <w:szCs w:val="20"/>
              </w:rPr>
            </w:pPr>
            <w:r>
              <w:rPr>
                <w:rFonts w:ascii="Arial" w:eastAsia="Arial" w:hAnsi="Arial" w:cs="Arial"/>
                <w:b/>
                <w:bCs/>
                <w:color w:val="C00000"/>
                <w:sz w:val="20"/>
                <w:szCs w:val="20"/>
              </w:rPr>
              <w:t>ORGANIZACIJA</w:t>
            </w:r>
          </w:p>
        </w:tc>
        <w:tc>
          <w:tcPr>
            <w:tcW w:w="620" w:type="dxa"/>
            <w:vAlign w:val="bottom"/>
          </w:tcPr>
          <w:p w:rsidR="003701A0" w:rsidRDefault="00E30192">
            <w:pPr>
              <w:jc w:val="right"/>
              <w:rPr>
                <w:sz w:val="20"/>
                <w:szCs w:val="20"/>
              </w:rPr>
            </w:pPr>
            <w:r>
              <w:rPr>
                <w:rFonts w:ascii="Arial" w:eastAsia="Arial" w:hAnsi="Arial" w:cs="Arial"/>
                <w:b/>
                <w:bCs/>
                <w:color w:val="C00000"/>
                <w:sz w:val="20"/>
                <w:szCs w:val="20"/>
              </w:rPr>
              <w:t>57</w:t>
            </w:r>
          </w:p>
        </w:tc>
      </w:tr>
      <w:tr w:rsidR="003701A0">
        <w:trPr>
          <w:trHeight w:val="436"/>
        </w:trPr>
        <w:tc>
          <w:tcPr>
            <w:tcW w:w="8460" w:type="dxa"/>
            <w:vAlign w:val="bottom"/>
          </w:tcPr>
          <w:p w:rsidR="003701A0" w:rsidRDefault="00E30192">
            <w:pPr>
              <w:rPr>
                <w:sz w:val="20"/>
                <w:szCs w:val="20"/>
              </w:rPr>
            </w:pPr>
            <w:r>
              <w:rPr>
                <w:rFonts w:ascii="Arial" w:eastAsia="Arial" w:hAnsi="Arial" w:cs="Arial"/>
                <w:color w:val="002060"/>
                <w:sz w:val="18"/>
                <w:szCs w:val="18"/>
              </w:rPr>
              <w:t>Slika B14: Status ciljnih jezika koji se podučavaju kroz CLIL na nivou osnovnog, odnosno opšteg srednjeg</w:t>
            </w:r>
          </w:p>
        </w:tc>
        <w:tc>
          <w:tcPr>
            <w:tcW w:w="62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60"/>
              <w:rPr>
                <w:sz w:val="20"/>
                <w:szCs w:val="20"/>
              </w:rPr>
            </w:pPr>
            <w:r>
              <w:rPr>
                <w:rFonts w:ascii="Arial" w:eastAsia="Arial" w:hAnsi="Arial" w:cs="Arial"/>
                <w:color w:val="002060"/>
                <w:sz w:val="18"/>
                <w:szCs w:val="18"/>
              </w:rPr>
              <w:t>obrazovanja (ISCED 1-3),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58</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5"/>
                <w:sz w:val="18"/>
                <w:szCs w:val="18"/>
              </w:rPr>
              <w:t>Slika B15: Postojanje centralnih preporuka za kriterijume za upis na CLIL Tip A programe, koji su zasnovani na</w:t>
            </w:r>
          </w:p>
        </w:tc>
        <w:tc>
          <w:tcPr>
            <w:tcW w:w="62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60"/>
              <w:rPr>
                <w:sz w:val="20"/>
                <w:szCs w:val="20"/>
              </w:rPr>
            </w:pPr>
            <w:r>
              <w:rPr>
                <w:rFonts w:ascii="Arial" w:eastAsia="Arial" w:hAnsi="Arial" w:cs="Arial"/>
                <w:color w:val="002060"/>
                <w:sz w:val="18"/>
                <w:szCs w:val="18"/>
              </w:rPr>
              <w:t>znanju u vještinama. Nivo osnovnog i opšteg srednjeg obrazovanja (ISCED 1-3), 2015/16</w:t>
            </w:r>
          </w:p>
        </w:tc>
        <w:tc>
          <w:tcPr>
            <w:tcW w:w="620" w:type="dxa"/>
            <w:vAlign w:val="bottom"/>
          </w:tcPr>
          <w:p w:rsidR="003701A0" w:rsidRDefault="00E30192">
            <w:pPr>
              <w:jc w:val="right"/>
              <w:rPr>
                <w:sz w:val="20"/>
                <w:szCs w:val="20"/>
              </w:rPr>
            </w:pPr>
            <w:r>
              <w:rPr>
                <w:rFonts w:ascii="Arial" w:eastAsia="Arial" w:hAnsi="Arial" w:cs="Arial"/>
                <w:color w:val="002060"/>
                <w:sz w:val="18"/>
                <w:szCs w:val="18"/>
              </w:rPr>
              <w:t>60</w:t>
            </w:r>
          </w:p>
        </w:tc>
      </w:tr>
    </w:tbl>
    <w:p w:rsidR="003701A0" w:rsidRDefault="003701A0">
      <w:pPr>
        <w:spacing w:line="356"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8400"/>
        <w:gridCol w:w="680"/>
      </w:tblGrid>
      <w:tr w:rsidR="003701A0">
        <w:trPr>
          <w:trHeight w:val="230"/>
        </w:trPr>
        <w:tc>
          <w:tcPr>
            <w:tcW w:w="8400" w:type="dxa"/>
            <w:vAlign w:val="bottom"/>
          </w:tcPr>
          <w:p w:rsidR="003701A0" w:rsidRDefault="00E30192">
            <w:pPr>
              <w:rPr>
                <w:sz w:val="20"/>
                <w:szCs w:val="20"/>
              </w:rPr>
            </w:pPr>
            <w:r>
              <w:rPr>
                <w:rFonts w:ascii="Arial" w:eastAsia="Arial" w:hAnsi="Arial" w:cs="Arial"/>
                <w:b/>
                <w:bCs/>
                <w:color w:val="C00000"/>
                <w:sz w:val="20"/>
                <w:szCs w:val="20"/>
              </w:rPr>
              <w:t>UČEŠĆE</w:t>
            </w:r>
          </w:p>
        </w:tc>
        <w:tc>
          <w:tcPr>
            <w:tcW w:w="680" w:type="dxa"/>
            <w:vAlign w:val="bottom"/>
          </w:tcPr>
          <w:p w:rsidR="003701A0" w:rsidRDefault="00E30192">
            <w:pPr>
              <w:jc w:val="right"/>
              <w:rPr>
                <w:sz w:val="20"/>
                <w:szCs w:val="20"/>
              </w:rPr>
            </w:pPr>
            <w:r>
              <w:rPr>
                <w:rFonts w:ascii="Arial" w:eastAsia="Arial" w:hAnsi="Arial" w:cs="Arial"/>
                <w:b/>
                <w:bCs/>
                <w:color w:val="C00000"/>
                <w:sz w:val="20"/>
                <w:szCs w:val="20"/>
              </w:rPr>
              <w:t>61</w:t>
            </w:r>
          </w:p>
        </w:tc>
      </w:tr>
      <w:tr w:rsidR="003701A0">
        <w:trPr>
          <w:trHeight w:val="436"/>
        </w:trPr>
        <w:tc>
          <w:tcPr>
            <w:tcW w:w="8400" w:type="dxa"/>
            <w:vAlign w:val="bottom"/>
          </w:tcPr>
          <w:p w:rsidR="003701A0" w:rsidRDefault="00E30192">
            <w:pPr>
              <w:rPr>
                <w:sz w:val="20"/>
                <w:szCs w:val="20"/>
              </w:rPr>
            </w:pPr>
            <w:r>
              <w:rPr>
                <w:rFonts w:ascii="Arial" w:eastAsia="Arial" w:hAnsi="Arial" w:cs="Arial"/>
                <w:color w:val="002060"/>
                <w:sz w:val="18"/>
                <w:szCs w:val="18"/>
              </w:rPr>
              <w:t>Slika C1a: Procenat učenika koji izučavaju strane jezike</w:t>
            </w:r>
          </w:p>
        </w:tc>
        <w:tc>
          <w:tcPr>
            <w:tcW w:w="680" w:type="dxa"/>
            <w:vAlign w:val="bottom"/>
          </w:tcPr>
          <w:p w:rsidR="003701A0" w:rsidRDefault="00E30192">
            <w:pPr>
              <w:jc w:val="right"/>
              <w:rPr>
                <w:sz w:val="20"/>
                <w:szCs w:val="20"/>
              </w:rPr>
            </w:pPr>
            <w:r>
              <w:rPr>
                <w:rFonts w:ascii="Arial" w:eastAsia="Arial" w:hAnsi="Arial" w:cs="Arial"/>
                <w:color w:val="002060"/>
                <w:sz w:val="18"/>
                <w:szCs w:val="18"/>
              </w:rPr>
              <w:t>63</w:t>
            </w:r>
          </w:p>
        </w:tc>
      </w:tr>
      <w:tr w:rsidR="003701A0">
        <w:trPr>
          <w:trHeight w:val="377"/>
        </w:trPr>
        <w:tc>
          <w:tcPr>
            <w:tcW w:w="8400" w:type="dxa"/>
            <w:vAlign w:val="bottom"/>
          </w:tcPr>
          <w:p w:rsidR="003701A0" w:rsidRDefault="00E30192">
            <w:pPr>
              <w:rPr>
                <w:sz w:val="20"/>
                <w:szCs w:val="20"/>
              </w:rPr>
            </w:pPr>
            <w:r>
              <w:rPr>
                <w:rFonts w:ascii="Arial" w:eastAsia="Arial" w:hAnsi="Arial" w:cs="Arial"/>
                <w:color w:val="002060"/>
                <w:sz w:val="18"/>
                <w:szCs w:val="18"/>
              </w:rPr>
              <w:t>na nivou osnovnog obrazovanja, po broju jezika, 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63</w:t>
            </w:r>
          </w:p>
        </w:tc>
      </w:tr>
      <w:tr w:rsidR="003701A0">
        <w:trPr>
          <w:trHeight w:val="377"/>
        </w:trPr>
        <w:tc>
          <w:tcPr>
            <w:tcW w:w="8400" w:type="dxa"/>
            <w:vAlign w:val="bottom"/>
          </w:tcPr>
          <w:p w:rsidR="003701A0" w:rsidRDefault="00E30192">
            <w:pPr>
              <w:rPr>
                <w:sz w:val="20"/>
                <w:szCs w:val="20"/>
              </w:rPr>
            </w:pPr>
            <w:r>
              <w:rPr>
                <w:rFonts w:ascii="Arial" w:eastAsia="Arial" w:hAnsi="Arial" w:cs="Arial"/>
                <w:color w:val="002060"/>
                <w:w w:val="97"/>
                <w:sz w:val="18"/>
                <w:szCs w:val="18"/>
              </w:rPr>
              <w:t>Slika C1b: Procenat učenika koji uče najmanje jedan strani jezik na nivou osnovnog obrazovanja, po starosti</w:t>
            </w:r>
          </w:p>
        </w:tc>
        <w:tc>
          <w:tcPr>
            <w:tcW w:w="680" w:type="dxa"/>
            <w:vAlign w:val="bottom"/>
          </w:tcPr>
          <w:p w:rsidR="003701A0" w:rsidRDefault="003701A0">
            <w:pPr>
              <w:rPr>
                <w:sz w:val="24"/>
                <w:szCs w:val="24"/>
              </w:rPr>
            </w:pPr>
          </w:p>
        </w:tc>
      </w:tr>
      <w:tr w:rsidR="003701A0">
        <w:trPr>
          <w:trHeight w:val="216"/>
        </w:trPr>
        <w:tc>
          <w:tcPr>
            <w:tcW w:w="8400" w:type="dxa"/>
            <w:vAlign w:val="bottom"/>
          </w:tcPr>
          <w:p w:rsidR="003701A0" w:rsidRDefault="00E30192">
            <w:pPr>
              <w:ind w:left="860"/>
              <w:rPr>
                <w:sz w:val="20"/>
                <w:szCs w:val="20"/>
              </w:rPr>
            </w:pPr>
            <w:r>
              <w:rPr>
                <w:rFonts w:ascii="Arial" w:eastAsia="Arial" w:hAnsi="Arial" w:cs="Arial"/>
                <w:color w:val="002060"/>
                <w:sz w:val="18"/>
                <w:szCs w:val="18"/>
              </w:rPr>
              <w:t>(ISCED 1), 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63</w:t>
            </w:r>
          </w:p>
        </w:tc>
      </w:tr>
      <w:tr w:rsidR="003701A0">
        <w:trPr>
          <w:trHeight w:val="377"/>
        </w:trPr>
        <w:tc>
          <w:tcPr>
            <w:tcW w:w="8400" w:type="dxa"/>
            <w:vAlign w:val="bottom"/>
          </w:tcPr>
          <w:p w:rsidR="003701A0" w:rsidRDefault="00E30192">
            <w:pPr>
              <w:rPr>
                <w:sz w:val="20"/>
                <w:szCs w:val="20"/>
              </w:rPr>
            </w:pPr>
            <w:r>
              <w:rPr>
                <w:rFonts w:ascii="Arial" w:eastAsia="Arial" w:hAnsi="Arial" w:cs="Arial"/>
                <w:color w:val="002060"/>
                <w:w w:val="96"/>
                <w:sz w:val="18"/>
                <w:szCs w:val="18"/>
              </w:rPr>
              <w:t>Slika C2: Trendovi u procentima učenika koji uče prvi strani jezik na nivou osnovnog obrazovanja (ISCED 1),</w:t>
            </w:r>
          </w:p>
        </w:tc>
        <w:tc>
          <w:tcPr>
            <w:tcW w:w="680" w:type="dxa"/>
            <w:vAlign w:val="bottom"/>
          </w:tcPr>
          <w:p w:rsidR="003701A0" w:rsidRDefault="003701A0">
            <w:pPr>
              <w:rPr>
                <w:sz w:val="24"/>
                <w:szCs w:val="24"/>
              </w:rPr>
            </w:pPr>
          </w:p>
        </w:tc>
      </w:tr>
      <w:tr w:rsidR="003701A0">
        <w:trPr>
          <w:trHeight w:val="214"/>
        </w:trPr>
        <w:tc>
          <w:tcPr>
            <w:tcW w:w="8400" w:type="dxa"/>
            <w:vAlign w:val="bottom"/>
          </w:tcPr>
          <w:p w:rsidR="003701A0" w:rsidRDefault="00E30192">
            <w:pPr>
              <w:ind w:left="860"/>
              <w:rPr>
                <w:sz w:val="20"/>
                <w:szCs w:val="20"/>
              </w:rPr>
            </w:pPr>
            <w:r>
              <w:rPr>
                <w:rFonts w:ascii="Arial" w:eastAsia="Arial" w:hAnsi="Arial" w:cs="Arial"/>
                <w:color w:val="002060"/>
                <w:sz w:val="18"/>
                <w:szCs w:val="18"/>
              </w:rPr>
              <w:t>2005, 2014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65</w:t>
            </w:r>
          </w:p>
        </w:tc>
      </w:tr>
      <w:tr w:rsidR="003701A0">
        <w:trPr>
          <w:trHeight w:val="377"/>
        </w:trPr>
        <w:tc>
          <w:tcPr>
            <w:tcW w:w="8400" w:type="dxa"/>
            <w:vAlign w:val="bottom"/>
          </w:tcPr>
          <w:p w:rsidR="003701A0" w:rsidRPr="000D4D74" w:rsidRDefault="00E30192">
            <w:pPr>
              <w:rPr>
                <w:sz w:val="18"/>
                <w:szCs w:val="18"/>
              </w:rPr>
            </w:pPr>
            <w:r w:rsidRPr="000D4D74">
              <w:rPr>
                <w:rFonts w:ascii="Arial" w:eastAsia="Arial" w:hAnsi="Arial" w:cs="Arial"/>
                <w:color w:val="002060"/>
                <w:w w:val="99"/>
                <w:sz w:val="18"/>
                <w:szCs w:val="18"/>
              </w:rPr>
              <w:t>Slika C3: Procenat učenika koji uče strane jezike na nivou nižeg srednjeg obrazovanja, po broju i jezicima</w:t>
            </w:r>
          </w:p>
        </w:tc>
        <w:tc>
          <w:tcPr>
            <w:tcW w:w="680" w:type="dxa"/>
            <w:vAlign w:val="bottom"/>
          </w:tcPr>
          <w:p w:rsidR="003701A0" w:rsidRDefault="003701A0">
            <w:pPr>
              <w:rPr>
                <w:sz w:val="24"/>
                <w:szCs w:val="24"/>
              </w:rPr>
            </w:pPr>
          </w:p>
        </w:tc>
      </w:tr>
      <w:tr w:rsidR="003701A0">
        <w:trPr>
          <w:trHeight w:val="216"/>
        </w:trPr>
        <w:tc>
          <w:tcPr>
            <w:tcW w:w="8400" w:type="dxa"/>
            <w:vAlign w:val="bottom"/>
          </w:tcPr>
          <w:p w:rsidR="003701A0" w:rsidRPr="000D4D74" w:rsidRDefault="00E30192">
            <w:pPr>
              <w:ind w:left="860"/>
              <w:rPr>
                <w:sz w:val="18"/>
                <w:szCs w:val="18"/>
              </w:rPr>
            </w:pPr>
            <w:r w:rsidRPr="000D4D74">
              <w:rPr>
                <w:rFonts w:ascii="Arial" w:eastAsia="Arial" w:hAnsi="Arial" w:cs="Arial"/>
                <w:color w:val="002060"/>
                <w:sz w:val="18"/>
                <w:szCs w:val="18"/>
              </w:rPr>
              <w:t>(ISCED 2), 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66</w:t>
            </w:r>
          </w:p>
        </w:tc>
      </w:tr>
      <w:tr w:rsidR="003701A0">
        <w:trPr>
          <w:trHeight w:val="377"/>
        </w:trPr>
        <w:tc>
          <w:tcPr>
            <w:tcW w:w="8400" w:type="dxa"/>
            <w:vAlign w:val="bottom"/>
          </w:tcPr>
          <w:p w:rsidR="003701A0" w:rsidRPr="000D4D74" w:rsidRDefault="00E30192">
            <w:pPr>
              <w:rPr>
                <w:sz w:val="18"/>
                <w:szCs w:val="18"/>
              </w:rPr>
            </w:pPr>
            <w:r w:rsidRPr="000D4D74">
              <w:rPr>
                <w:rFonts w:ascii="Arial" w:eastAsia="Arial" w:hAnsi="Arial" w:cs="Arial"/>
                <w:color w:val="002060"/>
                <w:sz w:val="18"/>
                <w:szCs w:val="18"/>
              </w:rPr>
              <w:t>Slika C4: Trendovi u procentma učenika koji uče dva ili više stranih jezika na nivou nižeg srednjeg</w:t>
            </w:r>
          </w:p>
        </w:tc>
        <w:tc>
          <w:tcPr>
            <w:tcW w:w="680" w:type="dxa"/>
            <w:vAlign w:val="bottom"/>
          </w:tcPr>
          <w:p w:rsidR="003701A0" w:rsidRDefault="003701A0">
            <w:pPr>
              <w:rPr>
                <w:sz w:val="24"/>
                <w:szCs w:val="24"/>
              </w:rPr>
            </w:pPr>
          </w:p>
        </w:tc>
      </w:tr>
      <w:tr w:rsidR="003701A0">
        <w:trPr>
          <w:trHeight w:val="216"/>
        </w:trPr>
        <w:tc>
          <w:tcPr>
            <w:tcW w:w="8400" w:type="dxa"/>
            <w:vAlign w:val="bottom"/>
          </w:tcPr>
          <w:p w:rsidR="003701A0" w:rsidRPr="000D4D74" w:rsidRDefault="00E30192">
            <w:pPr>
              <w:ind w:left="860"/>
              <w:rPr>
                <w:sz w:val="18"/>
                <w:szCs w:val="18"/>
              </w:rPr>
            </w:pPr>
            <w:r w:rsidRPr="000D4D74">
              <w:rPr>
                <w:rFonts w:ascii="Arial" w:eastAsia="Arial" w:hAnsi="Arial" w:cs="Arial"/>
                <w:color w:val="002060"/>
                <w:sz w:val="18"/>
                <w:szCs w:val="18"/>
              </w:rPr>
              <w:t>obrazovanja (ISCED 2), 2005, 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67</w:t>
            </w:r>
          </w:p>
        </w:tc>
      </w:tr>
      <w:tr w:rsidR="003701A0">
        <w:trPr>
          <w:trHeight w:val="377"/>
        </w:trPr>
        <w:tc>
          <w:tcPr>
            <w:tcW w:w="8400" w:type="dxa"/>
            <w:vAlign w:val="bottom"/>
          </w:tcPr>
          <w:p w:rsidR="003701A0" w:rsidRDefault="00E30192">
            <w:pPr>
              <w:rPr>
                <w:sz w:val="20"/>
                <w:szCs w:val="20"/>
              </w:rPr>
            </w:pPr>
            <w:r>
              <w:rPr>
                <w:rFonts w:ascii="Arial" w:eastAsia="Arial" w:hAnsi="Arial" w:cs="Arial"/>
                <w:color w:val="002060"/>
                <w:w w:val="99"/>
                <w:sz w:val="18"/>
                <w:szCs w:val="18"/>
              </w:rPr>
              <w:t>Slika C5: Procenat učenika koji uče strane jezike na nivou višeg srednjeg obrazovanja, po broju i jezicima</w:t>
            </w:r>
          </w:p>
        </w:tc>
        <w:tc>
          <w:tcPr>
            <w:tcW w:w="680" w:type="dxa"/>
            <w:vAlign w:val="bottom"/>
          </w:tcPr>
          <w:p w:rsidR="003701A0" w:rsidRDefault="003701A0">
            <w:pPr>
              <w:rPr>
                <w:sz w:val="24"/>
                <w:szCs w:val="24"/>
              </w:rPr>
            </w:pPr>
          </w:p>
        </w:tc>
      </w:tr>
      <w:tr w:rsidR="003701A0">
        <w:trPr>
          <w:trHeight w:val="214"/>
        </w:trPr>
        <w:tc>
          <w:tcPr>
            <w:tcW w:w="8400" w:type="dxa"/>
            <w:vAlign w:val="bottom"/>
          </w:tcPr>
          <w:p w:rsidR="003701A0" w:rsidRDefault="00E30192">
            <w:pPr>
              <w:ind w:left="860"/>
              <w:rPr>
                <w:sz w:val="20"/>
                <w:szCs w:val="20"/>
              </w:rPr>
            </w:pPr>
            <w:r>
              <w:rPr>
                <w:rFonts w:ascii="Arial" w:eastAsia="Arial" w:hAnsi="Arial" w:cs="Arial"/>
                <w:color w:val="002060"/>
                <w:sz w:val="18"/>
                <w:szCs w:val="18"/>
              </w:rPr>
              <w:t>(ISCED 3), 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68</w:t>
            </w:r>
          </w:p>
        </w:tc>
      </w:tr>
      <w:tr w:rsidR="003701A0">
        <w:trPr>
          <w:trHeight w:val="377"/>
        </w:trPr>
        <w:tc>
          <w:tcPr>
            <w:tcW w:w="8400" w:type="dxa"/>
            <w:vAlign w:val="bottom"/>
          </w:tcPr>
          <w:p w:rsidR="003701A0" w:rsidRDefault="00E30192">
            <w:pPr>
              <w:rPr>
                <w:sz w:val="20"/>
                <w:szCs w:val="20"/>
              </w:rPr>
            </w:pPr>
            <w:r>
              <w:rPr>
                <w:rFonts w:ascii="Arial" w:eastAsia="Arial" w:hAnsi="Arial" w:cs="Arial"/>
                <w:color w:val="002060"/>
                <w:w w:val="96"/>
                <w:sz w:val="18"/>
                <w:szCs w:val="18"/>
              </w:rPr>
              <w:t>Slika C6: Trendovi u procentu učenika koji uče dva ili više stranih jezika na nivou višeg srednjeg obrazovanja</w:t>
            </w:r>
          </w:p>
        </w:tc>
        <w:tc>
          <w:tcPr>
            <w:tcW w:w="680" w:type="dxa"/>
            <w:vAlign w:val="bottom"/>
          </w:tcPr>
          <w:p w:rsidR="003701A0" w:rsidRDefault="003701A0">
            <w:pPr>
              <w:rPr>
                <w:sz w:val="24"/>
                <w:szCs w:val="24"/>
              </w:rPr>
            </w:pPr>
          </w:p>
        </w:tc>
      </w:tr>
      <w:tr w:rsidR="003701A0">
        <w:trPr>
          <w:trHeight w:val="216"/>
        </w:trPr>
        <w:tc>
          <w:tcPr>
            <w:tcW w:w="8400" w:type="dxa"/>
            <w:vAlign w:val="bottom"/>
          </w:tcPr>
          <w:p w:rsidR="003701A0" w:rsidRDefault="00E30192">
            <w:pPr>
              <w:ind w:left="860"/>
              <w:rPr>
                <w:sz w:val="20"/>
                <w:szCs w:val="20"/>
              </w:rPr>
            </w:pPr>
            <w:r>
              <w:rPr>
                <w:rFonts w:ascii="Arial" w:eastAsia="Arial" w:hAnsi="Arial" w:cs="Arial"/>
                <w:color w:val="002060"/>
                <w:sz w:val="18"/>
                <w:szCs w:val="18"/>
              </w:rPr>
              <w:t>(ISCED 3), 2005, 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70</w:t>
            </w:r>
          </w:p>
        </w:tc>
      </w:tr>
      <w:tr w:rsidR="003701A0">
        <w:trPr>
          <w:trHeight w:val="377"/>
        </w:trPr>
        <w:tc>
          <w:tcPr>
            <w:tcW w:w="8400" w:type="dxa"/>
            <w:vAlign w:val="bottom"/>
          </w:tcPr>
          <w:p w:rsidR="003701A0" w:rsidRDefault="00E30192">
            <w:pPr>
              <w:rPr>
                <w:sz w:val="20"/>
                <w:szCs w:val="20"/>
              </w:rPr>
            </w:pPr>
            <w:r>
              <w:rPr>
                <w:rFonts w:ascii="Arial" w:eastAsia="Arial" w:hAnsi="Arial" w:cs="Arial"/>
                <w:color w:val="002060"/>
                <w:w w:val="98"/>
                <w:sz w:val="18"/>
                <w:szCs w:val="18"/>
              </w:rPr>
              <w:t>Slika C7: Prosječan broj stranih jezika izučavanih po učeniku, osnovno i srednje obrazovanje (ISCED 1-3),</w:t>
            </w:r>
          </w:p>
        </w:tc>
        <w:tc>
          <w:tcPr>
            <w:tcW w:w="680" w:type="dxa"/>
            <w:vAlign w:val="bottom"/>
          </w:tcPr>
          <w:p w:rsidR="003701A0" w:rsidRDefault="003701A0">
            <w:pPr>
              <w:rPr>
                <w:sz w:val="24"/>
                <w:szCs w:val="24"/>
              </w:rPr>
            </w:pPr>
          </w:p>
        </w:tc>
      </w:tr>
      <w:tr w:rsidR="003701A0">
        <w:trPr>
          <w:trHeight w:val="216"/>
        </w:trPr>
        <w:tc>
          <w:tcPr>
            <w:tcW w:w="8400" w:type="dxa"/>
            <w:vAlign w:val="bottom"/>
          </w:tcPr>
          <w:p w:rsidR="003701A0" w:rsidRDefault="00E30192">
            <w:pPr>
              <w:ind w:left="860"/>
              <w:rPr>
                <w:sz w:val="20"/>
                <w:szCs w:val="20"/>
              </w:rPr>
            </w:pPr>
            <w:r>
              <w:rPr>
                <w:rFonts w:ascii="Arial" w:eastAsia="Arial" w:hAnsi="Arial" w:cs="Arial"/>
                <w:color w:val="002060"/>
                <w:sz w:val="18"/>
                <w:szCs w:val="18"/>
              </w:rPr>
              <w:t>2014</w:t>
            </w:r>
          </w:p>
        </w:tc>
        <w:tc>
          <w:tcPr>
            <w:tcW w:w="680" w:type="dxa"/>
            <w:vAlign w:val="bottom"/>
          </w:tcPr>
          <w:p w:rsidR="003701A0" w:rsidRDefault="00E30192">
            <w:pPr>
              <w:jc w:val="right"/>
              <w:rPr>
                <w:sz w:val="20"/>
                <w:szCs w:val="20"/>
              </w:rPr>
            </w:pPr>
            <w:r>
              <w:rPr>
                <w:rFonts w:ascii="Arial" w:eastAsia="Arial" w:hAnsi="Arial" w:cs="Arial"/>
                <w:color w:val="002060"/>
                <w:sz w:val="18"/>
                <w:szCs w:val="18"/>
              </w:rPr>
              <w:t>71</w:t>
            </w:r>
          </w:p>
        </w:tc>
      </w:tr>
    </w:tbl>
    <w:p w:rsidR="003701A0" w:rsidRDefault="003701A0">
      <w:pPr>
        <w:spacing w:line="356"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8460"/>
        <w:gridCol w:w="620"/>
      </w:tblGrid>
      <w:tr w:rsidR="003701A0">
        <w:trPr>
          <w:trHeight w:val="230"/>
        </w:trPr>
        <w:tc>
          <w:tcPr>
            <w:tcW w:w="8460" w:type="dxa"/>
            <w:vAlign w:val="bottom"/>
          </w:tcPr>
          <w:p w:rsidR="003701A0" w:rsidRDefault="00E30192">
            <w:pPr>
              <w:rPr>
                <w:sz w:val="20"/>
                <w:szCs w:val="20"/>
              </w:rPr>
            </w:pPr>
            <w:r>
              <w:rPr>
                <w:rFonts w:ascii="Arial" w:eastAsia="Arial" w:hAnsi="Arial" w:cs="Arial"/>
                <w:b/>
                <w:bCs/>
                <w:color w:val="C00000"/>
                <w:sz w:val="20"/>
                <w:szCs w:val="20"/>
              </w:rPr>
              <w:t>UČEŠĆE</w:t>
            </w:r>
          </w:p>
        </w:tc>
        <w:tc>
          <w:tcPr>
            <w:tcW w:w="620" w:type="dxa"/>
            <w:vAlign w:val="bottom"/>
          </w:tcPr>
          <w:p w:rsidR="003701A0" w:rsidRDefault="00E30192">
            <w:pPr>
              <w:jc w:val="right"/>
              <w:rPr>
                <w:sz w:val="20"/>
                <w:szCs w:val="20"/>
              </w:rPr>
            </w:pPr>
            <w:r>
              <w:rPr>
                <w:rFonts w:ascii="Arial" w:eastAsia="Arial" w:hAnsi="Arial" w:cs="Arial"/>
                <w:b/>
                <w:bCs/>
                <w:color w:val="C00000"/>
                <w:sz w:val="20"/>
                <w:szCs w:val="20"/>
              </w:rPr>
              <w:t>73</w:t>
            </w:r>
          </w:p>
        </w:tc>
      </w:tr>
      <w:tr w:rsidR="003701A0">
        <w:trPr>
          <w:trHeight w:val="436"/>
        </w:trPr>
        <w:tc>
          <w:tcPr>
            <w:tcW w:w="8460" w:type="dxa"/>
            <w:vAlign w:val="bottom"/>
          </w:tcPr>
          <w:p w:rsidR="003701A0" w:rsidRDefault="00E30192">
            <w:pPr>
              <w:rPr>
                <w:sz w:val="20"/>
                <w:szCs w:val="20"/>
              </w:rPr>
            </w:pPr>
            <w:r>
              <w:rPr>
                <w:rFonts w:ascii="Arial" w:eastAsia="Arial" w:hAnsi="Arial" w:cs="Arial"/>
                <w:color w:val="002060"/>
                <w:w w:val="95"/>
                <w:sz w:val="18"/>
                <w:szCs w:val="18"/>
              </w:rPr>
              <w:t>Slika C8: Strani jezici koje izučava najveći broj učenika u osnovnom i srednjem obrazovanju (ISCED 1-3),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73</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sz w:val="18"/>
                <w:szCs w:val="18"/>
              </w:rPr>
              <w:t>Slika C9: Zemlje sa visokim procentom učenika (više od 90%) koji uče engleski na osnovnom i srednjem</w:t>
            </w:r>
          </w:p>
        </w:tc>
        <w:tc>
          <w:tcPr>
            <w:tcW w:w="62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60"/>
              <w:rPr>
                <w:sz w:val="20"/>
                <w:szCs w:val="20"/>
              </w:rPr>
            </w:pPr>
            <w:r>
              <w:rPr>
                <w:rFonts w:ascii="Arial" w:eastAsia="Arial" w:hAnsi="Arial" w:cs="Arial"/>
                <w:color w:val="002060"/>
                <w:sz w:val="18"/>
                <w:szCs w:val="18"/>
              </w:rPr>
              <w:t>obrazovnom nivou (ISCED 1-3),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75</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sz w:val="18"/>
                <w:szCs w:val="18"/>
              </w:rPr>
              <w:t>Slika C10: Drugi po zastupljenosti u nastavi strani jezik, osnovno i srednje obrazovanje (ISCED 1-3),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76</w:t>
            </w:r>
          </w:p>
        </w:tc>
      </w:tr>
      <w:tr w:rsidR="003701A0">
        <w:trPr>
          <w:trHeight w:val="374"/>
        </w:trPr>
        <w:tc>
          <w:tcPr>
            <w:tcW w:w="8460" w:type="dxa"/>
            <w:vAlign w:val="bottom"/>
          </w:tcPr>
          <w:p w:rsidR="003701A0" w:rsidRDefault="00E30192">
            <w:pPr>
              <w:rPr>
                <w:sz w:val="20"/>
                <w:szCs w:val="20"/>
              </w:rPr>
            </w:pPr>
            <w:r>
              <w:rPr>
                <w:rFonts w:ascii="Arial" w:eastAsia="Arial" w:hAnsi="Arial" w:cs="Arial"/>
                <w:color w:val="002060"/>
                <w:w w:val="97"/>
                <w:sz w:val="18"/>
                <w:szCs w:val="18"/>
              </w:rPr>
              <w:t>Slika C11: Strani jezici koje, pored engleskog, francuskog, njemačkog i španskog, uči namjanje 10% učenika</w:t>
            </w:r>
          </w:p>
        </w:tc>
        <w:tc>
          <w:tcPr>
            <w:tcW w:w="62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60"/>
              <w:rPr>
                <w:sz w:val="20"/>
                <w:szCs w:val="20"/>
              </w:rPr>
            </w:pPr>
            <w:r>
              <w:rPr>
                <w:rFonts w:ascii="Arial" w:eastAsia="Arial" w:hAnsi="Arial" w:cs="Arial"/>
                <w:color w:val="002060"/>
                <w:sz w:val="18"/>
                <w:szCs w:val="18"/>
              </w:rPr>
              <w:t>nivoa osnovnog i opšteg srednjeg obrazovanja (ISCED 1-3),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78</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6"/>
                <w:sz w:val="18"/>
                <w:szCs w:val="18"/>
              </w:rPr>
              <w:t>Slika C12: Trendovi u procentima učenika koji uče engleski na nivou osnovnog i opšteg srednjeg obrazovanja</w:t>
            </w:r>
          </w:p>
        </w:tc>
        <w:tc>
          <w:tcPr>
            <w:tcW w:w="62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60"/>
              <w:rPr>
                <w:sz w:val="20"/>
                <w:szCs w:val="20"/>
              </w:rPr>
            </w:pPr>
            <w:r>
              <w:rPr>
                <w:rFonts w:ascii="Arial" w:eastAsia="Arial" w:hAnsi="Arial" w:cs="Arial"/>
                <w:color w:val="002060"/>
                <w:sz w:val="18"/>
                <w:szCs w:val="18"/>
              </w:rPr>
              <w:t>(ISCED 1-3), 2005,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79</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7"/>
                <w:sz w:val="18"/>
                <w:szCs w:val="18"/>
              </w:rPr>
              <w:t>Slika C13: Trendovi u procentima učenika koji uče francuski, osnovno i opšte srednje obrazovanje (ISCED 1-</w:t>
            </w:r>
          </w:p>
        </w:tc>
        <w:tc>
          <w:tcPr>
            <w:tcW w:w="620" w:type="dxa"/>
            <w:vAlign w:val="bottom"/>
          </w:tcPr>
          <w:p w:rsidR="003701A0" w:rsidRDefault="003701A0">
            <w:pPr>
              <w:rPr>
                <w:sz w:val="24"/>
                <w:szCs w:val="24"/>
              </w:rPr>
            </w:pPr>
          </w:p>
        </w:tc>
      </w:tr>
      <w:tr w:rsidR="003701A0">
        <w:trPr>
          <w:trHeight w:val="214"/>
        </w:trPr>
        <w:tc>
          <w:tcPr>
            <w:tcW w:w="8460" w:type="dxa"/>
            <w:vAlign w:val="bottom"/>
          </w:tcPr>
          <w:p w:rsidR="003701A0" w:rsidRDefault="00E30192">
            <w:pPr>
              <w:ind w:left="860"/>
              <w:rPr>
                <w:sz w:val="20"/>
                <w:szCs w:val="20"/>
              </w:rPr>
            </w:pPr>
            <w:r>
              <w:rPr>
                <w:rFonts w:ascii="Arial" w:eastAsia="Arial" w:hAnsi="Arial" w:cs="Arial"/>
                <w:color w:val="002060"/>
                <w:sz w:val="18"/>
                <w:szCs w:val="18"/>
              </w:rPr>
              <w:t>3), 2005,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81</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5"/>
                <w:sz w:val="18"/>
                <w:szCs w:val="18"/>
              </w:rPr>
              <w:t>Slika C14: Trendovi u procentima studenata koji uče njemački, osnovno i opšte srednje obrazovanje (ISCED 1-</w:t>
            </w:r>
          </w:p>
        </w:tc>
        <w:tc>
          <w:tcPr>
            <w:tcW w:w="62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60"/>
              <w:rPr>
                <w:sz w:val="20"/>
                <w:szCs w:val="20"/>
              </w:rPr>
            </w:pPr>
            <w:r>
              <w:rPr>
                <w:rFonts w:ascii="Arial" w:eastAsia="Arial" w:hAnsi="Arial" w:cs="Arial"/>
                <w:color w:val="002060"/>
                <w:sz w:val="18"/>
                <w:szCs w:val="18"/>
              </w:rPr>
              <w:t>3), 2005,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82</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6"/>
                <w:sz w:val="18"/>
                <w:szCs w:val="18"/>
              </w:rPr>
              <w:t>Slika C15: Razlike u procentima učenika koji uče španski, opšte srednje obrazovanje (ISCED 2-3), 2005,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83</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9"/>
                <w:sz w:val="18"/>
                <w:szCs w:val="18"/>
              </w:rPr>
              <w:t>Slika C16: Razlike u procentima između učenika koji uče engleski u opštim i stručnim smjerovima na nivou</w:t>
            </w:r>
          </w:p>
        </w:tc>
        <w:tc>
          <w:tcPr>
            <w:tcW w:w="620" w:type="dxa"/>
            <w:vAlign w:val="bottom"/>
          </w:tcPr>
          <w:p w:rsidR="003701A0" w:rsidRDefault="003701A0">
            <w:pPr>
              <w:rPr>
                <w:sz w:val="24"/>
                <w:szCs w:val="24"/>
              </w:rPr>
            </w:pPr>
          </w:p>
        </w:tc>
      </w:tr>
      <w:tr w:rsidR="003701A0">
        <w:trPr>
          <w:trHeight w:val="214"/>
        </w:trPr>
        <w:tc>
          <w:tcPr>
            <w:tcW w:w="8460" w:type="dxa"/>
            <w:vAlign w:val="bottom"/>
          </w:tcPr>
          <w:p w:rsidR="003701A0" w:rsidRDefault="00E30192">
            <w:pPr>
              <w:ind w:left="860"/>
              <w:rPr>
                <w:sz w:val="20"/>
                <w:szCs w:val="20"/>
              </w:rPr>
            </w:pPr>
            <w:r>
              <w:rPr>
                <w:rFonts w:ascii="Arial" w:eastAsia="Arial" w:hAnsi="Arial" w:cs="Arial"/>
                <w:color w:val="002060"/>
                <w:sz w:val="18"/>
                <w:szCs w:val="18"/>
              </w:rPr>
              <w:t>višeg srednjeg obrazovanja (ISCED 3), 2014</w:t>
            </w:r>
          </w:p>
        </w:tc>
        <w:tc>
          <w:tcPr>
            <w:tcW w:w="620" w:type="dxa"/>
            <w:vAlign w:val="bottom"/>
          </w:tcPr>
          <w:p w:rsidR="003701A0" w:rsidRDefault="00E30192">
            <w:pPr>
              <w:jc w:val="right"/>
              <w:rPr>
                <w:sz w:val="20"/>
                <w:szCs w:val="20"/>
              </w:rPr>
            </w:pPr>
            <w:r>
              <w:rPr>
                <w:rFonts w:ascii="Arial" w:eastAsia="Arial" w:hAnsi="Arial" w:cs="Arial"/>
                <w:color w:val="002060"/>
                <w:sz w:val="18"/>
                <w:szCs w:val="18"/>
              </w:rPr>
              <w:t>85</w:t>
            </w:r>
          </w:p>
        </w:tc>
      </w:tr>
    </w:tbl>
    <w:p w:rsidR="003701A0" w:rsidRDefault="003701A0">
      <w:pPr>
        <w:spacing w:line="356"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8440"/>
        <w:gridCol w:w="640"/>
      </w:tblGrid>
      <w:tr w:rsidR="003701A0">
        <w:trPr>
          <w:trHeight w:val="230"/>
        </w:trPr>
        <w:tc>
          <w:tcPr>
            <w:tcW w:w="8440" w:type="dxa"/>
            <w:vAlign w:val="bottom"/>
          </w:tcPr>
          <w:p w:rsidR="003701A0" w:rsidRDefault="00E30192">
            <w:pPr>
              <w:rPr>
                <w:sz w:val="20"/>
                <w:szCs w:val="20"/>
              </w:rPr>
            </w:pPr>
            <w:r>
              <w:rPr>
                <w:rFonts w:ascii="Arial" w:eastAsia="Arial" w:hAnsi="Arial" w:cs="Arial"/>
                <w:b/>
                <w:bCs/>
                <w:color w:val="C00000"/>
                <w:sz w:val="20"/>
                <w:szCs w:val="20"/>
              </w:rPr>
              <w:t>NASTAVNO OSOBLJE</w:t>
            </w:r>
          </w:p>
        </w:tc>
        <w:tc>
          <w:tcPr>
            <w:tcW w:w="640" w:type="dxa"/>
            <w:vAlign w:val="bottom"/>
          </w:tcPr>
          <w:p w:rsidR="003701A0" w:rsidRDefault="00E30192">
            <w:pPr>
              <w:jc w:val="right"/>
              <w:rPr>
                <w:sz w:val="20"/>
                <w:szCs w:val="20"/>
              </w:rPr>
            </w:pPr>
            <w:r>
              <w:rPr>
                <w:rFonts w:ascii="Arial" w:eastAsia="Arial" w:hAnsi="Arial" w:cs="Arial"/>
                <w:b/>
                <w:bCs/>
                <w:color w:val="C00000"/>
                <w:sz w:val="20"/>
                <w:szCs w:val="20"/>
              </w:rPr>
              <w:t>86</w:t>
            </w:r>
          </w:p>
        </w:tc>
      </w:tr>
      <w:tr w:rsidR="003701A0">
        <w:trPr>
          <w:trHeight w:val="439"/>
        </w:trPr>
        <w:tc>
          <w:tcPr>
            <w:tcW w:w="8440" w:type="dxa"/>
            <w:vAlign w:val="bottom"/>
          </w:tcPr>
          <w:p w:rsidR="003701A0" w:rsidRDefault="00E30192">
            <w:pPr>
              <w:rPr>
                <w:sz w:val="20"/>
                <w:szCs w:val="20"/>
              </w:rPr>
            </w:pPr>
            <w:r>
              <w:rPr>
                <w:rFonts w:ascii="Arial" w:eastAsia="Arial" w:hAnsi="Arial" w:cs="Arial"/>
                <w:color w:val="002060"/>
                <w:w w:val="96"/>
                <w:sz w:val="18"/>
                <w:szCs w:val="18"/>
              </w:rPr>
              <w:t>Slika D1: Centralne preporuke za stepen predmetne specijalizacije neophodan za nastavnike stranih jezika na</w:t>
            </w:r>
          </w:p>
        </w:tc>
        <w:tc>
          <w:tcPr>
            <w:tcW w:w="640" w:type="dxa"/>
            <w:vAlign w:val="bottom"/>
          </w:tcPr>
          <w:p w:rsidR="003701A0" w:rsidRDefault="003701A0">
            <w:pPr>
              <w:rPr>
                <w:sz w:val="24"/>
                <w:szCs w:val="24"/>
              </w:rPr>
            </w:pPr>
          </w:p>
        </w:tc>
      </w:tr>
      <w:tr w:rsidR="003701A0" w:rsidTr="0047348F">
        <w:trPr>
          <w:trHeight w:val="151"/>
        </w:trPr>
        <w:tc>
          <w:tcPr>
            <w:tcW w:w="8440" w:type="dxa"/>
            <w:vAlign w:val="bottom"/>
          </w:tcPr>
          <w:p w:rsidR="003701A0" w:rsidRDefault="00E30192">
            <w:pPr>
              <w:ind w:left="860"/>
              <w:rPr>
                <w:sz w:val="20"/>
                <w:szCs w:val="20"/>
              </w:rPr>
            </w:pPr>
            <w:r>
              <w:rPr>
                <w:rFonts w:ascii="Arial" w:eastAsia="Arial" w:hAnsi="Arial" w:cs="Arial"/>
                <w:color w:val="002060"/>
                <w:sz w:val="18"/>
                <w:szCs w:val="18"/>
              </w:rPr>
              <w:t>nivou osnovnog obrazovanja, 2015/16</w:t>
            </w:r>
          </w:p>
        </w:tc>
        <w:tc>
          <w:tcPr>
            <w:tcW w:w="640" w:type="dxa"/>
            <w:vAlign w:val="bottom"/>
          </w:tcPr>
          <w:p w:rsidR="003701A0" w:rsidRDefault="00E30192">
            <w:pPr>
              <w:jc w:val="right"/>
              <w:rPr>
                <w:sz w:val="20"/>
                <w:szCs w:val="20"/>
              </w:rPr>
            </w:pPr>
            <w:r>
              <w:rPr>
                <w:rFonts w:ascii="Arial" w:eastAsia="Arial" w:hAnsi="Arial" w:cs="Arial"/>
                <w:color w:val="002060"/>
                <w:sz w:val="18"/>
                <w:szCs w:val="18"/>
              </w:rPr>
              <w:t>87</w:t>
            </w:r>
          </w:p>
        </w:tc>
      </w:tr>
    </w:tbl>
    <w:p w:rsidR="003701A0" w:rsidRDefault="003701A0">
      <w:pPr>
        <w:spacing w:line="200" w:lineRule="exact"/>
        <w:rPr>
          <w:sz w:val="20"/>
          <w:szCs w:val="20"/>
        </w:rPr>
      </w:pP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6259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lastRenderedPageBreak/>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63616"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53"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460"/>
        <w:gridCol w:w="600"/>
      </w:tblGrid>
      <w:tr w:rsidR="003701A0">
        <w:trPr>
          <w:trHeight w:val="211"/>
        </w:trPr>
        <w:tc>
          <w:tcPr>
            <w:tcW w:w="8460" w:type="dxa"/>
            <w:vAlign w:val="bottom"/>
          </w:tcPr>
          <w:p w:rsidR="003701A0" w:rsidRDefault="00E30192">
            <w:pPr>
              <w:rPr>
                <w:sz w:val="20"/>
                <w:szCs w:val="20"/>
              </w:rPr>
            </w:pPr>
            <w:r>
              <w:rPr>
                <w:rFonts w:ascii="Arial" w:eastAsia="Arial" w:hAnsi="Arial" w:cs="Arial"/>
                <w:color w:val="002060"/>
                <w:w w:val="96"/>
                <w:sz w:val="18"/>
                <w:szCs w:val="18"/>
              </w:rPr>
              <w:t>Slika D2: Centralne preporuke za stepen predmetne specijalizacije neophodan za nastavnike stranih jezika na</w:t>
            </w:r>
          </w:p>
        </w:tc>
        <w:tc>
          <w:tcPr>
            <w:tcW w:w="600" w:type="dxa"/>
            <w:vAlign w:val="bottom"/>
          </w:tcPr>
          <w:p w:rsidR="003701A0" w:rsidRDefault="003701A0">
            <w:pPr>
              <w:rPr>
                <w:sz w:val="18"/>
                <w:szCs w:val="18"/>
              </w:rPr>
            </w:pPr>
          </w:p>
        </w:tc>
      </w:tr>
      <w:tr w:rsidR="003701A0">
        <w:trPr>
          <w:trHeight w:val="216"/>
        </w:trPr>
        <w:tc>
          <w:tcPr>
            <w:tcW w:w="8460" w:type="dxa"/>
            <w:vAlign w:val="bottom"/>
          </w:tcPr>
          <w:p w:rsidR="003701A0" w:rsidRDefault="00E30192">
            <w:pPr>
              <w:ind w:left="840"/>
              <w:rPr>
                <w:sz w:val="20"/>
                <w:szCs w:val="20"/>
              </w:rPr>
            </w:pPr>
            <w:r>
              <w:rPr>
                <w:rFonts w:ascii="Arial" w:eastAsia="Arial" w:hAnsi="Arial" w:cs="Arial"/>
                <w:color w:val="002060"/>
                <w:sz w:val="18"/>
                <w:szCs w:val="18"/>
              </w:rPr>
              <w:t>nivou opšteg srednjeg obrazovanja, 2015/16</w:t>
            </w:r>
          </w:p>
        </w:tc>
        <w:tc>
          <w:tcPr>
            <w:tcW w:w="600" w:type="dxa"/>
            <w:vAlign w:val="bottom"/>
          </w:tcPr>
          <w:p w:rsidR="003701A0" w:rsidRDefault="00E30192">
            <w:pPr>
              <w:jc w:val="right"/>
              <w:rPr>
                <w:sz w:val="20"/>
                <w:szCs w:val="20"/>
              </w:rPr>
            </w:pPr>
            <w:r>
              <w:rPr>
                <w:rFonts w:ascii="Arial" w:eastAsia="Arial" w:hAnsi="Arial" w:cs="Arial"/>
                <w:color w:val="002060"/>
                <w:sz w:val="18"/>
                <w:szCs w:val="18"/>
              </w:rPr>
              <w:t>88</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6"/>
                <w:sz w:val="18"/>
                <w:szCs w:val="18"/>
              </w:rPr>
              <w:t>Slika D3: Predmeti koje su kvalifikovani da predaju predmetni nastavnici stranih jezika, u skladu sa centralnim</w:t>
            </w:r>
          </w:p>
        </w:tc>
        <w:tc>
          <w:tcPr>
            <w:tcW w:w="600" w:type="dxa"/>
            <w:vAlign w:val="bottom"/>
          </w:tcPr>
          <w:p w:rsidR="003701A0" w:rsidRDefault="003701A0">
            <w:pPr>
              <w:rPr>
                <w:sz w:val="24"/>
                <w:szCs w:val="24"/>
              </w:rPr>
            </w:pPr>
          </w:p>
        </w:tc>
      </w:tr>
      <w:tr w:rsidR="003701A0">
        <w:trPr>
          <w:trHeight w:val="214"/>
        </w:trPr>
        <w:tc>
          <w:tcPr>
            <w:tcW w:w="8460" w:type="dxa"/>
            <w:vAlign w:val="bottom"/>
          </w:tcPr>
          <w:p w:rsidR="003701A0" w:rsidRDefault="00E30192">
            <w:pPr>
              <w:ind w:left="840"/>
              <w:rPr>
                <w:sz w:val="20"/>
                <w:szCs w:val="20"/>
              </w:rPr>
            </w:pPr>
            <w:r>
              <w:rPr>
                <w:rFonts w:ascii="Arial" w:eastAsia="Arial" w:hAnsi="Arial" w:cs="Arial"/>
                <w:color w:val="002060"/>
                <w:sz w:val="18"/>
                <w:szCs w:val="18"/>
              </w:rPr>
              <w:t>preporukama za nivoe osnovnog i opšteg srednjeg obrazovanja, 2015/16</w:t>
            </w:r>
          </w:p>
        </w:tc>
        <w:tc>
          <w:tcPr>
            <w:tcW w:w="600" w:type="dxa"/>
            <w:vAlign w:val="bottom"/>
          </w:tcPr>
          <w:p w:rsidR="003701A0" w:rsidRDefault="00E30192">
            <w:pPr>
              <w:jc w:val="right"/>
              <w:rPr>
                <w:sz w:val="20"/>
                <w:szCs w:val="20"/>
              </w:rPr>
            </w:pPr>
            <w:r>
              <w:rPr>
                <w:rFonts w:ascii="Arial" w:eastAsia="Arial" w:hAnsi="Arial" w:cs="Arial"/>
                <w:color w:val="002060"/>
                <w:sz w:val="18"/>
                <w:szCs w:val="18"/>
              </w:rPr>
              <w:t>89</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7"/>
                <w:sz w:val="18"/>
                <w:szCs w:val="18"/>
              </w:rPr>
              <w:t>Slika D4: Minimalno trajanje i nivo početnog obrazovanja nastavnika stranih jezika – predmetnih i nastavnika</w:t>
            </w:r>
          </w:p>
        </w:tc>
        <w:tc>
          <w:tcPr>
            <w:tcW w:w="60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40"/>
              <w:rPr>
                <w:sz w:val="20"/>
                <w:szCs w:val="20"/>
              </w:rPr>
            </w:pPr>
            <w:r>
              <w:rPr>
                <w:rFonts w:ascii="Arial" w:eastAsia="Arial" w:hAnsi="Arial" w:cs="Arial"/>
                <w:color w:val="002060"/>
                <w:sz w:val="18"/>
                <w:szCs w:val="18"/>
              </w:rPr>
              <w:t>grupe predmeta, u osnovnom i opštem srednjem obrazovanju, 2015/16</w:t>
            </w:r>
          </w:p>
        </w:tc>
        <w:tc>
          <w:tcPr>
            <w:tcW w:w="600" w:type="dxa"/>
            <w:vAlign w:val="bottom"/>
          </w:tcPr>
          <w:p w:rsidR="003701A0" w:rsidRDefault="00E30192">
            <w:pPr>
              <w:jc w:val="right"/>
              <w:rPr>
                <w:sz w:val="20"/>
                <w:szCs w:val="20"/>
              </w:rPr>
            </w:pPr>
            <w:r>
              <w:rPr>
                <w:rFonts w:ascii="Arial" w:eastAsia="Arial" w:hAnsi="Arial" w:cs="Arial"/>
                <w:color w:val="002060"/>
                <w:sz w:val="18"/>
                <w:szCs w:val="18"/>
              </w:rPr>
              <w:t>91</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w w:val="99"/>
                <w:sz w:val="18"/>
                <w:szCs w:val="18"/>
              </w:rPr>
              <w:t>Slika D5: Kvalifikacije neophodne za rad u školama sa CLIL (Tip A) programima, zahtijevane sa centralnog</w:t>
            </w:r>
          </w:p>
        </w:tc>
        <w:tc>
          <w:tcPr>
            <w:tcW w:w="600" w:type="dxa"/>
            <w:vAlign w:val="bottom"/>
          </w:tcPr>
          <w:p w:rsidR="003701A0" w:rsidRDefault="003701A0">
            <w:pPr>
              <w:rPr>
                <w:sz w:val="24"/>
                <w:szCs w:val="24"/>
              </w:rPr>
            </w:pPr>
          </w:p>
        </w:tc>
      </w:tr>
      <w:tr w:rsidR="003701A0">
        <w:trPr>
          <w:trHeight w:val="216"/>
        </w:trPr>
        <w:tc>
          <w:tcPr>
            <w:tcW w:w="8460" w:type="dxa"/>
            <w:vAlign w:val="bottom"/>
          </w:tcPr>
          <w:p w:rsidR="003701A0" w:rsidRDefault="00E30192">
            <w:pPr>
              <w:ind w:left="840"/>
              <w:rPr>
                <w:sz w:val="20"/>
                <w:szCs w:val="20"/>
              </w:rPr>
            </w:pPr>
            <w:r>
              <w:rPr>
                <w:rFonts w:ascii="Arial" w:eastAsia="Arial" w:hAnsi="Arial" w:cs="Arial"/>
                <w:color w:val="002060"/>
                <w:sz w:val="18"/>
                <w:szCs w:val="18"/>
              </w:rPr>
              <w:t>nivoa, nivo osnovnog odnosno opšteg srednjeg obrazovanja, 2015/16</w:t>
            </w:r>
          </w:p>
        </w:tc>
        <w:tc>
          <w:tcPr>
            <w:tcW w:w="600" w:type="dxa"/>
            <w:vAlign w:val="bottom"/>
          </w:tcPr>
          <w:p w:rsidR="003701A0" w:rsidRDefault="00E30192">
            <w:pPr>
              <w:jc w:val="right"/>
              <w:rPr>
                <w:sz w:val="20"/>
                <w:szCs w:val="20"/>
              </w:rPr>
            </w:pPr>
            <w:r>
              <w:rPr>
                <w:rFonts w:ascii="Arial" w:eastAsia="Arial" w:hAnsi="Arial" w:cs="Arial"/>
                <w:color w:val="002060"/>
                <w:sz w:val="18"/>
                <w:szCs w:val="18"/>
              </w:rPr>
              <w:t>93</w:t>
            </w:r>
          </w:p>
        </w:tc>
      </w:tr>
      <w:tr w:rsidR="003701A0">
        <w:trPr>
          <w:trHeight w:val="377"/>
        </w:trPr>
        <w:tc>
          <w:tcPr>
            <w:tcW w:w="8460" w:type="dxa"/>
            <w:vAlign w:val="bottom"/>
          </w:tcPr>
          <w:p w:rsidR="003701A0" w:rsidRDefault="00E30192">
            <w:pPr>
              <w:rPr>
                <w:sz w:val="20"/>
                <w:szCs w:val="20"/>
              </w:rPr>
            </w:pPr>
            <w:r>
              <w:rPr>
                <w:rFonts w:ascii="Arial" w:eastAsia="Arial" w:hAnsi="Arial" w:cs="Arial"/>
                <w:color w:val="002060"/>
                <w:sz w:val="18"/>
                <w:szCs w:val="18"/>
              </w:rPr>
              <w:t>Slika D6: Kvalifikacije zahtijevane/preporučene sa centralnog nivoa za nastavu učenika-imigranata koji ne</w:t>
            </w:r>
          </w:p>
        </w:tc>
        <w:tc>
          <w:tcPr>
            <w:tcW w:w="600" w:type="dxa"/>
            <w:vAlign w:val="bottom"/>
          </w:tcPr>
          <w:p w:rsidR="003701A0" w:rsidRDefault="003701A0">
            <w:pPr>
              <w:rPr>
                <w:sz w:val="24"/>
                <w:szCs w:val="24"/>
              </w:rPr>
            </w:pPr>
          </w:p>
        </w:tc>
      </w:tr>
      <w:tr w:rsidR="003701A0">
        <w:trPr>
          <w:trHeight w:val="214"/>
        </w:trPr>
        <w:tc>
          <w:tcPr>
            <w:tcW w:w="8460" w:type="dxa"/>
            <w:vAlign w:val="bottom"/>
          </w:tcPr>
          <w:p w:rsidR="003701A0" w:rsidRDefault="00E30192">
            <w:pPr>
              <w:ind w:left="840"/>
              <w:rPr>
                <w:sz w:val="20"/>
                <w:szCs w:val="20"/>
              </w:rPr>
            </w:pPr>
            <w:r>
              <w:rPr>
                <w:rFonts w:ascii="Arial" w:eastAsia="Arial" w:hAnsi="Arial" w:cs="Arial"/>
                <w:color w:val="002060"/>
                <w:sz w:val="18"/>
                <w:szCs w:val="18"/>
              </w:rPr>
              <w:t>govore jezik nastave na nivou osnovnog i opšteg srednjeg obrazovanja, 2015/16</w:t>
            </w:r>
          </w:p>
        </w:tc>
        <w:tc>
          <w:tcPr>
            <w:tcW w:w="600" w:type="dxa"/>
            <w:vAlign w:val="bottom"/>
          </w:tcPr>
          <w:p w:rsidR="003701A0" w:rsidRDefault="00E30192">
            <w:pPr>
              <w:jc w:val="right"/>
              <w:rPr>
                <w:sz w:val="20"/>
                <w:szCs w:val="20"/>
              </w:rPr>
            </w:pPr>
            <w:r>
              <w:rPr>
                <w:rFonts w:ascii="Arial" w:eastAsia="Arial" w:hAnsi="Arial" w:cs="Arial"/>
                <w:color w:val="002060"/>
                <w:sz w:val="18"/>
                <w:szCs w:val="18"/>
              </w:rPr>
              <w:t>95</w:t>
            </w:r>
          </w:p>
        </w:tc>
      </w:tr>
    </w:tbl>
    <w:p w:rsidR="003701A0" w:rsidRDefault="003701A0">
      <w:pPr>
        <w:spacing w:line="35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420"/>
        <w:gridCol w:w="640"/>
      </w:tblGrid>
      <w:tr w:rsidR="003701A0">
        <w:trPr>
          <w:trHeight w:val="230"/>
        </w:trPr>
        <w:tc>
          <w:tcPr>
            <w:tcW w:w="8420" w:type="dxa"/>
            <w:vAlign w:val="bottom"/>
          </w:tcPr>
          <w:p w:rsidR="003701A0" w:rsidRDefault="00E30192">
            <w:pPr>
              <w:rPr>
                <w:sz w:val="20"/>
                <w:szCs w:val="20"/>
              </w:rPr>
            </w:pPr>
            <w:r>
              <w:rPr>
                <w:rFonts w:ascii="Arial" w:eastAsia="Arial" w:hAnsi="Arial" w:cs="Arial"/>
                <w:b/>
                <w:bCs/>
                <w:color w:val="C00000"/>
                <w:sz w:val="20"/>
                <w:szCs w:val="20"/>
              </w:rPr>
              <w:t>NASTAVNICI</w:t>
            </w:r>
          </w:p>
        </w:tc>
        <w:tc>
          <w:tcPr>
            <w:tcW w:w="640" w:type="dxa"/>
            <w:vAlign w:val="bottom"/>
          </w:tcPr>
          <w:p w:rsidR="003701A0" w:rsidRDefault="00E30192">
            <w:pPr>
              <w:jc w:val="right"/>
              <w:rPr>
                <w:sz w:val="20"/>
                <w:szCs w:val="20"/>
              </w:rPr>
            </w:pPr>
            <w:r>
              <w:rPr>
                <w:rFonts w:ascii="Arial" w:eastAsia="Arial" w:hAnsi="Arial" w:cs="Arial"/>
                <w:b/>
                <w:bCs/>
                <w:color w:val="C00000"/>
                <w:sz w:val="20"/>
                <w:szCs w:val="20"/>
              </w:rPr>
              <w:t>98</w:t>
            </w:r>
          </w:p>
        </w:tc>
      </w:tr>
      <w:tr w:rsidR="003701A0">
        <w:trPr>
          <w:trHeight w:val="439"/>
        </w:trPr>
        <w:tc>
          <w:tcPr>
            <w:tcW w:w="8420" w:type="dxa"/>
            <w:vAlign w:val="bottom"/>
          </w:tcPr>
          <w:p w:rsidR="003701A0" w:rsidRDefault="00E30192">
            <w:pPr>
              <w:rPr>
                <w:sz w:val="20"/>
                <w:szCs w:val="20"/>
              </w:rPr>
            </w:pPr>
            <w:r>
              <w:rPr>
                <w:rFonts w:ascii="Arial" w:eastAsia="Arial" w:hAnsi="Arial" w:cs="Arial"/>
                <w:color w:val="002060"/>
                <w:w w:val="96"/>
                <w:sz w:val="18"/>
                <w:szCs w:val="18"/>
              </w:rPr>
              <w:t>Slika D7: Postojanje centralnih preporuka za sadržaj ITE-a i period koji treba provesti u zemlji ciljnog jezika za</w:t>
            </w:r>
          </w:p>
        </w:tc>
        <w:tc>
          <w:tcPr>
            <w:tcW w:w="640" w:type="dxa"/>
            <w:vAlign w:val="bottom"/>
          </w:tcPr>
          <w:p w:rsidR="003701A0" w:rsidRDefault="003701A0">
            <w:pPr>
              <w:rPr>
                <w:sz w:val="24"/>
                <w:szCs w:val="24"/>
              </w:rPr>
            </w:pPr>
          </w:p>
        </w:tc>
      </w:tr>
      <w:tr w:rsidR="003701A0">
        <w:trPr>
          <w:trHeight w:val="216"/>
        </w:trPr>
        <w:tc>
          <w:tcPr>
            <w:tcW w:w="8420" w:type="dxa"/>
            <w:vAlign w:val="bottom"/>
          </w:tcPr>
          <w:p w:rsidR="003701A0" w:rsidRDefault="00E30192">
            <w:pPr>
              <w:ind w:left="840"/>
              <w:rPr>
                <w:sz w:val="20"/>
                <w:szCs w:val="20"/>
              </w:rPr>
            </w:pPr>
            <w:r>
              <w:rPr>
                <w:rFonts w:ascii="Arial" w:eastAsia="Arial" w:hAnsi="Arial" w:cs="Arial"/>
                <w:color w:val="002060"/>
                <w:sz w:val="18"/>
                <w:szCs w:val="18"/>
              </w:rPr>
              <w:t>buduće nastavnike stranih jezika, 2015/16</w:t>
            </w:r>
          </w:p>
        </w:tc>
        <w:tc>
          <w:tcPr>
            <w:tcW w:w="640" w:type="dxa"/>
            <w:vAlign w:val="bottom"/>
          </w:tcPr>
          <w:p w:rsidR="003701A0" w:rsidRDefault="00E30192">
            <w:pPr>
              <w:jc w:val="right"/>
              <w:rPr>
                <w:sz w:val="20"/>
                <w:szCs w:val="20"/>
              </w:rPr>
            </w:pPr>
            <w:r>
              <w:rPr>
                <w:rFonts w:ascii="Arial" w:eastAsia="Arial" w:hAnsi="Arial" w:cs="Arial"/>
                <w:color w:val="002060"/>
                <w:sz w:val="18"/>
                <w:szCs w:val="18"/>
              </w:rPr>
              <w:t>99</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w w:val="95"/>
                <w:sz w:val="18"/>
                <w:szCs w:val="18"/>
              </w:rPr>
              <w:t>Slika D8: Procenat nastavnika modernih jezika na nivou nižeg srednjeg obrazovanja, koji su iz stručnih razloga</w:t>
            </w:r>
          </w:p>
        </w:tc>
        <w:tc>
          <w:tcPr>
            <w:tcW w:w="640" w:type="dxa"/>
            <w:vAlign w:val="bottom"/>
          </w:tcPr>
          <w:p w:rsidR="003701A0" w:rsidRDefault="003701A0">
            <w:pPr>
              <w:rPr>
                <w:sz w:val="24"/>
                <w:szCs w:val="24"/>
              </w:rPr>
            </w:pPr>
          </w:p>
        </w:tc>
      </w:tr>
      <w:tr w:rsidR="003701A0">
        <w:trPr>
          <w:trHeight w:val="216"/>
        </w:trPr>
        <w:tc>
          <w:tcPr>
            <w:tcW w:w="8420" w:type="dxa"/>
            <w:vAlign w:val="bottom"/>
          </w:tcPr>
          <w:p w:rsidR="003701A0" w:rsidRDefault="00E30192">
            <w:pPr>
              <w:ind w:left="840"/>
              <w:rPr>
                <w:sz w:val="20"/>
                <w:szCs w:val="20"/>
              </w:rPr>
            </w:pPr>
            <w:r>
              <w:rPr>
                <w:rFonts w:ascii="Arial" w:eastAsia="Arial" w:hAnsi="Arial" w:cs="Arial"/>
                <w:color w:val="002060"/>
                <w:sz w:val="18"/>
                <w:szCs w:val="18"/>
              </w:rPr>
              <w:t>boravili u inostranstvu, 2013</w:t>
            </w:r>
          </w:p>
        </w:tc>
        <w:tc>
          <w:tcPr>
            <w:tcW w:w="640" w:type="dxa"/>
            <w:vAlign w:val="bottom"/>
          </w:tcPr>
          <w:p w:rsidR="003701A0" w:rsidRDefault="00E30192">
            <w:pPr>
              <w:jc w:val="right"/>
              <w:rPr>
                <w:sz w:val="20"/>
                <w:szCs w:val="20"/>
              </w:rPr>
            </w:pPr>
            <w:r>
              <w:rPr>
                <w:rFonts w:ascii="Arial" w:eastAsia="Arial" w:hAnsi="Arial" w:cs="Arial"/>
                <w:color w:val="002060"/>
                <w:sz w:val="18"/>
                <w:szCs w:val="18"/>
              </w:rPr>
              <w:t>100</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w w:val="96"/>
                <w:sz w:val="18"/>
                <w:szCs w:val="18"/>
              </w:rPr>
              <w:t>Slika D9: Šeme finansiranja na centralnom nivou, kao podrška transnacionalnoj mobilnosti nastavnika stranih</w:t>
            </w:r>
          </w:p>
        </w:tc>
        <w:tc>
          <w:tcPr>
            <w:tcW w:w="640" w:type="dxa"/>
            <w:vAlign w:val="bottom"/>
          </w:tcPr>
          <w:p w:rsidR="003701A0" w:rsidRDefault="003701A0">
            <w:pPr>
              <w:rPr>
                <w:sz w:val="24"/>
                <w:szCs w:val="24"/>
              </w:rPr>
            </w:pPr>
          </w:p>
        </w:tc>
      </w:tr>
      <w:tr w:rsidR="003701A0">
        <w:trPr>
          <w:trHeight w:val="214"/>
        </w:trPr>
        <w:tc>
          <w:tcPr>
            <w:tcW w:w="8420" w:type="dxa"/>
            <w:vAlign w:val="bottom"/>
          </w:tcPr>
          <w:p w:rsidR="003701A0" w:rsidRDefault="00E30192">
            <w:pPr>
              <w:ind w:left="840"/>
              <w:rPr>
                <w:sz w:val="20"/>
                <w:szCs w:val="20"/>
              </w:rPr>
            </w:pPr>
            <w:r>
              <w:rPr>
                <w:rFonts w:ascii="Arial" w:eastAsia="Arial" w:hAnsi="Arial" w:cs="Arial"/>
                <w:color w:val="002060"/>
                <w:sz w:val="18"/>
                <w:szCs w:val="18"/>
              </w:rPr>
              <w:t>jezika u osnovnom i opštem srednjem obrazovanju, 2015/16</w:t>
            </w:r>
          </w:p>
        </w:tc>
        <w:tc>
          <w:tcPr>
            <w:tcW w:w="640" w:type="dxa"/>
            <w:vAlign w:val="bottom"/>
          </w:tcPr>
          <w:p w:rsidR="003701A0" w:rsidRDefault="00E30192">
            <w:pPr>
              <w:jc w:val="right"/>
              <w:rPr>
                <w:sz w:val="20"/>
                <w:szCs w:val="20"/>
              </w:rPr>
            </w:pPr>
            <w:r>
              <w:rPr>
                <w:rFonts w:ascii="Arial" w:eastAsia="Arial" w:hAnsi="Arial" w:cs="Arial"/>
                <w:color w:val="002060"/>
                <w:sz w:val="18"/>
                <w:szCs w:val="18"/>
              </w:rPr>
              <w:t>101</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w w:val="96"/>
                <w:sz w:val="18"/>
                <w:szCs w:val="18"/>
              </w:rPr>
              <w:t>Slika D10: Procenat nastavnika modernih stranih jezika na nivou nižeg srednjeg obrazovanja koji su boravili u</w:t>
            </w:r>
          </w:p>
        </w:tc>
        <w:tc>
          <w:tcPr>
            <w:tcW w:w="640" w:type="dxa"/>
            <w:vAlign w:val="bottom"/>
          </w:tcPr>
          <w:p w:rsidR="003701A0" w:rsidRDefault="003701A0">
            <w:pPr>
              <w:rPr>
                <w:sz w:val="24"/>
                <w:szCs w:val="24"/>
              </w:rPr>
            </w:pPr>
          </w:p>
        </w:tc>
      </w:tr>
      <w:tr w:rsidR="003701A0">
        <w:trPr>
          <w:trHeight w:val="216"/>
        </w:trPr>
        <w:tc>
          <w:tcPr>
            <w:tcW w:w="8420" w:type="dxa"/>
            <w:vAlign w:val="bottom"/>
          </w:tcPr>
          <w:p w:rsidR="003701A0" w:rsidRDefault="00E30192">
            <w:pPr>
              <w:ind w:left="840"/>
              <w:rPr>
                <w:sz w:val="20"/>
                <w:szCs w:val="20"/>
              </w:rPr>
            </w:pPr>
            <w:r>
              <w:rPr>
                <w:rFonts w:ascii="Arial" w:eastAsia="Arial" w:hAnsi="Arial" w:cs="Arial"/>
                <w:color w:val="002060"/>
                <w:sz w:val="18"/>
                <w:szCs w:val="18"/>
              </w:rPr>
              <w:t>inostranstvu iz stručnih razloga, kroz podršku transnacionalnih programa mobilnosti, 2013</w:t>
            </w:r>
          </w:p>
        </w:tc>
        <w:tc>
          <w:tcPr>
            <w:tcW w:w="640" w:type="dxa"/>
            <w:vAlign w:val="bottom"/>
          </w:tcPr>
          <w:p w:rsidR="003701A0" w:rsidRDefault="00E30192">
            <w:pPr>
              <w:jc w:val="right"/>
              <w:rPr>
                <w:sz w:val="20"/>
                <w:szCs w:val="20"/>
              </w:rPr>
            </w:pPr>
            <w:r>
              <w:rPr>
                <w:rFonts w:ascii="Arial" w:eastAsia="Arial" w:hAnsi="Arial" w:cs="Arial"/>
                <w:color w:val="002060"/>
                <w:sz w:val="18"/>
                <w:szCs w:val="18"/>
              </w:rPr>
              <w:t>103</w:t>
            </w:r>
          </w:p>
        </w:tc>
      </w:tr>
      <w:tr w:rsidR="003701A0">
        <w:trPr>
          <w:trHeight w:val="377"/>
        </w:trPr>
        <w:tc>
          <w:tcPr>
            <w:tcW w:w="8420" w:type="dxa"/>
            <w:vAlign w:val="bottom"/>
          </w:tcPr>
          <w:p w:rsidR="003701A0" w:rsidRDefault="00E30192">
            <w:pPr>
              <w:rPr>
                <w:sz w:val="20"/>
                <w:szCs w:val="20"/>
              </w:rPr>
            </w:pPr>
            <w:r>
              <w:rPr>
                <w:rFonts w:ascii="Arial" w:eastAsia="Arial" w:hAnsi="Arial" w:cs="Arial"/>
                <w:color w:val="002060"/>
                <w:sz w:val="18"/>
                <w:szCs w:val="18"/>
              </w:rPr>
              <w:t>Slika</w:t>
            </w:r>
            <w:r w:rsidR="000E30F2">
              <w:rPr>
                <w:rFonts w:ascii="Arial" w:eastAsia="Arial" w:hAnsi="Arial" w:cs="Arial"/>
                <w:color w:val="002060"/>
                <w:sz w:val="18"/>
                <w:szCs w:val="18"/>
              </w:rPr>
              <w:t xml:space="preserve"> D11: Procenat nastavnika na </w:t>
            </w:r>
            <w:r>
              <w:rPr>
                <w:rFonts w:ascii="Arial" w:eastAsia="Arial" w:hAnsi="Arial" w:cs="Arial"/>
                <w:color w:val="002060"/>
                <w:sz w:val="18"/>
                <w:szCs w:val="18"/>
              </w:rPr>
              <w:t>nivou nižeg srednjeg obrazovanja koji su putovali u inostranstvo iz</w:t>
            </w:r>
          </w:p>
        </w:tc>
        <w:tc>
          <w:tcPr>
            <w:tcW w:w="640" w:type="dxa"/>
            <w:vAlign w:val="bottom"/>
          </w:tcPr>
          <w:p w:rsidR="003701A0" w:rsidRDefault="003701A0">
            <w:pPr>
              <w:rPr>
                <w:sz w:val="24"/>
                <w:szCs w:val="24"/>
              </w:rPr>
            </w:pPr>
          </w:p>
        </w:tc>
      </w:tr>
      <w:tr w:rsidR="003701A0">
        <w:trPr>
          <w:trHeight w:val="214"/>
        </w:trPr>
        <w:tc>
          <w:tcPr>
            <w:tcW w:w="8420" w:type="dxa"/>
            <w:vAlign w:val="bottom"/>
          </w:tcPr>
          <w:p w:rsidR="003701A0" w:rsidRDefault="00E30192">
            <w:pPr>
              <w:ind w:left="840"/>
              <w:rPr>
                <w:sz w:val="20"/>
                <w:szCs w:val="20"/>
              </w:rPr>
            </w:pPr>
            <w:r>
              <w:rPr>
                <w:rFonts w:ascii="Arial" w:eastAsia="Arial" w:hAnsi="Arial" w:cs="Arial"/>
                <w:color w:val="002060"/>
                <w:sz w:val="18"/>
                <w:szCs w:val="18"/>
              </w:rPr>
              <w:t>stručnih razloga, po razlozima putovanja, nivo EU, 2013</w:t>
            </w:r>
          </w:p>
        </w:tc>
        <w:tc>
          <w:tcPr>
            <w:tcW w:w="640" w:type="dxa"/>
            <w:vAlign w:val="bottom"/>
          </w:tcPr>
          <w:p w:rsidR="003701A0" w:rsidRDefault="00E30192">
            <w:pPr>
              <w:jc w:val="right"/>
              <w:rPr>
                <w:sz w:val="20"/>
                <w:szCs w:val="20"/>
              </w:rPr>
            </w:pPr>
            <w:r>
              <w:rPr>
                <w:rFonts w:ascii="Arial" w:eastAsia="Arial" w:hAnsi="Arial" w:cs="Arial"/>
                <w:color w:val="002060"/>
                <w:sz w:val="18"/>
                <w:szCs w:val="18"/>
              </w:rPr>
              <w:t>104</w:t>
            </w:r>
          </w:p>
        </w:tc>
      </w:tr>
    </w:tbl>
    <w:p w:rsidR="003701A0" w:rsidRDefault="003701A0">
      <w:pPr>
        <w:spacing w:line="35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340"/>
        <w:gridCol w:w="720"/>
      </w:tblGrid>
      <w:tr w:rsidR="003701A0">
        <w:trPr>
          <w:trHeight w:val="230"/>
        </w:trPr>
        <w:tc>
          <w:tcPr>
            <w:tcW w:w="8340" w:type="dxa"/>
            <w:vAlign w:val="bottom"/>
          </w:tcPr>
          <w:p w:rsidR="003701A0" w:rsidRDefault="00E30192">
            <w:pPr>
              <w:rPr>
                <w:sz w:val="20"/>
                <w:szCs w:val="20"/>
              </w:rPr>
            </w:pPr>
            <w:r>
              <w:rPr>
                <w:rFonts w:ascii="Arial" w:eastAsia="Arial" w:hAnsi="Arial" w:cs="Arial"/>
                <w:b/>
                <w:bCs/>
                <w:color w:val="C00000"/>
                <w:sz w:val="20"/>
                <w:szCs w:val="20"/>
              </w:rPr>
              <w:t>NASTAVNI PROCES</w:t>
            </w:r>
          </w:p>
        </w:tc>
        <w:tc>
          <w:tcPr>
            <w:tcW w:w="720" w:type="dxa"/>
            <w:vAlign w:val="bottom"/>
          </w:tcPr>
          <w:p w:rsidR="003701A0" w:rsidRDefault="00E30192">
            <w:pPr>
              <w:jc w:val="right"/>
              <w:rPr>
                <w:sz w:val="20"/>
                <w:szCs w:val="20"/>
              </w:rPr>
            </w:pPr>
            <w:r>
              <w:rPr>
                <w:rFonts w:ascii="Arial" w:eastAsia="Arial" w:hAnsi="Arial" w:cs="Arial"/>
                <w:b/>
                <w:bCs/>
                <w:color w:val="C00000"/>
                <w:sz w:val="20"/>
                <w:szCs w:val="20"/>
              </w:rPr>
              <w:t>106</w:t>
            </w:r>
          </w:p>
        </w:tc>
      </w:tr>
      <w:tr w:rsidR="003701A0">
        <w:trPr>
          <w:trHeight w:val="439"/>
        </w:trPr>
        <w:tc>
          <w:tcPr>
            <w:tcW w:w="8340" w:type="dxa"/>
            <w:vAlign w:val="bottom"/>
          </w:tcPr>
          <w:p w:rsidR="003701A0" w:rsidRDefault="00E30192">
            <w:pPr>
              <w:rPr>
                <w:sz w:val="20"/>
                <w:szCs w:val="20"/>
              </w:rPr>
            </w:pPr>
            <w:r>
              <w:rPr>
                <w:rFonts w:ascii="Arial" w:eastAsia="Arial" w:hAnsi="Arial" w:cs="Arial"/>
                <w:color w:val="002060"/>
                <w:sz w:val="18"/>
                <w:szCs w:val="18"/>
              </w:rPr>
              <w:t>Slika E1: Preporučeni minimalni godišnji fond časova za obavezne strane jezike, po razredima, tokom</w:t>
            </w:r>
          </w:p>
        </w:tc>
        <w:tc>
          <w:tcPr>
            <w:tcW w:w="720" w:type="dxa"/>
            <w:vAlign w:val="bottom"/>
          </w:tcPr>
          <w:p w:rsidR="003701A0" w:rsidRDefault="003701A0">
            <w:pPr>
              <w:rPr>
                <w:sz w:val="24"/>
                <w:szCs w:val="24"/>
              </w:rPr>
            </w:pPr>
          </w:p>
        </w:tc>
      </w:tr>
      <w:tr w:rsidR="003701A0">
        <w:trPr>
          <w:trHeight w:val="216"/>
        </w:trPr>
        <w:tc>
          <w:tcPr>
            <w:tcW w:w="8340" w:type="dxa"/>
            <w:vAlign w:val="bottom"/>
          </w:tcPr>
          <w:p w:rsidR="003701A0" w:rsidRDefault="00E30192">
            <w:pPr>
              <w:ind w:left="840"/>
              <w:rPr>
                <w:sz w:val="20"/>
                <w:szCs w:val="20"/>
              </w:rPr>
            </w:pPr>
            <w:r>
              <w:rPr>
                <w:rFonts w:ascii="Arial" w:eastAsia="Arial" w:hAnsi="Arial" w:cs="Arial"/>
                <w:color w:val="002060"/>
                <w:sz w:val="18"/>
                <w:szCs w:val="18"/>
              </w:rPr>
              <w:t>redovnog obaveznog opšteg obrazovanja,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107</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w w:val="97"/>
                <w:sz w:val="18"/>
                <w:szCs w:val="18"/>
              </w:rPr>
              <w:t>Slika E2: Trendovi u preporučenom minimalnom broju sati nastave stranih jezika tokom nominalne godine u</w:t>
            </w:r>
          </w:p>
        </w:tc>
        <w:tc>
          <w:tcPr>
            <w:tcW w:w="720" w:type="dxa"/>
            <w:vAlign w:val="bottom"/>
          </w:tcPr>
          <w:p w:rsidR="003701A0" w:rsidRDefault="003701A0">
            <w:pPr>
              <w:rPr>
                <w:sz w:val="24"/>
                <w:szCs w:val="24"/>
              </w:rPr>
            </w:pPr>
          </w:p>
        </w:tc>
      </w:tr>
      <w:tr w:rsidR="003701A0">
        <w:trPr>
          <w:trHeight w:val="216"/>
        </w:trPr>
        <w:tc>
          <w:tcPr>
            <w:tcW w:w="8340" w:type="dxa"/>
            <w:vAlign w:val="bottom"/>
          </w:tcPr>
          <w:p w:rsidR="003701A0" w:rsidRDefault="00E30192">
            <w:pPr>
              <w:ind w:left="840"/>
              <w:rPr>
                <w:sz w:val="20"/>
                <w:szCs w:val="20"/>
              </w:rPr>
            </w:pPr>
            <w:r>
              <w:rPr>
                <w:rFonts w:ascii="Arial" w:eastAsia="Arial" w:hAnsi="Arial" w:cs="Arial"/>
                <w:color w:val="002060"/>
                <w:sz w:val="18"/>
                <w:szCs w:val="18"/>
              </w:rPr>
              <w:t>osnovnom i redovnom obaveznom opštem srednjem obrazovanju, 2010/11,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111</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w w:val="98"/>
                <w:sz w:val="18"/>
                <w:szCs w:val="18"/>
              </w:rPr>
              <w:t>Slika E3: Odnos minimalnog fonda časova preporučenog za prvi obavezni strani jezik i broja godina tokom</w:t>
            </w:r>
          </w:p>
        </w:tc>
        <w:tc>
          <w:tcPr>
            <w:tcW w:w="720" w:type="dxa"/>
            <w:vAlign w:val="bottom"/>
          </w:tcPr>
          <w:p w:rsidR="003701A0" w:rsidRDefault="003701A0">
            <w:pPr>
              <w:rPr>
                <w:sz w:val="24"/>
                <w:szCs w:val="24"/>
              </w:rPr>
            </w:pPr>
          </w:p>
        </w:tc>
      </w:tr>
      <w:tr w:rsidR="003701A0">
        <w:trPr>
          <w:trHeight w:val="214"/>
        </w:trPr>
        <w:tc>
          <w:tcPr>
            <w:tcW w:w="8340" w:type="dxa"/>
            <w:vAlign w:val="bottom"/>
          </w:tcPr>
          <w:p w:rsidR="003701A0" w:rsidRDefault="00E30192">
            <w:pPr>
              <w:ind w:left="840"/>
              <w:rPr>
                <w:sz w:val="20"/>
                <w:szCs w:val="20"/>
              </w:rPr>
            </w:pPr>
            <w:r>
              <w:rPr>
                <w:rFonts w:ascii="Arial" w:eastAsia="Arial" w:hAnsi="Arial" w:cs="Arial"/>
                <w:color w:val="002060"/>
                <w:sz w:val="18"/>
                <w:szCs w:val="18"/>
              </w:rPr>
              <w:t>kog se izvodi njegova nastava tokom redovnog obaveznog opšteg obrazovanja,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114</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sz w:val="18"/>
                <w:szCs w:val="18"/>
              </w:rPr>
              <w:t>Slika E4: Minimalni preporučeni fond časova u nominalnoj godini namijenjenih nastavi obaveznih prvog i</w:t>
            </w:r>
          </w:p>
        </w:tc>
        <w:tc>
          <w:tcPr>
            <w:tcW w:w="720" w:type="dxa"/>
            <w:vAlign w:val="bottom"/>
          </w:tcPr>
          <w:p w:rsidR="003701A0" w:rsidRDefault="003701A0">
            <w:pPr>
              <w:rPr>
                <w:sz w:val="24"/>
                <w:szCs w:val="24"/>
              </w:rPr>
            </w:pPr>
          </w:p>
        </w:tc>
      </w:tr>
      <w:tr w:rsidR="003701A0">
        <w:trPr>
          <w:trHeight w:val="216"/>
        </w:trPr>
        <w:tc>
          <w:tcPr>
            <w:tcW w:w="8340" w:type="dxa"/>
            <w:vAlign w:val="bottom"/>
          </w:tcPr>
          <w:p w:rsidR="003701A0" w:rsidRDefault="00E30192">
            <w:pPr>
              <w:ind w:left="840"/>
              <w:rPr>
                <w:sz w:val="20"/>
                <w:szCs w:val="20"/>
              </w:rPr>
            </w:pPr>
            <w:r>
              <w:rPr>
                <w:rFonts w:ascii="Arial" w:eastAsia="Arial" w:hAnsi="Arial" w:cs="Arial"/>
                <w:color w:val="002060"/>
                <w:sz w:val="18"/>
                <w:szCs w:val="18"/>
              </w:rPr>
              <w:t>drugog stranog jezika, u toku redovnog obaveznog opšteg obrazovanja,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116</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w w:val="97"/>
                <w:sz w:val="18"/>
                <w:szCs w:val="18"/>
              </w:rPr>
              <w:t>Slika E5: Minimalni fond časova nastave obaveznih stranih jezika u odnosu na ukupni fond časova na nivou</w:t>
            </w:r>
          </w:p>
        </w:tc>
        <w:tc>
          <w:tcPr>
            <w:tcW w:w="720" w:type="dxa"/>
            <w:vAlign w:val="bottom"/>
          </w:tcPr>
          <w:p w:rsidR="003701A0" w:rsidRDefault="003701A0">
            <w:pPr>
              <w:rPr>
                <w:sz w:val="24"/>
                <w:szCs w:val="24"/>
              </w:rPr>
            </w:pPr>
          </w:p>
        </w:tc>
      </w:tr>
      <w:tr w:rsidR="003701A0">
        <w:trPr>
          <w:trHeight w:val="216"/>
        </w:trPr>
        <w:tc>
          <w:tcPr>
            <w:tcW w:w="8340" w:type="dxa"/>
            <w:vAlign w:val="bottom"/>
          </w:tcPr>
          <w:p w:rsidR="003701A0" w:rsidRDefault="00E30192">
            <w:pPr>
              <w:ind w:left="840"/>
              <w:rPr>
                <w:sz w:val="20"/>
                <w:szCs w:val="20"/>
              </w:rPr>
            </w:pPr>
            <w:r>
              <w:rPr>
                <w:rFonts w:ascii="Arial" w:eastAsia="Arial" w:hAnsi="Arial" w:cs="Arial"/>
                <w:color w:val="002060"/>
                <w:sz w:val="18"/>
                <w:szCs w:val="18"/>
              </w:rPr>
              <w:t>osnovnog ili redovnog opšteg srednjeg obrazovanja,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117</w:t>
            </w:r>
          </w:p>
        </w:tc>
      </w:tr>
    </w:tbl>
    <w:p w:rsidR="003701A0" w:rsidRDefault="003701A0">
      <w:pPr>
        <w:spacing w:line="35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340"/>
        <w:gridCol w:w="720"/>
      </w:tblGrid>
      <w:tr w:rsidR="003701A0">
        <w:trPr>
          <w:trHeight w:val="230"/>
        </w:trPr>
        <w:tc>
          <w:tcPr>
            <w:tcW w:w="8340" w:type="dxa"/>
            <w:vAlign w:val="bottom"/>
          </w:tcPr>
          <w:p w:rsidR="003701A0" w:rsidRDefault="00E30192">
            <w:pPr>
              <w:rPr>
                <w:sz w:val="20"/>
                <w:szCs w:val="20"/>
              </w:rPr>
            </w:pPr>
            <w:r>
              <w:rPr>
                <w:rFonts w:ascii="Arial" w:eastAsia="Arial" w:hAnsi="Arial" w:cs="Arial"/>
                <w:b/>
                <w:bCs/>
                <w:color w:val="C00000"/>
                <w:sz w:val="20"/>
                <w:szCs w:val="20"/>
              </w:rPr>
              <w:t>NASTAVNI PROCES</w:t>
            </w:r>
          </w:p>
        </w:tc>
        <w:tc>
          <w:tcPr>
            <w:tcW w:w="720" w:type="dxa"/>
            <w:vAlign w:val="bottom"/>
          </w:tcPr>
          <w:p w:rsidR="003701A0" w:rsidRDefault="00E30192">
            <w:pPr>
              <w:jc w:val="right"/>
              <w:rPr>
                <w:sz w:val="20"/>
                <w:szCs w:val="20"/>
              </w:rPr>
            </w:pPr>
            <w:r>
              <w:rPr>
                <w:rFonts w:ascii="Arial" w:eastAsia="Arial" w:hAnsi="Arial" w:cs="Arial"/>
                <w:b/>
                <w:bCs/>
                <w:color w:val="C00000"/>
                <w:sz w:val="20"/>
                <w:szCs w:val="20"/>
              </w:rPr>
              <w:t>119</w:t>
            </w:r>
          </w:p>
        </w:tc>
      </w:tr>
      <w:tr w:rsidR="003701A0">
        <w:trPr>
          <w:trHeight w:val="437"/>
        </w:trPr>
        <w:tc>
          <w:tcPr>
            <w:tcW w:w="8340" w:type="dxa"/>
            <w:vAlign w:val="bottom"/>
          </w:tcPr>
          <w:p w:rsidR="003701A0" w:rsidRDefault="00E30192">
            <w:pPr>
              <w:rPr>
                <w:sz w:val="20"/>
                <w:szCs w:val="20"/>
              </w:rPr>
            </w:pPr>
            <w:r>
              <w:rPr>
                <w:rFonts w:ascii="Arial" w:eastAsia="Arial" w:hAnsi="Arial" w:cs="Arial"/>
                <w:color w:val="002060"/>
                <w:sz w:val="18"/>
                <w:szCs w:val="18"/>
              </w:rPr>
              <w:t>Slika E6: Prioritet četiri komunikacione vještine u nastavi prvog stranog jezika, redovno obavezno opšte</w:t>
            </w:r>
          </w:p>
        </w:tc>
        <w:tc>
          <w:tcPr>
            <w:tcW w:w="720" w:type="dxa"/>
            <w:vAlign w:val="bottom"/>
          </w:tcPr>
          <w:p w:rsidR="003701A0" w:rsidRDefault="003701A0">
            <w:pPr>
              <w:rPr>
                <w:sz w:val="24"/>
                <w:szCs w:val="24"/>
              </w:rPr>
            </w:pPr>
          </w:p>
        </w:tc>
      </w:tr>
      <w:tr w:rsidR="003701A0">
        <w:trPr>
          <w:trHeight w:val="216"/>
        </w:trPr>
        <w:tc>
          <w:tcPr>
            <w:tcW w:w="8340" w:type="dxa"/>
            <w:vAlign w:val="bottom"/>
          </w:tcPr>
          <w:p w:rsidR="003701A0" w:rsidRDefault="00E30192">
            <w:pPr>
              <w:ind w:left="840"/>
              <w:rPr>
                <w:sz w:val="20"/>
                <w:szCs w:val="20"/>
              </w:rPr>
            </w:pPr>
            <w:r>
              <w:rPr>
                <w:rFonts w:ascii="Arial" w:eastAsia="Arial" w:hAnsi="Arial" w:cs="Arial"/>
                <w:color w:val="002060"/>
                <w:sz w:val="18"/>
                <w:szCs w:val="18"/>
              </w:rPr>
              <w:t>obrazovanje,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120</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w w:val="97"/>
                <w:sz w:val="18"/>
                <w:szCs w:val="18"/>
              </w:rPr>
              <w:t>Slika E7: Očekivani minimalni nivo postignuća na osnovu CEFR-a, za prvi i drugi strani jezik, na kraju nižeg</w:t>
            </w:r>
          </w:p>
        </w:tc>
        <w:tc>
          <w:tcPr>
            <w:tcW w:w="720" w:type="dxa"/>
            <w:vAlign w:val="bottom"/>
          </w:tcPr>
          <w:p w:rsidR="003701A0" w:rsidRDefault="003701A0">
            <w:pPr>
              <w:rPr>
                <w:sz w:val="24"/>
                <w:szCs w:val="24"/>
              </w:rPr>
            </w:pPr>
          </w:p>
        </w:tc>
      </w:tr>
      <w:tr w:rsidR="003701A0">
        <w:trPr>
          <w:trHeight w:val="216"/>
        </w:trPr>
        <w:tc>
          <w:tcPr>
            <w:tcW w:w="8340" w:type="dxa"/>
            <w:vAlign w:val="bottom"/>
          </w:tcPr>
          <w:p w:rsidR="003701A0" w:rsidRDefault="00E30192">
            <w:pPr>
              <w:ind w:left="840"/>
              <w:rPr>
                <w:sz w:val="20"/>
                <w:szCs w:val="20"/>
              </w:rPr>
            </w:pPr>
            <w:r>
              <w:rPr>
                <w:rFonts w:ascii="Arial" w:eastAsia="Arial" w:hAnsi="Arial" w:cs="Arial"/>
                <w:color w:val="002060"/>
                <w:sz w:val="18"/>
                <w:szCs w:val="18"/>
              </w:rPr>
              <w:t>srednjeg obrazovanja (ISCED 2) i opšteg višeg srednjeg obrazovanja (ISCED 3),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123</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sz w:val="18"/>
                <w:szCs w:val="18"/>
              </w:rPr>
              <w:t>Slika E8: CEFR nivoi obuhvaćeni nacionalnim testovima, niže srednje obrazovanje,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125</w:t>
            </w:r>
          </w:p>
        </w:tc>
      </w:tr>
      <w:tr w:rsidR="003701A0">
        <w:trPr>
          <w:trHeight w:val="374"/>
        </w:trPr>
        <w:tc>
          <w:tcPr>
            <w:tcW w:w="8340" w:type="dxa"/>
            <w:vAlign w:val="bottom"/>
          </w:tcPr>
          <w:p w:rsidR="003701A0" w:rsidRDefault="00E30192">
            <w:pPr>
              <w:rPr>
                <w:sz w:val="20"/>
                <w:szCs w:val="20"/>
              </w:rPr>
            </w:pPr>
            <w:r>
              <w:rPr>
                <w:rFonts w:ascii="Arial" w:eastAsia="Arial" w:hAnsi="Arial" w:cs="Arial"/>
                <w:color w:val="002060"/>
                <w:sz w:val="18"/>
                <w:szCs w:val="18"/>
              </w:rPr>
              <w:t>Slika E9: CEFR nivoi koje obuhvataju nacionalni testovi, opšte više srednje obrazovanje,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127</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w w:val="99"/>
                <w:sz w:val="18"/>
                <w:szCs w:val="18"/>
              </w:rPr>
              <w:t>Slika E10: Jezici koji se testiraju kroz nacionalne testove koji vode sertifikatima na kraju nižeg srednjeg ili</w:t>
            </w:r>
          </w:p>
        </w:tc>
        <w:tc>
          <w:tcPr>
            <w:tcW w:w="720" w:type="dxa"/>
            <w:vAlign w:val="bottom"/>
          </w:tcPr>
          <w:p w:rsidR="003701A0" w:rsidRDefault="003701A0">
            <w:pPr>
              <w:rPr>
                <w:sz w:val="24"/>
                <w:szCs w:val="24"/>
              </w:rPr>
            </w:pPr>
          </w:p>
        </w:tc>
      </w:tr>
      <w:tr w:rsidR="003701A0">
        <w:trPr>
          <w:trHeight w:val="216"/>
        </w:trPr>
        <w:tc>
          <w:tcPr>
            <w:tcW w:w="8340" w:type="dxa"/>
            <w:vAlign w:val="bottom"/>
          </w:tcPr>
          <w:p w:rsidR="003701A0" w:rsidRDefault="00E30192">
            <w:pPr>
              <w:ind w:left="840"/>
              <w:rPr>
                <w:sz w:val="20"/>
                <w:szCs w:val="20"/>
              </w:rPr>
            </w:pPr>
            <w:r>
              <w:rPr>
                <w:rFonts w:ascii="Arial" w:eastAsia="Arial" w:hAnsi="Arial" w:cs="Arial"/>
                <w:color w:val="002060"/>
                <w:sz w:val="18"/>
                <w:szCs w:val="18"/>
              </w:rPr>
              <w:t>opšteg višeg srednjeg obrazovanja,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129</w:t>
            </w:r>
          </w:p>
        </w:tc>
      </w:tr>
      <w:tr w:rsidR="003701A0">
        <w:trPr>
          <w:trHeight w:val="377"/>
        </w:trPr>
        <w:tc>
          <w:tcPr>
            <w:tcW w:w="8340" w:type="dxa"/>
            <w:vAlign w:val="bottom"/>
          </w:tcPr>
          <w:p w:rsidR="003701A0" w:rsidRDefault="00E30192">
            <w:pPr>
              <w:rPr>
                <w:sz w:val="20"/>
                <w:szCs w:val="20"/>
              </w:rPr>
            </w:pPr>
            <w:r>
              <w:rPr>
                <w:rFonts w:ascii="Arial" w:eastAsia="Arial" w:hAnsi="Arial" w:cs="Arial"/>
                <w:color w:val="002060"/>
                <w:w w:val="97"/>
                <w:sz w:val="18"/>
                <w:szCs w:val="18"/>
              </w:rPr>
              <w:t>Slika E11: Informacije o predstavljanju nastave stranih jezika na sertifikatima koji se dodjeljuju učenicima na</w:t>
            </w:r>
          </w:p>
        </w:tc>
        <w:tc>
          <w:tcPr>
            <w:tcW w:w="720" w:type="dxa"/>
            <w:vAlign w:val="bottom"/>
          </w:tcPr>
          <w:p w:rsidR="003701A0" w:rsidRDefault="003701A0">
            <w:pPr>
              <w:rPr>
                <w:sz w:val="24"/>
                <w:szCs w:val="24"/>
              </w:rPr>
            </w:pPr>
          </w:p>
        </w:tc>
      </w:tr>
      <w:tr w:rsidR="003701A0">
        <w:trPr>
          <w:trHeight w:val="214"/>
        </w:trPr>
        <w:tc>
          <w:tcPr>
            <w:tcW w:w="8340" w:type="dxa"/>
            <w:vAlign w:val="bottom"/>
          </w:tcPr>
          <w:p w:rsidR="003701A0" w:rsidRDefault="00E30192">
            <w:pPr>
              <w:ind w:left="840"/>
              <w:rPr>
                <w:sz w:val="20"/>
                <w:szCs w:val="20"/>
              </w:rPr>
            </w:pPr>
            <w:r>
              <w:rPr>
                <w:rFonts w:ascii="Arial" w:eastAsia="Arial" w:hAnsi="Arial" w:cs="Arial"/>
                <w:color w:val="002060"/>
                <w:sz w:val="18"/>
                <w:szCs w:val="18"/>
              </w:rPr>
              <w:t>kraju opšteg višeg srednjeg obrazovanja, 2015/16</w:t>
            </w:r>
          </w:p>
        </w:tc>
        <w:tc>
          <w:tcPr>
            <w:tcW w:w="720" w:type="dxa"/>
            <w:vAlign w:val="bottom"/>
          </w:tcPr>
          <w:p w:rsidR="003701A0" w:rsidRDefault="00E30192">
            <w:pPr>
              <w:jc w:val="right"/>
              <w:rPr>
                <w:sz w:val="20"/>
                <w:szCs w:val="20"/>
              </w:rPr>
            </w:pPr>
            <w:r>
              <w:rPr>
                <w:rFonts w:ascii="Arial" w:eastAsia="Arial" w:hAnsi="Arial" w:cs="Arial"/>
                <w:color w:val="002060"/>
                <w:sz w:val="18"/>
                <w:szCs w:val="18"/>
              </w:rPr>
              <w:t>130</w:t>
            </w:r>
          </w:p>
        </w:tc>
      </w:tr>
    </w:tbl>
    <w:p w:rsidR="003701A0" w:rsidRDefault="003701A0">
      <w:pPr>
        <w:spacing w:line="200" w:lineRule="exact"/>
        <w:rPr>
          <w:sz w:val="20"/>
          <w:szCs w:val="20"/>
        </w:rPr>
      </w:pPr>
    </w:p>
    <w:p w:rsidR="003701A0" w:rsidRDefault="003701A0">
      <w:pPr>
        <w:sectPr w:rsidR="003701A0">
          <w:type w:val="continuous"/>
          <w:pgSz w:w="11900" w:h="16838"/>
          <w:pgMar w:top="1091" w:right="1440" w:bottom="53" w:left="1280" w:header="0" w:footer="0" w:gutter="0"/>
          <w:cols w:space="720" w:equalWidth="0">
            <w:col w:w="9186"/>
          </w:cols>
        </w:sectPr>
      </w:pPr>
    </w:p>
    <w:p w:rsidR="003701A0" w:rsidRDefault="003701A0">
      <w:pPr>
        <w:spacing w:line="272" w:lineRule="exact"/>
        <w:rPr>
          <w:sz w:val="20"/>
          <w:szCs w:val="20"/>
        </w:rPr>
      </w:pPr>
    </w:p>
    <w:p w:rsidR="003701A0" w:rsidRDefault="00E30192">
      <w:pPr>
        <w:ind w:right="126"/>
        <w:jc w:val="center"/>
        <w:rPr>
          <w:sz w:val="20"/>
          <w:szCs w:val="20"/>
        </w:rPr>
      </w:pPr>
      <w:r>
        <w:rPr>
          <w:rFonts w:ascii="Arial" w:eastAsia="Arial" w:hAnsi="Arial" w:cs="Arial"/>
          <w:color w:val="1F497D"/>
          <w:sz w:val="17"/>
          <w:szCs w:val="17"/>
        </w:rPr>
        <w:t>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64640" behindDoc="1" locked="0" layoutInCell="0" allowOverlap="1">
            <wp:simplePos x="0" y="0"/>
            <wp:positionH relativeFrom="column">
              <wp:posOffset>2670175</wp:posOffset>
            </wp:positionH>
            <wp:positionV relativeFrom="paragraph">
              <wp:posOffset>119380</wp:posOffset>
            </wp:positionV>
            <wp:extent cx="405130" cy="273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53" w:left="1280" w:header="0" w:footer="0" w:gutter="0"/>
          <w:cols w:space="720" w:equalWidth="0">
            <w:col w:w="9186"/>
          </w:cols>
        </w:sectPr>
      </w:pPr>
    </w:p>
    <w:p w:rsidR="003701A0" w:rsidRDefault="00E30192">
      <w:pPr>
        <w:ind w:left="8000"/>
        <w:rPr>
          <w:sz w:val="20"/>
          <w:szCs w:val="20"/>
        </w:rPr>
      </w:pPr>
      <w:r>
        <w:rPr>
          <w:rFonts w:ascii="Arial" w:eastAsia="Arial" w:hAnsi="Arial" w:cs="Arial"/>
          <w:color w:val="1F497D"/>
          <w:sz w:val="18"/>
          <w:szCs w:val="18"/>
        </w:rPr>
        <w:lastRenderedPageBreak/>
        <w:t>Pregled slika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65664"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8380"/>
        <w:gridCol w:w="700"/>
      </w:tblGrid>
      <w:tr w:rsidR="003701A0">
        <w:trPr>
          <w:trHeight w:val="230"/>
        </w:trPr>
        <w:tc>
          <w:tcPr>
            <w:tcW w:w="8380" w:type="dxa"/>
            <w:vAlign w:val="bottom"/>
          </w:tcPr>
          <w:p w:rsidR="003701A0" w:rsidRDefault="00E30192">
            <w:pPr>
              <w:rPr>
                <w:sz w:val="20"/>
                <w:szCs w:val="20"/>
              </w:rPr>
            </w:pPr>
            <w:r>
              <w:rPr>
                <w:rFonts w:ascii="Arial" w:eastAsia="Arial" w:hAnsi="Arial" w:cs="Arial"/>
                <w:b/>
                <w:bCs/>
                <w:color w:val="C00000"/>
                <w:sz w:val="20"/>
                <w:szCs w:val="20"/>
              </w:rPr>
              <w:t>NASTAVNI PROCES</w:t>
            </w:r>
          </w:p>
        </w:tc>
        <w:tc>
          <w:tcPr>
            <w:tcW w:w="700" w:type="dxa"/>
            <w:vAlign w:val="bottom"/>
          </w:tcPr>
          <w:p w:rsidR="003701A0" w:rsidRDefault="00E30192">
            <w:pPr>
              <w:jc w:val="right"/>
              <w:rPr>
                <w:sz w:val="20"/>
                <w:szCs w:val="20"/>
              </w:rPr>
            </w:pPr>
            <w:r>
              <w:rPr>
                <w:rFonts w:ascii="Arial" w:eastAsia="Arial" w:hAnsi="Arial" w:cs="Arial"/>
                <w:b/>
                <w:bCs/>
                <w:color w:val="C00000"/>
                <w:sz w:val="20"/>
                <w:szCs w:val="20"/>
              </w:rPr>
              <w:t>131</w:t>
            </w:r>
          </w:p>
        </w:tc>
      </w:tr>
      <w:tr w:rsidR="003701A0">
        <w:trPr>
          <w:trHeight w:val="436"/>
        </w:trPr>
        <w:tc>
          <w:tcPr>
            <w:tcW w:w="8380" w:type="dxa"/>
            <w:vAlign w:val="bottom"/>
          </w:tcPr>
          <w:p w:rsidR="003701A0" w:rsidRDefault="00E30192">
            <w:pPr>
              <w:rPr>
                <w:sz w:val="20"/>
                <w:szCs w:val="20"/>
              </w:rPr>
            </w:pPr>
            <w:r>
              <w:rPr>
                <w:rFonts w:ascii="Arial" w:eastAsia="Arial" w:hAnsi="Arial" w:cs="Arial"/>
                <w:color w:val="002060"/>
                <w:w w:val="99"/>
                <w:sz w:val="18"/>
                <w:szCs w:val="18"/>
              </w:rPr>
              <w:t>Slika E12: Testiranje jezika nastave kod novopridošlih učenika-imigranata, predškolsko, osnovno i srednje</w:t>
            </w:r>
          </w:p>
        </w:tc>
        <w:tc>
          <w:tcPr>
            <w:tcW w:w="700" w:type="dxa"/>
            <w:vAlign w:val="bottom"/>
          </w:tcPr>
          <w:p w:rsidR="003701A0" w:rsidRDefault="003701A0">
            <w:pPr>
              <w:rPr>
                <w:sz w:val="24"/>
                <w:szCs w:val="24"/>
              </w:rPr>
            </w:pPr>
          </w:p>
        </w:tc>
      </w:tr>
      <w:tr w:rsidR="003701A0">
        <w:trPr>
          <w:trHeight w:val="216"/>
        </w:trPr>
        <w:tc>
          <w:tcPr>
            <w:tcW w:w="8380" w:type="dxa"/>
            <w:vAlign w:val="bottom"/>
          </w:tcPr>
          <w:p w:rsidR="003701A0" w:rsidRDefault="00E30192">
            <w:pPr>
              <w:ind w:left="860"/>
              <w:rPr>
                <w:sz w:val="20"/>
                <w:szCs w:val="20"/>
              </w:rPr>
            </w:pPr>
            <w:r>
              <w:rPr>
                <w:rFonts w:ascii="Arial" w:eastAsia="Arial" w:hAnsi="Arial" w:cs="Arial"/>
                <w:color w:val="002060"/>
                <w:sz w:val="18"/>
                <w:szCs w:val="18"/>
              </w:rPr>
              <w:t>obrazovanje, 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133</w:t>
            </w:r>
          </w:p>
        </w:tc>
      </w:tr>
      <w:tr w:rsidR="003701A0">
        <w:trPr>
          <w:trHeight w:val="377"/>
        </w:trPr>
        <w:tc>
          <w:tcPr>
            <w:tcW w:w="8380" w:type="dxa"/>
            <w:vAlign w:val="bottom"/>
          </w:tcPr>
          <w:p w:rsidR="003701A0" w:rsidRDefault="00E30192">
            <w:pPr>
              <w:rPr>
                <w:sz w:val="20"/>
                <w:szCs w:val="20"/>
              </w:rPr>
            </w:pPr>
            <w:r>
              <w:rPr>
                <w:rFonts w:ascii="Arial" w:eastAsia="Arial" w:hAnsi="Arial" w:cs="Arial"/>
                <w:color w:val="002060"/>
                <w:sz w:val="18"/>
                <w:szCs w:val="18"/>
              </w:rPr>
              <w:t>Slika E13: Pripremna nastava za novopridošle učenike, osnovno i niže srednje obrazovanje, 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135</w:t>
            </w:r>
          </w:p>
        </w:tc>
      </w:tr>
      <w:tr w:rsidR="003701A0">
        <w:trPr>
          <w:trHeight w:val="377"/>
        </w:trPr>
        <w:tc>
          <w:tcPr>
            <w:tcW w:w="8380" w:type="dxa"/>
            <w:vAlign w:val="bottom"/>
          </w:tcPr>
          <w:p w:rsidR="003701A0" w:rsidRDefault="00E30192">
            <w:pPr>
              <w:rPr>
                <w:sz w:val="20"/>
                <w:szCs w:val="20"/>
              </w:rPr>
            </w:pPr>
            <w:r>
              <w:rPr>
                <w:rFonts w:ascii="Arial" w:eastAsia="Arial" w:hAnsi="Arial" w:cs="Arial"/>
                <w:color w:val="002060"/>
                <w:w w:val="95"/>
                <w:sz w:val="18"/>
                <w:szCs w:val="18"/>
              </w:rPr>
              <w:t>Slika E14: Mjere podrške nastavi jezika za učenike imigrante u redovnom obrazovanju, osnovno i niže srednje</w:t>
            </w:r>
          </w:p>
        </w:tc>
        <w:tc>
          <w:tcPr>
            <w:tcW w:w="700" w:type="dxa"/>
            <w:vAlign w:val="bottom"/>
          </w:tcPr>
          <w:p w:rsidR="003701A0" w:rsidRDefault="003701A0">
            <w:pPr>
              <w:rPr>
                <w:sz w:val="24"/>
                <w:szCs w:val="24"/>
              </w:rPr>
            </w:pPr>
          </w:p>
        </w:tc>
      </w:tr>
      <w:tr w:rsidR="003701A0">
        <w:trPr>
          <w:trHeight w:val="216"/>
        </w:trPr>
        <w:tc>
          <w:tcPr>
            <w:tcW w:w="8380" w:type="dxa"/>
            <w:vAlign w:val="bottom"/>
          </w:tcPr>
          <w:p w:rsidR="003701A0" w:rsidRDefault="00E30192">
            <w:pPr>
              <w:ind w:left="860"/>
              <w:rPr>
                <w:sz w:val="20"/>
                <w:szCs w:val="20"/>
              </w:rPr>
            </w:pPr>
            <w:r>
              <w:rPr>
                <w:rFonts w:ascii="Arial" w:eastAsia="Arial" w:hAnsi="Arial" w:cs="Arial"/>
                <w:color w:val="002060"/>
                <w:sz w:val="18"/>
                <w:szCs w:val="18"/>
              </w:rPr>
              <w:t>obrazovanje, 2015/16</w:t>
            </w:r>
          </w:p>
        </w:tc>
        <w:tc>
          <w:tcPr>
            <w:tcW w:w="700" w:type="dxa"/>
            <w:vAlign w:val="bottom"/>
          </w:tcPr>
          <w:p w:rsidR="003701A0" w:rsidRDefault="00E30192">
            <w:pPr>
              <w:jc w:val="right"/>
              <w:rPr>
                <w:sz w:val="20"/>
                <w:szCs w:val="20"/>
              </w:rPr>
            </w:pPr>
            <w:r>
              <w:rPr>
                <w:rFonts w:ascii="Arial" w:eastAsia="Arial" w:hAnsi="Arial" w:cs="Arial"/>
                <w:color w:val="002060"/>
                <w:sz w:val="18"/>
                <w:szCs w:val="18"/>
              </w:rPr>
              <w:t>137</w:t>
            </w:r>
          </w:p>
        </w:tc>
      </w:tr>
    </w:tbl>
    <w:p w:rsidR="003701A0" w:rsidRDefault="003701A0">
      <w:pPr>
        <w:spacing w:line="200" w:lineRule="exact"/>
        <w:rPr>
          <w:sz w:val="20"/>
          <w:szCs w:val="20"/>
        </w:rPr>
      </w:pP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6"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6668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lastRenderedPageBreak/>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67712"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30"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27" w:lineRule="exact"/>
        <w:rPr>
          <w:sz w:val="20"/>
          <w:szCs w:val="20"/>
        </w:rPr>
      </w:pPr>
    </w:p>
    <w:p w:rsidR="003701A0" w:rsidRDefault="00E30192">
      <w:pPr>
        <w:ind w:right="126"/>
        <w:jc w:val="center"/>
        <w:rPr>
          <w:sz w:val="20"/>
          <w:szCs w:val="20"/>
        </w:rPr>
      </w:pPr>
      <w:r>
        <w:rPr>
          <w:rFonts w:ascii="Arial" w:eastAsia="Arial" w:hAnsi="Arial" w:cs="Arial"/>
          <w:color w:val="1F497D"/>
          <w:sz w:val="19"/>
          <w:szCs w:val="19"/>
        </w:rPr>
        <w:t>10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68736" behindDoc="1" locked="0" layoutInCell="0" allowOverlap="1">
            <wp:simplePos x="0" y="0"/>
            <wp:positionH relativeFrom="column">
              <wp:posOffset>2670175</wp:posOffset>
            </wp:positionH>
            <wp:positionV relativeFrom="paragraph">
              <wp:posOffset>104775</wp:posOffset>
            </wp:positionV>
            <wp:extent cx="405130" cy="273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30" w:left="1280" w:header="0" w:footer="0" w:gutter="0"/>
          <w:cols w:space="720" w:equalWidth="0">
            <w:col w:w="9186"/>
          </w:cols>
        </w:sectPr>
      </w:pPr>
    </w:p>
    <w:p w:rsidR="003701A0" w:rsidRDefault="00E30192">
      <w:pPr>
        <w:ind w:right="-59"/>
        <w:jc w:val="center"/>
        <w:rPr>
          <w:sz w:val="20"/>
          <w:szCs w:val="20"/>
        </w:rPr>
      </w:pPr>
      <w:r>
        <w:rPr>
          <w:rFonts w:ascii="Arial" w:eastAsia="Arial" w:hAnsi="Arial" w:cs="Arial"/>
          <w:b/>
          <w:bCs/>
          <w:color w:val="1F497D"/>
          <w:sz w:val="32"/>
          <w:szCs w:val="32"/>
        </w:rPr>
        <w:lastRenderedPageBreak/>
        <w:t>U  V  O  D</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69760" behindDoc="1" locked="0" layoutInCell="0" allowOverlap="1">
                <wp:simplePos x="0" y="0"/>
                <wp:positionH relativeFrom="column">
                  <wp:posOffset>57785</wp:posOffset>
                </wp:positionH>
                <wp:positionV relativeFrom="paragraph">
                  <wp:posOffset>134620</wp:posOffset>
                </wp:positionV>
                <wp:extent cx="579691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0.6pt" to="461pt,10.6pt" o:allowincell="f" strokecolor="#C00000" strokeweight="0.48pt"/>
            </w:pict>
          </mc:Fallback>
        </mc:AlternateContent>
      </w:r>
    </w:p>
    <w:p w:rsidR="003701A0" w:rsidRDefault="003701A0">
      <w:pPr>
        <w:sectPr w:rsidR="003701A0">
          <w:pgSz w:w="11900" w:h="16838"/>
          <w:pgMar w:top="1195"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1"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 xml:space="preserve">Jezička raznovrsnost je dio DNK Evrope. </w:t>
      </w:r>
      <w:r w:rsidR="007B4E96">
        <w:rPr>
          <w:rFonts w:ascii="Arial" w:eastAsia="Arial" w:hAnsi="Arial" w:cs="Arial"/>
          <w:color w:val="1F497D"/>
          <w:sz w:val="20"/>
          <w:szCs w:val="20"/>
        </w:rPr>
        <w:t>Ona obuhvata</w:t>
      </w:r>
      <w:r>
        <w:rPr>
          <w:rFonts w:ascii="Arial" w:eastAsia="Arial" w:hAnsi="Arial" w:cs="Arial"/>
          <w:color w:val="1F497D"/>
          <w:sz w:val="20"/>
          <w:szCs w:val="20"/>
        </w:rPr>
        <w:t xml:space="preserve"> ne samo službene jezike zemalja članica, već i regiona</w:t>
      </w:r>
      <w:r w:rsidR="00547053">
        <w:rPr>
          <w:rFonts w:ascii="Arial" w:eastAsia="Arial" w:hAnsi="Arial" w:cs="Arial"/>
          <w:color w:val="1F497D"/>
          <w:sz w:val="20"/>
          <w:szCs w:val="20"/>
        </w:rPr>
        <w:t>lne i jezike manjina, koji se v</w:t>
      </w:r>
      <w:r>
        <w:rPr>
          <w:rFonts w:ascii="Arial" w:eastAsia="Arial" w:hAnsi="Arial" w:cs="Arial"/>
          <w:color w:val="1F497D"/>
          <w:sz w:val="20"/>
          <w:szCs w:val="20"/>
        </w:rPr>
        <w:t>jekovima govore na evropskoj teritoriji, kao i jezike koje su donijeli razni talasi imigranata. Suživot velikog broja jezika je prednost</w:t>
      </w:r>
      <w:r w:rsidR="00E60F2D">
        <w:rPr>
          <w:rFonts w:ascii="Arial" w:eastAsia="Arial" w:hAnsi="Arial" w:cs="Arial"/>
          <w:color w:val="1F497D"/>
          <w:sz w:val="20"/>
          <w:szCs w:val="20"/>
        </w:rPr>
        <w:t>,</w:t>
      </w:r>
      <w:r>
        <w:rPr>
          <w:rFonts w:ascii="Arial" w:eastAsia="Arial" w:hAnsi="Arial" w:cs="Arial"/>
          <w:color w:val="1F497D"/>
          <w:sz w:val="20"/>
          <w:szCs w:val="20"/>
        </w:rPr>
        <w:t xml:space="preserve"> ali i izazov za Evropu.</w:t>
      </w:r>
    </w:p>
    <w:p w:rsidR="003701A0" w:rsidRDefault="003701A0">
      <w:pPr>
        <w:spacing w:line="178"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 xml:space="preserve">Ovo, četvrto po redu, izdanje </w:t>
      </w:r>
      <w:r>
        <w:rPr>
          <w:rFonts w:ascii="Arial" w:eastAsia="Arial" w:hAnsi="Arial" w:cs="Arial"/>
          <w:i/>
          <w:iCs/>
          <w:color w:val="1F497D"/>
          <w:sz w:val="20"/>
          <w:szCs w:val="20"/>
        </w:rPr>
        <w:t>Ključnih podataka o nastavi stranih jezika u Evropi</w:t>
      </w:r>
      <w:r>
        <w:rPr>
          <w:rFonts w:ascii="Arial" w:eastAsia="Arial" w:hAnsi="Arial" w:cs="Arial"/>
          <w:color w:val="1F497D"/>
          <w:sz w:val="20"/>
          <w:szCs w:val="20"/>
        </w:rPr>
        <w:t xml:space="preserve"> prikazuje glavne politike</w:t>
      </w:r>
      <w:r w:rsidR="001C346D">
        <w:rPr>
          <w:rFonts w:ascii="Arial" w:eastAsia="Arial" w:hAnsi="Arial" w:cs="Arial"/>
          <w:color w:val="1F497D"/>
          <w:sz w:val="20"/>
          <w:szCs w:val="20"/>
        </w:rPr>
        <w:t xml:space="preserve"> nastave i izučavanja jezika, s</w:t>
      </w:r>
      <w:r>
        <w:rPr>
          <w:rFonts w:ascii="Arial" w:eastAsia="Arial" w:hAnsi="Arial" w:cs="Arial"/>
          <w:color w:val="1F497D"/>
          <w:sz w:val="20"/>
          <w:szCs w:val="20"/>
        </w:rPr>
        <w:t xml:space="preserve"> akcentom na stranim jezicima.Obuhvata 60 indikat</w:t>
      </w:r>
      <w:r w:rsidR="00D316AB">
        <w:rPr>
          <w:rFonts w:ascii="Arial" w:eastAsia="Arial" w:hAnsi="Arial" w:cs="Arial"/>
          <w:color w:val="1F497D"/>
          <w:sz w:val="20"/>
          <w:szCs w:val="20"/>
        </w:rPr>
        <w:t>ora u pet Poglavlja naslovljenim</w:t>
      </w:r>
      <w:r>
        <w:rPr>
          <w:rFonts w:ascii="Arial" w:eastAsia="Arial" w:hAnsi="Arial" w:cs="Arial"/>
          <w:color w:val="1F497D"/>
          <w:sz w:val="20"/>
          <w:szCs w:val="20"/>
        </w:rPr>
        <w:t>: Kontekst, Organizacija, Učešće, Nastavnici i Nastavni proces. Ovo izdanje istovremeno predstavlja nadogradnju prethodnog izdanja iz 2012. i istražuje nove oblasti, prvenstveno nastavu jezika za djecu iz imigrantskog okruženja. Izvještaj je sačinjen kroz blisku saradnju sa Evropskom komisijom.</w:t>
      </w:r>
    </w:p>
    <w:p w:rsidR="003701A0" w:rsidRDefault="003701A0">
      <w:pPr>
        <w:spacing w:line="177"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 xml:space="preserve">Izdanje spada u ediciju </w:t>
      </w:r>
      <w:r>
        <w:rPr>
          <w:rFonts w:ascii="Arial" w:eastAsia="Arial" w:hAnsi="Arial" w:cs="Arial"/>
          <w:i/>
          <w:iCs/>
          <w:color w:val="1F497D"/>
          <w:sz w:val="20"/>
          <w:szCs w:val="20"/>
        </w:rPr>
        <w:t>Ključni podaci,</w:t>
      </w:r>
      <w:r>
        <w:rPr>
          <w:rFonts w:ascii="Arial" w:eastAsia="Arial" w:hAnsi="Arial" w:cs="Arial"/>
          <w:color w:val="1F497D"/>
          <w:sz w:val="20"/>
          <w:szCs w:val="20"/>
        </w:rPr>
        <w:t xml:space="preserve"> koja ima za cilj kombinovanje statističkih podataka i kvalitativnih informacija o evropskim obrazovnim sistemima. Indikatori su organizovani po tematskim oblastima u okviru poglavlja i odjeljaka. Pružaju jasne, precizne i uporedive podatke, date u vidu grafika, koje prate kratki komentari - sažeci ključnih poruka.</w:t>
      </w:r>
    </w:p>
    <w:p w:rsidR="003701A0" w:rsidRDefault="003701A0">
      <w:pPr>
        <w:spacing w:line="176"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 xml:space="preserve">Nekoliko značajnih izvora je korišćeno za izradu indikatora: </w:t>
      </w:r>
      <w:r>
        <w:rPr>
          <w:rFonts w:ascii="Arial" w:eastAsia="Arial" w:hAnsi="Arial" w:cs="Arial"/>
          <w:i/>
          <w:iCs/>
          <w:color w:val="1F497D"/>
          <w:sz w:val="20"/>
          <w:szCs w:val="20"/>
        </w:rPr>
        <w:t>Eurydice</w:t>
      </w:r>
      <w:r>
        <w:rPr>
          <w:rFonts w:ascii="Arial" w:eastAsia="Arial" w:hAnsi="Arial" w:cs="Arial"/>
          <w:color w:val="1F497D"/>
          <w:sz w:val="20"/>
          <w:szCs w:val="20"/>
        </w:rPr>
        <w:t>, Eurostat, PISA i TALIS međunarodna istraživanja koja sprovodi OECD. Ovi se indikatori nerijetko kombinuju kako bi se dobila jasnija slika nastave jezika širom Evrope.</w:t>
      </w:r>
    </w:p>
    <w:p w:rsidR="003701A0" w:rsidRDefault="003701A0">
      <w:pPr>
        <w:spacing w:line="174" w:lineRule="exact"/>
        <w:rPr>
          <w:sz w:val="20"/>
          <w:szCs w:val="20"/>
        </w:rPr>
      </w:pPr>
    </w:p>
    <w:p w:rsidR="003701A0" w:rsidRDefault="00E30192">
      <w:pPr>
        <w:spacing w:line="296" w:lineRule="auto"/>
        <w:ind w:left="120"/>
        <w:jc w:val="both"/>
        <w:rPr>
          <w:sz w:val="20"/>
          <w:szCs w:val="20"/>
        </w:rPr>
      </w:pPr>
      <w:r>
        <w:rPr>
          <w:rFonts w:ascii="Arial" w:eastAsia="Arial" w:hAnsi="Arial" w:cs="Arial"/>
          <w:i/>
          <w:iCs/>
          <w:color w:val="1F497D"/>
          <w:sz w:val="20"/>
          <w:szCs w:val="20"/>
        </w:rPr>
        <w:t xml:space="preserve">Eurydice </w:t>
      </w:r>
      <w:r>
        <w:rPr>
          <w:rFonts w:ascii="Arial" w:eastAsia="Arial" w:hAnsi="Arial" w:cs="Arial"/>
          <w:color w:val="1F497D"/>
          <w:sz w:val="20"/>
          <w:szCs w:val="20"/>
        </w:rPr>
        <w:t>informacije su dobijene od zvaničnih izvora, a za referentnu godinu je uzeta</w:t>
      </w:r>
      <w:r>
        <w:rPr>
          <w:rFonts w:ascii="Arial" w:eastAsia="Arial" w:hAnsi="Arial" w:cs="Arial"/>
          <w:i/>
          <w:iCs/>
          <w:color w:val="1F497D"/>
          <w:sz w:val="20"/>
          <w:szCs w:val="20"/>
        </w:rPr>
        <w:t xml:space="preserve"> </w:t>
      </w:r>
      <w:r>
        <w:rPr>
          <w:rFonts w:ascii="Arial" w:eastAsia="Arial" w:hAnsi="Arial" w:cs="Arial"/>
          <w:color w:val="1F497D"/>
          <w:sz w:val="20"/>
          <w:szCs w:val="20"/>
        </w:rPr>
        <w:t>2015/16.</w:t>
      </w:r>
      <w:r>
        <w:rPr>
          <w:rFonts w:ascii="Arial" w:eastAsia="Arial" w:hAnsi="Arial" w:cs="Arial"/>
          <w:i/>
          <w:iCs/>
          <w:color w:val="1F497D"/>
          <w:sz w:val="20"/>
          <w:szCs w:val="20"/>
        </w:rPr>
        <w:t xml:space="preserve"> Eurydice </w:t>
      </w:r>
      <w:r>
        <w:rPr>
          <w:rFonts w:ascii="Arial" w:eastAsia="Arial" w:hAnsi="Arial" w:cs="Arial"/>
          <w:color w:val="1F497D"/>
          <w:sz w:val="20"/>
          <w:szCs w:val="20"/>
        </w:rPr>
        <w:t>indikatori uglavnom obuhvataju osnovno i srednje obrazovanje (ISCED nivoi 1, 2 and 3), iako</w:t>
      </w:r>
      <w:r>
        <w:rPr>
          <w:rFonts w:ascii="Arial" w:eastAsia="Arial" w:hAnsi="Arial" w:cs="Arial"/>
          <w:i/>
          <w:iCs/>
          <w:color w:val="1F497D"/>
          <w:sz w:val="20"/>
          <w:szCs w:val="20"/>
        </w:rPr>
        <w:t xml:space="preserve"> </w:t>
      </w:r>
      <w:r>
        <w:rPr>
          <w:rFonts w:ascii="Arial" w:eastAsia="Arial" w:hAnsi="Arial" w:cs="Arial"/>
          <w:color w:val="1F497D"/>
          <w:sz w:val="20"/>
          <w:szCs w:val="20"/>
        </w:rPr>
        <w:t>se neki odnose na predškolski nivo (ISCED nivo 0). Svi indikatori se tiču opšteg obrazovanja, s dva izuzetka, koji obuhvataju stručno obrazovanje.</w:t>
      </w:r>
    </w:p>
    <w:p w:rsidR="003701A0" w:rsidRDefault="003701A0">
      <w:pPr>
        <w:spacing w:line="176" w:lineRule="exact"/>
        <w:rPr>
          <w:sz w:val="20"/>
          <w:szCs w:val="20"/>
        </w:rPr>
      </w:pPr>
    </w:p>
    <w:p w:rsidR="003701A0" w:rsidRDefault="00E30192">
      <w:pPr>
        <w:spacing w:line="299" w:lineRule="auto"/>
        <w:ind w:left="120"/>
        <w:jc w:val="both"/>
        <w:rPr>
          <w:sz w:val="20"/>
          <w:szCs w:val="20"/>
        </w:rPr>
      </w:pPr>
      <w:r>
        <w:rPr>
          <w:rFonts w:ascii="Arial" w:eastAsia="Arial" w:hAnsi="Arial" w:cs="Arial"/>
          <w:i/>
          <w:iCs/>
          <w:color w:val="1F497D"/>
          <w:sz w:val="20"/>
          <w:szCs w:val="20"/>
        </w:rPr>
        <w:t xml:space="preserve">Eurydice </w:t>
      </w:r>
      <w:r>
        <w:rPr>
          <w:rFonts w:ascii="Arial" w:eastAsia="Arial" w:hAnsi="Arial" w:cs="Arial"/>
          <w:color w:val="1F497D"/>
          <w:sz w:val="20"/>
          <w:szCs w:val="20"/>
        </w:rPr>
        <w:t>informacije daju prikaz politika i preporuka koje postoje u evropskim zemljama, a koje utiču</w:t>
      </w:r>
      <w:r>
        <w:rPr>
          <w:rFonts w:ascii="Arial" w:eastAsia="Arial" w:hAnsi="Arial" w:cs="Arial"/>
          <w:i/>
          <w:iCs/>
          <w:color w:val="1F497D"/>
          <w:sz w:val="20"/>
          <w:szCs w:val="20"/>
        </w:rPr>
        <w:t xml:space="preserve"> </w:t>
      </w:r>
      <w:r>
        <w:rPr>
          <w:rFonts w:ascii="Arial" w:eastAsia="Arial" w:hAnsi="Arial" w:cs="Arial"/>
          <w:color w:val="1F497D"/>
          <w:sz w:val="20"/>
          <w:szCs w:val="20"/>
        </w:rPr>
        <w:t>na nastavu stranih jezika. Obuhvataju organizacione aspekte, poput broja jezika koji se predaju, uzrast obuhvaćenih učenika, broj stranih jezika koji se nude u školama, ne samo u klasičnom obrazovanju, već i kod škola koje nude Integrisano učenje sadržaja i jezika (CLIL). Dalje, neki od indikatora pokazuju obim trajanja nastave u oblasti, dok se drugi tiču nivoa usvajanja koji se očekuje od učenika na nivou kada se testiraju, kako definiše Zajednički evropski referentni okvir za jezike. Novouvedeni dio je posvećen jezičkoj podršci koja se pruža učenicima-imigrantima. Na kraju, kao ključno za pitanje nastave jezika, obuhvaćena su pitanja početnog i kontinuiranog obrazovanja nastavnika stranih jezika.</w:t>
      </w:r>
    </w:p>
    <w:p w:rsidR="003701A0" w:rsidRDefault="003701A0">
      <w:pPr>
        <w:spacing w:line="200" w:lineRule="exact"/>
        <w:rPr>
          <w:sz w:val="20"/>
          <w:szCs w:val="20"/>
        </w:rPr>
      </w:pPr>
    </w:p>
    <w:p w:rsidR="003701A0" w:rsidRDefault="003701A0">
      <w:pPr>
        <w:spacing w:line="258"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 xml:space="preserve">Eurostat-ovi statistički podaci, koji se odnose na 2014. godinu, pružaju podatke o procentualnim udjelima učenika u nastavi jezika na nivou osnovnog i srednjeg obrazovanja (ISCED nivoi 1, 2 i 3). Ovi podaci se odnose i na opšte i na stručno obrazovanje. Takođe, mora se naglasiti da podaci i Eurostat-a i </w:t>
      </w:r>
      <w:r>
        <w:rPr>
          <w:rFonts w:ascii="Arial" w:eastAsia="Arial" w:hAnsi="Arial" w:cs="Arial"/>
          <w:i/>
          <w:iCs/>
          <w:color w:val="1F497D"/>
          <w:sz w:val="20"/>
          <w:szCs w:val="20"/>
        </w:rPr>
        <w:t>Eurydice</w:t>
      </w:r>
      <w:r>
        <w:rPr>
          <w:rFonts w:ascii="Arial" w:eastAsia="Arial" w:hAnsi="Arial" w:cs="Arial"/>
          <w:color w:val="1F497D"/>
          <w:sz w:val="20"/>
          <w:szCs w:val="20"/>
        </w:rPr>
        <w:t>-a obuhvataju samo javni sektor i privatne škole koje dobijaju javnu finansijsku podršku.</w:t>
      </w:r>
    </w:p>
    <w:p w:rsidR="003701A0" w:rsidRDefault="003701A0">
      <w:pPr>
        <w:spacing w:line="178"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Jedan broj indikatora je sačinjen koristeći baze podataka kontekstualnog upitnika PISA 2015 (OECD) međunarodnog istraživanja. Oni nude mogućnost sagledavanja multujezičnosti, budući da ona zaista postoji u školama u Evropi, pružajući informacije o procentualnom udjelu učenika koji kod kuće govore jezik koji nije jezik nastave. Štaviše, mali broj indikatora, zasnovanih na podacima iz kontekstualnog upitnika TALIS 2013 (OECD) međunarodnog istraživanja, pruža koristan uvid u međunarodnu mobilnost nastavnika u svrhu profesionalnog usavršavanja.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5"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7078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95"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lastRenderedPageBreak/>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71808"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30"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 xml:space="preserve">Podaci </w:t>
      </w:r>
      <w:r>
        <w:rPr>
          <w:rFonts w:ascii="Arial" w:eastAsia="Arial" w:hAnsi="Arial" w:cs="Arial"/>
          <w:i/>
          <w:iCs/>
          <w:color w:val="1F497D"/>
          <w:sz w:val="20"/>
          <w:szCs w:val="20"/>
        </w:rPr>
        <w:t>Eurydice</w:t>
      </w:r>
      <w:r>
        <w:rPr>
          <w:rFonts w:ascii="Arial" w:eastAsia="Arial" w:hAnsi="Arial" w:cs="Arial"/>
          <w:color w:val="1F497D"/>
          <w:sz w:val="20"/>
          <w:szCs w:val="20"/>
        </w:rPr>
        <w:t>-a obuhvataju sve zemlje Evropske unije, kao i Bosnu i Hercegovinu, Švajcarsku, Island, Lihtenštajn, Crnu Goru, Bivšu Jugoslovensku Rebupliku Makedoniju, Norvešku, Srbiju i Tursku. Prikaz indikatora po zemljama dobijenih iz drugih izvora je ograničeniji.</w:t>
      </w:r>
    </w:p>
    <w:p w:rsidR="003701A0" w:rsidRDefault="003701A0">
      <w:pPr>
        <w:spacing w:line="174"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 xml:space="preserve">Ova publikacija sadrži nekoliko vremenskih serija. Preuzete su iz </w:t>
      </w:r>
      <w:r>
        <w:rPr>
          <w:rFonts w:ascii="Arial" w:eastAsia="Arial" w:hAnsi="Arial" w:cs="Arial"/>
          <w:i/>
          <w:iCs/>
          <w:color w:val="1F497D"/>
          <w:sz w:val="20"/>
          <w:szCs w:val="20"/>
        </w:rPr>
        <w:t>Eurydice</w:t>
      </w:r>
      <w:r>
        <w:rPr>
          <w:rFonts w:ascii="Arial" w:eastAsia="Arial" w:hAnsi="Arial" w:cs="Arial"/>
          <w:color w:val="1F497D"/>
          <w:sz w:val="20"/>
          <w:szCs w:val="20"/>
        </w:rPr>
        <w:t xml:space="preserve"> i Eurostat izvora, i posebno su od koristi za utvrđivanje trendova u nastavi jezika u toku posl</w:t>
      </w:r>
      <w:r w:rsidR="00891FF2">
        <w:rPr>
          <w:rFonts w:ascii="Arial" w:eastAsia="Arial" w:hAnsi="Arial" w:cs="Arial"/>
          <w:color w:val="1F497D"/>
          <w:sz w:val="20"/>
          <w:szCs w:val="20"/>
        </w:rPr>
        <w:t>j</w:t>
      </w:r>
      <w:r w:rsidR="00B276F9">
        <w:rPr>
          <w:rFonts w:ascii="Arial" w:eastAsia="Arial" w:hAnsi="Arial" w:cs="Arial"/>
          <w:color w:val="1F497D"/>
          <w:sz w:val="20"/>
          <w:szCs w:val="20"/>
        </w:rPr>
        <w:t>ednje decenije. Na taj način</w:t>
      </w:r>
      <w:r>
        <w:rPr>
          <w:rFonts w:ascii="Arial" w:eastAsia="Arial" w:hAnsi="Arial" w:cs="Arial"/>
          <w:color w:val="1F497D"/>
          <w:sz w:val="20"/>
          <w:szCs w:val="20"/>
        </w:rPr>
        <w:t>, omogućava čitaocu da konstatuje do kog nivoa se strani jezici kao obavezni predmeti, predaju u sve nižem uzrastu u osnovnim školama, i da li se procenat učenika koji uče konkretne strane jezike povećava ili smanjuje.</w:t>
      </w:r>
    </w:p>
    <w:p w:rsidR="003701A0" w:rsidRDefault="003701A0">
      <w:pPr>
        <w:spacing w:line="175" w:lineRule="exact"/>
        <w:rPr>
          <w:sz w:val="20"/>
          <w:szCs w:val="20"/>
        </w:rPr>
      </w:pPr>
    </w:p>
    <w:p w:rsidR="003701A0" w:rsidRDefault="00E30192">
      <w:pPr>
        <w:spacing w:line="297" w:lineRule="auto"/>
        <w:ind w:right="126"/>
        <w:jc w:val="both"/>
        <w:rPr>
          <w:sz w:val="20"/>
          <w:szCs w:val="20"/>
        </w:rPr>
      </w:pPr>
      <w:r>
        <w:rPr>
          <w:rFonts w:ascii="Arial" w:eastAsia="Arial" w:hAnsi="Arial" w:cs="Arial"/>
          <w:i/>
          <w:iCs/>
          <w:color w:val="1F497D"/>
          <w:sz w:val="20"/>
          <w:szCs w:val="20"/>
        </w:rPr>
        <w:t xml:space="preserve">"Glavni nalazi" </w:t>
      </w:r>
      <w:r>
        <w:rPr>
          <w:rFonts w:ascii="Arial" w:eastAsia="Arial" w:hAnsi="Arial" w:cs="Arial"/>
          <w:color w:val="1F497D"/>
          <w:sz w:val="20"/>
          <w:szCs w:val="20"/>
        </w:rPr>
        <w:t>izvještaja su dati sažeti u posebnom dijelu na početku izdanja. Kodovi, skraćenice i</w:t>
      </w:r>
      <w:r>
        <w:rPr>
          <w:rFonts w:ascii="Arial" w:eastAsia="Arial" w:hAnsi="Arial" w:cs="Arial"/>
          <w:i/>
          <w:iCs/>
          <w:color w:val="1F497D"/>
          <w:sz w:val="20"/>
          <w:szCs w:val="20"/>
        </w:rPr>
        <w:t xml:space="preserve"> </w:t>
      </w:r>
      <w:r>
        <w:rPr>
          <w:rFonts w:ascii="Arial" w:eastAsia="Arial" w:hAnsi="Arial" w:cs="Arial"/>
          <w:color w:val="1F497D"/>
          <w:sz w:val="20"/>
          <w:szCs w:val="20"/>
        </w:rPr>
        <w:t>akronimi su takođe nabrojani na početku, dok se Glosar nalazi na kraju publikacije, zajedno sa kratkom bibliografijom. Nakon njih slijede tri priloga, koja obuhvataju kratak opis ponude stranih jezika, informacije o ponudi CLIL-a i detaljne statističke podatke.</w:t>
      </w:r>
    </w:p>
    <w:p w:rsidR="003701A0" w:rsidRDefault="003701A0">
      <w:pPr>
        <w:spacing w:line="162" w:lineRule="exact"/>
        <w:rPr>
          <w:sz w:val="20"/>
          <w:szCs w:val="20"/>
        </w:rPr>
      </w:pPr>
    </w:p>
    <w:p w:rsidR="003701A0" w:rsidRDefault="00E30192">
      <w:pPr>
        <w:rPr>
          <w:sz w:val="20"/>
          <w:szCs w:val="20"/>
        </w:rPr>
      </w:pPr>
      <w:r>
        <w:rPr>
          <w:rFonts w:ascii="Arial" w:eastAsia="Arial" w:hAnsi="Arial" w:cs="Arial"/>
          <w:color w:val="1F497D"/>
          <w:sz w:val="20"/>
          <w:szCs w:val="20"/>
        </w:rPr>
        <w:t>Svi koji su na bilo koji način doprinijeli ovom zajedničkom poduhvatu su pobrojani na kraju izvještaja.</w:t>
      </w:r>
    </w:p>
    <w:p w:rsidR="003701A0" w:rsidRDefault="003701A0">
      <w:pPr>
        <w:sectPr w:rsidR="003701A0">
          <w:type w:val="continuous"/>
          <w:pgSz w:w="11900" w:h="16838"/>
          <w:pgMar w:top="1091" w:right="1440" w:bottom="30"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97" w:lineRule="exact"/>
        <w:rPr>
          <w:sz w:val="20"/>
          <w:szCs w:val="20"/>
        </w:rPr>
      </w:pPr>
    </w:p>
    <w:p w:rsidR="003701A0" w:rsidRDefault="00E30192">
      <w:pPr>
        <w:ind w:right="126"/>
        <w:jc w:val="center"/>
        <w:rPr>
          <w:sz w:val="20"/>
          <w:szCs w:val="20"/>
        </w:rPr>
      </w:pPr>
      <w:r>
        <w:rPr>
          <w:rFonts w:ascii="Arial" w:eastAsia="Arial" w:hAnsi="Arial" w:cs="Arial"/>
          <w:color w:val="1F497D"/>
          <w:sz w:val="19"/>
          <w:szCs w:val="19"/>
        </w:rPr>
        <w:t>12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72832" behindDoc="1" locked="0" layoutInCell="0" allowOverlap="1">
            <wp:simplePos x="0" y="0"/>
            <wp:positionH relativeFrom="column">
              <wp:posOffset>2670175</wp:posOffset>
            </wp:positionH>
            <wp:positionV relativeFrom="paragraph">
              <wp:posOffset>104775</wp:posOffset>
            </wp:positionV>
            <wp:extent cx="405130" cy="2730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30" w:left="1280" w:header="0" w:footer="0" w:gutter="0"/>
          <w:cols w:space="720" w:equalWidth="0">
            <w:col w:w="9186"/>
          </w:cols>
        </w:sectPr>
      </w:pPr>
    </w:p>
    <w:p w:rsidR="003701A0" w:rsidRDefault="00E30192">
      <w:pPr>
        <w:ind w:right="-39"/>
        <w:jc w:val="center"/>
        <w:rPr>
          <w:sz w:val="20"/>
          <w:szCs w:val="20"/>
        </w:rPr>
      </w:pPr>
      <w:r>
        <w:rPr>
          <w:rFonts w:ascii="Arial" w:eastAsia="Arial" w:hAnsi="Arial" w:cs="Arial"/>
          <w:b/>
          <w:bCs/>
          <w:color w:val="1F497D"/>
          <w:sz w:val="30"/>
          <w:szCs w:val="30"/>
        </w:rPr>
        <w:lastRenderedPageBreak/>
        <w:t>G L AV N I  N A L A Z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73856" behindDoc="1" locked="0" layoutInCell="0" allowOverlap="1">
                <wp:simplePos x="0" y="0"/>
                <wp:positionH relativeFrom="column">
                  <wp:posOffset>57785</wp:posOffset>
                </wp:positionH>
                <wp:positionV relativeFrom="paragraph">
                  <wp:posOffset>140970</wp:posOffset>
                </wp:positionV>
                <wp:extent cx="579691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1.1pt" to="461pt,11.1pt" o:allowincell="f" strokecolor="#C00000" strokeweight="0.48pt"/>
            </w:pict>
          </mc:Fallback>
        </mc:AlternateContent>
      </w:r>
    </w:p>
    <w:p w:rsidR="003701A0" w:rsidRDefault="003701A0">
      <w:pPr>
        <w:sectPr w:rsidR="003701A0">
          <w:pgSz w:w="11900" w:h="16838"/>
          <w:pgMar w:top="1209"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7" w:lineRule="exact"/>
        <w:rPr>
          <w:sz w:val="20"/>
          <w:szCs w:val="20"/>
        </w:rPr>
      </w:pPr>
    </w:p>
    <w:p w:rsidR="003701A0" w:rsidRDefault="00E30192">
      <w:pPr>
        <w:spacing w:line="296" w:lineRule="auto"/>
        <w:ind w:left="120" w:right="20"/>
        <w:jc w:val="both"/>
        <w:rPr>
          <w:sz w:val="20"/>
          <w:szCs w:val="20"/>
        </w:rPr>
      </w:pPr>
      <w:r>
        <w:rPr>
          <w:rFonts w:ascii="Arial" w:eastAsia="Arial" w:hAnsi="Arial" w:cs="Arial"/>
          <w:i/>
          <w:iCs/>
          <w:color w:val="1F497D"/>
          <w:sz w:val="20"/>
          <w:szCs w:val="20"/>
        </w:rPr>
        <w:t xml:space="preserve">Ključni podaci o nastavi jezika u školama u Evropi </w:t>
      </w:r>
      <w:r>
        <w:rPr>
          <w:rFonts w:ascii="Arial" w:eastAsia="Arial" w:hAnsi="Arial" w:cs="Arial"/>
          <w:color w:val="1F497D"/>
          <w:sz w:val="20"/>
          <w:szCs w:val="20"/>
        </w:rPr>
        <w:t>u svom izdanju iz 2017. godine obuhvataju veoma</w:t>
      </w:r>
      <w:r>
        <w:rPr>
          <w:rFonts w:ascii="Arial" w:eastAsia="Arial" w:hAnsi="Arial" w:cs="Arial"/>
          <w:i/>
          <w:iCs/>
          <w:color w:val="1F497D"/>
          <w:sz w:val="20"/>
          <w:szCs w:val="20"/>
        </w:rPr>
        <w:t xml:space="preserve"> </w:t>
      </w:r>
      <w:r>
        <w:rPr>
          <w:rFonts w:ascii="Arial" w:eastAsia="Arial" w:hAnsi="Arial" w:cs="Arial"/>
          <w:color w:val="1F497D"/>
          <w:sz w:val="20"/>
          <w:szCs w:val="20"/>
        </w:rPr>
        <w:t>veliki broj tema vezanih za nastavu i izučavanje stranih jezika. Teme su obrađene kroz pet poglavlja: Kontekst, Organizacija, Učešće, Nastavnici i Nastavni proces. „Glavni nalazi“ obuhvataju ključne stavke iz svakog od poglavlja, sa posebnim osvrtom na sljedeće:</w:t>
      </w:r>
    </w:p>
    <w:p w:rsidR="003701A0" w:rsidRDefault="003701A0">
      <w:pPr>
        <w:spacing w:line="137" w:lineRule="exact"/>
        <w:rPr>
          <w:sz w:val="20"/>
          <w:szCs w:val="20"/>
        </w:rPr>
      </w:pPr>
    </w:p>
    <w:p w:rsidR="003701A0" w:rsidRDefault="00E30192">
      <w:pPr>
        <w:numPr>
          <w:ilvl w:val="0"/>
          <w:numId w:val="1"/>
        </w:numPr>
        <w:tabs>
          <w:tab w:val="left" w:pos="540"/>
        </w:tabs>
        <w:spacing w:line="267" w:lineRule="auto"/>
        <w:ind w:left="540" w:right="20" w:hanging="420"/>
        <w:rPr>
          <w:rFonts w:ascii="Arial" w:eastAsia="Arial" w:hAnsi="Arial" w:cs="Arial"/>
          <w:color w:val="002060"/>
          <w:sz w:val="20"/>
          <w:szCs w:val="20"/>
        </w:rPr>
      </w:pPr>
      <w:r>
        <w:rPr>
          <w:rFonts w:ascii="Arial" w:eastAsia="Arial" w:hAnsi="Arial" w:cs="Arial"/>
          <w:color w:val="002060"/>
          <w:sz w:val="20"/>
          <w:szCs w:val="20"/>
        </w:rPr>
        <w:t>strani jezici u nast</w:t>
      </w:r>
      <w:r w:rsidR="003E1293">
        <w:rPr>
          <w:rFonts w:ascii="Arial" w:eastAsia="Arial" w:hAnsi="Arial" w:cs="Arial"/>
          <w:color w:val="002060"/>
          <w:sz w:val="20"/>
          <w:szCs w:val="20"/>
        </w:rPr>
        <w:t>avnim planovima i programima, s</w:t>
      </w:r>
      <w:r>
        <w:rPr>
          <w:rFonts w:ascii="Arial" w:eastAsia="Arial" w:hAnsi="Arial" w:cs="Arial"/>
          <w:color w:val="002060"/>
          <w:sz w:val="20"/>
          <w:szCs w:val="20"/>
        </w:rPr>
        <w:t xml:space="preserve"> posebnim akcentom na prvom i drugom stranom jeziku kao obaveznim predmetima;</w:t>
      </w:r>
    </w:p>
    <w:p w:rsidR="003701A0" w:rsidRDefault="003701A0">
      <w:pPr>
        <w:spacing w:line="128" w:lineRule="exact"/>
        <w:rPr>
          <w:rFonts w:ascii="Arial" w:eastAsia="Arial" w:hAnsi="Arial" w:cs="Arial"/>
          <w:color w:val="002060"/>
          <w:sz w:val="20"/>
          <w:szCs w:val="20"/>
        </w:rPr>
      </w:pPr>
    </w:p>
    <w:p w:rsidR="003701A0" w:rsidRDefault="00E30192">
      <w:pPr>
        <w:numPr>
          <w:ilvl w:val="0"/>
          <w:numId w:val="1"/>
        </w:numPr>
        <w:tabs>
          <w:tab w:val="left" w:pos="540"/>
        </w:tabs>
        <w:ind w:left="540" w:hanging="420"/>
        <w:rPr>
          <w:rFonts w:ascii="Arial" w:eastAsia="Arial" w:hAnsi="Arial" w:cs="Arial"/>
          <w:color w:val="002060"/>
          <w:sz w:val="20"/>
          <w:szCs w:val="20"/>
        </w:rPr>
      </w:pPr>
      <w:r>
        <w:rPr>
          <w:rFonts w:ascii="Arial" w:eastAsia="Arial" w:hAnsi="Arial" w:cs="Arial"/>
          <w:color w:val="002060"/>
          <w:sz w:val="20"/>
          <w:szCs w:val="20"/>
        </w:rPr>
        <w:t>broj stranih jezika koji se izučavaju;</w:t>
      </w:r>
    </w:p>
    <w:p w:rsidR="003701A0" w:rsidRDefault="003701A0">
      <w:pPr>
        <w:spacing w:line="154" w:lineRule="exact"/>
        <w:rPr>
          <w:rFonts w:ascii="Arial" w:eastAsia="Arial" w:hAnsi="Arial" w:cs="Arial"/>
          <w:color w:val="002060"/>
          <w:sz w:val="20"/>
          <w:szCs w:val="20"/>
        </w:rPr>
      </w:pPr>
    </w:p>
    <w:p w:rsidR="003701A0" w:rsidRDefault="00E30192">
      <w:pPr>
        <w:numPr>
          <w:ilvl w:val="0"/>
          <w:numId w:val="1"/>
        </w:numPr>
        <w:tabs>
          <w:tab w:val="left" w:pos="540"/>
        </w:tabs>
        <w:ind w:left="540" w:hanging="420"/>
        <w:rPr>
          <w:rFonts w:ascii="Arial" w:eastAsia="Arial" w:hAnsi="Arial" w:cs="Arial"/>
          <w:color w:val="002060"/>
          <w:sz w:val="20"/>
          <w:szCs w:val="20"/>
        </w:rPr>
      </w:pPr>
      <w:r>
        <w:rPr>
          <w:rFonts w:ascii="Arial" w:eastAsia="Arial" w:hAnsi="Arial" w:cs="Arial"/>
          <w:color w:val="002060"/>
          <w:sz w:val="20"/>
          <w:szCs w:val="20"/>
        </w:rPr>
        <w:t>integrisano učenje sadržaja i jezika (CLIL);</w:t>
      </w:r>
    </w:p>
    <w:p w:rsidR="003701A0" w:rsidRDefault="003701A0">
      <w:pPr>
        <w:spacing w:line="154" w:lineRule="exact"/>
        <w:rPr>
          <w:rFonts w:ascii="Arial" w:eastAsia="Arial" w:hAnsi="Arial" w:cs="Arial"/>
          <w:color w:val="002060"/>
          <w:sz w:val="20"/>
          <w:szCs w:val="20"/>
        </w:rPr>
      </w:pPr>
    </w:p>
    <w:p w:rsidR="003701A0" w:rsidRDefault="00E30192">
      <w:pPr>
        <w:numPr>
          <w:ilvl w:val="0"/>
          <w:numId w:val="1"/>
        </w:numPr>
        <w:tabs>
          <w:tab w:val="left" w:pos="540"/>
        </w:tabs>
        <w:ind w:left="540" w:hanging="420"/>
        <w:rPr>
          <w:rFonts w:ascii="Arial" w:eastAsia="Arial" w:hAnsi="Arial" w:cs="Arial"/>
          <w:color w:val="002060"/>
          <w:sz w:val="20"/>
          <w:szCs w:val="20"/>
        </w:rPr>
      </w:pPr>
      <w:r>
        <w:rPr>
          <w:rFonts w:ascii="Arial" w:eastAsia="Arial" w:hAnsi="Arial" w:cs="Arial"/>
          <w:color w:val="002060"/>
          <w:sz w:val="20"/>
          <w:szCs w:val="20"/>
        </w:rPr>
        <w:t>očekivani nivoi usvajanja za prvi i drugi strani jezik;</w:t>
      </w:r>
    </w:p>
    <w:p w:rsidR="003701A0" w:rsidRDefault="003701A0">
      <w:pPr>
        <w:spacing w:line="154" w:lineRule="exact"/>
        <w:rPr>
          <w:rFonts w:ascii="Arial" w:eastAsia="Arial" w:hAnsi="Arial" w:cs="Arial"/>
          <w:color w:val="002060"/>
          <w:sz w:val="20"/>
          <w:szCs w:val="20"/>
        </w:rPr>
      </w:pPr>
    </w:p>
    <w:p w:rsidR="003701A0" w:rsidRDefault="00E30192">
      <w:pPr>
        <w:numPr>
          <w:ilvl w:val="0"/>
          <w:numId w:val="1"/>
        </w:numPr>
        <w:tabs>
          <w:tab w:val="left" w:pos="540"/>
        </w:tabs>
        <w:ind w:left="540" w:hanging="420"/>
        <w:rPr>
          <w:rFonts w:ascii="Arial" w:eastAsia="Arial" w:hAnsi="Arial" w:cs="Arial"/>
          <w:color w:val="002060"/>
          <w:sz w:val="20"/>
          <w:szCs w:val="20"/>
        </w:rPr>
      </w:pPr>
      <w:r>
        <w:rPr>
          <w:rFonts w:ascii="Arial" w:eastAsia="Arial" w:hAnsi="Arial" w:cs="Arial"/>
          <w:color w:val="002060"/>
          <w:sz w:val="20"/>
          <w:szCs w:val="20"/>
        </w:rPr>
        <w:t>profili i kvalifikacije nastavnika stranih jezika;</w:t>
      </w:r>
    </w:p>
    <w:p w:rsidR="003701A0" w:rsidRDefault="003701A0">
      <w:pPr>
        <w:spacing w:line="154" w:lineRule="exact"/>
        <w:rPr>
          <w:rFonts w:ascii="Arial" w:eastAsia="Arial" w:hAnsi="Arial" w:cs="Arial"/>
          <w:color w:val="002060"/>
          <w:sz w:val="20"/>
          <w:szCs w:val="20"/>
        </w:rPr>
      </w:pPr>
    </w:p>
    <w:p w:rsidR="003701A0" w:rsidRDefault="00E30192">
      <w:pPr>
        <w:numPr>
          <w:ilvl w:val="0"/>
          <w:numId w:val="1"/>
        </w:numPr>
        <w:tabs>
          <w:tab w:val="left" w:pos="540"/>
        </w:tabs>
        <w:ind w:left="540" w:hanging="420"/>
        <w:rPr>
          <w:rFonts w:ascii="Arial" w:eastAsia="Arial" w:hAnsi="Arial" w:cs="Arial"/>
          <w:color w:val="002060"/>
          <w:sz w:val="20"/>
          <w:szCs w:val="20"/>
        </w:rPr>
      </w:pPr>
      <w:r>
        <w:rPr>
          <w:rFonts w:ascii="Arial" w:eastAsia="Arial" w:hAnsi="Arial" w:cs="Arial"/>
          <w:color w:val="002060"/>
          <w:sz w:val="20"/>
          <w:szCs w:val="20"/>
        </w:rPr>
        <w:t>transnacionalna mobilnost nastavnika stranih jezika;</w:t>
      </w:r>
    </w:p>
    <w:p w:rsidR="003701A0" w:rsidRDefault="003701A0">
      <w:pPr>
        <w:spacing w:line="156" w:lineRule="exact"/>
        <w:rPr>
          <w:rFonts w:ascii="Arial" w:eastAsia="Arial" w:hAnsi="Arial" w:cs="Arial"/>
          <w:color w:val="002060"/>
          <w:sz w:val="20"/>
          <w:szCs w:val="20"/>
        </w:rPr>
      </w:pPr>
    </w:p>
    <w:p w:rsidR="003701A0" w:rsidRDefault="00E30192">
      <w:pPr>
        <w:numPr>
          <w:ilvl w:val="0"/>
          <w:numId w:val="1"/>
        </w:numPr>
        <w:tabs>
          <w:tab w:val="left" w:pos="540"/>
        </w:tabs>
        <w:ind w:left="540" w:hanging="420"/>
        <w:rPr>
          <w:rFonts w:ascii="Arial" w:eastAsia="Arial" w:hAnsi="Arial" w:cs="Arial"/>
          <w:color w:val="002060"/>
          <w:sz w:val="20"/>
          <w:szCs w:val="20"/>
        </w:rPr>
      </w:pPr>
      <w:r>
        <w:rPr>
          <w:rFonts w:ascii="Arial" w:eastAsia="Arial" w:hAnsi="Arial" w:cs="Arial"/>
          <w:color w:val="002060"/>
          <w:sz w:val="20"/>
          <w:szCs w:val="20"/>
        </w:rPr>
        <w:t>jezička podrška novopridošlim učenicima-imigrantima.</w:t>
      </w:r>
    </w:p>
    <w:p w:rsidR="003701A0" w:rsidRDefault="003701A0">
      <w:pPr>
        <w:spacing w:line="200"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 xml:space="preserve">„Glavni nalazi“ obuhvataju podatke dobijene iz tri izvora, pri čemu je glavni izvor </w:t>
      </w:r>
      <w:r>
        <w:rPr>
          <w:rFonts w:ascii="Arial" w:eastAsia="Arial" w:hAnsi="Arial" w:cs="Arial"/>
          <w:i/>
          <w:iCs/>
          <w:color w:val="1F497D"/>
          <w:sz w:val="20"/>
          <w:szCs w:val="20"/>
        </w:rPr>
        <w:t>Eurydice</w:t>
      </w:r>
      <w:r>
        <w:rPr>
          <w:rFonts w:ascii="Arial" w:eastAsia="Arial" w:hAnsi="Arial" w:cs="Arial"/>
          <w:color w:val="1F497D"/>
          <w:sz w:val="20"/>
          <w:szCs w:val="20"/>
        </w:rPr>
        <w:t xml:space="preserve"> mreža, zahvaljujući kojoj su obezbijeđeni podaci o politikama nastave stranih jezika u evropskim zemljama. Eurostat je obezbijedio komplementarne statističke podatke o stepenu uključenosti učenika u izučavanje jezika, a TALIS (OECD) obezbjeđuje kontekstualne podatke o transnacionalnoj mobilnosti nastavnika.</w:t>
      </w:r>
    </w:p>
    <w:p w:rsidR="003701A0" w:rsidRDefault="003701A0">
      <w:pPr>
        <w:spacing w:line="212" w:lineRule="exact"/>
        <w:rPr>
          <w:sz w:val="20"/>
          <w:szCs w:val="20"/>
        </w:rPr>
      </w:pPr>
    </w:p>
    <w:p w:rsidR="003701A0" w:rsidRDefault="00E30192">
      <w:pPr>
        <w:spacing w:line="281" w:lineRule="auto"/>
        <w:ind w:left="120" w:right="20"/>
        <w:jc w:val="both"/>
        <w:rPr>
          <w:sz w:val="20"/>
          <w:szCs w:val="20"/>
        </w:rPr>
      </w:pPr>
      <w:r>
        <w:rPr>
          <w:rFonts w:ascii="Arial" w:eastAsia="Arial" w:hAnsi="Arial" w:cs="Arial"/>
          <w:b/>
          <w:bCs/>
          <w:color w:val="C00000"/>
        </w:rPr>
        <w:t>U odnosu na prethodnu deceniju, učenici osnovnih škola počinju sa izučavanjem st</w:t>
      </w:r>
      <w:r w:rsidR="0045501D">
        <w:rPr>
          <w:rFonts w:ascii="Arial" w:eastAsia="Arial" w:hAnsi="Arial" w:cs="Arial"/>
          <w:b/>
          <w:bCs/>
          <w:color w:val="C00000"/>
        </w:rPr>
        <w:t>ranih jezika u mlađem uzrastu</w:t>
      </w:r>
    </w:p>
    <w:p w:rsidR="003701A0" w:rsidRDefault="003701A0">
      <w:pPr>
        <w:spacing w:line="180"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2002. godine, Evropski savjet u Barseloni pozvao je zemlje EU da preduzmu neophodne korake kako bi se „unaprijedilo vladanje osnovnim vještinama, posebno kroz podučavanje najmanje dva strana jezika još od jako mladog uzrasta“. 2014. godine, na nivou EU, 83,8% svih učenika koji su pohađali osnovno obrazovanje je izučavalo makar jedan strani jezik. Ovo je značajno uvećanje (16,5 procenata) u odnosu na 2005. godinu kada je procenat bio 67,3% (vidjeti: Slika C2). Taj podatak ne iznenađuje, s obzirom na to da su u nekim zemljama sprovedene reforme za uvođenje stranog jezika kao obaveznog u nastavi kod mlađih uzrasta. U većini zemalja, ova obaveza sada počinje u nastavi za uzrast između 6 i 8 godina. (vidjeti: Slika B1).</w:t>
      </w:r>
    </w:p>
    <w:p w:rsidR="003701A0" w:rsidRDefault="003701A0">
      <w:pPr>
        <w:spacing w:line="17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Međutim, ovaj evropski trend krije velike razlike između pojedinih zemalja. 2014. godine, u 12 zemalja su gotovo svi učenici osnovnih škola izučavali makar jedan strani jezik (Španija, Francuska, Hrvatska, Italija, Kipar, Luksemburg, Malta, Austrija, Poljska, Lihtenštajn, Bivša Jugoslovenska Republika Makedonija i Norveška). Nasuprot tome, u Belgiji (flamanska zajednica), Portugaliji i Sloveniji, više od pola učenika u osnovnim školama ne izučava nijedan strani jezik (vidjeti: Slika C1a). Ove razlike u udjelu se mogu dobrim dijelom objasniti razlikama u uzrastu u kom učenje stranih jezika postaje obavezno.</w:t>
      </w:r>
    </w:p>
    <w:p w:rsidR="003701A0" w:rsidRDefault="003701A0">
      <w:pPr>
        <w:spacing w:line="202" w:lineRule="exact"/>
        <w:rPr>
          <w:sz w:val="20"/>
          <w:szCs w:val="20"/>
        </w:rPr>
      </w:pPr>
    </w:p>
    <w:p w:rsidR="003701A0" w:rsidRDefault="00E30192">
      <w:pPr>
        <w:ind w:left="120"/>
        <w:rPr>
          <w:sz w:val="20"/>
          <w:szCs w:val="20"/>
        </w:rPr>
      </w:pPr>
      <w:r>
        <w:rPr>
          <w:rFonts w:ascii="Arial" w:eastAsia="Arial" w:hAnsi="Arial" w:cs="Arial"/>
          <w:b/>
          <w:bCs/>
          <w:color w:val="C00000"/>
        </w:rPr>
        <w:t>… međutim, broj sati nastave, iako u porastu, ostaje na skromnom nivou</w:t>
      </w:r>
    </w:p>
    <w:p w:rsidR="003701A0" w:rsidRDefault="003701A0">
      <w:pPr>
        <w:spacing w:line="223"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Tokom 2016. godine, udio nastavnih sati stranih jezika u ukupnom broju nastavnih sati u okviru nastavnih planova i programa u osnovnom obrazovanju ostaje na skromnom nivou: u većini zemalja ovaj procenat se kreće između 5 i 10 %. Neznatno je veći u Belgiji (zajednica koja govori njemački – 11,9%), Grčkoj (Unificirani revidirani nastavni plan i program – 11,4%), Španiji (10,8%), Hrvatskoj</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9"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7488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09"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lastRenderedPageBreak/>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75904"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30"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(11,1%), Letoniji (10,1%), Malti (14,9%), Bivšoj Jugoslovenskoj Republici Makedoniji (10,4%) i mnogo veći u Luksemburgu (44,0%) (vidjeti: Slika E5).</w:t>
      </w:r>
    </w:p>
    <w:p w:rsidR="003701A0" w:rsidRDefault="003701A0">
      <w:pPr>
        <w:spacing w:line="181"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U svakom slučaju, u periodu između 2011. i 2016. godine, svega nekoliko zemalja je značajno uvećalo broj sati u nastavi stranih jezika u osnovnom obrazovanju: Danska, Španija, Kipar i Slovačka (vidjeti: Slika E2).</w:t>
      </w:r>
    </w:p>
    <w:p w:rsidR="003701A0" w:rsidRDefault="003701A0">
      <w:pPr>
        <w:spacing w:line="211" w:lineRule="exact"/>
        <w:rPr>
          <w:sz w:val="20"/>
          <w:szCs w:val="20"/>
        </w:rPr>
      </w:pPr>
    </w:p>
    <w:p w:rsidR="003701A0" w:rsidRDefault="00E30192">
      <w:pPr>
        <w:spacing w:line="256" w:lineRule="auto"/>
        <w:ind w:right="106"/>
        <w:jc w:val="both"/>
        <w:rPr>
          <w:sz w:val="20"/>
          <w:szCs w:val="20"/>
        </w:rPr>
      </w:pPr>
      <w:r>
        <w:rPr>
          <w:rFonts w:ascii="Arial" w:eastAsia="Arial" w:hAnsi="Arial" w:cs="Arial"/>
          <w:b/>
          <w:bCs/>
          <w:color w:val="C00000"/>
        </w:rPr>
        <w:t>Veći broj učenika nižeg srednjeg obrazovanja uči dva strana jezika u odnosu na period prije 10 godina</w:t>
      </w:r>
    </w:p>
    <w:p w:rsidR="003701A0" w:rsidRDefault="003701A0">
      <w:pPr>
        <w:spacing w:line="182"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Na nivou EU, 59,7% svih učenika upisanih u niže srednje obrazovanja je učilo dva strana jezika tokom 2014. To je značajno uvećanje u odnosu na 2005. godinu kada je procenat bio svega 46,7% (vidjeti: Slika C4). To je rezultat promjene u politikama u više zemalja, koje imaju za cilj povećanje broja učenika koji uče drugi jezik, kao i smanjenje početnog uzrasta. Zaista, za razliku od 2003.godine, učenje drugog stranog jezika je sada obavezno za sve učenike u starijim razredima osnovnog obrazovanja u Danskoj, Grčkoj i Islandu, odnosno od početka nižeg srednjeg obrazovanja u Češkoj Republici, Francuskoj, Italiji, Malti i Poljskoj (vidjeti: Slika B3).</w:t>
      </w:r>
    </w:p>
    <w:p w:rsidR="003701A0" w:rsidRDefault="003701A0">
      <w:pPr>
        <w:spacing w:line="174"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Ovaj ohrabrujući trend ne smije da sakrije veoma bitne razlike koje postoje u EU. U 11 zemalja, više od 90% učenika viših razreda osnovne škole uče dva ili više stranih jezika (Estonija, Grčka, Italija, Luksemburg, Malta, Poljska, Rumunija, Finlska, Island, Lihtenštajn i Bivša Jugoslovenska Republika Makedonija). Nasuprot tome, u pet zemalja je taj procenat ispod 20 %: u francuskoj zajednici u Belgiji nema drugog stranog jezika u ponudi na ovom obrazovnom nivou; u Irskoj i Mađarskoj, učenje drugog stranog jezika nije obavezno; u Bugarskoj i Austriji, učenje drugog jezika postaje obavezno u srednjoj školi (vidjeti: Slika C3).</w:t>
      </w:r>
    </w:p>
    <w:p w:rsidR="003701A0" w:rsidRDefault="003701A0">
      <w:pPr>
        <w:spacing w:line="208" w:lineRule="exact"/>
        <w:rPr>
          <w:sz w:val="20"/>
          <w:szCs w:val="20"/>
        </w:rPr>
      </w:pPr>
    </w:p>
    <w:p w:rsidR="003701A0" w:rsidRDefault="00E30192">
      <w:pPr>
        <w:rPr>
          <w:sz w:val="20"/>
          <w:szCs w:val="20"/>
        </w:rPr>
      </w:pPr>
      <w:r>
        <w:rPr>
          <w:rFonts w:ascii="Arial" w:eastAsia="Arial" w:hAnsi="Arial" w:cs="Arial"/>
          <w:b/>
          <w:bCs/>
          <w:color w:val="C00000"/>
        </w:rPr>
        <w:t>U nekim zemljama, učenje dva jezika je pravo više nego obaveza</w:t>
      </w:r>
    </w:p>
    <w:p w:rsidR="003701A0" w:rsidRDefault="003701A0">
      <w:pPr>
        <w:spacing w:line="197" w:lineRule="exact"/>
        <w:rPr>
          <w:sz w:val="20"/>
          <w:szCs w:val="20"/>
        </w:rPr>
      </w:pPr>
    </w:p>
    <w:p w:rsidR="003701A0" w:rsidRDefault="00E30192">
      <w:pPr>
        <w:spacing w:line="279" w:lineRule="auto"/>
        <w:ind w:right="126"/>
        <w:jc w:val="both"/>
        <w:rPr>
          <w:sz w:val="20"/>
          <w:szCs w:val="20"/>
        </w:rPr>
      </w:pPr>
      <w:r>
        <w:rPr>
          <w:rFonts w:ascii="Arial" w:eastAsia="Arial" w:hAnsi="Arial" w:cs="Arial"/>
          <w:color w:val="1F497D"/>
          <w:sz w:val="20"/>
          <w:szCs w:val="20"/>
        </w:rPr>
        <w:t>Umjesto da uvode dva strana jezika kao obavezna za sve đake, nacionalni nastavni planovi i programi obezbjeđuju druge načine kako bi omogućili da svi učenici imaju priliku da uče dva ili više stranih jezika. Na</w:t>
      </w:r>
      <w:r w:rsidR="00221A2F">
        <w:rPr>
          <w:rFonts w:ascii="Arial" w:eastAsia="Arial" w:hAnsi="Arial" w:cs="Arial"/>
          <w:color w:val="1F497D"/>
          <w:sz w:val="20"/>
          <w:szCs w:val="20"/>
        </w:rPr>
        <w:t xml:space="preserve"> </w:t>
      </w:r>
      <w:r>
        <w:rPr>
          <w:rFonts w:ascii="Arial" w:eastAsia="Arial" w:hAnsi="Arial" w:cs="Arial"/>
          <w:color w:val="1F497D"/>
          <w:sz w:val="20"/>
          <w:szCs w:val="20"/>
        </w:rPr>
        <w:t>primjer, u Belgiji (francuska zajednica), Španji, Hrvatskoj, Švedskoj, Lihtenštajnu i Norveškoj, učenje dva strana jezika nije obaveza za sve učenike tokom obaveznog obrazovanja. Međutim, svi učenici imaju pravo da uče dva jezika (vidjeti: Slika B6). U svim ovom zemljama sem Belgije (francuska zajednica), ova mogućnost je zagarantovana svim učenicima najkasnije na nivou viših razreda osnovne škole (vidjeti: Slika B5).</w:t>
      </w:r>
    </w:p>
    <w:p w:rsidR="003701A0" w:rsidRDefault="003701A0">
      <w:pPr>
        <w:spacing w:line="217" w:lineRule="exact"/>
        <w:rPr>
          <w:sz w:val="20"/>
          <w:szCs w:val="20"/>
        </w:rPr>
      </w:pPr>
    </w:p>
    <w:p w:rsidR="003701A0" w:rsidRDefault="00E30192">
      <w:pPr>
        <w:spacing w:line="281" w:lineRule="auto"/>
        <w:ind w:right="126"/>
        <w:jc w:val="both"/>
        <w:rPr>
          <w:sz w:val="20"/>
          <w:szCs w:val="20"/>
        </w:rPr>
      </w:pPr>
      <w:r>
        <w:rPr>
          <w:rFonts w:ascii="Arial" w:eastAsia="Arial" w:hAnsi="Arial" w:cs="Arial"/>
          <w:b/>
          <w:bCs/>
          <w:color w:val="C00000"/>
        </w:rPr>
        <w:t>Učenici srednjih stručnih škola (VET) nemaju iste mogućnosti za učenje dva jezika kao njihove kolege u opštem obrazovanju</w:t>
      </w:r>
    </w:p>
    <w:p w:rsidR="003701A0" w:rsidRDefault="003701A0">
      <w:pPr>
        <w:spacing w:line="178" w:lineRule="exact"/>
        <w:rPr>
          <w:sz w:val="20"/>
          <w:szCs w:val="20"/>
        </w:rPr>
      </w:pPr>
    </w:p>
    <w:p w:rsidR="003701A0" w:rsidRDefault="00E30192">
      <w:pPr>
        <w:spacing w:line="270" w:lineRule="auto"/>
        <w:ind w:right="106"/>
        <w:jc w:val="both"/>
        <w:rPr>
          <w:sz w:val="20"/>
          <w:szCs w:val="20"/>
        </w:rPr>
      </w:pPr>
      <w:r>
        <w:rPr>
          <w:rFonts w:ascii="Arial" w:eastAsia="Arial" w:hAnsi="Arial" w:cs="Arial"/>
          <w:color w:val="1F497D"/>
          <w:sz w:val="20"/>
          <w:szCs w:val="20"/>
        </w:rPr>
        <w:t>Na nivou EU, tokom 2014. godine je udio ukupnog broja učenika srednjih stručnih škola koji su učili dva strana jezika (ili više) bio 34,5%. To je gotovo 20 procenata manje od njihovih kolega koji su pohađali opšte obrazovanje. U opštem obrazovanju, minimum 90% učenika uči dva ili više stranih jezika u 11 zemalja (</w:t>
      </w:r>
      <w:r>
        <w:rPr>
          <w:rFonts w:ascii="Arial" w:eastAsia="Arial" w:hAnsi="Arial" w:cs="Arial"/>
          <w:color w:val="1F497D"/>
          <w:sz w:val="25"/>
          <w:szCs w:val="25"/>
          <w:vertAlign w:val="superscript"/>
        </w:rPr>
        <w:t>1</w:t>
      </w:r>
      <w:r>
        <w:rPr>
          <w:rFonts w:ascii="Arial" w:eastAsia="Arial" w:hAnsi="Arial" w:cs="Arial"/>
          <w:color w:val="1F497D"/>
          <w:sz w:val="20"/>
          <w:szCs w:val="20"/>
        </w:rPr>
        <w:t>), dok je u srednjem stručnom obrazovanju ovaj procenat dostignut u samo jednoj zemlji (Rumunija). Slično, u dvije zemlje trećina ili više učenika u sistemu opšteg obrazovanja ne uči strani jezik (Ujedinjeno Kraljevstvo i Norveška), nasuprot sedam zemalja i sistema stručnog obrazovanja (Belgija (francuska zajednica), Danska, Njemačka, Grčka, Španija, Island i Norveška) (vidjeti: Slika C5).</w:t>
      </w:r>
    </w:p>
    <w:p w:rsidR="003701A0" w:rsidRDefault="003701A0">
      <w:pPr>
        <w:spacing w:line="189" w:lineRule="exact"/>
        <w:rPr>
          <w:sz w:val="20"/>
          <w:szCs w:val="20"/>
        </w:rPr>
      </w:pPr>
    </w:p>
    <w:p w:rsidR="003701A0" w:rsidRDefault="00E30192">
      <w:pPr>
        <w:spacing w:line="269" w:lineRule="auto"/>
        <w:ind w:right="126"/>
        <w:jc w:val="both"/>
        <w:rPr>
          <w:sz w:val="20"/>
          <w:szCs w:val="20"/>
        </w:rPr>
      </w:pPr>
      <w:r>
        <w:rPr>
          <w:rFonts w:ascii="Arial" w:eastAsia="Arial" w:hAnsi="Arial" w:cs="Arial"/>
          <w:color w:val="1F497D"/>
          <w:sz w:val="20"/>
          <w:szCs w:val="20"/>
        </w:rPr>
        <w:t>Ova statistika daje objektivan pregled razlika u ponudi jezika, koje postoje u zv</w:t>
      </w:r>
      <w:r w:rsidR="00B80268">
        <w:rPr>
          <w:rFonts w:ascii="Arial" w:eastAsia="Arial" w:hAnsi="Arial" w:cs="Arial"/>
          <w:color w:val="1F497D"/>
          <w:sz w:val="20"/>
          <w:szCs w:val="20"/>
        </w:rPr>
        <w:t>a</w:t>
      </w:r>
      <w:r>
        <w:rPr>
          <w:rFonts w:ascii="Arial" w:eastAsia="Arial" w:hAnsi="Arial" w:cs="Arial"/>
          <w:color w:val="1F497D"/>
          <w:sz w:val="20"/>
          <w:szCs w:val="20"/>
        </w:rPr>
        <w:t>ničnim planovima i programima za, s jedne strane, učenike opštih smjerova, i učenike srednjih stručnih škola s druge.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76928" behindDoc="1" locked="0" layoutInCell="0" allowOverlap="1">
                <wp:simplePos x="0" y="0"/>
                <wp:positionH relativeFrom="column">
                  <wp:posOffset>-1270</wp:posOffset>
                </wp:positionH>
                <wp:positionV relativeFrom="paragraph">
                  <wp:posOffset>218440</wp:posOffset>
                </wp:positionV>
                <wp:extent cx="182816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7.2pt" to="143.85pt,17.2pt" o:allowincell="f" strokecolor="#000000" strokeweight="0.5999pt"/>
            </w:pict>
          </mc:Fallback>
        </mc:AlternateContent>
      </w:r>
    </w:p>
    <w:p w:rsidR="003701A0" w:rsidRDefault="003701A0">
      <w:pPr>
        <w:spacing w:line="200" w:lineRule="exact"/>
        <w:rPr>
          <w:sz w:val="20"/>
          <w:szCs w:val="20"/>
        </w:rPr>
      </w:pPr>
    </w:p>
    <w:p w:rsidR="003701A0" w:rsidRDefault="003701A0">
      <w:pPr>
        <w:spacing w:line="21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00"/>
        <w:gridCol w:w="8760"/>
      </w:tblGrid>
      <w:tr w:rsidR="003701A0">
        <w:trPr>
          <w:trHeight w:val="276"/>
        </w:trPr>
        <w:tc>
          <w:tcPr>
            <w:tcW w:w="300" w:type="dxa"/>
            <w:vAlign w:val="bottom"/>
          </w:tcPr>
          <w:p w:rsidR="003701A0" w:rsidRDefault="00E30192">
            <w:pPr>
              <w:ind w:right="40"/>
              <w:jc w:val="right"/>
              <w:rPr>
                <w:sz w:val="20"/>
                <w:szCs w:val="20"/>
              </w:rPr>
            </w:pPr>
            <w:r>
              <w:rPr>
                <w:rFonts w:ascii="Arial" w:eastAsia="Arial" w:hAnsi="Arial" w:cs="Arial"/>
                <w:color w:val="1F497D"/>
                <w:w w:val="81"/>
                <w:sz w:val="16"/>
                <w:szCs w:val="16"/>
              </w:rPr>
              <w:t>(</w:t>
            </w:r>
            <w:r>
              <w:rPr>
                <w:rFonts w:ascii="Arial" w:eastAsia="Arial" w:hAnsi="Arial" w:cs="Arial"/>
                <w:color w:val="1F497D"/>
                <w:w w:val="81"/>
                <w:sz w:val="24"/>
                <w:szCs w:val="24"/>
                <w:vertAlign w:val="superscript"/>
              </w:rPr>
              <w:t>1</w:t>
            </w:r>
            <w:r>
              <w:rPr>
                <w:rFonts w:ascii="Arial" w:eastAsia="Arial" w:hAnsi="Arial" w:cs="Arial"/>
                <w:color w:val="1F497D"/>
                <w:w w:val="81"/>
                <w:sz w:val="16"/>
                <w:szCs w:val="16"/>
              </w:rPr>
              <w:t>)</w:t>
            </w:r>
          </w:p>
        </w:tc>
        <w:tc>
          <w:tcPr>
            <w:tcW w:w="8760" w:type="dxa"/>
            <w:vAlign w:val="bottom"/>
          </w:tcPr>
          <w:p w:rsidR="003701A0" w:rsidRDefault="00E30192">
            <w:pPr>
              <w:ind w:left="120"/>
              <w:rPr>
                <w:sz w:val="20"/>
                <w:szCs w:val="20"/>
              </w:rPr>
            </w:pPr>
            <w:r>
              <w:rPr>
                <w:rFonts w:ascii="Arial" w:eastAsia="Arial" w:hAnsi="Arial" w:cs="Arial"/>
                <w:color w:val="1F497D"/>
                <w:sz w:val="16"/>
                <w:szCs w:val="16"/>
              </w:rPr>
              <w:t>Belgija  (flamanska  zajednica),  Češka  Republika,  Estonija,  Francuska,  Hrvatska,  Luksemburg,  Rumunija,  Slovenija,</w:t>
            </w:r>
          </w:p>
        </w:tc>
      </w:tr>
      <w:tr w:rsidR="003701A0">
        <w:trPr>
          <w:trHeight w:val="176"/>
        </w:trPr>
        <w:tc>
          <w:tcPr>
            <w:tcW w:w="300" w:type="dxa"/>
            <w:vAlign w:val="bottom"/>
          </w:tcPr>
          <w:p w:rsidR="003701A0" w:rsidRDefault="003701A0">
            <w:pPr>
              <w:rPr>
                <w:sz w:val="15"/>
                <w:szCs w:val="15"/>
              </w:rPr>
            </w:pPr>
          </w:p>
        </w:tc>
        <w:tc>
          <w:tcPr>
            <w:tcW w:w="8760" w:type="dxa"/>
            <w:vAlign w:val="bottom"/>
          </w:tcPr>
          <w:p w:rsidR="003701A0" w:rsidRDefault="00E30192">
            <w:pPr>
              <w:spacing w:line="176" w:lineRule="exact"/>
              <w:ind w:left="120"/>
              <w:rPr>
                <w:sz w:val="20"/>
                <w:szCs w:val="20"/>
              </w:rPr>
            </w:pPr>
            <w:r>
              <w:rPr>
                <w:rFonts w:ascii="Arial" w:eastAsia="Arial" w:hAnsi="Arial" w:cs="Arial"/>
                <w:color w:val="1F497D"/>
                <w:sz w:val="16"/>
                <w:szCs w:val="16"/>
              </w:rPr>
              <w:t>Slovačka, Finska i Lihtenštajn</w:t>
            </w:r>
          </w:p>
        </w:tc>
      </w:tr>
    </w:tbl>
    <w:p w:rsidR="003701A0" w:rsidRDefault="003701A0">
      <w:pPr>
        <w:spacing w:line="200" w:lineRule="exact"/>
        <w:rPr>
          <w:sz w:val="20"/>
          <w:szCs w:val="20"/>
        </w:rPr>
      </w:pPr>
    </w:p>
    <w:p w:rsidR="003701A0" w:rsidRDefault="003701A0">
      <w:pPr>
        <w:sectPr w:rsidR="003701A0">
          <w:type w:val="continuous"/>
          <w:pgSz w:w="11900" w:h="16838"/>
          <w:pgMar w:top="1091" w:right="1440" w:bottom="30" w:left="1280" w:header="0" w:footer="0" w:gutter="0"/>
          <w:cols w:space="720" w:equalWidth="0">
            <w:col w:w="9186"/>
          </w:cols>
        </w:sectPr>
      </w:pPr>
    </w:p>
    <w:p w:rsidR="003701A0" w:rsidRDefault="003701A0">
      <w:pPr>
        <w:spacing w:line="124" w:lineRule="exact"/>
        <w:rPr>
          <w:sz w:val="20"/>
          <w:szCs w:val="20"/>
        </w:rPr>
      </w:pPr>
    </w:p>
    <w:p w:rsidR="003701A0" w:rsidRDefault="00E30192">
      <w:pPr>
        <w:ind w:right="126"/>
        <w:jc w:val="center"/>
        <w:rPr>
          <w:sz w:val="20"/>
          <w:szCs w:val="20"/>
        </w:rPr>
      </w:pPr>
      <w:r>
        <w:rPr>
          <w:rFonts w:ascii="Arial" w:eastAsia="Arial" w:hAnsi="Arial" w:cs="Arial"/>
          <w:color w:val="1F497D"/>
          <w:sz w:val="19"/>
          <w:szCs w:val="19"/>
        </w:rPr>
        <w:t>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77952" behindDoc="1" locked="0" layoutInCell="0" allowOverlap="1">
            <wp:simplePos x="0" y="0"/>
            <wp:positionH relativeFrom="column">
              <wp:posOffset>2670175</wp:posOffset>
            </wp:positionH>
            <wp:positionV relativeFrom="paragraph">
              <wp:posOffset>104775</wp:posOffset>
            </wp:positionV>
            <wp:extent cx="405130" cy="273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30" w:left="1280" w:header="0" w:footer="0" w:gutter="0"/>
          <w:cols w:space="720" w:equalWidth="0">
            <w:col w:w="9186"/>
          </w:cols>
        </w:sectPr>
      </w:pPr>
    </w:p>
    <w:p w:rsidR="003701A0" w:rsidRDefault="00E30192">
      <w:pPr>
        <w:ind w:left="7980"/>
        <w:rPr>
          <w:sz w:val="20"/>
          <w:szCs w:val="20"/>
        </w:rPr>
      </w:pPr>
      <w:r>
        <w:rPr>
          <w:rFonts w:ascii="Arial" w:eastAsia="Arial" w:hAnsi="Arial" w:cs="Arial"/>
          <w:color w:val="1F497D"/>
          <w:sz w:val="18"/>
          <w:szCs w:val="18"/>
        </w:rPr>
        <w:lastRenderedPageBreak/>
        <w:t>Glavni nalazi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78976"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091" w:right="1266" w:bottom="30"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76" w:lineRule="auto"/>
        <w:ind w:left="120" w:right="20"/>
        <w:jc w:val="both"/>
        <w:rPr>
          <w:sz w:val="20"/>
          <w:szCs w:val="20"/>
        </w:rPr>
      </w:pPr>
      <w:r>
        <w:rPr>
          <w:rFonts w:ascii="Arial" w:eastAsia="Arial" w:hAnsi="Arial" w:cs="Arial"/>
          <w:color w:val="1F497D"/>
          <w:sz w:val="20"/>
          <w:szCs w:val="20"/>
        </w:rPr>
        <w:t>Zapravo, u 16 obrazovnih sistema, do momenta kada okončaju srednje obrazovanje, učenici srednjih stručnih škola će učiti dva jezika kao obavezna manji broj godina u odnosu na kolege iz opštih smjerova. (vidjeti: Slika B8).</w:t>
      </w:r>
    </w:p>
    <w:p w:rsidR="003701A0" w:rsidRDefault="003701A0">
      <w:pPr>
        <w:spacing w:line="207" w:lineRule="exact"/>
        <w:rPr>
          <w:sz w:val="20"/>
          <w:szCs w:val="20"/>
        </w:rPr>
      </w:pPr>
    </w:p>
    <w:p w:rsidR="003701A0" w:rsidRDefault="00E30192">
      <w:pPr>
        <w:ind w:left="120"/>
        <w:rPr>
          <w:sz w:val="20"/>
          <w:szCs w:val="20"/>
        </w:rPr>
      </w:pPr>
      <w:r>
        <w:rPr>
          <w:rFonts w:ascii="Arial" w:eastAsia="Arial" w:hAnsi="Arial" w:cs="Arial"/>
          <w:b/>
          <w:bCs/>
          <w:color w:val="C00000"/>
        </w:rPr>
        <w:t>Engleski je strani jezik koji se najviše izučava</w:t>
      </w:r>
    </w:p>
    <w:p w:rsidR="003701A0" w:rsidRDefault="003701A0">
      <w:pPr>
        <w:spacing w:line="221"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U gotovo svim evropskim zemljama je engleski jezik taj koji učenici najviše uče tokom osnovnog i srednjeg obrazovanja. Engleski je obavezni strani jezik u gotovo svim obrazovnim sistemima koji predviđaju određeni strani jezik koji učenici obavezno uče (vidjeti: Slika B9), što će reći u većini zemalja koje su obuhvaćene istraživanjem.</w:t>
      </w:r>
    </w:p>
    <w:p w:rsidR="003701A0" w:rsidRDefault="003701A0">
      <w:pPr>
        <w:spacing w:line="17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Tokom 2014. godine su gotovo svi učenici na nivou EU (97,3%) učili engleski tokom cijelog perioda višeg osnovnog obrazovanja. Udio je manji na nivou nižeg osnovnog obrazovanja (79,4%) budući da u nekim zemljama učenje stranog jezika nije dio nastavnog plana i programa tokom prvih godina obaveznog obrazovanja (vidjeti: Slika B1). Na nivou EU, udio učenika koji uče engleski u srednjim školama je bio 85,2%. To je uglavnom posljedica nižeg udjela učenika srednjih stručnih škola koji uče strane jezike. Štaviše, na nivou srednjeg obrazovanja, obično se nudi veći broj stranih jezika u školama (vidjeti: Slika B11).</w:t>
      </w:r>
    </w:p>
    <w:p w:rsidR="003701A0" w:rsidRDefault="003701A0">
      <w:pPr>
        <w:spacing w:line="202" w:lineRule="exact"/>
        <w:rPr>
          <w:sz w:val="20"/>
          <w:szCs w:val="20"/>
        </w:rPr>
      </w:pPr>
    </w:p>
    <w:p w:rsidR="003701A0" w:rsidRDefault="00E30192">
      <w:pPr>
        <w:numPr>
          <w:ilvl w:val="0"/>
          <w:numId w:val="2"/>
        </w:numPr>
        <w:tabs>
          <w:tab w:val="left" w:pos="420"/>
        </w:tabs>
        <w:ind w:left="420" w:hanging="300"/>
        <w:rPr>
          <w:rFonts w:ascii="Arial" w:eastAsia="Arial" w:hAnsi="Arial" w:cs="Arial"/>
          <w:b/>
          <w:bCs/>
          <w:color w:val="C00000"/>
        </w:rPr>
      </w:pPr>
      <w:r>
        <w:rPr>
          <w:rFonts w:ascii="Arial" w:eastAsia="Arial" w:hAnsi="Arial" w:cs="Arial"/>
          <w:b/>
          <w:bCs/>
          <w:color w:val="C00000"/>
        </w:rPr>
        <w:t>i mnogo više učenika u sistemu osnovnog obrazovanja izučava engleski nego prije</w:t>
      </w:r>
    </w:p>
    <w:p w:rsidR="003701A0" w:rsidRDefault="003701A0">
      <w:pPr>
        <w:spacing w:line="51" w:lineRule="exact"/>
        <w:rPr>
          <w:rFonts w:ascii="Arial" w:eastAsia="Arial" w:hAnsi="Arial" w:cs="Arial"/>
          <w:b/>
          <w:bCs/>
          <w:color w:val="C00000"/>
        </w:rPr>
      </w:pPr>
    </w:p>
    <w:p w:rsidR="003701A0" w:rsidRDefault="00E30192">
      <w:pPr>
        <w:ind w:left="120"/>
        <w:rPr>
          <w:rFonts w:ascii="Arial" w:eastAsia="Arial" w:hAnsi="Arial" w:cs="Arial"/>
          <w:b/>
          <w:bCs/>
          <w:color w:val="C00000"/>
        </w:rPr>
      </w:pPr>
      <w:r>
        <w:rPr>
          <w:rFonts w:ascii="Arial" w:eastAsia="Arial" w:hAnsi="Arial" w:cs="Arial"/>
          <w:b/>
          <w:bCs/>
          <w:color w:val="C00000"/>
        </w:rPr>
        <w:t>10 godina</w:t>
      </w:r>
    </w:p>
    <w:p w:rsidR="003701A0" w:rsidRDefault="003701A0">
      <w:pPr>
        <w:spacing w:line="223"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Procentualni udio učenika koji uče engleski je porastao tokom prethodne decenije. Promjena je najveća kod najmlađih učen</w:t>
      </w:r>
      <w:r w:rsidR="006111C1">
        <w:rPr>
          <w:rFonts w:ascii="Arial" w:eastAsia="Arial" w:hAnsi="Arial" w:cs="Arial"/>
          <w:color w:val="1F497D"/>
          <w:sz w:val="20"/>
          <w:szCs w:val="20"/>
        </w:rPr>
        <w:t>i</w:t>
      </w:r>
      <w:r>
        <w:rPr>
          <w:rFonts w:ascii="Arial" w:eastAsia="Arial" w:hAnsi="Arial" w:cs="Arial"/>
          <w:color w:val="1F497D"/>
          <w:sz w:val="20"/>
          <w:szCs w:val="20"/>
        </w:rPr>
        <w:t>ka, onih na nivou osnovnog obrazovanja. Na nivou EU, tokom 2014. godine, uvećanje broja učenka koji uče engleski jezik u osnovnim školama je porastao za 18,7 procenata u odnosu na 2005. godinu (vidjeti: Slika C12). To je uglavnom rezultat promjena početnog uzrasta za obavezno učenje prvog stranog jezika (vidjeti: Slika B2). Ovaj je trend prisutan kako u obrazovnim sistemima koji ne navode konkretno obavezni jezik, tako i u onim kojima je engleski obavezan.</w:t>
      </w:r>
    </w:p>
    <w:p w:rsidR="003701A0" w:rsidRDefault="003701A0">
      <w:pPr>
        <w:spacing w:line="180"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Ova promjena je bila manje korjenita na nivou srednjeg obrazovanja, budući da je najveći broj učenika na ovom nivou već izučavao engleski tokom 2005. godine.</w:t>
      </w:r>
    </w:p>
    <w:p w:rsidR="003701A0" w:rsidRDefault="003701A0">
      <w:pPr>
        <w:spacing w:line="212" w:lineRule="exact"/>
        <w:rPr>
          <w:sz w:val="20"/>
          <w:szCs w:val="20"/>
        </w:rPr>
      </w:pPr>
    </w:p>
    <w:p w:rsidR="003701A0" w:rsidRDefault="00E30192">
      <w:pPr>
        <w:ind w:left="120"/>
        <w:rPr>
          <w:sz w:val="20"/>
          <w:szCs w:val="20"/>
        </w:rPr>
      </w:pPr>
      <w:r>
        <w:rPr>
          <w:rFonts w:ascii="Arial" w:eastAsia="Arial" w:hAnsi="Arial" w:cs="Arial"/>
          <w:b/>
          <w:bCs/>
          <w:color w:val="C00000"/>
        </w:rPr>
        <w:t>Francuski, njemački i španski su popularan izbor za drugi strani jezik</w:t>
      </w:r>
    </w:p>
    <w:p w:rsidR="003701A0" w:rsidRDefault="003701A0">
      <w:pPr>
        <w:spacing w:line="223" w:lineRule="exact"/>
        <w:rPr>
          <w:sz w:val="20"/>
          <w:szCs w:val="20"/>
        </w:rPr>
      </w:pPr>
    </w:p>
    <w:p w:rsidR="003701A0" w:rsidRDefault="00E30192">
      <w:pPr>
        <w:spacing w:line="290" w:lineRule="auto"/>
        <w:ind w:left="120"/>
        <w:jc w:val="both"/>
        <w:rPr>
          <w:sz w:val="20"/>
          <w:szCs w:val="20"/>
        </w:rPr>
      </w:pPr>
      <w:r>
        <w:rPr>
          <w:rFonts w:ascii="Arial" w:eastAsia="Arial" w:hAnsi="Arial" w:cs="Arial"/>
          <w:color w:val="1F497D"/>
          <w:sz w:val="20"/>
          <w:szCs w:val="20"/>
        </w:rPr>
        <w:t>U slučajevima kada škole imaju mogućnost izbora stranih jezika koje nude, francuski i njemački su najčešći izbor (vidjeti: Slika B11). Takođe, neki obrazovni sistemi uvode francuski, odnosno njemački kao obavezne predmete (vidjeti: Slika B9), posebno u višejezičnim zemljama u kojima su oni službeni jezici, npr. Belgiji, Luksemburgu i Švajcarskoj (vidjeti: Slika A1).</w:t>
      </w:r>
    </w:p>
    <w:p w:rsidR="003701A0" w:rsidRDefault="003701A0">
      <w:pPr>
        <w:spacing w:line="175" w:lineRule="exact"/>
        <w:rPr>
          <w:sz w:val="20"/>
          <w:szCs w:val="20"/>
        </w:rPr>
      </w:pPr>
    </w:p>
    <w:p w:rsidR="003701A0" w:rsidRDefault="00E30192">
      <w:pPr>
        <w:spacing w:line="290" w:lineRule="auto"/>
        <w:ind w:left="120"/>
        <w:jc w:val="both"/>
        <w:rPr>
          <w:sz w:val="20"/>
          <w:szCs w:val="20"/>
        </w:rPr>
      </w:pPr>
      <w:r>
        <w:rPr>
          <w:rFonts w:ascii="Arial" w:eastAsia="Arial" w:hAnsi="Arial" w:cs="Arial"/>
          <w:color w:val="1F497D"/>
          <w:sz w:val="20"/>
          <w:szCs w:val="20"/>
        </w:rPr>
        <w:t>Francuski je drugi najzastupljeniji strani jezik u nastavi u evropskim zemljama. Tokom 2014. godine, na nivou EU, 33,7% učenika je učilo francuski na nivou višeg osnovnog obrazovanja i 23,0% na nivou opšteg srednjeg obrazovanja. Njemački je treći najzastupljen</w:t>
      </w:r>
      <w:r w:rsidR="00BD4142">
        <w:rPr>
          <w:rFonts w:ascii="Arial" w:eastAsia="Arial" w:hAnsi="Arial" w:cs="Arial"/>
          <w:color w:val="1F497D"/>
          <w:sz w:val="20"/>
          <w:szCs w:val="20"/>
        </w:rPr>
        <w:t>i</w:t>
      </w:r>
      <w:r>
        <w:rPr>
          <w:rFonts w:ascii="Arial" w:eastAsia="Arial" w:hAnsi="Arial" w:cs="Arial"/>
          <w:color w:val="1F497D"/>
          <w:sz w:val="20"/>
          <w:szCs w:val="20"/>
        </w:rPr>
        <w:t>ji strani jezik u višim razredima osnovnog obrazovanja. Na nivou EU, 23,1% učenika na nivou viših razreda osnovne škole uči njemački. Udio dostiže 18,9% na nivou opšteg srednjeg obrazovanja.</w:t>
      </w:r>
    </w:p>
    <w:p w:rsidR="003701A0" w:rsidRDefault="003701A0">
      <w:pPr>
        <w:spacing w:line="180" w:lineRule="exact"/>
        <w:rPr>
          <w:sz w:val="20"/>
          <w:szCs w:val="20"/>
        </w:rPr>
      </w:pPr>
    </w:p>
    <w:p w:rsidR="003701A0" w:rsidRDefault="00E30192">
      <w:pPr>
        <w:spacing w:line="291" w:lineRule="auto"/>
        <w:ind w:left="120"/>
        <w:jc w:val="both"/>
        <w:rPr>
          <w:sz w:val="20"/>
          <w:szCs w:val="20"/>
        </w:rPr>
      </w:pPr>
      <w:r>
        <w:rPr>
          <w:rFonts w:ascii="Arial" w:eastAsia="Arial" w:hAnsi="Arial" w:cs="Arial"/>
          <w:color w:val="1F497D"/>
          <w:sz w:val="20"/>
          <w:szCs w:val="20"/>
        </w:rPr>
        <w:t>Većina zemalja Evrope stavlja manji akcenat na španski u poređenju sa engleskim, francuskim ili njemačkim jezikom. Nijedna zemlja ne navodi španski jezik kao obavezan strani jezik za sve đake (vidjeti: Slika B9), a svega dvije zemlje (Malta i Švedska) zahtijevaju da sve srednje škole omoguće učenje španskog jezika (vidjeti: Slika B11a). Mali broj učenika uči španski u osnovnim školama. Na nivou EU, na nivou viših razreda osnovne škole 13,1% učenika uči španski. Udio dostiže 19,1% na nivou opšteg srednjeg obrazovanja.</w:t>
      </w:r>
    </w:p>
    <w:p w:rsidR="003701A0" w:rsidRDefault="003701A0">
      <w:pPr>
        <w:sectPr w:rsidR="003701A0">
          <w:type w:val="continuous"/>
          <w:pgSz w:w="11900" w:h="16838"/>
          <w:pgMar w:top="1091" w:right="1266" w:bottom="30"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ind w:right="-99"/>
        <w:jc w:val="center"/>
        <w:rPr>
          <w:sz w:val="20"/>
          <w:szCs w:val="20"/>
        </w:rPr>
      </w:pPr>
      <w:r>
        <w:rPr>
          <w:rFonts w:ascii="Arial" w:eastAsia="Arial" w:hAnsi="Arial" w:cs="Arial"/>
          <w:color w:val="1F497D"/>
          <w:sz w:val="19"/>
          <w:szCs w:val="19"/>
        </w:rPr>
        <w:t>15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80000" behindDoc="1" locked="0" layoutInCell="0" allowOverlap="1">
            <wp:simplePos x="0" y="0"/>
            <wp:positionH relativeFrom="column">
              <wp:posOffset>2750185</wp:posOffset>
            </wp:positionH>
            <wp:positionV relativeFrom="paragraph">
              <wp:posOffset>104775</wp:posOffset>
            </wp:positionV>
            <wp:extent cx="405765" cy="2730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30" w:left="1440" w:header="0" w:footer="0" w:gutter="0"/>
          <w:cols w:space="720" w:equalWidth="0">
            <w:col w:w="9200"/>
          </w:cols>
        </w:sectPr>
      </w:pPr>
    </w:p>
    <w:p w:rsidR="003701A0" w:rsidRDefault="00E30192">
      <w:pPr>
        <w:ind w:left="3"/>
        <w:rPr>
          <w:sz w:val="20"/>
          <w:szCs w:val="20"/>
        </w:rPr>
      </w:pPr>
      <w:r>
        <w:rPr>
          <w:rFonts w:ascii="Arial" w:eastAsia="Arial" w:hAnsi="Arial" w:cs="Arial"/>
          <w:color w:val="1F497D"/>
          <w:sz w:val="18"/>
          <w:szCs w:val="18"/>
        </w:rPr>
        <w:lastRenderedPageBreak/>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81024" behindDoc="1" locked="0" layoutInCell="0" allowOverlap="1">
                <wp:simplePos x="0" y="0"/>
                <wp:positionH relativeFrom="column">
                  <wp:posOffset>-17780</wp:posOffset>
                </wp:positionH>
                <wp:positionV relativeFrom="paragraph">
                  <wp:posOffset>69850</wp:posOffset>
                </wp:positionV>
                <wp:extent cx="579564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64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5pt" to="454.95pt,5.5pt" o:allowincell="f" strokecolor="#C00000" strokeweight="0.4799pt"/>
            </w:pict>
          </mc:Fallback>
        </mc:AlternateContent>
      </w:r>
    </w:p>
    <w:p w:rsidR="003701A0" w:rsidRDefault="003701A0">
      <w:pPr>
        <w:sectPr w:rsidR="003701A0">
          <w:pgSz w:w="11900" w:h="16838"/>
          <w:pgMar w:top="1091" w:right="1440" w:bottom="30"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0" w:lineRule="auto"/>
        <w:ind w:left="3" w:right="126"/>
        <w:jc w:val="both"/>
        <w:rPr>
          <w:sz w:val="20"/>
          <w:szCs w:val="20"/>
        </w:rPr>
      </w:pPr>
      <w:r>
        <w:rPr>
          <w:rFonts w:ascii="Arial" w:eastAsia="Arial" w:hAnsi="Arial" w:cs="Arial"/>
          <w:color w:val="1F497D"/>
          <w:sz w:val="20"/>
          <w:szCs w:val="20"/>
        </w:rPr>
        <w:t>Pored ovih velikih evropskih jezika, ostali jezici se izučavaju u svega nekoliko zemalja, najviše usljed istorijskih razloga ili geografske blizine (vidjeti: Slika C11). Danski, italijanski, holandski, ruski i švedski su jedini drugi strani jezici koje izučava minimum od 10% učenika na nivou osnovnog ili opšteg srednjeg obrazovanja u evropskim zemljama.</w:t>
      </w:r>
    </w:p>
    <w:p w:rsidR="003701A0" w:rsidRDefault="003701A0">
      <w:pPr>
        <w:spacing w:line="203" w:lineRule="exact"/>
        <w:rPr>
          <w:sz w:val="20"/>
          <w:szCs w:val="20"/>
        </w:rPr>
      </w:pPr>
    </w:p>
    <w:p w:rsidR="003701A0" w:rsidRDefault="00E30192">
      <w:pPr>
        <w:numPr>
          <w:ilvl w:val="0"/>
          <w:numId w:val="3"/>
        </w:numPr>
        <w:tabs>
          <w:tab w:val="left" w:pos="283"/>
        </w:tabs>
        <w:ind w:left="283" w:hanging="283"/>
        <w:rPr>
          <w:rFonts w:ascii="Arial" w:eastAsia="Arial" w:hAnsi="Arial" w:cs="Arial"/>
          <w:b/>
          <w:bCs/>
          <w:color w:val="C00000"/>
        </w:rPr>
      </w:pPr>
      <w:r>
        <w:rPr>
          <w:rFonts w:ascii="Arial" w:eastAsia="Arial" w:hAnsi="Arial" w:cs="Arial"/>
          <w:b/>
          <w:bCs/>
          <w:color w:val="C00000"/>
        </w:rPr>
        <w:t>a španski je postao popularniji nego prije 10 godina</w:t>
      </w:r>
    </w:p>
    <w:p w:rsidR="003701A0" w:rsidRDefault="003701A0">
      <w:pPr>
        <w:spacing w:line="223" w:lineRule="exact"/>
        <w:rPr>
          <w:sz w:val="20"/>
          <w:szCs w:val="20"/>
        </w:rPr>
      </w:pPr>
    </w:p>
    <w:p w:rsidR="003701A0" w:rsidRDefault="00E30192">
      <w:pPr>
        <w:spacing w:line="297" w:lineRule="auto"/>
        <w:ind w:left="3" w:right="126"/>
        <w:jc w:val="both"/>
        <w:rPr>
          <w:sz w:val="20"/>
          <w:szCs w:val="20"/>
        </w:rPr>
      </w:pPr>
      <w:r>
        <w:rPr>
          <w:rFonts w:ascii="Arial" w:eastAsia="Arial" w:hAnsi="Arial" w:cs="Arial"/>
          <w:color w:val="1F497D"/>
          <w:sz w:val="20"/>
          <w:szCs w:val="20"/>
        </w:rPr>
        <w:t>Procentualni udio učenika koji uče francuski je ili ostao nepromijenjen ili je neznatno opao u evropskim zemljama tokom prethodnih 10 godina (vidjeti: Slika C13). Što se tiče njemačkog, u osnovnom obrazovanju je procenat uglavnom nepromijenjen u periodu od 2005. do 2014. godine, ali u opštem srednjem obrazovanju, došlo je do smanjenja za 11 procenata (vidjeti: Slika C14). Popularnost španskog jezika u višim razredima osnovne škole je neznatno porasla tokom zadnjih 10 godina (za 5,6 procenata) (vidjeti: Slika C15).</w:t>
      </w:r>
    </w:p>
    <w:p w:rsidR="003701A0" w:rsidRDefault="003701A0">
      <w:pPr>
        <w:spacing w:line="205" w:lineRule="exact"/>
        <w:rPr>
          <w:sz w:val="20"/>
          <w:szCs w:val="20"/>
        </w:rPr>
      </w:pPr>
    </w:p>
    <w:p w:rsidR="003701A0" w:rsidRDefault="00E30192">
      <w:pPr>
        <w:ind w:left="3"/>
        <w:rPr>
          <w:sz w:val="20"/>
          <w:szCs w:val="20"/>
        </w:rPr>
      </w:pPr>
      <w:r>
        <w:rPr>
          <w:rFonts w:ascii="Arial" w:eastAsia="Arial" w:hAnsi="Arial" w:cs="Arial"/>
          <w:b/>
          <w:bCs/>
          <w:color w:val="C00000"/>
        </w:rPr>
        <w:t>Integrisano učenje sadržaja i jezika (CLIL) je ograničeno u Evropi</w:t>
      </w:r>
    </w:p>
    <w:p w:rsidR="003701A0" w:rsidRDefault="003701A0">
      <w:pPr>
        <w:spacing w:line="223" w:lineRule="exact"/>
        <w:rPr>
          <w:sz w:val="20"/>
          <w:szCs w:val="20"/>
        </w:rPr>
      </w:pPr>
    </w:p>
    <w:p w:rsidR="003701A0" w:rsidRDefault="00E30192">
      <w:pPr>
        <w:spacing w:line="297" w:lineRule="auto"/>
        <w:ind w:left="3" w:right="126"/>
        <w:jc w:val="both"/>
        <w:rPr>
          <w:sz w:val="20"/>
          <w:szCs w:val="20"/>
        </w:rPr>
      </w:pPr>
      <w:r>
        <w:rPr>
          <w:rFonts w:ascii="Arial" w:eastAsia="Arial" w:hAnsi="Arial" w:cs="Arial"/>
          <w:color w:val="1F497D"/>
          <w:sz w:val="20"/>
          <w:szCs w:val="20"/>
        </w:rPr>
        <w:t>Integrisano učenje sadržaja i jezika (CLIL) je nastavni metod koji omogućava dodatno učenje stranih jezika bez uvećanja ukupnog nastavnog vremena, ili umanjenja broja časova drugih predmeta. Iako većina zemalja ima izvjesni broj škola koje nude ovakav nastavni pristup, svega par je uveo ovaj metod u svim školama jednog nivoa. To su Austrija i Lihtenštajn u prvim razredima osnovnog obrazovanja, Kipar u bar jednom razredu osnovnog obrazovanja, Luksemburg i Malta na osnovnom i srednjem nivou. U It</w:t>
      </w:r>
      <w:r w:rsidR="009B262A">
        <w:rPr>
          <w:rFonts w:ascii="Arial" w:eastAsia="Arial" w:hAnsi="Arial" w:cs="Arial"/>
          <w:color w:val="1F497D"/>
          <w:sz w:val="20"/>
          <w:szCs w:val="20"/>
        </w:rPr>
        <w:t>aliji se CLIL sprovodi u posljednjem</w:t>
      </w:r>
      <w:r>
        <w:rPr>
          <w:rFonts w:ascii="Arial" w:eastAsia="Arial" w:hAnsi="Arial" w:cs="Arial"/>
          <w:color w:val="1F497D"/>
          <w:sz w:val="20"/>
          <w:szCs w:val="20"/>
        </w:rPr>
        <w:t xml:space="preserve"> razredu srednjeg obrazovanja (vidjeti: Slika B14).</w:t>
      </w:r>
    </w:p>
    <w:p w:rsidR="003701A0" w:rsidRDefault="003701A0">
      <w:pPr>
        <w:spacing w:line="207" w:lineRule="exact"/>
        <w:rPr>
          <w:sz w:val="20"/>
          <w:szCs w:val="20"/>
        </w:rPr>
      </w:pPr>
    </w:p>
    <w:p w:rsidR="003701A0" w:rsidRDefault="00E30192">
      <w:pPr>
        <w:numPr>
          <w:ilvl w:val="0"/>
          <w:numId w:val="4"/>
        </w:numPr>
        <w:tabs>
          <w:tab w:val="left" w:pos="283"/>
        </w:tabs>
        <w:ind w:left="283" w:hanging="283"/>
        <w:rPr>
          <w:rFonts w:ascii="Arial" w:eastAsia="Arial" w:hAnsi="Arial" w:cs="Arial"/>
          <w:b/>
          <w:bCs/>
          <w:color w:val="C00000"/>
        </w:rPr>
      </w:pPr>
      <w:r>
        <w:rPr>
          <w:rFonts w:ascii="Arial" w:eastAsia="Arial" w:hAnsi="Arial" w:cs="Arial"/>
          <w:b/>
          <w:bCs/>
          <w:color w:val="C00000"/>
        </w:rPr>
        <w:t>i njegov razvoj donosi brojne izazove</w:t>
      </w:r>
    </w:p>
    <w:p w:rsidR="003701A0" w:rsidRDefault="003701A0">
      <w:pPr>
        <w:spacing w:line="221" w:lineRule="exact"/>
        <w:rPr>
          <w:sz w:val="20"/>
          <w:szCs w:val="20"/>
        </w:rPr>
      </w:pPr>
    </w:p>
    <w:p w:rsidR="003701A0" w:rsidRDefault="00E30192">
      <w:pPr>
        <w:spacing w:line="297" w:lineRule="auto"/>
        <w:ind w:left="3" w:right="126"/>
        <w:jc w:val="both"/>
        <w:rPr>
          <w:sz w:val="20"/>
          <w:szCs w:val="20"/>
        </w:rPr>
      </w:pPr>
      <w:r>
        <w:rPr>
          <w:rFonts w:ascii="Arial" w:eastAsia="Arial" w:hAnsi="Arial" w:cs="Arial"/>
          <w:color w:val="1F497D"/>
          <w:sz w:val="20"/>
          <w:szCs w:val="20"/>
        </w:rPr>
        <w:t>Ovaj nastavni metod donosi značajne izazove, prevashodno u odnosu na obrazovanje i kvalifikacije nastavnika. Nastavnici koji primjenjuju CLIL moraju imati kvalifikacije</w:t>
      </w:r>
      <w:r w:rsidR="00161D7C">
        <w:rPr>
          <w:rFonts w:ascii="Arial" w:eastAsia="Arial" w:hAnsi="Arial" w:cs="Arial"/>
          <w:color w:val="1F497D"/>
          <w:sz w:val="20"/>
          <w:szCs w:val="20"/>
        </w:rPr>
        <w:t xml:space="preserve"> iz jednog (ili više) nejezičkih</w:t>
      </w:r>
      <w:r>
        <w:rPr>
          <w:rFonts w:ascii="Arial" w:eastAsia="Arial" w:hAnsi="Arial" w:cs="Arial"/>
          <w:color w:val="1F497D"/>
          <w:sz w:val="20"/>
          <w:szCs w:val="20"/>
        </w:rPr>
        <w:t xml:space="preserve"> predmeta i visok nivo poznavanja stranog jezika koji se koristi kao jezik nastave. Dalje, potrebne su i specifične metodološke vještine u podučavanju nejezičkog predmeta koristeći strani jezik kao medij. Zapravo, u 15 obrazovnih sistema se od nastavnika zahtjeva da imaju dodatne kvalifikacije kako bi mogli da predaju koristeći CLIL metod. U većini slučajeva, zahtjeva se određeni nivo vladanja jezikom</w:t>
      </w:r>
    </w:p>
    <w:p w:rsidR="003701A0" w:rsidRDefault="003701A0">
      <w:pPr>
        <w:spacing w:line="18" w:lineRule="exact"/>
        <w:rPr>
          <w:sz w:val="20"/>
          <w:szCs w:val="20"/>
        </w:rPr>
      </w:pPr>
    </w:p>
    <w:p w:rsidR="003701A0" w:rsidRDefault="00E30192">
      <w:pPr>
        <w:spacing w:line="289" w:lineRule="auto"/>
        <w:ind w:left="3" w:right="106"/>
        <w:rPr>
          <w:sz w:val="20"/>
          <w:szCs w:val="20"/>
        </w:rPr>
      </w:pPr>
      <w:r>
        <w:rPr>
          <w:rFonts w:ascii="Arial" w:eastAsia="Arial" w:hAnsi="Arial" w:cs="Arial"/>
          <w:color w:val="1F497D"/>
          <w:sz w:val="20"/>
          <w:szCs w:val="20"/>
        </w:rPr>
        <w:t>– obično B2 („napredni“) ili C1 („samostalni“) nivo Zajedničkog evropskog referentnog okvira za jezike, koji je uspostavio Savjet Evrope (vidjeti: Slika D5).</w:t>
      </w:r>
    </w:p>
    <w:p w:rsidR="003701A0" w:rsidRDefault="003701A0">
      <w:pPr>
        <w:spacing w:line="217" w:lineRule="exact"/>
        <w:rPr>
          <w:sz w:val="20"/>
          <w:szCs w:val="20"/>
        </w:rPr>
      </w:pPr>
    </w:p>
    <w:p w:rsidR="003701A0" w:rsidRDefault="00E30192">
      <w:pPr>
        <w:spacing w:line="281" w:lineRule="auto"/>
        <w:ind w:left="3" w:right="126"/>
        <w:jc w:val="both"/>
        <w:rPr>
          <w:sz w:val="20"/>
          <w:szCs w:val="20"/>
        </w:rPr>
      </w:pPr>
      <w:r>
        <w:rPr>
          <w:rFonts w:ascii="Arial" w:eastAsia="Arial" w:hAnsi="Arial" w:cs="Arial"/>
          <w:b/>
          <w:bCs/>
          <w:color w:val="C00000"/>
        </w:rPr>
        <w:t>Od učenika se očekuje da dostignu nivo „samostalnog korisnika“ prvog stranog jezika na kraju školovanja</w:t>
      </w:r>
    </w:p>
    <w:p w:rsidR="003701A0" w:rsidRDefault="003701A0">
      <w:pPr>
        <w:spacing w:line="139" w:lineRule="exact"/>
        <w:rPr>
          <w:sz w:val="20"/>
          <w:szCs w:val="20"/>
        </w:rPr>
      </w:pPr>
    </w:p>
    <w:p w:rsidR="003701A0" w:rsidRDefault="00E30192">
      <w:pPr>
        <w:spacing w:line="291" w:lineRule="auto"/>
        <w:ind w:left="3" w:right="126"/>
        <w:jc w:val="both"/>
        <w:rPr>
          <w:sz w:val="20"/>
          <w:szCs w:val="20"/>
        </w:rPr>
      </w:pPr>
      <w:r>
        <w:rPr>
          <w:rFonts w:ascii="Arial" w:eastAsia="Arial" w:hAnsi="Arial" w:cs="Arial"/>
          <w:color w:val="1F497D"/>
          <w:sz w:val="20"/>
          <w:szCs w:val="20"/>
        </w:rPr>
        <w:t>Nastavni planovi i programi u gotovo svim zemljama tretiraju kao podjednako bitne sve četiri komunikacione vještine (slušanje, govor, čitanje, pisanje) na kraju obaveznog obrazovanja. Štaviše, ogromna većina zemalja postavlja isti nivo usvajanja za svaku od četiri komunikacione vještine (vidjeti: Slika E6).</w:t>
      </w:r>
    </w:p>
    <w:p w:rsidR="003701A0" w:rsidRDefault="003701A0">
      <w:pPr>
        <w:spacing w:line="126" w:lineRule="exact"/>
        <w:rPr>
          <w:sz w:val="20"/>
          <w:szCs w:val="20"/>
        </w:rPr>
      </w:pPr>
    </w:p>
    <w:p w:rsidR="003701A0" w:rsidRDefault="00E30192">
      <w:pPr>
        <w:spacing w:line="292" w:lineRule="auto"/>
        <w:ind w:left="3" w:right="126"/>
        <w:jc w:val="both"/>
        <w:rPr>
          <w:sz w:val="20"/>
          <w:szCs w:val="20"/>
        </w:rPr>
      </w:pPr>
      <w:r>
        <w:rPr>
          <w:rFonts w:ascii="Arial" w:eastAsia="Arial" w:hAnsi="Arial" w:cs="Arial"/>
          <w:color w:val="1F497D"/>
          <w:sz w:val="20"/>
          <w:szCs w:val="20"/>
        </w:rPr>
        <w:t>Većina zemalja koristi Zajednički evropski referentni okvir za jezike (CEFR) koji je uspostavio Savjet Evrope kako bi postavili međunarodno uporedive nivoe usvajanja stranih jezika. Za prvi strani jezik, većina zemalja traži nivo A2 („srednji nivo“) na kraju viših razreda osnovne škole, odnosno B2 („napredni“) na kraju srednjeg</w:t>
      </w:r>
      <w:r w:rsidR="00E07860">
        <w:rPr>
          <w:rFonts w:ascii="Arial" w:eastAsia="Arial" w:hAnsi="Arial" w:cs="Arial"/>
          <w:color w:val="1F497D"/>
          <w:sz w:val="20"/>
          <w:szCs w:val="20"/>
        </w:rPr>
        <w:t xml:space="preserve"> obrazovanja</w:t>
      </w:r>
      <w:r>
        <w:rPr>
          <w:rFonts w:ascii="Arial" w:eastAsia="Arial" w:hAnsi="Arial" w:cs="Arial"/>
          <w:color w:val="1F497D"/>
          <w:sz w:val="20"/>
          <w:szCs w:val="20"/>
        </w:rPr>
        <w:t>. Minimalni zahtjevi za drugi strani jezik kreću se od A1-A2 („nivo otkrivanja“ – „nivo preživljavanja“) na kraju osnovnog obrazovanja, do B1 („prag“) na kraju srednjeg obrazovanja (vidjeti: Slika E7).</w:t>
      </w:r>
    </w:p>
    <w:p w:rsidR="003701A0" w:rsidRDefault="003701A0">
      <w:pPr>
        <w:spacing w:line="126" w:lineRule="exact"/>
        <w:rPr>
          <w:sz w:val="20"/>
          <w:szCs w:val="20"/>
        </w:rPr>
      </w:pPr>
    </w:p>
    <w:p w:rsidR="003701A0" w:rsidRDefault="00E30192">
      <w:pPr>
        <w:spacing w:line="290" w:lineRule="auto"/>
        <w:ind w:left="3" w:right="126"/>
        <w:jc w:val="both"/>
        <w:rPr>
          <w:sz w:val="20"/>
          <w:szCs w:val="20"/>
        </w:rPr>
      </w:pPr>
      <w:r>
        <w:rPr>
          <w:rFonts w:ascii="Arial" w:eastAsia="Arial" w:hAnsi="Arial" w:cs="Arial"/>
          <w:color w:val="1F497D"/>
          <w:sz w:val="20"/>
          <w:szCs w:val="20"/>
        </w:rPr>
        <w:t>Nivoi usvajanja za drugi strani jezik su niži nego za prvi u većini zemalja. Razlika između nivoa usvajanja prvog i drugog stranog jezika nije iznenađujuća budući da se drugi strani jezik uči manji broj godina u svim zemljama. Takođe, broj nastavnih sa</w:t>
      </w:r>
      <w:r w:rsidR="00F20220">
        <w:rPr>
          <w:rFonts w:ascii="Arial" w:eastAsia="Arial" w:hAnsi="Arial" w:cs="Arial"/>
          <w:color w:val="1F497D"/>
          <w:sz w:val="20"/>
          <w:szCs w:val="20"/>
        </w:rPr>
        <w:t>ti za drugi strani jezik je</w:t>
      </w:r>
      <w:r>
        <w:rPr>
          <w:rFonts w:ascii="Arial" w:eastAsia="Arial" w:hAnsi="Arial" w:cs="Arial"/>
          <w:color w:val="1F497D"/>
          <w:sz w:val="20"/>
          <w:szCs w:val="20"/>
        </w:rPr>
        <w:t xml:space="preserve"> niži.</w:t>
      </w:r>
    </w:p>
    <w:p w:rsidR="003701A0" w:rsidRDefault="003701A0">
      <w:pPr>
        <w:sectPr w:rsidR="003701A0">
          <w:type w:val="continuous"/>
          <w:pgSz w:w="11900" w:h="16838"/>
          <w:pgMar w:top="1091" w:right="1440" w:bottom="30"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371" w:lineRule="exact"/>
        <w:rPr>
          <w:sz w:val="20"/>
          <w:szCs w:val="20"/>
        </w:rPr>
      </w:pPr>
    </w:p>
    <w:p w:rsidR="003701A0" w:rsidRDefault="00E30192">
      <w:pPr>
        <w:ind w:right="124"/>
        <w:jc w:val="center"/>
        <w:rPr>
          <w:sz w:val="20"/>
          <w:szCs w:val="20"/>
        </w:rPr>
      </w:pPr>
      <w:r>
        <w:rPr>
          <w:rFonts w:ascii="Arial" w:eastAsia="Arial" w:hAnsi="Arial" w:cs="Arial"/>
          <w:color w:val="1F497D"/>
          <w:sz w:val="19"/>
          <w:szCs w:val="19"/>
        </w:rPr>
        <w:t>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82048" behindDoc="1" locked="0" layoutInCell="0" allowOverlap="1">
            <wp:simplePos x="0" y="0"/>
            <wp:positionH relativeFrom="column">
              <wp:posOffset>2672080</wp:posOffset>
            </wp:positionH>
            <wp:positionV relativeFrom="paragraph">
              <wp:posOffset>104775</wp:posOffset>
            </wp:positionV>
            <wp:extent cx="405130" cy="2730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30" w:left="1277" w:header="0" w:footer="0" w:gutter="0"/>
          <w:cols w:space="720" w:equalWidth="0">
            <w:col w:w="9189"/>
          </w:cols>
        </w:sectPr>
      </w:pPr>
    </w:p>
    <w:p w:rsidR="003701A0" w:rsidRDefault="00E30192">
      <w:pPr>
        <w:ind w:left="7980"/>
        <w:rPr>
          <w:sz w:val="20"/>
          <w:szCs w:val="20"/>
        </w:rPr>
      </w:pPr>
      <w:r>
        <w:rPr>
          <w:rFonts w:ascii="Arial" w:eastAsia="Arial" w:hAnsi="Arial" w:cs="Arial"/>
          <w:color w:val="1F497D"/>
          <w:sz w:val="18"/>
          <w:szCs w:val="18"/>
        </w:rPr>
        <w:lastRenderedPageBreak/>
        <w:t>Glavni nalazi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83072"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091" w:right="1266" w:bottom="30"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6" w:lineRule="exact"/>
        <w:rPr>
          <w:sz w:val="20"/>
          <w:szCs w:val="20"/>
        </w:rPr>
      </w:pPr>
    </w:p>
    <w:p w:rsidR="003701A0" w:rsidRDefault="00E30192">
      <w:pPr>
        <w:spacing w:line="281" w:lineRule="auto"/>
        <w:ind w:left="120"/>
        <w:jc w:val="both"/>
        <w:rPr>
          <w:sz w:val="20"/>
          <w:szCs w:val="20"/>
        </w:rPr>
      </w:pPr>
      <w:r>
        <w:rPr>
          <w:rFonts w:ascii="Arial" w:eastAsia="Arial" w:hAnsi="Arial" w:cs="Arial"/>
          <w:b/>
          <w:bCs/>
          <w:color w:val="C00000"/>
        </w:rPr>
        <w:t>Sertifikati koji se dodjeljuju na kraju srednjeg obrazovanja obično daju pregled rezultata ispita učenika, ali se rijetko koristi međunarodno uporediva CEFR skala</w:t>
      </w:r>
    </w:p>
    <w:p w:rsidR="003701A0" w:rsidRDefault="003701A0">
      <w:pPr>
        <w:spacing w:line="139" w:lineRule="exact"/>
        <w:rPr>
          <w:sz w:val="20"/>
          <w:szCs w:val="20"/>
        </w:rPr>
      </w:pPr>
    </w:p>
    <w:p w:rsidR="003701A0" w:rsidRDefault="00E30192">
      <w:pPr>
        <w:spacing w:line="292" w:lineRule="auto"/>
        <w:ind w:left="120"/>
        <w:jc w:val="both"/>
        <w:rPr>
          <w:sz w:val="20"/>
          <w:szCs w:val="20"/>
        </w:rPr>
      </w:pPr>
      <w:r>
        <w:rPr>
          <w:rFonts w:ascii="Arial" w:eastAsia="Arial" w:hAnsi="Arial" w:cs="Arial"/>
          <w:color w:val="1F497D"/>
          <w:sz w:val="20"/>
          <w:szCs w:val="20"/>
        </w:rPr>
        <w:t>U gotovo svim zemljama, učenici na kraju srednje škole dobijaju sertifikate o stranim jezicika koje su izučavali, odnosno, preciznije, kursevima koje su pohađali. Obično se navode i rezultati ocjenjivanja, odnosno ispita. U sedam zemalja (Estonija, Francuska, Letonija, Litvanija, Austrija, Rumunja i Slovačka) za iskazivanje učenikovog nivoa vladanja jezikom se u sertifikatu koriste CEFR nivoi (vidjeti: Slika E9). Ova niska brojka iznenađuje, s obzirom na to da su u 22 obrazovna sistema nacionalna testiranja koja se obično sprovode na kraju srednje škole usaglašena sa CEFR skalom (vidjeti: Slika E11).</w:t>
      </w:r>
    </w:p>
    <w:p w:rsidR="003701A0" w:rsidRDefault="003701A0">
      <w:pPr>
        <w:spacing w:line="216" w:lineRule="exact"/>
        <w:rPr>
          <w:sz w:val="20"/>
          <w:szCs w:val="20"/>
        </w:rPr>
      </w:pPr>
    </w:p>
    <w:p w:rsidR="003701A0" w:rsidRDefault="00E30192">
      <w:pPr>
        <w:spacing w:line="281" w:lineRule="auto"/>
        <w:ind w:left="120"/>
        <w:jc w:val="both"/>
        <w:rPr>
          <w:sz w:val="20"/>
          <w:szCs w:val="20"/>
        </w:rPr>
      </w:pPr>
      <w:r>
        <w:rPr>
          <w:rFonts w:ascii="Arial" w:eastAsia="Arial" w:hAnsi="Arial" w:cs="Arial"/>
          <w:b/>
          <w:bCs/>
          <w:color w:val="C00000"/>
        </w:rPr>
        <w:t>U polovini zemalja obuhvaćenih istraživanjem, nastavnici razredne nastave podučavaju strane jezike u osnovnim školama</w:t>
      </w:r>
    </w:p>
    <w:p w:rsidR="003701A0" w:rsidRDefault="003701A0">
      <w:pPr>
        <w:spacing w:line="140" w:lineRule="exact"/>
        <w:rPr>
          <w:sz w:val="20"/>
          <w:szCs w:val="20"/>
        </w:rPr>
      </w:pPr>
    </w:p>
    <w:p w:rsidR="003701A0" w:rsidRDefault="00E30192">
      <w:pPr>
        <w:spacing w:line="291" w:lineRule="auto"/>
        <w:ind w:left="120" w:right="20"/>
        <w:jc w:val="both"/>
        <w:rPr>
          <w:sz w:val="20"/>
          <w:szCs w:val="20"/>
        </w:rPr>
      </w:pPr>
      <w:r>
        <w:rPr>
          <w:rFonts w:ascii="Arial" w:eastAsia="Arial" w:hAnsi="Arial" w:cs="Arial"/>
          <w:color w:val="1F497D"/>
          <w:sz w:val="20"/>
          <w:szCs w:val="20"/>
        </w:rPr>
        <w:t>Na nivou osnovnog obrazovanja, polovina zemalja preporučuje da strane jezike predaju nastavnici razredne nastave. Od njih, polovina preporučuje isključivo opšte, dok druga polovina preporučuje kako nastavnike opšte, tako i one uže specijalizovane nastavnike (u ovom izvještaju definisane kao nastavnike grupe predmeta i predmetne nastavnike) (vidjeti: Slika D1).</w:t>
      </w:r>
    </w:p>
    <w:p w:rsidR="003701A0" w:rsidRDefault="003701A0">
      <w:pPr>
        <w:spacing w:line="125" w:lineRule="exact"/>
        <w:rPr>
          <w:sz w:val="20"/>
          <w:szCs w:val="20"/>
        </w:rPr>
      </w:pPr>
    </w:p>
    <w:p w:rsidR="003701A0" w:rsidRDefault="00E30192">
      <w:pPr>
        <w:spacing w:line="291" w:lineRule="auto"/>
        <w:ind w:left="120"/>
        <w:jc w:val="both"/>
        <w:rPr>
          <w:sz w:val="20"/>
          <w:szCs w:val="20"/>
        </w:rPr>
      </w:pPr>
      <w:r>
        <w:rPr>
          <w:rFonts w:ascii="Arial" w:eastAsia="Arial" w:hAnsi="Arial" w:cs="Arial"/>
          <w:color w:val="1F497D"/>
          <w:sz w:val="20"/>
          <w:szCs w:val="20"/>
        </w:rPr>
        <w:t>Na nivou opšteg srednjeg obrazovanja, nastavnici stranih jezika su obično predmetni nastavnici. U svega tri zemlje se na nivou viših razreda osnovne škole i dalje sreću nastavnici opšte profilacije, tj. razredne nastave: Island, Norveška i Srbija. U slučaju posl</w:t>
      </w:r>
      <w:r w:rsidR="00B64452">
        <w:rPr>
          <w:rFonts w:ascii="Arial" w:eastAsia="Arial" w:hAnsi="Arial" w:cs="Arial"/>
          <w:color w:val="1F497D"/>
          <w:sz w:val="20"/>
          <w:szCs w:val="20"/>
        </w:rPr>
        <w:t>j</w:t>
      </w:r>
      <w:r>
        <w:rPr>
          <w:rFonts w:ascii="Arial" w:eastAsia="Arial" w:hAnsi="Arial" w:cs="Arial"/>
          <w:color w:val="1F497D"/>
          <w:sz w:val="20"/>
          <w:szCs w:val="20"/>
        </w:rPr>
        <w:t>ednje dvije, takođe stoji i preporuka za predmetne nastavnike (vidjeti: Slika D2).</w:t>
      </w:r>
    </w:p>
    <w:p w:rsidR="003701A0" w:rsidRDefault="003701A0">
      <w:pPr>
        <w:spacing w:line="212" w:lineRule="exact"/>
        <w:rPr>
          <w:sz w:val="20"/>
          <w:szCs w:val="20"/>
        </w:rPr>
      </w:pPr>
    </w:p>
    <w:p w:rsidR="003701A0" w:rsidRDefault="00E30192">
      <w:pPr>
        <w:spacing w:line="278" w:lineRule="auto"/>
        <w:ind w:left="120"/>
        <w:jc w:val="both"/>
        <w:rPr>
          <w:sz w:val="20"/>
          <w:szCs w:val="20"/>
        </w:rPr>
      </w:pPr>
      <w:r>
        <w:rPr>
          <w:rFonts w:ascii="Arial" w:eastAsia="Arial" w:hAnsi="Arial" w:cs="Arial"/>
          <w:b/>
          <w:bCs/>
          <w:color w:val="C00000"/>
        </w:rPr>
        <w:t>Minimalni nivo kvalifikacija za predmetne nastavnike stranih jezika je obično isti za sve obrazovne nivoe</w:t>
      </w:r>
    </w:p>
    <w:p w:rsidR="003701A0" w:rsidRDefault="003701A0">
      <w:pPr>
        <w:spacing w:line="144" w:lineRule="exact"/>
        <w:rPr>
          <w:sz w:val="20"/>
          <w:szCs w:val="20"/>
        </w:rPr>
      </w:pPr>
    </w:p>
    <w:p w:rsidR="003701A0" w:rsidRDefault="00E30192">
      <w:pPr>
        <w:spacing w:line="290" w:lineRule="auto"/>
        <w:ind w:left="120"/>
        <w:jc w:val="both"/>
        <w:rPr>
          <w:sz w:val="20"/>
          <w:szCs w:val="20"/>
        </w:rPr>
      </w:pPr>
      <w:r>
        <w:rPr>
          <w:rFonts w:ascii="Arial" w:eastAsia="Arial" w:hAnsi="Arial" w:cs="Arial"/>
          <w:color w:val="1F497D"/>
          <w:sz w:val="20"/>
          <w:szCs w:val="20"/>
        </w:rPr>
        <w:t>U većini zemalja, minimalni nivo kvalifikacija koji se zahtijeva od nastavnika čija su specijalizacija strani jezici je isti za sve obrazovne nivoe. U 16 zemalja, specijalizovani nastavnici treba da imaju najmanje zvanje Mastera. U 12 zemalja, diploma Bečelor je dovoljna.</w:t>
      </w:r>
    </w:p>
    <w:p w:rsidR="003701A0" w:rsidRDefault="003701A0">
      <w:pPr>
        <w:spacing w:line="174" w:lineRule="exact"/>
        <w:rPr>
          <w:sz w:val="20"/>
          <w:szCs w:val="20"/>
        </w:rPr>
      </w:pPr>
    </w:p>
    <w:p w:rsidR="003701A0" w:rsidRDefault="00E30192">
      <w:pPr>
        <w:spacing w:line="291" w:lineRule="auto"/>
        <w:ind w:left="120" w:right="20"/>
        <w:jc w:val="both"/>
        <w:rPr>
          <w:sz w:val="20"/>
          <w:szCs w:val="20"/>
        </w:rPr>
      </w:pPr>
      <w:r>
        <w:rPr>
          <w:rFonts w:ascii="Arial" w:eastAsia="Arial" w:hAnsi="Arial" w:cs="Arial"/>
          <w:color w:val="1F497D"/>
          <w:sz w:val="20"/>
          <w:szCs w:val="20"/>
        </w:rPr>
        <w:t>U preostalih osam obrazovnih sistema, što je viši obrazovni nivo na kom su predavači angažovani, to je viši i nivo tražene kvalifikacije. U Španiji, Mađarskoj i Rumuniji, za nivo osnovnog obrazovanja se traži Bečelor diploma, a diploma Mastera za opšte srednje obrazovanje. U Belgiji (francuska i flamanska zajednica), Danskoj, Holandiji i Norveškoj, diploma Mastera se traži samo za predmetne nastavnike u opštem srednjem obrazovanju (vidjeti: Slika D4).</w:t>
      </w:r>
    </w:p>
    <w:p w:rsidR="003701A0" w:rsidRDefault="003701A0">
      <w:pPr>
        <w:spacing w:line="212" w:lineRule="exact"/>
        <w:rPr>
          <w:sz w:val="20"/>
          <w:szCs w:val="20"/>
        </w:rPr>
      </w:pPr>
    </w:p>
    <w:p w:rsidR="003701A0" w:rsidRDefault="00E30192">
      <w:pPr>
        <w:spacing w:line="281" w:lineRule="auto"/>
        <w:ind w:left="120" w:right="20"/>
        <w:jc w:val="both"/>
        <w:rPr>
          <w:sz w:val="20"/>
          <w:szCs w:val="20"/>
        </w:rPr>
      </w:pPr>
      <w:r>
        <w:rPr>
          <w:rFonts w:ascii="Arial" w:eastAsia="Arial" w:hAnsi="Arial" w:cs="Arial"/>
          <w:b/>
          <w:bCs/>
          <w:color w:val="C00000"/>
        </w:rPr>
        <w:t>Transnacionalna mobilnost za jednog od četiri nastavnika stranih jezika je već podržana kroz neki od EU programa</w:t>
      </w:r>
    </w:p>
    <w:p w:rsidR="003701A0" w:rsidRDefault="003701A0">
      <w:pPr>
        <w:spacing w:line="178" w:lineRule="exact"/>
        <w:rPr>
          <w:sz w:val="20"/>
          <w:szCs w:val="20"/>
        </w:rPr>
      </w:pPr>
    </w:p>
    <w:p w:rsidR="003701A0" w:rsidRDefault="00E30192">
      <w:pPr>
        <w:spacing w:line="291" w:lineRule="auto"/>
        <w:ind w:left="120"/>
        <w:jc w:val="both"/>
        <w:rPr>
          <w:sz w:val="20"/>
          <w:szCs w:val="20"/>
        </w:rPr>
      </w:pPr>
      <w:r>
        <w:rPr>
          <w:rFonts w:ascii="Arial" w:eastAsia="Arial" w:hAnsi="Arial" w:cs="Arial"/>
          <w:color w:val="1F497D"/>
          <w:sz w:val="20"/>
          <w:szCs w:val="20"/>
        </w:rPr>
        <w:t>U TALIS 2013 istraživanju, nastavnici viših razreda osnovnih škola iz 19 zemalja su naveli podatke o svojim putovanjim</w:t>
      </w:r>
      <w:r w:rsidR="005477A1">
        <w:rPr>
          <w:rFonts w:ascii="Arial" w:eastAsia="Arial" w:hAnsi="Arial" w:cs="Arial"/>
          <w:color w:val="1F497D"/>
          <w:sz w:val="20"/>
          <w:szCs w:val="20"/>
        </w:rPr>
        <w:t>a</w:t>
      </w:r>
      <w:r>
        <w:rPr>
          <w:rFonts w:ascii="Arial" w:eastAsia="Arial" w:hAnsi="Arial" w:cs="Arial"/>
          <w:color w:val="1F497D"/>
          <w:sz w:val="20"/>
          <w:szCs w:val="20"/>
        </w:rPr>
        <w:t xml:space="preserve"> u inostranstvo u svrhu stručnog usavršavanja tokom obuke za nastavnika ili u toku službe. Više od polovine nastavnika stranih jezika (56,9%) navodi da je već putovalo u inostranstvo iz stručnih razloga (vidjeti: Slika D8). U poređenju sa nastavnicima drugih predmeta, ovaj je procenat prilično visok, budući da je svega 19,6% nastavnika drugh predmeta navelo mobilnost.</w:t>
      </w:r>
    </w:p>
    <w:p w:rsidR="003701A0" w:rsidRDefault="003701A0">
      <w:pPr>
        <w:spacing w:line="176" w:lineRule="exact"/>
        <w:rPr>
          <w:sz w:val="20"/>
          <w:szCs w:val="20"/>
        </w:rPr>
      </w:pPr>
    </w:p>
    <w:p w:rsidR="003701A0" w:rsidRDefault="00E30192">
      <w:pPr>
        <w:spacing w:line="291" w:lineRule="auto"/>
        <w:ind w:left="120"/>
        <w:jc w:val="both"/>
        <w:rPr>
          <w:sz w:val="20"/>
          <w:szCs w:val="20"/>
        </w:rPr>
      </w:pPr>
      <w:r>
        <w:rPr>
          <w:rFonts w:ascii="Arial" w:eastAsia="Arial" w:hAnsi="Arial" w:cs="Arial"/>
          <w:color w:val="1F497D"/>
          <w:sz w:val="20"/>
          <w:szCs w:val="20"/>
        </w:rPr>
        <w:t>Razlozi za nedovoljnu transnacionalnu mobilnost mogu biti mnogi. Naprimjer, moguće su teškoće u pronalaženju zamjene za nastavnike za kraće vremenske periode, ili finansiranje još uvijek može biti problem. Iako postoje nacionalne šeme finansiranja, pogotovo u zemljama Zapadne Evrope (vidjeti: Slika D9), finansiranje iz EU fondova je glavni izvor finansijske podrške nastavnicima koji putuju u inostranstvo u svrhu stručnog usavršavanja. Tokom 2013. godine, 26,1% nastavnika stranih jezika koji su putovali u inostranstvo radi stručnog usavršavanja, to je učinilo zahvaljujući finansiranju iz EU</w:t>
      </w:r>
    </w:p>
    <w:p w:rsidR="003701A0" w:rsidRDefault="003701A0">
      <w:pPr>
        <w:sectPr w:rsidR="003701A0">
          <w:type w:val="continuous"/>
          <w:pgSz w:w="11900" w:h="16838"/>
          <w:pgMar w:top="1091" w:right="1266" w:bottom="30"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7" w:lineRule="exact"/>
        <w:rPr>
          <w:sz w:val="20"/>
          <w:szCs w:val="20"/>
        </w:rPr>
      </w:pPr>
    </w:p>
    <w:p w:rsidR="003701A0" w:rsidRDefault="00E30192">
      <w:pPr>
        <w:ind w:right="-99"/>
        <w:jc w:val="center"/>
        <w:rPr>
          <w:sz w:val="20"/>
          <w:szCs w:val="20"/>
        </w:rPr>
      </w:pPr>
      <w:r>
        <w:rPr>
          <w:rFonts w:ascii="Arial" w:eastAsia="Arial" w:hAnsi="Arial" w:cs="Arial"/>
          <w:color w:val="1F497D"/>
          <w:sz w:val="19"/>
          <w:szCs w:val="19"/>
        </w:rPr>
        <w:t>17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84096" behindDoc="1" locked="0" layoutInCell="0" allowOverlap="1">
            <wp:simplePos x="0" y="0"/>
            <wp:positionH relativeFrom="column">
              <wp:posOffset>2750185</wp:posOffset>
            </wp:positionH>
            <wp:positionV relativeFrom="paragraph">
              <wp:posOffset>104775</wp:posOffset>
            </wp:positionV>
            <wp:extent cx="405765" cy="273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30" w:left="1440" w:header="0" w:footer="0" w:gutter="0"/>
          <w:cols w:space="720" w:equalWidth="0">
            <w:col w:w="9200"/>
          </w:cols>
        </w:sectPr>
      </w:pPr>
    </w:p>
    <w:p w:rsidR="003701A0" w:rsidRDefault="00E30192">
      <w:pPr>
        <w:ind w:left="3"/>
        <w:rPr>
          <w:sz w:val="20"/>
          <w:szCs w:val="20"/>
        </w:rPr>
      </w:pPr>
      <w:r>
        <w:rPr>
          <w:rFonts w:ascii="Arial" w:eastAsia="Arial" w:hAnsi="Arial" w:cs="Arial"/>
          <w:color w:val="1F497D"/>
          <w:sz w:val="18"/>
          <w:szCs w:val="18"/>
        </w:rPr>
        <w:lastRenderedPageBreak/>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85120" behindDoc="1" locked="0" layoutInCell="0" allowOverlap="1">
                <wp:simplePos x="0" y="0"/>
                <wp:positionH relativeFrom="column">
                  <wp:posOffset>-17780</wp:posOffset>
                </wp:positionH>
                <wp:positionV relativeFrom="paragraph">
                  <wp:posOffset>69850</wp:posOffset>
                </wp:positionV>
                <wp:extent cx="579564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64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5pt" to="454.95pt,5.5pt" o:allowincell="f" strokecolor="#C00000" strokeweight="0.4799pt"/>
            </w:pict>
          </mc:Fallback>
        </mc:AlternateContent>
      </w:r>
    </w:p>
    <w:p w:rsidR="003701A0" w:rsidRDefault="003701A0">
      <w:pPr>
        <w:sectPr w:rsidR="003701A0">
          <w:pgSz w:w="11900" w:h="16838"/>
          <w:pgMar w:top="1091" w:right="1440" w:bottom="30"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2" w:lineRule="auto"/>
        <w:ind w:left="3" w:right="126"/>
        <w:rPr>
          <w:sz w:val="20"/>
          <w:szCs w:val="20"/>
        </w:rPr>
      </w:pPr>
      <w:r>
        <w:rPr>
          <w:rFonts w:ascii="Arial" w:eastAsia="Arial" w:hAnsi="Arial" w:cs="Arial"/>
          <w:color w:val="1F497D"/>
          <w:sz w:val="20"/>
          <w:szCs w:val="20"/>
        </w:rPr>
        <w:t>fondova, poput Erasmus+. Svega 11,5% je podršku dobilo iz nacionalnih ili regionalnih programa (Slika D10).</w:t>
      </w:r>
    </w:p>
    <w:p w:rsidR="003701A0" w:rsidRDefault="003701A0">
      <w:pPr>
        <w:spacing w:line="221" w:lineRule="exact"/>
        <w:rPr>
          <w:sz w:val="20"/>
          <w:szCs w:val="20"/>
        </w:rPr>
      </w:pPr>
    </w:p>
    <w:p w:rsidR="003701A0" w:rsidRDefault="00E30192">
      <w:pPr>
        <w:numPr>
          <w:ilvl w:val="0"/>
          <w:numId w:val="6"/>
        </w:numPr>
        <w:tabs>
          <w:tab w:val="left" w:pos="288"/>
        </w:tabs>
        <w:spacing w:line="278" w:lineRule="auto"/>
        <w:ind w:left="3" w:right="126" w:hanging="3"/>
        <w:rPr>
          <w:rFonts w:ascii="Arial" w:eastAsia="Arial" w:hAnsi="Arial" w:cs="Arial"/>
          <w:b/>
          <w:bCs/>
          <w:color w:val="C00000"/>
        </w:rPr>
      </w:pPr>
      <w:r>
        <w:rPr>
          <w:rFonts w:ascii="Arial" w:eastAsia="Arial" w:hAnsi="Arial" w:cs="Arial"/>
          <w:b/>
          <w:bCs/>
          <w:color w:val="C00000"/>
        </w:rPr>
        <w:t>i polovina nastavnika stranih jezika tvrdi da su kao dio obuke za nastavnika boravili u inostranstvu</w:t>
      </w:r>
    </w:p>
    <w:p w:rsidR="003701A0" w:rsidRDefault="003701A0">
      <w:pPr>
        <w:spacing w:line="184" w:lineRule="exact"/>
        <w:rPr>
          <w:sz w:val="20"/>
          <w:szCs w:val="20"/>
        </w:rPr>
      </w:pPr>
    </w:p>
    <w:p w:rsidR="003701A0" w:rsidRDefault="00E30192">
      <w:pPr>
        <w:spacing w:line="291" w:lineRule="auto"/>
        <w:ind w:left="3" w:right="126"/>
        <w:jc w:val="both"/>
        <w:rPr>
          <w:sz w:val="20"/>
          <w:szCs w:val="20"/>
        </w:rPr>
      </w:pPr>
      <w:r>
        <w:rPr>
          <w:rFonts w:ascii="Arial" w:eastAsia="Arial" w:hAnsi="Arial" w:cs="Arial"/>
          <w:color w:val="1F497D"/>
          <w:sz w:val="20"/>
          <w:szCs w:val="20"/>
        </w:rPr>
        <w:t>Od nastavnika viših razreda osnovne škole koji su u TALIS 2013 naveli da su boravili u inostranstvu iz profesionalnih razloga, 60,4 % je reklo da je razlog bio učenje jezika. Više od polovine je naznačilo da je boravak u inostranstvu bio u sklopu obuke za nastavnika (vidjeti: Slika D11). Vrijedi pomenuti da je više od polovine nastavnika stranih jezika boravilo u inostranstvu u okviru svoje obuke za nastavnike, dok svega četiri zemlje preporučuju ili zahtijevaju od budućih nastavnika stranih jezika da provedu period u zemlji ciljnog jezika (Irska, Francuska, Ujedinjeno Kraljevstvo i Švajcarska) (vidjeti: Slika D7).</w:t>
      </w:r>
    </w:p>
    <w:p w:rsidR="003701A0" w:rsidRDefault="003701A0">
      <w:pPr>
        <w:spacing w:line="178" w:lineRule="exact"/>
        <w:rPr>
          <w:sz w:val="20"/>
          <w:szCs w:val="20"/>
        </w:rPr>
      </w:pPr>
    </w:p>
    <w:p w:rsidR="003701A0" w:rsidRDefault="00E30192">
      <w:pPr>
        <w:spacing w:line="287" w:lineRule="auto"/>
        <w:ind w:left="3" w:right="126"/>
        <w:jc w:val="both"/>
        <w:rPr>
          <w:sz w:val="20"/>
          <w:szCs w:val="20"/>
        </w:rPr>
      </w:pPr>
      <w:r>
        <w:rPr>
          <w:rFonts w:ascii="Arial" w:eastAsia="Arial" w:hAnsi="Arial" w:cs="Arial"/>
          <w:color w:val="1F497D"/>
          <w:sz w:val="20"/>
          <w:szCs w:val="20"/>
        </w:rPr>
        <w:t>Ostali profesionalni razlozi boravka u inostranstvu su, kako su naveli nastavnici viših razreda osnovnih škola, kao podrška učenicima na razmjeni (46,3%), uspostavljanje kontakata sa školama u inostranstvu (31,5%) i predavanje u inostranstvu (23,0%) (vidjeti: Slika D11).</w:t>
      </w:r>
    </w:p>
    <w:p w:rsidR="003701A0" w:rsidRDefault="003701A0">
      <w:pPr>
        <w:spacing w:line="208" w:lineRule="exact"/>
        <w:rPr>
          <w:sz w:val="20"/>
          <w:szCs w:val="20"/>
        </w:rPr>
      </w:pPr>
    </w:p>
    <w:p w:rsidR="003701A0" w:rsidRDefault="00E30192">
      <w:pPr>
        <w:ind w:left="3"/>
        <w:rPr>
          <w:sz w:val="20"/>
          <w:szCs w:val="20"/>
        </w:rPr>
      </w:pPr>
      <w:r>
        <w:rPr>
          <w:rFonts w:ascii="Arial" w:eastAsia="Arial" w:hAnsi="Arial" w:cs="Arial"/>
          <w:b/>
          <w:bCs/>
          <w:color w:val="C00000"/>
        </w:rPr>
        <w:t>Većina evropskih zemalja obezbjeđuje podršku novopridošlim učenicima-imigrantima</w:t>
      </w:r>
    </w:p>
    <w:p w:rsidR="003701A0" w:rsidRDefault="003701A0">
      <w:pPr>
        <w:spacing w:line="221" w:lineRule="exact"/>
        <w:rPr>
          <w:sz w:val="20"/>
          <w:szCs w:val="20"/>
        </w:rPr>
      </w:pPr>
    </w:p>
    <w:p w:rsidR="003701A0" w:rsidRDefault="00E30192">
      <w:pPr>
        <w:spacing w:line="293" w:lineRule="auto"/>
        <w:ind w:left="3" w:right="126"/>
        <w:jc w:val="both"/>
        <w:rPr>
          <w:sz w:val="20"/>
          <w:szCs w:val="20"/>
        </w:rPr>
      </w:pPr>
      <w:r>
        <w:rPr>
          <w:rFonts w:ascii="Arial" w:eastAsia="Arial" w:hAnsi="Arial" w:cs="Arial"/>
          <w:color w:val="1F497D"/>
          <w:sz w:val="20"/>
          <w:szCs w:val="20"/>
        </w:rPr>
        <w:t>Definisanje odgovarajuće vrste podrške je jedan od prvih koraka koje je potrebno preduzeti kada novi učenici-imigranti ulaze u obrazovni sistem. Trenutno, centralne preporuke za testiranje novopridošlih učenika na jezik nastave postoje u približno jednoj trećini evropskih zemalja. U Grčkoj, Kipru, Letoniji, Švedskoj i Norveškoj, svi novi učenici prolaze kroz procjenu znanja jezika nastave (barem na nekim obrazovnim nivoima). U nekim drugim obrazovnim sistemima (Belgija – flamanska zajednica, Hrvatska i Austrija), procjenjuje se samostalna upotreba jezika nastave svih studenata na određenim nivoima, kako bi se utvrdilo da li im je potrebna podrška. Ukoliko novopridošli učenik-imigrant ulazi u obrazovni sistem na ovom nivou, on/ona će takođe biti testiran/a. U ostatku Evrope, prijem novih učenika je stvar autonomije škole, i ustanove imaju slobodu da uspostave sopstvene procedure procjene znanja (vidjeti: Slika E12).</w:t>
      </w:r>
    </w:p>
    <w:p w:rsidR="003701A0" w:rsidRDefault="003701A0">
      <w:pPr>
        <w:spacing w:line="171" w:lineRule="exact"/>
        <w:rPr>
          <w:sz w:val="20"/>
          <w:szCs w:val="20"/>
        </w:rPr>
      </w:pPr>
    </w:p>
    <w:p w:rsidR="003701A0" w:rsidRDefault="00E30192">
      <w:pPr>
        <w:spacing w:line="292" w:lineRule="auto"/>
        <w:ind w:left="3" w:right="126"/>
        <w:jc w:val="both"/>
        <w:rPr>
          <w:sz w:val="20"/>
          <w:szCs w:val="20"/>
        </w:rPr>
      </w:pPr>
      <w:r>
        <w:rPr>
          <w:rFonts w:ascii="Arial" w:eastAsia="Arial" w:hAnsi="Arial" w:cs="Arial"/>
          <w:color w:val="1F497D"/>
          <w:sz w:val="20"/>
          <w:szCs w:val="20"/>
        </w:rPr>
        <w:t>Jedna od mjera koje se sprovode kao vid podrške novopridošlim učenicima u obrazovnom sistemu je organizovanje odvojene nastave, odnosno intenzivnog učenja jezika, i, u n</w:t>
      </w:r>
      <w:r w:rsidR="00E23F47">
        <w:rPr>
          <w:rFonts w:ascii="Arial" w:eastAsia="Arial" w:hAnsi="Arial" w:cs="Arial"/>
          <w:color w:val="1F497D"/>
          <w:sz w:val="20"/>
          <w:szCs w:val="20"/>
        </w:rPr>
        <w:t>ekim slučajevima, i drugih pred</w:t>
      </w:r>
      <w:r>
        <w:rPr>
          <w:rFonts w:ascii="Arial" w:eastAsia="Arial" w:hAnsi="Arial" w:cs="Arial"/>
          <w:color w:val="1F497D"/>
          <w:sz w:val="20"/>
          <w:szCs w:val="20"/>
        </w:rPr>
        <w:t>m</w:t>
      </w:r>
      <w:r w:rsidR="00E23F47">
        <w:rPr>
          <w:rFonts w:ascii="Arial" w:eastAsia="Arial" w:hAnsi="Arial" w:cs="Arial"/>
          <w:color w:val="1F497D"/>
          <w:sz w:val="20"/>
          <w:szCs w:val="20"/>
        </w:rPr>
        <w:t>e</w:t>
      </w:r>
      <w:r>
        <w:rPr>
          <w:rFonts w:ascii="Arial" w:eastAsia="Arial" w:hAnsi="Arial" w:cs="Arial"/>
          <w:color w:val="1F497D"/>
          <w:sz w:val="20"/>
          <w:szCs w:val="20"/>
        </w:rPr>
        <w:t>ta koji su kroz nastavni plan i program prilagođeni, kako bi se omogućilo da se što prije uključe u redovnu nastavu. Pripremni intenzivni časovi jezika nastave za novopridošle imigrante se organizuju u manje od polovine evropskih zemalja i obično su ograničeni na jednu ili dvije godine. Većina zemalja Evrope ne odvaja nove učenike-imigrante u pripremna odjeljenja, već ih odmah integriše u redovne razrede, u skladu sa uzrastom (vidjeti: Slika E13).</w:t>
      </w:r>
    </w:p>
    <w:p w:rsidR="003701A0" w:rsidRDefault="003701A0">
      <w:pPr>
        <w:spacing w:line="173" w:lineRule="exact"/>
        <w:rPr>
          <w:sz w:val="20"/>
          <w:szCs w:val="20"/>
        </w:rPr>
      </w:pPr>
    </w:p>
    <w:p w:rsidR="003701A0" w:rsidRDefault="00E30192">
      <w:pPr>
        <w:spacing w:line="292" w:lineRule="auto"/>
        <w:ind w:left="3" w:right="126"/>
        <w:jc w:val="both"/>
        <w:rPr>
          <w:sz w:val="20"/>
          <w:szCs w:val="20"/>
        </w:rPr>
      </w:pPr>
      <w:r>
        <w:rPr>
          <w:rFonts w:ascii="Arial" w:eastAsia="Arial" w:hAnsi="Arial" w:cs="Arial"/>
          <w:color w:val="1F497D"/>
          <w:sz w:val="20"/>
          <w:szCs w:val="20"/>
        </w:rPr>
        <w:t>Gotovo sve zemlje obezbjeđuju dodatne časove jezika nastave. Novopridošli učenici-imigranti pohađaju te časove umjesto drugih predmeta tokom školskih sati. Više od jedne trećine obrazovnih sistema Evrope obezbjeđuje personalizovanu nastavu ili individualizovane nastavne planove i programe. U više obrazovnih sistema, moguće je imati asistente u nastavi u učionicama. Devet zemalja (Češka Republika, Njemačka, Austrija, Slovenija, Finska, Švedska, Norveška i Turska) obezbjeđuju tutore na maternjem jeziku ili dvojezičnu nastavu iz drugih predmeta (vidjeti: Slika E14).</w:t>
      </w:r>
    </w:p>
    <w:p w:rsidR="003701A0" w:rsidRDefault="003701A0">
      <w:pPr>
        <w:spacing w:line="209" w:lineRule="exact"/>
        <w:rPr>
          <w:sz w:val="20"/>
          <w:szCs w:val="20"/>
        </w:rPr>
      </w:pPr>
    </w:p>
    <w:p w:rsidR="003701A0" w:rsidRDefault="00E30192">
      <w:pPr>
        <w:numPr>
          <w:ilvl w:val="0"/>
          <w:numId w:val="7"/>
        </w:numPr>
        <w:tabs>
          <w:tab w:val="left" w:pos="363"/>
        </w:tabs>
        <w:spacing w:line="281" w:lineRule="auto"/>
        <w:ind w:left="3" w:right="106" w:hanging="3"/>
        <w:rPr>
          <w:rFonts w:ascii="Arial" w:eastAsia="Arial" w:hAnsi="Arial" w:cs="Arial"/>
          <w:b/>
          <w:bCs/>
          <w:color w:val="C00000"/>
        </w:rPr>
      </w:pPr>
      <w:r>
        <w:rPr>
          <w:rFonts w:ascii="Arial" w:eastAsia="Arial" w:hAnsi="Arial" w:cs="Arial"/>
          <w:b/>
          <w:bCs/>
          <w:color w:val="C00000"/>
        </w:rPr>
        <w:t>ali svega u dvije zemlje su budući nastavnici obučeni za rad sa učenicima-imigrantima</w:t>
      </w:r>
    </w:p>
    <w:p w:rsidR="003701A0" w:rsidRDefault="003701A0">
      <w:pPr>
        <w:spacing w:line="180" w:lineRule="exact"/>
        <w:rPr>
          <w:sz w:val="20"/>
          <w:szCs w:val="20"/>
        </w:rPr>
      </w:pPr>
    </w:p>
    <w:p w:rsidR="003701A0" w:rsidRDefault="00E30192">
      <w:pPr>
        <w:spacing w:line="290" w:lineRule="auto"/>
        <w:ind w:left="3" w:right="126"/>
        <w:jc w:val="both"/>
        <w:rPr>
          <w:sz w:val="20"/>
          <w:szCs w:val="20"/>
        </w:rPr>
      </w:pPr>
      <w:r>
        <w:rPr>
          <w:rFonts w:ascii="Arial" w:eastAsia="Arial" w:hAnsi="Arial" w:cs="Arial"/>
          <w:color w:val="1F497D"/>
          <w:sz w:val="20"/>
          <w:szCs w:val="20"/>
        </w:rPr>
        <w:t>Nastava u višejezičnim, multikulturalnim razredima iziskuje složene vještine. Ipak, svega četvrtina zemalja Evrope ima sistemske preporuke ili zahtjeve za nastavnike koji rade sa učenicima iz imigrantskih zajednica koji ne govore jezik nastave. Uglavnom se traže specifične kvalifikacije za predavanje jezika nastave kao stranog jezika. Samo u Danskoj i Austriji se na nivou osnovnih studija</w:t>
      </w:r>
    </w:p>
    <w:p w:rsidR="003701A0" w:rsidRDefault="003701A0">
      <w:pPr>
        <w:sectPr w:rsidR="003701A0">
          <w:type w:val="continuous"/>
          <w:pgSz w:w="11900" w:h="16838"/>
          <w:pgMar w:top="1091" w:right="1440" w:bottom="30"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275" w:lineRule="exact"/>
        <w:rPr>
          <w:sz w:val="20"/>
          <w:szCs w:val="20"/>
        </w:rPr>
      </w:pPr>
    </w:p>
    <w:p w:rsidR="003701A0" w:rsidRDefault="00E30192">
      <w:pPr>
        <w:ind w:right="124"/>
        <w:jc w:val="center"/>
        <w:rPr>
          <w:sz w:val="20"/>
          <w:szCs w:val="20"/>
        </w:rPr>
      </w:pPr>
      <w:r>
        <w:rPr>
          <w:rFonts w:ascii="Arial" w:eastAsia="Arial" w:hAnsi="Arial" w:cs="Arial"/>
          <w:color w:val="1F497D"/>
          <w:sz w:val="19"/>
          <w:szCs w:val="19"/>
        </w:rPr>
        <w:t>18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86144" behindDoc="1" locked="0" layoutInCell="0" allowOverlap="1">
            <wp:simplePos x="0" y="0"/>
            <wp:positionH relativeFrom="column">
              <wp:posOffset>2672080</wp:posOffset>
            </wp:positionH>
            <wp:positionV relativeFrom="paragraph">
              <wp:posOffset>104775</wp:posOffset>
            </wp:positionV>
            <wp:extent cx="405130" cy="2730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30" w:left="1277" w:header="0" w:footer="0" w:gutter="0"/>
          <w:cols w:space="720" w:equalWidth="0">
            <w:col w:w="9189"/>
          </w:cols>
        </w:sectPr>
      </w:pPr>
    </w:p>
    <w:p w:rsidR="003701A0" w:rsidRDefault="00E30192">
      <w:pPr>
        <w:ind w:left="7980"/>
        <w:rPr>
          <w:sz w:val="20"/>
          <w:szCs w:val="20"/>
        </w:rPr>
      </w:pPr>
      <w:r>
        <w:rPr>
          <w:rFonts w:ascii="Arial" w:eastAsia="Arial" w:hAnsi="Arial" w:cs="Arial"/>
          <w:color w:val="1F497D"/>
          <w:sz w:val="18"/>
          <w:szCs w:val="18"/>
        </w:rPr>
        <w:lastRenderedPageBreak/>
        <w:t>Glavni nalazi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87168"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091" w:right="1266" w:bottom="30"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2" w:lineRule="auto"/>
        <w:ind w:left="120"/>
        <w:rPr>
          <w:sz w:val="20"/>
          <w:szCs w:val="20"/>
        </w:rPr>
      </w:pPr>
      <w:r>
        <w:rPr>
          <w:rFonts w:ascii="Arial" w:eastAsia="Arial" w:hAnsi="Arial" w:cs="Arial"/>
          <w:color w:val="1F497D"/>
          <w:sz w:val="20"/>
          <w:szCs w:val="20"/>
        </w:rPr>
        <w:t>za nastavnike svi nastavnici pripremaju za ulogu facilitatora integracije studenata iz imigrantskih zajednica (vidjeti: Slika D6).</w:t>
      </w:r>
    </w:p>
    <w:p w:rsidR="003701A0" w:rsidRDefault="003701A0">
      <w:pPr>
        <w:sectPr w:rsidR="003701A0">
          <w:type w:val="continuous"/>
          <w:pgSz w:w="11900" w:h="16838"/>
          <w:pgMar w:top="1091" w:right="1266" w:bottom="30"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06" w:lineRule="exact"/>
        <w:rPr>
          <w:sz w:val="20"/>
          <w:szCs w:val="20"/>
        </w:rPr>
      </w:pPr>
    </w:p>
    <w:p w:rsidR="003701A0" w:rsidRDefault="00E30192">
      <w:pPr>
        <w:ind w:right="-99"/>
        <w:jc w:val="center"/>
        <w:rPr>
          <w:sz w:val="20"/>
          <w:szCs w:val="20"/>
        </w:rPr>
      </w:pPr>
      <w:r>
        <w:rPr>
          <w:rFonts w:ascii="Arial" w:eastAsia="Arial" w:hAnsi="Arial" w:cs="Arial"/>
          <w:color w:val="1F497D"/>
          <w:sz w:val="19"/>
          <w:szCs w:val="19"/>
        </w:rPr>
        <w:t>19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88192" behindDoc="1" locked="0" layoutInCell="0" allowOverlap="1">
            <wp:simplePos x="0" y="0"/>
            <wp:positionH relativeFrom="column">
              <wp:posOffset>2750185</wp:posOffset>
            </wp:positionH>
            <wp:positionV relativeFrom="paragraph">
              <wp:posOffset>104775</wp:posOffset>
            </wp:positionV>
            <wp:extent cx="405765" cy="273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30" w:left="1440" w:header="0" w:footer="0" w:gutter="0"/>
          <w:cols w:space="720" w:equalWidth="0">
            <w:col w:w="9200"/>
          </w:cols>
        </w:sectPr>
      </w:pPr>
    </w:p>
    <w:p w:rsidR="003701A0" w:rsidRDefault="00E30192">
      <w:pPr>
        <w:ind w:left="903"/>
        <w:rPr>
          <w:sz w:val="20"/>
          <w:szCs w:val="20"/>
        </w:rPr>
      </w:pPr>
      <w:r>
        <w:rPr>
          <w:rFonts w:ascii="Arial" w:eastAsia="Arial" w:hAnsi="Arial" w:cs="Arial"/>
          <w:b/>
          <w:bCs/>
          <w:sz w:val="29"/>
          <w:szCs w:val="29"/>
        </w:rPr>
        <w:lastRenderedPageBreak/>
        <w:t>O Z N A K E ,  S K R A Ć E N I C E  I  A K R O N I M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89216" behindDoc="1" locked="0" layoutInCell="0" allowOverlap="1">
                <wp:simplePos x="0" y="0"/>
                <wp:positionH relativeFrom="column">
                  <wp:posOffset>-17780</wp:posOffset>
                </wp:positionH>
                <wp:positionV relativeFrom="paragraph">
                  <wp:posOffset>265430</wp:posOffset>
                </wp:positionV>
                <wp:extent cx="579564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64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0.9pt" to="454.95pt,20.9pt" o:allowincell="f" strokecolor="#C00000" strokeweight="0.48pt"/>
            </w:pict>
          </mc:Fallback>
        </mc:AlternateContent>
      </w:r>
    </w:p>
    <w:p w:rsidR="003701A0" w:rsidRDefault="003701A0">
      <w:pPr>
        <w:sectPr w:rsidR="003701A0">
          <w:pgSz w:w="11900" w:h="16838"/>
          <w:pgMar w:top="1230" w:right="1440" w:bottom="29"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3" w:lineRule="exact"/>
        <w:rPr>
          <w:sz w:val="20"/>
          <w:szCs w:val="20"/>
        </w:rPr>
      </w:pPr>
    </w:p>
    <w:p w:rsidR="003701A0" w:rsidRDefault="00E30192">
      <w:pPr>
        <w:ind w:left="3"/>
        <w:rPr>
          <w:sz w:val="20"/>
          <w:szCs w:val="20"/>
        </w:rPr>
      </w:pPr>
      <w:r>
        <w:rPr>
          <w:rFonts w:ascii="Arial" w:eastAsia="Arial" w:hAnsi="Arial" w:cs="Arial"/>
          <w:b/>
          <w:bCs/>
          <w:color w:val="C00000"/>
          <w:sz w:val="26"/>
          <w:szCs w:val="26"/>
        </w:rPr>
        <w:t>Oznake za zemlje</w:t>
      </w:r>
    </w:p>
    <w:p w:rsidR="003701A0" w:rsidRDefault="003701A0">
      <w:pPr>
        <w:spacing w:line="200" w:lineRule="exact"/>
        <w:rPr>
          <w:sz w:val="20"/>
          <w:szCs w:val="20"/>
        </w:rPr>
      </w:pPr>
    </w:p>
    <w:p w:rsidR="003701A0" w:rsidRDefault="003701A0">
      <w:pPr>
        <w:spacing w:line="228" w:lineRule="exact"/>
        <w:rPr>
          <w:sz w:val="20"/>
          <w:szCs w:val="20"/>
        </w:rPr>
      </w:pPr>
    </w:p>
    <w:tbl>
      <w:tblPr>
        <w:tblW w:w="0" w:type="auto"/>
        <w:tblInd w:w="103" w:type="dxa"/>
        <w:tblLayout w:type="fixed"/>
        <w:tblCellMar>
          <w:left w:w="0" w:type="dxa"/>
          <w:right w:w="0" w:type="dxa"/>
        </w:tblCellMar>
        <w:tblLook w:val="04A0" w:firstRow="1" w:lastRow="0" w:firstColumn="1" w:lastColumn="0" w:noHBand="0" w:noVBand="1"/>
      </w:tblPr>
      <w:tblGrid>
        <w:gridCol w:w="980"/>
        <w:gridCol w:w="3280"/>
        <w:gridCol w:w="1620"/>
        <w:gridCol w:w="2760"/>
        <w:gridCol w:w="20"/>
      </w:tblGrid>
      <w:tr w:rsidR="003701A0">
        <w:trPr>
          <w:trHeight w:val="212"/>
        </w:trPr>
        <w:tc>
          <w:tcPr>
            <w:tcW w:w="980" w:type="dxa"/>
            <w:vAlign w:val="bottom"/>
          </w:tcPr>
          <w:p w:rsidR="003701A0" w:rsidRDefault="00E30192">
            <w:pPr>
              <w:rPr>
                <w:sz w:val="20"/>
                <w:szCs w:val="20"/>
              </w:rPr>
            </w:pPr>
            <w:r>
              <w:rPr>
                <w:rFonts w:ascii="Arial" w:eastAsia="Arial" w:hAnsi="Arial" w:cs="Arial"/>
                <w:b/>
                <w:bCs/>
                <w:sz w:val="18"/>
                <w:szCs w:val="18"/>
              </w:rPr>
              <w:t>EU/EU-28</w:t>
            </w:r>
          </w:p>
        </w:tc>
        <w:tc>
          <w:tcPr>
            <w:tcW w:w="3280" w:type="dxa"/>
            <w:vAlign w:val="bottom"/>
          </w:tcPr>
          <w:p w:rsidR="003701A0" w:rsidRDefault="00E30192">
            <w:pPr>
              <w:ind w:left="160"/>
              <w:rPr>
                <w:sz w:val="20"/>
                <w:szCs w:val="20"/>
              </w:rPr>
            </w:pPr>
            <w:r>
              <w:rPr>
                <w:rFonts w:ascii="Arial" w:eastAsia="Arial" w:hAnsi="Arial" w:cs="Arial"/>
                <w:sz w:val="18"/>
                <w:szCs w:val="18"/>
              </w:rPr>
              <w:t>Evropska unija</w:t>
            </w:r>
          </w:p>
        </w:tc>
        <w:tc>
          <w:tcPr>
            <w:tcW w:w="1620" w:type="dxa"/>
            <w:vAlign w:val="bottom"/>
          </w:tcPr>
          <w:p w:rsidR="003701A0" w:rsidRDefault="00E30192">
            <w:pPr>
              <w:ind w:left="560"/>
              <w:rPr>
                <w:sz w:val="20"/>
                <w:szCs w:val="20"/>
              </w:rPr>
            </w:pPr>
            <w:r>
              <w:rPr>
                <w:rFonts w:ascii="Arial" w:eastAsia="Arial" w:hAnsi="Arial" w:cs="Arial"/>
                <w:b/>
                <w:bCs/>
                <w:sz w:val="18"/>
                <w:szCs w:val="18"/>
              </w:rPr>
              <w:t>AT</w:t>
            </w:r>
          </w:p>
        </w:tc>
        <w:tc>
          <w:tcPr>
            <w:tcW w:w="2760" w:type="dxa"/>
            <w:vAlign w:val="bottom"/>
          </w:tcPr>
          <w:p w:rsidR="003701A0" w:rsidRDefault="00E30192">
            <w:pPr>
              <w:ind w:left="220"/>
              <w:rPr>
                <w:sz w:val="20"/>
                <w:szCs w:val="20"/>
              </w:rPr>
            </w:pPr>
            <w:r>
              <w:rPr>
                <w:rFonts w:ascii="Arial" w:eastAsia="Arial" w:hAnsi="Arial" w:cs="Arial"/>
                <w:sz w:val="18"/>
                <w:szCs w:val="18"/>
              </w:rPr>
              <w:t>Austrija</w:t>
            </w:r>
          </w:p>
        </w:tc>
        <w:tc>
          <w:tcPr>
            <w:tcW w:w="0" w:type="dxa"/>
            <w:vAlign w:val="bottom"/>
          </w:tcPr>
          <w:p w:rsidR="003701A0" w:rsidRDefault="003701A0">
            <w:pPr>
              <w:rPr>
                <w:sz w:val="1"/>
                <w:szCs w:val="1"/>
              </w:rPr>
            </w:pPr>
          </w:p>
        </w:tc>
      </w:tr>
      <w:tr w:rsidR="003701A0">
        <w:trPr>
          <w:trHeight w:val="334"/>
        </w:trPr>
        <w:tc>
          <w:tcPr>
            <w:tcW w:w="980" w:type="dxa"/>
            <w:vAlign w:val="bottom"/>
          </w:tcPr>
          <w:p w:rsidR="003701A0" w:rsidRDefault="00E30192">
            <w:pPr>
              <w:rPr>
                <w:sz w:val="20"/>
                <w:szCs w:val="20"/>
              </w:rPr>
            </w:pPr>
            <w:r>
              <w:rPr>
                <w:rFonts w:ascii="Arial" w:eastAsia="Arial" w:hAnsi="Arial" w:cs="Arial"/>
                <w:b/>
                <w:bCs/>
                <w:sz w:val="18"/>
                <w:szCs w:val="18"/>
              </w:rPr>
              <w:t>BE</w:t>
            </w:r>
          </w:p>
        </w:tc>
        <w:tc>
          <w:tcPr>
            <w:tcW w:w="3280" w:type="dxa"/>
            <w:vAlign w:val="bottom"/>
          </w:tcPr>
          <w:p w:rsidR="003701A0" w:rsidRDefault="00E30192">
            <w:pPr>
              <w:ind w:left="160"/>
              <w:rPr>
                <w:sz w:val="20"/>
                <w:szCs w:val="20"/>
              </w:rPr>
            </w:pPr>
            <w:r>
              <w:rPr>
                <w:rFonts w:ascii="Arial" w:eastAsia="Arial" w:hAnsi="Arial" w:cs="Arial"/>
                <w:sz w:val="18"/>
                <w:szCs w:val="18"/>
              </w:rPr>
              <w:t>Belgija</w:t>
            </w:r>
          </w:p>
        </w:tc>
        <w:tc>
          <w:tcPr>
            <w:tcW w:w="1620" w:type="dxa"/>
            <w:vAlign w:val="bottom"/>
          </w:tcPr>
          <w:p w:rsidR="003701A0" w:rsidRDefault="00E30192">
            <w:pPr>
              <w:ind w:left="560"/>
              <w:rPr>
                <w:sz w:val="20"/>
                <w:szCs w:val="20"/>
              </w:rPr>
            </w:pPr>
            <w:r>
              <w:rPr>
                <w:rFonts w:ascii="Arial" w:eastAsia="Arial" w:hAnsi="Arial" w:cs="Arial"/>
                <w:b/>
                <w:bCs/>
                <w:sz w:val="18"/>
                <w:szCs w:val="18"/>
              </w:rPr>
              <w:t>PL</w:t>
            </w:r>
          </w:p>
        </w:tc>
        <w:tc>
          <w:tcPr>
            <w:tcW w:w="2760" w:type="dxa"/>
            <w:vAlign w:val="bottom"/>
          </w:tcPr>
          <w:p w:rsidR="003701A0" w:rsidRDefault="00E30192">
            <w:pPr>
              <w:ind w:left="220"/>
              <w:rPr>
                <w:sz w:val="20"/>
                <w:szCs w:val="20"/>
              </w:rPr>
            </w:pPr>
            <w:r>
              <w:rPr>
                <w:rFonts w:ascii="Arial" w:eastAsia="Arial" w:hAnsi="Arial" w:cs="Arial"/>
                <w:sz w:val="18"/>
                <w:szCs w:val="18"/>
              </w:rPr>
              <w:t>Poljska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rsidP="00E23F47">
            <w:pPr>
              <w:rPr>
                <w:sz w:val="20"/>
                <w:szCs w:val="20"/>
              </w:rPr>
            </w:pPr>
            <w:r>
              <w:rPr>
                <w:rFonts w:ascii="Arial" w:eastAsia="Arial" w:hAnsi="Arial" w:cs="Arial"/>
                <w:b/>
                <w:bCs/>
                <w:sz w:val="18"/>
                <w:szCs w:val="18"/>
              </w:rPr>
              <w:t>BE fr</w:t>
            </w:r>
          </w:p>
        </w:tc>
        <w:tc>
          <w:tcPr>
            <w:tcW w:w="3280" w:type="dxa"/>
            <w:vAlign w:val="bottom"/>
          </w:tcPr>
          <w:p w:rsidR="003701A0" w:rsidRDefault="00E23F47" w:rsidP="00E23F47">
            <w:pPr>
              <w:rPr>
                <w:sz w:val="20"/>
                <w:szCs w:val="20"/>
              </w:rPr>
            </w:pPr>
            <w:r>
              <w:rPr>
                <w:rFonts w:ascii="Arial" w:eastAsia="Arial" w:hAnsi="Arial" w:cs="Arial"/>
                <w:sz w:val="18"/>
                <w:szCs w:val="18"/>
              </w:rPr>
              <w:t xml:space="preserve">   </w:t>
            </w:r>
            <w:r w:rsidR="00E30192">
              <w:rPr>
                <w:rFonts w:ascii="Arial" w:eastAsia="Arial" w:hAnsi="Arial" w:cs="Arial"/>
                <w:sz w:val="18"/>
                <w:szCs w:val="18"/>
              </w:rPr>
              <w:t>Belgija – francuska zajednica</w:t>
            </w:r>
          </w:p>
        </w:tc>
        <w:tc>
          <w:tcPr>
            <w:tcW w:w="1620" w:type="dxa"/>
            <w:vAlign w:val="bottom"/>
          </w:tcPr>
          <w:p w:rsidR="003701A0" w:rsidRDefault="00E30192">
            <w:pPr>
              <w:ind w:left="560"/>
              <w:rPr>
                <w:sz w:val="20"/>
                <w:szCs w:val="20"/>
              </w:rPr>
            </w:pPr>
            <w:r>
              <w:rPr>
                <w:rFonts w:ascii="Arial" w:eastAsia="Arial" w:hAnsi="Arial" w:cs="Arial"/>
                <w:b/>
                <w:bCs/>
                <w:sz w:val="18"/>
                <w:szCs w:val="18"/>
              </w:rPr>
              <w:t>PT</w:t>
            </w:r>
          </w:p>
        </w:tc>
        <w:tc>
          <w:tcPr>
            <w:tcW w:w="2760" w:type="dxa"/>
            <w:vAlign w:val="bottom"/>
          </w:tcPr>
          <w:p w:rsidR="003701A0" w:rsidRDefault="00E30192">
            <w:pPr>
              <w:ind w:left="220"/>
              <w:rPr>
                <w:sz w:val="20"/>
                <w:szCs w:val="20"/>
              </w:rPr>
            </w:pPr>
            <w:r>
              <w:rPr>
                <w:rFonts w:ascii="Arial" w:eastAsia="Arial" w:hAnsi="Arial" w:cs="Arial"/>
                <w:sz w:val="18"/>
                <w:szCs w:val="18"/>
              </w:rPr>
              <w:t>Portugalija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rsidP="00E23F47">
            <w:pPr>
              <w:rPr>
                <w:sz w:val="20"/>
                <w:szCs w:val="20"/>
              </w:rPr>
            </w:pPr>
            <w:r>
              <w:rPr>
                <w:rFonts w:ascii="Arial" w:eastAsia="Arial" w:hAnsi="Arial" w:cs="Arial"/>
                <w:b/>
                <w:bCs/>
                <w:sz w:val="18"/>
                <w:szCs w:val="18"/>
              </w:rPr>
              <w:t>BE de</w:t>
            </w:r>
          </w:p>
        </w:tc>
        <w:tc>
          <w:tcPr>
            <w:tcW w:w="3280" w:type="dxa"/>
            <w:vAlign w:val="bottom"/>
          </w:tcPr>
          <w:p w:rsidR="003701A0" w:rsidRDefault="00E23F47" w:rsidP="00E23F47">
            <w:pPr>
              <w:rPr>
                <w:sz w:val="20"/>
                <w:szCs w:val="20"/>
              </w:rPr>
            </w:pPr>
            <w:r>
              <w:rPr>
                <w:rFonts w:ascii="Arial" w:eastAsia="Arial" w:hAnsi="Arial" w:cs="Arial"/>
                <w:sz w:val="18"/>
                <w:szCs w:val="18"/>
              </w:rPr>
              <w:t xml:space="preserve">   </w:t>
            </w:r>
            <w:r w:rsidR="00E30192">
              <w:rPr>
                <w:rFonts w:ascii="Arial" w:eastAsia="Arial" w:hAnsi="Arial" w:cs="Arial"/>
                <w:sz w:val="18"/>
                <w:szCs w:val="18"/>
              </w:rPr>
              <w:t>Belgija – njemačka zajednica</w:t>
            </w:r>
          </w:p>
        </w:tc>
        <w:tc>
          <w:tcPr>
            <w:tcW w:w="1620" w:type="dxa"/>
            <w:vAlign w:val="bottom"/>
          </w:tcPr>
          <w:p w:rsidR="003701A0" w:rsidRDefault="00E30192">
            <w:pPr>
              <w:ind w:left="560"/>
              <w:rPr>
                <w:sz w:val="20"/>
                <w:szCs w:val="20"/>
              </w:rPr>
            </w:pPr>
            <w:r>
              <w:rPr>
                <w:rFonts w:ascii="Arial" w:eastAsia="Arial" w:hAnsi="Arial" w:cs="Arial"/>
                <w:b/>
                <w:bCs/>
                <w:sz w:val="18"/>
                <w:szCs w:val="18"/>
              </w:rPr>
              <w:t>RO</w:t>
            </w:r>
          </w:p>
        </w:tc>
        <w:tc>
          <w:tcPr>
            <w:tcW w:w="2760" w:type="dxa"/>
            <w:vAlign w:val="bottom"/>
          </w:tcPr>
          <w:p w:rsidR="003701A0" w:rsidRDefault="00E30192">
            <w:pPr>
              <w:ind w:left="220"/>
              <w:rPr>
                <w:sz w:val="20"/>
                <w:szCs w:val="20"/>
              </w:rPr>
            </w:pPr>
            <w:r>
              <w:rPr>
                <w:rFonts w:ascii="Arial" w:eastAsia="Arial" w:hAnsi="Arial" w:cs="Arial"/>
                <w:sz w:val="18"/>
                <w:szCs w:val="18"/>
              </w:rPr>
              <w:t>Rumunija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rsidP="00E23F47">
            <w:pPr>
              <w:rPr>
                <w:sz w:val="20"/>
                <w:szCs w:val="20"/>
              </w:rPr>
            </w:pPr>
            <w:r>
              <w:rPr>
                <w:rFonts w:ascii="Arial" w:eastAsia="Arial" w:hAnsi="Arial" w:cs="Arial"/>
                <w:b/>
                <w:bCs/>
                <w:sz w:val="18"/>
                <w:szCs w:val="18"/>
              </w:rPr>
              <w:t>BE nl</w:t>
            </w:r>
          </w:p>
        </w:tc>
        <w:tc>
          <w:tcPr>
            <w:tcW w:w="3280" w:type="dxa"/>
            <w:vAlign w:val="bottom"/>
          </w:tcPr>
          <w:p w:rsidR="003701A0" w:rsidRDefault="00E23F47" w:rsidP="00E23F47">
            <w:pPr>
              <w:rPr>
                <w:sz w:val="20"/>
                <w:szCs w:val="20"/>
              </w:rPr>
            </w:pPr>
            <w:r>
              <w:rPr>
                <w:rFonts w:ascii="Arial" w:eastAsia="Arial" w:hAnsi="Arial" w:cs="Arial"/>
                <w:sz w:val="18"/>
                <w:szCs w:val="18"/>
              </w:rPr>
              <w:t xml:space="preserve">   </w:t>
            </w:r>
            <w:r w:rsidR="00E30192">
              <w:rPr>
                <w:rFonts w:ascii="Arial" w:eastAsia="Arial" w:hAnsi="Arial" w:cs="Arial"/>
                <w:sz w:val="18"/>
                <w:szCs w:val="18"/>
              </w:rPr>
              <w:t>Belgija – flamanska zajednica</w:t>
            </w:r>
          </w:p>
        </w:tc>
        <w:tc>
          <w:tcPr>
            <w:tcW w:w="1620" w:type="dxa"/>
            <w:vAlign w:val="bottom"/>
          </w:tcPr>
          <w:p w:rsidR="003701A0" w:rsidRDefault="00E30192">
            <w:pPr>
              <w:ind w:left="560"/>
              <w:rPr>
                <w:sz w:val="20"/>
                <w:szCs w:val="20"/>
              </w:rPr>
            </w:pPr>
            <w:r>
              <w:rPr>
                <w:rFonts w:ascii="Arial" w:eastAsia="Arial" w:hAnsi="Arial" w:cs="Arial"/>
                <w:b/>
                <w:bCs/>
                <w:sz w:val="18"/>
                <w:szCs w:val="18"/>
              </w:rPr>
              <w:t>SI</w:t>
            </w:r>
          </w:p>
        </w:tc>
        <w:tc>
          <w:tcPr>
            <w:tcW w:w="2760" w:type="dxa"/>
            <w:vAlign w:val="bottom"/>
          </w:tcPr>
          <w:p w:rsidR="003701A0" w:rsidRDefault="00E30192">
            <w:pPr>
              <w:ind w:left="220"/>
              <w:rPr>
                <w:sz w:val="20"/>
                <w:szCs w:val="20"/>
              </w:rPr>
            </w:pPr>
            <w:r>
              <w:rPr>
                <w:rFonts w:ascii="Arial" w:eastAsia="Arial" w:hAnsi="Arial" w:cs="Arial"/>
                <w:sz w:val="18"/>
                <w:szCs w:val="18"/>
              </w:rPr>
              <w:t>Slovenija</w:t>
            </w:r>
          </w:p>
        </w:tc>
        <w:tc>
          <w:tcPr>
            <w:tcW w:w="0" w:type="dxa"/>
            <w:vAlign w:val="bottom"/>
          </w:tcPr>
          <w:p w:rsidR="003701A0" w:rsidRDefault="003701A0">
            <w:pPr>
              <w:rPr>
                <w:sz w:val="1"/>
                <w:szCs w:val="1"/>
              </w:rPr>
            </w:pPr>
          </w:p>
        </w:tc>
      </w:tr>
      <w:tr w:rsidR="003701A0">
        <w:trPr>
          <w:trHeight w:val="385"/>
        </w:trPr>
        <w:tc>
          <w:tcPr>
            <w:tcW w:w="980" w:type="dxa"/>
            <w:vAlign w:val="bottom"/>
          </w:tcPr>
          <w:p w:rsidR="003701A0" w:rsidRDefault="00E30192">
            <w:pPr>
              <w:rPr>
                <w:sz w:val="20"/>
                <w:szCs w:val="20"/>
              </w:rPr>
            </w:pPr>
            <w:r>
              <w:rPr>
                <w:rFonts w:ascii="Arial" w:eastAsia="Arial" w:hAnsi="Arial" w:cs="Arial"/>
                <w:b/>
                <w:bCs/>
                <w:sz w:val="18"/>
                <w:szCs w:val="18"/>
              </w:rPr>
              <w:t>BG</w:t>
            </w:r>
          </w:p>
        </w:tc>
        <w:tc>
          <w:tcPr>
            <w:tcW w:w="3280" w:type="dxa"/>
            <w:vAlign w:val="bottom"/>
          </w:tcPr>
          <w:p w:rsidR="003701A0" w:rsidRDefault="00E30192">
            <w:pPr>
              <w:ind w:left="160"/>
              <w:rPr>
                <w:sz w:val="20"/>
                <w:szCs w:val="20"/>
              </w:rPr>
            </w:pPr>
            <w:r>
              <w:rPr>
                <w:rFonts w:ascii="Arial" w:eastAsia="Arial" w:hAnsi="Arial" w:cs="Arial"/>
                <w:sz w:val="18"/>
                <w:szCs w:val="18"/>
              </w:rPr>
              <w:t>Bugarska</w:t>
            </w:r>
          </w:p>
        </w:tc>
        <w:tc>
          <w:tcPr>
            <w:tcW w:w="1620" w:type="dxa"/>
            <w:vAlign w:val="bottom"/>
          </w:tcPr>
          <w:p w:rsidR="003701A0" w:rsidRDefault="00E30192">
            <w:pPr>
              <w:ind w:left="560"/>
              <w:rPr>
                <w:sz w:val="20"/>
                <w:szCs w:val="20"/>
              </w:rPr>
            </w:pPr>
            <w:r>
              <w:rPr>
                <w:rFonts w:ascii="Arial" w:eastAsia="Arial" w:hAnsi="Arial" w:cs="Arial"/>
                <w:b/>
                <w:bCs/>
                <w:sz w:val="18"/>
                <w:szCs w:val="18"/>
              </w:rPr>
              <w:t>SK</w:t>
            </w:r>
          </w:p>
        </w:tc>
        <w:tc>
          <w:tcPr>
            <w:tcW w:w="2760" w:type="dxa"/>
            <w:vAlign w:val="bottom"/>
          </w:tcPr>
          <w:p w:rsidR="003701A0" w:rsidRDefault="00E30192">
            <w:pPr>
              <w:ind w:left="220"/>
              <w:rPr>
                <w:sz w:val="20"/>
                <w:szCs w:val="20"/>
              </w:rPr>
            </w:pPr>
            <w:r>
              <w:rPr>
                <w:rFonts w:ascii="Arial" w:eastAsia="Arial" w:hAnsi="Arial" w:cs="Arial"/>
                <w:sz w:val="18"/>
                <w:szCs w:val="18"/>
              </w:rPr>
              <w:t>Slovačka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CZ</w:t>
            </w:r>
          </w:p>
        </w:tc>
        <w:tc>
          <w:tcPr>
            <w:tcW w:w="3280" w:type="dxa"/>
            <w:vAlign w:val="bottom"/>
          </w:tcPr>
          <w:p w:rsidR="003701A0" w:rsidRDefault="00E30192">
            <w:pPr>
              <w:ind w:left="160"/>
              <w:rPr>
                <w:sz w:val="20"/>
                <w:szCs w:val="20"/>
              </w:rPr>
            </w:pPr>
            <w:r>
              <w:rPr>
                <w:rFonts w:ascii="Arial" w:eastAsia="Arial" w:hAnsi="Arial" w:cs="Arial"/>
                <w:sz w:val="18"/>
                <w:szCs w:val="18"/>
              </w:rPr>
              <w:t>Češka Republika</w:t>
            </w:r>
          </w:p>
        </w:tc>
        <w:tc>
          <w:tcPr>
            <w:tcW w:w="1620" w:type="dxa"/>
            <w:vAlign w:val="bottom"/>
          </w:tcPr>
          <w:p w:rsidR="003701A0" w:rsidRDefault="00E30192">
            <w:pPr>
              <w:ind w:left="560"/>
              <w:rPr>
                <w:sz w:val="20"/>
                <w:szCs w:val="20"/>
              </w:rPr>
            </w:pPr>
            <w:r>
              <w:rPr>
                <w:rFonts w:ascii="Arial" w:eastAsia="Arial" w:hAnsi="Arial" w:cs="Arial"/>
                <w:b/>
                <w:bCs/>
                <w:sz w:val="18"/>
                <w:szCs w:val="18"/>
              </w:rPr>
              <w:t>FI</w:t>
            </w:r>
          </w:p>
        </w:tc>
        <w:tc>
          <w:tcPr>
            <w:tcW w:w="2760" w:type="dxa"/>
            <w:vAlign w:val="bottom"/>
          </w:tcPr>
          <w:p w:rsidR="003701A0" w:rsidRDefault="00E30192">
            <w:pPr>
              <w:ind w:left="220"/>
              <w:rPr>
                <w:sz w:val="20"/>
                <w:szCs w:val="20"/>
              </w:rPr>
            </w:pPr>
            <w:r>
              <w:rPr>
                <w:rFonts w:ascii="Arial" w:eastAsia="Arial" w:hAnsi="Arial" w:cs="Arial"/>
                <w:sz w:val="18"/>
                <w:szCs w:val="18"/>
              </w:rPr>
              <w:t>Finska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DK</w:t>
            </w:r>
          </w:p>
        </w:tc>
        <w:tc>
          <w:tcPr>
            <w:tcW w:w="3280" w:type="dxa"/>
            <w:vAlign w:val="bottom"/>
          </w:tcPr>
          <w:p w:rsidR="003701A0" w:rsidRDefault="00E30192">
            <w:pPr>
              <w:ind w:left="160"/>
              <w:rPr>
                <w:sz w:val="20"/>
                <w:szCs w:val="20"/>
              </w:rPr>
            </w:pPr>
            <w:r>
              <w:rPr>
                <w:rFonts w:ascii="Arial" w:eastAsia="Arial" w:hAnsi="Arial" w:cs="Arial"/>
                <w:sz w:val="18"/>
                <w:szCs w:val="18"/>
              </w:rPr>
              <w:t>Danska</w:t>
            </w:r>
          </w:p>
        </w:tc>
        <w:tc>
          <w:tcPr>
            <w:tcW w:w="1620" w:type="dxa"/>
            <w:vAlign w:val="bottom"/>
          </w:tcPr>
          <w:p w:rsidR="003701A0" w:rsidRDefault="00E30192">
            <w:pPr>
              <w:ind w:left="560"/>
              <w:rPr>
                <w:sz w:val="20"/>
                <w:szCs w:val="20"/>
              </w:rPr>
            </w:pPr>
            <w:r>
              <w:rPr>
                <w:rFonts w:ascii="Arial" w:eastAsia="Arial" w:hAnsi="Arial" w:cs="Arial"/>
                <w:b/>
                <w:bCs/>
                <w:sz w:val="18"/>
                <w:szCs w:val="18"/>
              </w:rPr>
              <w:t>SE</w:t>
            </w:r>
          </w:p>
        </w:tc>
        <w:tc>
          <w:tcPr>
            <w:tcW w:w="2760" w:type="dxa"/>
            <w:vAlign w:val="bottom"/>
          </w:tcPr>
          <w:p w:rsidR="003701A0" w:rsidRDefault="00E30192">
            <w:pPr>
              <w:ind w:left="220"/>
              <w:rPr>
                <w:sz w:val="20"/>
                <w:szCs w:val="20"/>
              </w:rPr>
            </w:pPr>
            <w:r>
              <w:rPr>
                <w:rFonts w:ascii="Arial" w:eastAsia="Arial" w:hAnsi="Arial" w:cs="Arial"/>
                <w:sz w:val="18"/>
                <w:szCs w:val="18"/>
              </w:rPr>
              <w:t>Švedska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DE</w:t>
            </w:r>
          </w:p>
        </w:tc>
        <w:tc>
          <w:tcPr>
            <w:tcW w:w="3280" w:type="dxa"/>
            <w:vAlign w:val="bottom"/>
          </w:tcPr>
          <w:p w:rsidR="003701A0" w:rsidRDefault="00E30192">
            <w:pPr>
              <w:ind w:left="160"/>
              <w:rPr>
                <w:sz w:val="20"/>
                <w:szCs w:val="20"/>
              </w:rPr>
            </w:pPr>
            <w:r>
              <w:rPr>
                <w:rFonts w:ascii="Arial" w:eastAsia="Arial" w:hAnsi="Arial" w:cs="Arial"/>
                <w:sz w:val="18"/>
                <w:szCs w:val="18"/>
              </w:rPr>
              <w:t>Njemačka</w:t>
            </w:r>
          </w:p>
        </w:tc>
        <w:tc>
          <w:tcPr>
            <w:tcW w:w="1620" w:type="dxa"/>
            <w:vAlign w:val="bottom"/>
          </w:tcPr>
          <w:p w:rsidR="003701A0" w:rsidRDefault="00E30192">
            <w:pPr>
              <w:ind w:left="560"/>
              <w:rPr>
                <w:sz w:val="20"/>
                <w:szCs w:val="20"/>
              </w:rPr>
            </w:pPr>
            <w:r>
              <w:rPr>
                <w:rFonts w:ascii="Arial" w:eastAsia="Arial" w:hAnsi="Arial" w:cs="Arial"/>
                <w:b/>
                <w:bCs/>
                <w:sz w:val="18"/>
                <w:szCs w:val="18"/>
              </w:rPr>
              <w:t>UK</w:t>
            </w:r>
          </w:p>
        </w:tc>
        <w:tc>
          <w:tcPr>
            <w:tcW w:w="2760" w:type="dxa"/>
            <w:vAlign w:val="bottom"/>
          </w:tcPr>
          <w:p w:rsidR="003701A0" w:rsidRDefault="00E30192">
            <w:pPr>
              <w:ind w:left="220"/>
              <w:rPr>
                <w:sz w:val="20"/>
                <w:szCs w:val="20"/>
              </w:rPr>
            </w:pPr>
            <w:r>
              <w:rPr>
                <w:rFonts w:ascii="Arial" w:eastAsia="Arial" w:hAnsi="Arial" w:cs="Arial"/>
                <w:sz w:val="18"/>
                <w:szCs w:val="18"/>
              </w:rPr>
              <w:t>Ujedinjeno Kraljevstvo</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EE</w:t>
            </w:r>
          </w:p>
        </w:tc>
        <w:tc>
          <w:tcPr>
            <w:tcW w:w="3280" w:type="dxa"/>
            <w:vAlign w:val="bottom"/>
          </w:tcPr>
          <w:p w:rsidR="003701A0" w:rsidRDefault="00E30192">
            <w:pPr>
              <w:ind w:left="160"/>
              <w:rPr>
                <w:sz w:val="20"/>
                <w:szCs w:val="20"/>
              </w:rPr>
            </w:pPr>
            <w:r>
              <w:rPr>
                <w:rFonts w:ascii="Arial" w:eastAsia="Arial" w:hAnsi="Arial" w:cs="Arial"/>
                <w:sz w:val="18"/>
                <w:szCs w:val="18"/>
              </w:rPr>
              <w:t>Estonija</w:t>
            </w:r>
          </w:p>
        </w:tc>
        <w:tc>
          <w:tcPr>
            <w:tcW w:w="1620" w:type="dxa"/>
            <w:vAlign w:val="bottom"/>
          </w:tcPr>
          <w:p w:rsidR="003701A0" w:rsidRDefault="00E23F47" w:rsidP="00E23F47">
            <w:pPr>
              <w:rPr>
                <w:sz w:val="20"/>
                <w:szCs w:val="20"/>
              </w:rPr>
            </w:pPr>
            <w:r>
              <w:rPr>
                <w:rFonts w:ascii="Arial" w:eastAsia="Arial" w:hAnsi="Arial" w:cs="Arial"/>
                <w:b/>
                <w:bCs/>
                <w:sz w:val="18"/>
                <w:szCs w:val="18"/>
              </w:rPr>
              <w:t xml:space="preserve">           </w:t>
            </w:r>
            <w:r w:rsidR="00E30192">
              <w:rPr>
                <w:rFonts w:ascii="Arial" w:eastAsia="Arial" w:hAnsi="Arial" w:cs="Arial"/>
                <w:b/>
                <w:bCs/>
                <w:sz w:val="18"/>
                <w:szCs w:val="18"/>
              </w:rPr>
              <w:t>UK-ENG</w:t>
            </w:r>
          </w:p>
        </w:tc>
        <w:tc>
          <w:tcPr>
            <w:tcW w:w="2760" w:type="dxa"/>
            <w:vAlign w:val="bottom"/>
          </w:tcPr>
          <w:p w:rsidR="003701A0" w:rsidRDefault="00E30192">
            <w:pPr>
              <w:ind w:left="220"/>
              <w:rPr>
                <w:sz w:val="20"/>
                <w:szCs w:val="20"/>
              </w:rPr>
            </w:pPr>
            <w:r>
              <w:rPr>
                <w:rFonts w:ascii="Arial" w:eastAsia="Arial" w:hAnsi="Arial" w:cs="Arial"/>
                <w:sz w:val="18"/>
                <w:szCs w:val="18"/>
              </w:rPr>
              <w:t>Engleska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IE</w:t>
            </w:r>
          </w:p>
        </w:tc>
        <w:tc>
          <w:tcPr>
            <w:tcW w:w="3280" w:type="dxa"/>
            <w:vAlign w:val="bottom"/>
          </w:tcPr>
          <w:p w:rsidR="003701A0" w:rsidRDefault="00E30192">
            <w:pPr>
              <w:ind w:left="160"/>
              <w:rPr>
                <w:sz w:val="20"/>
                <w:szCs w:val="20"/>
              </w:rPr>
            </w:pPr>
            <w:r>
              <w:rPr>
                <w:rFonts w:ascii="Arial" w:eastAsia="Arial" w:hAnsi="Arial" w:cs="Arial"/>
                <w:sz w:val="18"/>
                <w:szCs w:val="18"/>
              </w:rPr>
              <w:t>Irska</w:t>
            </w:r>
          </w:p>
        </w:tc>
        <w:tc>
          <w:tcPr>
            <w:tcW w:w="1620" w:type="dxa"/>
            <w:vAlign w:val="bottom"/>
          </w:tcPr>
          <w:p w:rsidR="003701A0" w:rsidRDefault="00E23F47" w:rsidP="00E23F47">
            <w:pPr>
              <w:rPr>
                <w:sz w:val="20"/>
                <w:szCs w:val="20"/>
              </w:rPr>
            </w:pPr>
            <w:r>
              <w:rPr>
                <w:rFonts w:ascii="Arial" w:eastAsia="Arial" w:hAnsi="Arial" w:cs="Arial"/>
                <w:b/>
                <w:bCs/>
                <w:sz w:val="18"/>
                <w:szCs w:val="18"/>
              </w:rPr>
              <w:t xml:space="preserve">           </w:t>
            </w:r>
            <w:r w:rsidR="00E30192">
              <w:rPr>
                <w:rFonts w:ascii="Arial" w:eastAsia="Arial" w:hAnsi="Arial" w:cs="Arial"/>
                <w:b/>
                <w:bCs/>
                <w:sz w:val="18"/>
                <w:szCs w:val="18"/>
              </w:rPr>
              <w:t>UK-WLS</w:t>
            </w:r>
          </w:p>
        </w:tc>
        <w:tc>
          <w:tcPr>
            <w:tcW w:w="2760" w:type="dxa"/>
            <w:vAlign w:val="bottom"/>
          </w:tcPr>
          <w:p w:rsidR="003701A0" w:rsidRDefault="00E30192">
            <w:pPr>
              <w:ind w:left="220"/>
              <w:rPr>
                <w:sz w:val="20"/>
                <w:szCs w:val="20"/>
              </w:rPr>
            </w:pPr>
            <w:r>
              <w:rPr>
                <w:rFonts w:ascii="Arial" w:eastAsia="Arial" w:hAnsi="Arial" w:cs="Arial"/>
                <w:sz w:val="18"/>
                <w:szCs w:val="18"/>
              </w:rPr>
              <w:t>Vels</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EL</w:t>
            </w:r>
          </w:p>
        </w:tc>
        <w:tc>
          <w:tcPr>
            <w:tcW w:w="3280" w:type="dxa"/>
            <w:vAlign w:val="bottom"/>
          </w:tcPr>
          <w:p w:rsidR="003701A0" w:rsidRDefault="00E30192">
            <w:pPr>
              <w:ind w:left="160"/>
              <w:rPr>
                <w:sz w:val="20"/>
                <w:szCs w:val="20"/>
              </w:rPr>
            </w:pPr>
            <w:r>
              <w:rPr>
                <w:rFonts w:ascii="Arial" w:eastAsia="Arial" w:hAnsi="Arial" w:cs="Arial"/>
                <w:sz w:val="18"/>
                <w:szCs w:val="18"/>
              </w:rPr>
              <w:t>Grčka</w:t>
            </w:r>
          </w:p>
        </w:tc>
        <w:tc>
          <w:tcPr>
            <w:tcW w:w="1620" w:type="dxa"/>
            <w:vAlign w:val="bottom"/>
          </w:tcPr>
          <w:p w:rsidR="003701A0" w:rsidRDefault="00E23F47" w:rsidP="00E23F47">
            <w:pPr>
              <w:rPr>
                <w:sz w:val="20"/>
                <w:szCs w:val="20"/>
              </w:rPr>
            </w:pPr>
            <w:r>
              <w:rPr>
                <w:rFonts w:ascii="Arial" w:eastAsia="Arial" w:hAnsi="Arial" w:cs="Arial"/>
                <w:b/>
                <w:bCs/>
                <w:sz w:val="18"/>
                <w:szCs w:val="18"/>
              </w:rPr>
              <w:t xml:space="preserve">          </w:t>
            </w:r>
            <w:r w:rsidR="00E30192">
              <w:rPr>
                <w:rFonts w:ascii="Arial" w:eastAsia="Arial" w:hAnsi="Arial" w:cs="Arial"/>
                <w:b/>
                <w:bCs/>
                <w:sz w:val="18"/>
                <w:szCs w:val="18"/>
              </w:rPr>
              <w:t>UK-NIR</w:t>
            </w:r>
          </w:p>
        </w:tc>
        <w:tc>
          <w:tcPr>
            <w:tcW w:w="2760" w:type="dxa"/>
            <w:vAlign w:val="bottom"/>
          </w:tcPr>
          <w:p w:rsidR="003701A0" w:rsidRDefault="00E30192">
            <w:pPr>
              <w:ind w:left="220"/>
              <w:rPr>
                <w:sz w:val="20"/>
                <w:szCs w:val="20"/>
              </w:rPr>
            </w:pPr>
            <w:r>
              <w:rPr>
                <w:rFonts w:ascii="Arial" w:eastAsia="Arial" w:hAnsi="Arial" w:cs="Arial"/>
                <w:sz w:val="18"/>
                <w:szCs w:val="18"/>
              </w:rPr>
              <w:t>Sjeverna Irska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ES</w:t>
            </w:r>
          </w:p>
        </w:tc>
        <w:tc>
          <w:tcPr>
            <w:tcW w:w="3280" w:type="dxa"/>
            <w:vAlign w:val="bottom"/>
          </w:tcPr>
          <w:p w:rsidR="003701A0" w:rsidRDefault="00E30192">
            <w:pPr>
              <w:ind w:left="160"/>
              <w:rPr>
                <w:sz w:val="20"/>
                <w:szCs w:val="20"/>
              </w:rPr>
            </w:pPr>
            <w:r>
              <w:rPr>
                <w:rFonts w:ascii="Arial" w:eastAsia="Arial" w:hAnsi="Arial" w:cs="Arial"/>
                <w:sz w:val="18"/>
                <w:szCs w:val="18"/>
              </w:rPr>
              <w:t>Španija</w:t>
            </w:r>
          </w:p>
        </w:tc>
        <w:tc>
          <w:tcPr>
            <w:tcW w:w="1620" w:type="dxa"/>
            <w:vAlign w:val="bottom"/>
          </w:tcPr>
          <w:p w:rsidR="003701A0" w:rsidRDefault="00E23F47" w:rsidP="00E23F47">
            <w:pPr>
              <w:rPr>
                <w:sz w:val="20"/>
                <w:szCs w:val="20"/>
              </w:rPr>
            </w:pPr>
            <w:r>
              <w:rPr>
                <w:rFonts w:ascii="Arial" w:eastAsia="Arial" w:hAnsi="Arial" w:cs="Arial"/>
                <w:b/>
                <w:bCs/>
                <w:sz w:val="18"/>
                <w:szCs w:val="18"/>
              </w:rPr>
              <w:t xml:space="preserve">          </w:t>
            </w:r>
            <w:r w:rsidR="00E30192">
              <w:rPr>
                <w:rFonts w:ascii="Arial" w:eastAsia="Arial" w:hAnsi="Arial" w:cs="Arial"/>
                <w:b/>
                <w:bCs/>
                <w:sz w:val="18"/>
                <w:szCs w:val="18"/>
              </w:rPr>
              <w:t>UK-SCT</w:t>
            </w:r>
          </w:p>
        </w:tc>
        <w:tc>
          <w:tcPr>
            <w:tcW w:w="2760" w:type="dxa"/>
            <w:vAlign w:val="bottom"/>
          </w:tcPr>
          <w:p w:rsidR="003701A0" w:rsidRDefault="00E30192">
            <w:pPr>
              <w:ind w:left="220"/>
              <w:rPr>
                <w:sz w:val="20"/>
                <w:szCs w:val="20"/>
              </w:rPr>
            </w:pPr>
            <w:r>
              <w:rPr>
                <w:rFonts w:ascii="Arial" w:eastAsia="Arial" w:hAnsi="Arial" w:cs="Arial"/>
                <w:sz w:val="18"/>
                <w:szCs w:val="18"/>
              </w:rPr>
              <w:t>Škotska</w:t>
            </w:r>
          </w:p>
        </w:tc>
        <w:tc>
          <w:tcPr>
            <w:tcW w:w="0" w:type="dxa"/>
            <w:vAlign w:val="bottom"/>
          </w:tcPr>
          <w:p w:rsidR="003701A0" w:rsidRDefault="003701A0">
            <w:pPr>
              <w:rPr>
                <w:sz w:val="1"/>
                <w:szCs w:val="1"/>
              </w:rPr>
            </w:pPr>
          </w:p>
        </w:tc>
      </w:tr>
      <w:tr w:rsidR="003701A0">
        <w:trPr>
          <w:trHeight w:val="386"/>
        </w:trPr>
        <w:tc>
          <w:tcPr>
            <w:tcW w:w="980" w:type="dxa"/>
            <w:vAlign w:val="bottom"/>
          </w:tcPr>
          <w:p w:rsidR="003701A0" w:rsidRDefault="00E30192">
            <w:pPr>
              <w:rPr>
                <w:sz w:val="20"/>
                <w:szCs w:val="20"/>
              </w:rPr>
            </w:pPr>
            <w:r>
              <w:rPr>
                <w:rFonts w:ascii="Arial" w:eastAsia="Arial" w:hAnsi="Arial" w:cs="Arial"/>
                <w:b/>
                <w:bCs/>
                <w:sz w:val="18"/>
                <w:szCs w:val="18"/>
              </w:rPr>
              <w:t>FR</w:t>
            </w:r>
          </w:p>
        </w:tc>
        <w:tc>
          <w:tcPr>
            <w:tcW w:w="3280" w:type="dxa"/>
            <w:vAlign w:val="bottom"/>
          </w:tcPr>
          <w:p w:rsidR="003701A0" w:rsidRDefault="00E30192">
            <w:pPr>
              <w:ind w:left="160"/>
              <w:rPr>
                <w:sz w:val="20"/>
                <w:szCs w:val="20"/>
              </w:rPr>
            </w:pPr>
            <w:r>
              <w:rPr>
                <w:rFonts w:ascii="Arial" w:eastAsia="Arial" w:hAnsi="Arial" w:cs="Arial"/>
                <w:sz w:val="18"/>
                <w:szCs w:val="18"/>
              </w:rPr>
              <w:t>Francuska</w:t>
            </w:r>
          </w:p>
        </w:tc>
        <w:tc>
          <w:tcPr>
            <w:tcW w:w="4380" w:type="dxa"/>
            <w:gridSpan w:val="2"/>
            <w:vAlign w:val="bottom"/>
          </w:tcPr>
          <w:p w:rsidR="003701A0" w:rsidRDefault="00E30192">
            <w:pPr>
              <w:ind w:left="560"/>
              <w:rPr>
                <w:sz w:val="20"/>
                <w:szCs w:val="20"/>
              </w:rPr>
            </w:pPr>
            <w:r>
              <w:rPr>
                <w:rFonts w:ascii="Arial" w:eastAsia="Arial" w:hAnsi="Arial" w:cs="Arial"/>
                <w:b/>
                <w:bCs/>
                <w:color w:val="C00000"/>
                <w:sz w:val="16"/>
                <w:szCs w:val="16"/>
              </w:rPr>
              <w:t>EEA i zemlje kandidati</w:t>
            </w:r>
          </w:p>
        </w:tc>
        <w:tc>
          <w:tcPr>
            <w:tcW w:w="0" w:type="dxa"/>
            <w:vAlign w:val="bottom"/>
          </w:tcPr>
          <w:p w:rsidR="003701A0" w:rsidRDefault="003701A0">
            <w:pPr>
              <w:rPr>
                <w:sz w:val="1"/>
                <w:szCs w:val="1"/>
              </w:rPr>
            </w:pPr>
          </w:p>
        </w:tc>
      </w:tr>
      <w:tr w:rsidR="003701A0">
        <w:trPr>
          <w:trHeight w:val="387"/>
        </w:trPr>
        <w:tc>
          <w:tcPr>
            <w:tcW w:w="980" w:type="dxa"/>
            <w:vAlign w:val="bottom"/>
          </w:tcPr>
          <w:p w:rsidR="003701A0" w:rsidRDefault="00E30192">
            <w:pPr>
              <w:rPr>
                <w:sz w:val="20"/>
                <w:szCs w:val="20"/>
              </w:rPr>
            </w:pPr>
            <w:r>
              <w:rPr>
                <w:rFonts w:ascii="Arial" w:eastAsia="Arial" w:hAnsi="Arial" w:cs="Arial"/>
                <w:b/>
                <w:bCs/>
                <w:sz w:val="18"/>
                <w:szCs w:val="18"/>
              </w:rPr>
              <w:t>HR</w:t>
            </w:r>
          </w:p>
        </w:tc>
        <w:tc>
          <w:tcPr>
            <w:tcW w:w="3280" w:type="dxa"/>
            <w:vAlign w:val="bottom"/>
          </w:tcPr>
          <w:p w:rsidR="003701A0" w:rsidRDefault="00E30192">
            <w:pPr>
              <w:ind w:left="160"/>
              <w:rPr>
                <w:sz w:val="20"/>
                <w:szCs w:val="20"/>
              </w:rPr>
            </w:pPr>
            <w:r>
              <w:rPr>
                <w:rFonts w:ascii="Arial" w:eastAsia="Arial" w:hAnsi="Arial" w:cs="Arial"/>
                <w:sz w:val="18"/>
                <w:szCs w:val="18"/>
              </w:rPr>
              <w:t>Hrvatska</w:t>
            </w:r>
          </w:p>
        </w:tc>
        <w:tc>
          <w:tcPr>
            <w:tcW w:w="1620" w:type="dxa"/>
            <w:vAlign w:val="bottom"/>
          </w:tcPr>
          <w:p w:rsidR="003701A0" w:rsidRDefault="00E30192">
            <w:pPr>
              <w:ind w:left="560"/>
              <w:rPr>
                <w:sz w:val="20"/>
                <w:szCs w:val="20"/>
              </w:rPr>
            </w:pPr>
            <w:r>
              <w:rPr>
                <w:rFonts w:ascii="Arial" w:eastAsia="Arial" w:hAnsi="Arial" w:cs="Arial"/>
                <w:b/>
                <w:bCs/>
                <w:sz w:val="18"/>
                <w:szCs w:val="18"/>
              </w:rPr>
              <w:t>BA</w:t>
            </w:r>
          </w:p>
        </w:tc>
        <w:tc>
          <w:tcPr>
            <w:tcW w:w="2760" w:type="dxa"/>
            <w:vAlign w:val="bottom"/>
          </w:tcPr>
          <w:p w:rsidR="003701A0" w:rsidRDefault="00E30192">
            <w:pPr>
              <w:ind w:left="220"/>
              <w:rPr>
                <w:sz w:val="20"/>
                <w:szCs w:val="20"/>
              </w:rPr>
            </w:pPr>
            <w:r>
              <w:rPr>
                <w:rFonts w:ascii="Arial" w:eastAsia="Arial" w:hAnsi="Arial" w:cs="Arial"/>
                <w:sz w:val="18"/>
                <w:szCs w:val="18"/>
              </w:rPr>
              <w:t>Bosna i Hercegovina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IT</w:t>
            </w:r>
          </w:p>
        </w:tc>
        <w:tc>
          <w:tcPr>
            <w:tcW w:w="3280" w:type="dxa"/>
            <w:vAlign w:val="bottom"/>
          </w:tcPr>
          <w:p w:rsidR="003701A0" w:rsidRDefault="00E30192">
            <w:pPr>
              <w:ind w:left="160"/>
              <w:rPr>
                <w:sz w:val="20"/>
                <w:szCs w:val="20"/>
              </w:rPr>
            </w:pPr>
            <w:r>
              <w:rPr>
                <w:rFonts w:ascii="Arial" w:eastAsia="Arial" w:hAnsi="Arial" w:cs="Arial"/>
                <w:sz w:val="18"/>
                <w:szCs w:val="18"/>
              </w:rPr>
              <w:t>Italija</w:t>
            </w:r>
          </w:p>
        </w:tc>
        <w:tc>
          <w:tcPr>
            <w:tcW w:w="1620" w:type="dxa"/>
            <w:vAlign w:val="bottom"/>
          </w:tcPr>
          <w:p w:rsidR="003701A0" w:rsidRDefault="00E30192">
            <w:pPr>
              <w:ind w:left="560"/>
              <w:rPr>
                <w:sz w:val="20"/>
                <w:szCs w:val="20"/>
              </w:rPr>
            </w:pPr>
            <w:r>
              <w:rPr>
                <w:rFonts w:ascii="Arial" w:eastAsia="Arial" w:hAnsi="Arial" w:cs="Arial"/>
                <w:b/>
                <w:bCs/>
                <w:sz w:val="18"/>
                <w:szCs w:val="18"/>
              </w:rPr>
              <w:t>CH</w:t>
            </w:r>
          </w:p>
        </w:tc>
        <w:tc>
          <w:tcPr>
            <w:tcW w:w="2760" w:type="dxa"/>
            <w:vAlign w:val="bottom"/>
          </w:tcPr>
          <w:p w:rsidR="003701A0" w:rsidRDefault="00E30192">
            <w:pPr>
              <w:ind w:left="220"/>
              <w:rPr>
                <w:sz w:val="20"/>
                <w:szCs w:val="20"/>
              </w:rPr>
            </w:pPr>
            <w:r>
              <w:rPr>
                <w:rFonts w:ascii="Arial" w:eastAsia="Arial" w:hAnsi="Arial" w:cs="Arial"/>
                <w:sz w:val="18"/>
                <w:szCs w:val="18"/>
              </w:rPr>
              <w:t>Švajcarska</w:t>
            </w:r>
          </w:p>
        </w:tc>
        <w:tc>
          <w:tcPr>
            <w:tcW w:w="0" w:type="dxa"/>
            <w:vAlign w:val="bottom"/>
          </w:tcPr>
          <w:p w:rsidR="003701A0" w:rsidRDefault="003701A0">
            <w:pPr>
              <w:rPr>
                <w:sz w:val="1"/>
                <w:szCs w:val="1"/>
              </w:rPr>
            </w:pPr>
          </w:p>
        </w:tc>
      </w:tr>
      <w:tr w:rsidR="003701A0">
        <w:trPr>
          <w:trHeight w:val="386"/>
        </w:trPr>
        <w:tc>
          <w:tcPr>
            <w:tcW w:w="980" w:type="dxa"/>
            <w:vAlign w:val="bottom"/>
          </w:tcPr>
          <w:p w:rsidR="003701A0" w:rsidRDefault="00E30192">
            <w:pPr>
              <w:rPr>
                <w:sz w:val="20"/>
                <w:szCs w:val="20"/>
              </w:rPr>
            </w:pPr>
            <w:r>
              <w:rPr>
                <w:rFonts w:ascii="Arial" w:eastAsia="Arial" w:hAnsi="Arial" w:cs="Arial"/>
                <w:b/>
                <w:bCs/>
                <w:sz w:val="18"/>
                <w:szCs w:val="18"/>
              </w:rPr>
              <w:t>CY</w:t>
            </w:r>
          </w:p>
        </w:tc>
        <w:tc>
          <w:tcPr>
            <w:tcW w:w="3280" w:type="dxa"/>
            <w:vAlign w:val="bottom"/>
          </w:tcPr>
          <w:p w:rsidR="003701A0" w:rsidRDefault="00E30192">
            <w:pPr>
              <w:ind w:left="160"/>
              <w:rPr>
                <w:sz w:val="20"/>
                <w:szCs w:val="20"/>
              </w:rPr>
            </w:pPr>
            <w:r>
              <w:rPr>
                <w:rFonts w:ascii="Arial" w:eastAsia="Arial" w:hAnsi="Arial" w:cs="Arial"/>
                <w:sz w:val="18"/>
                <w:szCs w:val="18"/>
              </w:rPr>
              <w:t>Kipar</w:t>
            </w:r>
          </w:p>
        </w:tc>
        <w:tc>
          <w:tcPr>
            <w:tcW w:w="1620" w:type="dxa"/>
            <w:vAlign w:val="bottom"/>
          </w:tcPr>
          <w:p w:rsidR="003701A0" w:rsidRDefault="00E30192">
            <w:pPr>
              <w:ind w:left="560"/>
              <w:rPr>
                <w:sz w:val="20"/>
                <w:szCs w:val="20"/>
              </w:rPr>
            </w:pPr>
            <w:r>
              <w:rPr>
                <w:rFonts w:ascii="Arial" w:eastAsia="Arial" w:hAnsi="Arial" w:cs="Arial"/>
                <w:b/>
                <w:bCs/>
                <w:sz w:val="18"/>
                <w:szCs w:val="18"/>
              </w:rPr>
              <w:t>IS</w:t>
            </w:r>
          </w:p>
        </w:tc>
        <w:tc>
          <w:tcPr>
            <w:tcW w:w="2760" w:type="dxa"/>
            <w:vAlign w:val="bottom"/>
          </w:tcPr>
          <w:p w:rsidR="003701A0" w:rsidRDefault="00E30192">
            <w:pPr>
              <w:ind w:left="220"/>
              <w:rPr>
                <w:sz w:val="20"/>
                <w:szCs w:val="20"/>
              </w:rPr>
            </w:pPr>
            <w:r>
              <w:rPr>
                <w:rFonts w:ascii="Arial" w:eastAsia="Arial" w:hAnsi="Arial" w:cs="Arial"/>
                <w:sz w:val="18"/>
                <w:szCs w:val="18"/>
              </w:rPr>
              <w:t>Island</w:t>
            </w:r>
          </w:p>
        </w:tc>
        <w:tc>
          <w:tcPr>
            <w:tcW w:w="0" w:type="dxa"/>
            <w:vAlign w:val="bottom"/>
          </w:tcPr>
          <w:p w:rsidR="003701A0" w:rsidRDefault="003701A0">
            <w:pPr>
              <w:rPr>
                <w:sz w:val="1"/>
                <w:szCs w:val="1"/>
              </w:rPr>
            </w:pPr>
          </w:p>
        </w:tc>
      </w:tr>
      <w:tr w:rsidR="003701A0">
        <w:trPr>
          <w:trHeight w:val="386"/>
        </w:trPr>
        <w:tc>
          <w:tcPr>
            <w:tcW w:w="980" w:type="dxa"/>
            <w:vAlign w:val="bottom"/>
          </w:tcPr>
          <w:p w:rsidR="003701A0" w:rsidRDefault="00E30192">
            <w:pPr>
              <w:rPr>
                <w:sz w:val="20"/>
                <w:szCs w:val="20"/>
              </w:rPr>
            </w:pPr>
            <w:r>
              <w:rPr>
                <w:rFonts w:ascii="Arial" w:eastAsia="Arial" w:hAnsi="Arial" w:cs="Arial"/>
                <w:b/>
                <w:bCs/>
                <w:sz w:val="18"/>
                <w:szCs w:val="18"/>
              </w:rPr>
              <w:t>LV</w:t>
            </w:r>
          </w:p>
        </w:tc>
        <w:tc>
          <w:tcPr>
            <w:tcW w:w="3280" w:type="dxa"/>
            <w:vAlign w:val="bottom"/>
          </w:tcPr>
          <w:p w:rsidR="003701A0" w:rsidRDefault="00E30192">
            <w:pPr>
              <w:ind w:left="160"/>
              <w:rPr>
                <w:sz w:val="20"/>
                <w:szCs w:val="20"/>
              </w:rPr>
            </w:pPr>
            <w:r>
              <w:rPr>
                <w:rFonts w:ascii="Arial" w:eastAsia="Arial" w:hAnsi="Arial" w:cs="Arial"/>
                <w:sz w:val="18"/>
                <w:szCs w:val="18"/>
              </w:rPr>
              <w:t>Letonija</w:t>
            </w:r>
          </w:p>
        </w:tc>
        <w:tc>
          <w:tcPr>
            <w:tcW w:w="1620" w:type="dxa"/>
            <w:vAlign w:val="bottom"/>
          </w:tcPr>
          <w:p w:rsidR="003701A0" w:rsidRDefault="00E30192">
            <w:pPr>
              <w:ind w:left="560"/>
              <w:rPr>
                <w:sz w:val="20"/>
                <w:szCs w:val="20"/>
              </w:rPr>
            </w:pPr>
            <w:r>
              <w:rPr>
                <w:rFonts w:ascii="Arial" w:eastAsia="Arial" w:hAnsi="Arial" w:cs="Arial"/>
                <w:b/>
                <w:bCs/>
                <w:sz w:val="18"/>
                <w:szCs w:val="18"/>
              </w:rPr>
              <w:t>LI</w:t>
            </w:r>
          </w:p>
        </w:tc>
        <w:tc>
          <w:tcPr>
            <w:tcW w:w="2760" w:type="dxa"/>
            <w:vAlign w:val="bottom"/>
          </w:tcPr>
          <w:p w:rsidR="003701A0" w:rsidRDefault="00E30192">
            <w:pPr>
              <w:ind w:left="220"/>
              <w:rPr>
                <w:sz w:val="20"/>
                <w:szCs w:val="20"/>
              </w:rPr>
            </w:pPr>
            <w:r>
              <w:rPr>
                <w:rFonts w:ascii="Arial" w:eastAsia="Arial" w:hAnsi="Arial" w:cs="Arial"/>
                <w:sz w:val="18"/>
                <w:szCs w:val="18"/>
              </w:rPr>
              <w:t>Lihtenštajn</w:t>
            </w:r>
          </w:p>
        </w:tc>
        <w:tc>
          <w:tcPr>
            <w:tcW w:w="0" w:type="dxa"/>
            <w:vAlign w:val="bottom"/>
          </w:tcPr>
          <w:p w:rsidR="003701A0" w:rsidRDefault="003701A0">
            <w:pPr>
              <w:rPr>
                <w:sz w:val="1"/>
                <w:szCs w:val="1"/>
              </w:rPr>
            </w:pPr>
          </w:p>
        </w:tc>
      </w:tr>
      <w:tr w:rsidR="003701A0">
        <w:trPr>
          <w:trHeight w:val="386"/>
        </w:trPr>
        <w:tc>
          <w:tcPr>
            <w:tcW w:w="980" w:type="dxa"/>
            <w:vAlign w:val="bottom"/>
          </w:tcPr>
          <w:p w:rsidR="003701A0" w:rsidRDefault="00E30192">
            <w:pPr>
              <w:rPr>
                <w:sz w:val="20"/>
                <w:szCs w:val="20"/>
              </w:rPr>
            </w:pPr>
            <w:r>
              <w:rPr>
                <w:rFonts w:ascii="Arial" w:eastAsia="Arial" w:hAnsi="Arial" w:cs="Arial"/>
                <w:b/>
                <w:bCs/>
                <w:sz w:val="18"/>
                <w:szCs w:val="18"/>
              </w:rPr>
              <w:t>LT</w:t>
            </w:r>
          </w:p>
        </w:tc>
        <w:tc>
          <w:tcPr>
            <w:tcW w:w="3280" w:type="dxa"/>
            <w:vAlign w:val="bottom"/>
          </w:tcPr>
          <w:p w:rsidR="003701A0" w:rsidRDefault="00E30192">
            <w:pPr>
              <w:ind w:left="160"/>
              <w:rPr>
                <w:sz w:val="20"/>
                <w:szCs w:val="20"/>
              </w:rPr>
            </w:pPr>
            <w:r>
              <w:rPr>
                <w:rFonts w:ascii="Arial" w:eastAsia="Arial" w:hAnsi="Arial" w:cs="Arial"/>
                <w:sz w:val="18"/>
                <w:szCs w:val="18"/>
              </w:rPr>
              <w:t>Litvanija</w:t>
            </w:r>
          </w:p>
        </w:tc>
        <w:tc>
          <w:tcPr>
            <w:tcW w:w="1620" w:type="dxa"/>
            <w:vAlign w:val="bottom"/>
          </w:tcPr>
          <w:p w:rsidR="003701A0" w:rsidRDefault="00E30192">
            <w:pPr>
              <w:ind w:left="560"/>
              <w:rPr>
                <w:sz w:val="20"/>
                <w:szCs w:val="20"/>
              </w:rPr>
            </w:pPr>
            <w:r>
              <w:rPr>
                <w:rFonts w:ascii="Arial" w:eastAsia="Arial" w:hAnsi="Arial" w:cs="Arial"/>
                <w:b/>
                <w:bCs/>
                <w:sz w:val="18"/>
                <w:szCs w:val="18"/>
              </w:rPr>
              <w:t>ME</w:t>
            </w:r>
          </w:p>
        </w:tc>
        <w:tc>
          <w:tcPr>
            <w:tcW w:w="2760" w:type="dxa"/>
            <w:vAlign w:val="bottom"/>
          </w:tcPr>
          <w:p w:rsidR="003701A0" w:rsidRDefault="00E30192">
            <w:pPr>
              <w:ind w:left="220"/>
              <w:rPr>
                <w:sz w:val="20"/>
                <w:szCs w:val="20"/>
              </w:rPr>
            </w:pPr>
            <w:r>
              <w:rPr>
                <w:rFonts w:ascii="Arial" w:eastAsia="Arial" w:hAnsi="Arial" w:cs="Arial"/>
                <w:sz w:val="18"/>
                <w:szCs w:val="18"/>
              </w:rPr>
              <w:t>Crna Gora</w:t>
            </w:r>
          </w:p>
        </w:tc>
        <w:tc>
          <w:tcPr>
            <w:tcW w:w="0" w:type="dxa"/>
            <w:vAlign w:val="bottom"/>
          </w:tcPr>
          <w:p w:rsidR="003701A0" w:rsidRDefault="003701A0">
            <w:pPr>
              <w:rPr>
                <w:sz w:val="1"/>
                <w:szCs w:val="1"/>
              </w:rPr>
            </w:pPr>
          </w:p>
        </w:tc>
      </w:tr>
      <w:tr w:rsidR="003701A0">
        <w:trPr>
          <w:trHeight w:val="336"/>
        </w:trPr>
        <w:tc>
          <w:tcPr>
            <w:tcW w:w="980" w:type="dxa"/>
            <w:vMerge w:val="restart"/>
            <w:vAlign w:val="bottom"/>
          </w:tcPr>
          <w:p w:rsidR="003701A0" w:rsidRDefault="00E30192">
            <w:pPr>
              <w:rPr>
                <w:sz w:val="20"/>
                <w:szCs w:val="20"/>
              </w:rPr>
            </w:pPr>
            <w:r>
              <w:rPr>
                <w:rFonts w:ascii="Arial" w:eastAsia="Arial" w:hAnsi="Arial" w:cs="Arial"/>
                <w:b/>
                <w:bCs/>
                <w:sz w:val="18"/>
                <w:szCs w:val="18"/>
              </w:rPr>
              <w:t>LU</w:t>
            </w:r>
          </w:p>
        </w:tc>
        <w:tc>
          <w:tcPr>
            <w:tcW w:w="3280" w:type="dxa"/>
            <w:vMerge w:val="restart"/>
            <w:vAlign w:val="bottom"/>
          </w:tcPr>
          <w:p w:rsidR="003701A0" w:rsidRDefault="00E30192">
            <w:pPr>
              <w:ind w:left="160"/>
              <w:rPr>
                <w:sz w:val="20"/>
                <w:szCs w:val="20"/>
              </w:rPr>
            </w:pPr>
            <w:r>
              <w:rPr>
                <w:rFonts w:ascii="Arial" w:eastAsia="Arial" w:hAnsi="Arial" w:cs="Arial"/>
                <w:sz w:val="18"/>
                <w:szCs w:val="18"/>
              </w:rPr>
              <w:t>Luksemburg</w:t>
            </w:r>
          </w:p>
        </w:tc>
        <w:tc>
          <w:tcPr>
            <w:tcW w:w="1620" w:type="dxa"/>
            <w:vMerge w:val="restart"/>
            <w:vAlign w:val="bottom"/>
          </w:tcPr>
          <w:p w:rsidR="003701A0" w:rsidRDefault="00E30192">
            <w:pPr>
              <w:ind w:left="560"/>
              <w:rPr>
                <w:sz w:val="20"/>
                <w:szCs w:val="20"/>
              </w:rPr>
            </w:pPr>
            <w:r>
              <w:rPr>
                <w:rFonts w:ascii="Arial" w:eastAsia="Arial" w:hAnsi="Arial" w:cs="Arial"/>
                <w:b/>
                <w:bCs/>
                <w:sz w:val="18"/>
                <w:szCs w:val="18"/>
              </w:rPr>
              <w:t>MK*</w:t>
            </w:r>
          </w:p>
        </w:tc>
        <w:tc>
          <w:tcPr>
            <w:tcW w:w="2760" w:type="dxa"/>
            <w:vAlign w:val="bottom"/>
          </w:tcPr>
          <w:p w:rsidR="003701A0" w:rsidRDefault="00E30192">
            <w:pPr>
              <w:ind w:left="220"/>
              <w:rPr>
                <w:sz w:val="20"/>
                <w:szCs w:val="20"/>
              </w:rPr>
            </w:pPr>
            <w:r>
              <w:rPr>
                <w:rFonts w:ascii="Arial" w:eastAsia="Arial" w:hAnsi="Arial" w:cs="Arial"/>
                <w:w w:val="99"/>
                <w:sz w:val="18"/>
                <w:szCs w:val="18"/>
              </w:rPr>
              <w:t>Bivša Jugoslovenska Republika</w:t>
            </w:r>
          </w:p>
        </w:tc>
        <w:tc>
          <w:tcPr>
            <w:tcW w:w="0" w:type="dxa"/>
            <w:vAlign w:val="bottom"/>
          </w:tcPr>
          <w:p w:rsidR="003701A0" w:rsidRDefault="003701A0">
            <w:pPr>
              <w:rPr>
                <w:sz w:val="1"/>
                <w:szCs w:val="1"/>
              </w:rPr>
            </w:pPr>
          </w:p>
        </w:tc>
      </w:tr>
      <w:tr w:rsidR="003701A0">
        <w:trPr>
          <w:trHeight w:val="103"/>
        </w:trPr>
        <w:tc>
          <w:tcPr>
            <w:tcW w:w="980" w:type="dxa"/>
            <w:vMerge/>
            <w:vAlign w:val="bottom"/>
          </w:tcPr>
          <w:p w:rsidR="003701A0" w:rsidRDefault="003701A0">
            <w:pPr>
              <w:rPr>
                <w:sz w:val="8"/>
                <w:szCs w:val="8"/>
              </w:rPr>
            </w:pPr>
          </w:p>
        </w:tc>
        <w:tc>
          <w:tcPr>
            <w:tcW w:w="3280" w:type="dxa"/>
            <w:vMerge/>
            <w:vAlign w:val="bottom"/>
          </w:tcPr>
          <w:p w:rsidR="003701A0" w:rsidRDefault="003701A0">
            <w:pPr>
              <w:rPr>
                <w:sz w:val="8"/>
                <w:szCs w:val="8"/>
              </w:rPr>
            </w:pPr>
          </w:p>
        </w:tc>
        <w:tc>
          <w:tcPr>
            <w:tcW w:w="1620" w:type="dxa"/>
            <w:vMerge/>
            <w:vAlign w:val="bottom"/>
          </w:tcPr>
          <w:p w:rsidR="003701A0" w:rsidRDefault="003701A0">
            <w:pPr>
              <w:rPr>
                <w:sz w:val="8"/>
                <w:szCs w:val="8"/>
              </w:rPr>
            </w:pPr>
          </w:p>
        </w:tc>
        <w:tc>
          <w:tcPr>
            <w:tcW w:w="2760" w:type="dxa"/>
            <w:vMerge w:val="restart"/>
            <w:vAlign w:val="bottom"/>
          </w:tcPr>
          <w:p w:rsidR="003701A0" w:rsidRDefault="00E30192">
            <w:pPr>
              <w:ind w:left="220"/>
              <w:rPr>
                <w:sz w:val="20"/>
                <w:szCs w:val="20"/>
              </w:rPr>
            </w:pPr>
            <w:r>
              <w:rPr>
                <w:rFonts w:ascii="Arial" w:eastAsia="Arial" w:hAnsi="Arial" w:cs="Arial"/>
                <w:sz w:val="18"/>
                <w:szCs w:val="18"/>
              </w:rPr>
              <w:t>Makedonija</w:t>
            </w:r>
          </w:p>
        </w:tc>
        <w:tc>
          <w:tcPr>
            <w:tcW w:w="0" w:type="dxa"/>
            <w:vAlign w:val="bottom"/>
          </w:tcPr>
          <w:p w:rsidR="003701A0" w:rsidRDefault="003701A0">
            <w:pPr>
              <w:rPr>
                <w:sz w:val="1"/>
                <w:szCs w:val="1"/>
              </w:rPr>
            </w:pPr>
          </w:p>
        </w:tc>
      </w:tr>
      <w:tr w:rsidR="003701A0">
        <w:trPr>
          <w:trHeight w:val="103"/>
        </w:trPr>
        <w:tc>
          <w:tcPr>
            <w:tcW w:w="980" w:type="dxa"/>
            <w:vAlign w:val="bottom"/>
          </w:tcPr>
          <w:p w:rsidR="003701A0" w:rsidRDefault="003701A0">
            <w:pPr>
              <w:rPr>
                <w:sz w:val="8"/>
                <w:szCs w:val="8"/>
              </w:rPr>
            </w:pPr>
          </w:p>
        </w:tc>
        <w:tc>
          <w:tcPr>
            <w:tcW w:w="3280" w:type="dxa"/>
            <w:vAlign w:val="bottom"/>
          </w:tcPr>
          <w:p w:rsidR="003701A0" w:rsidRDefault="003701A0">
            <w:pPr>
              <w:rPr>
                <w:sz w:val="8"/>
                <w:szCs w:val="8"/>
              </w:rPr>
            </w:pPr>
          </w:p>
        </w:tc>
        <w:tc>
          <w:tcPr>
            <w:tcW w:w="1620" w:type="dxa"/>
            <w:vAlign w:val="bottom"/>
          </w:tcPr>
          <w:p w:rsidR="003701A0" w:rsidRDefault="003701A0">
            <w:pPr>
              <w:rPr>
                <w:sz w:val="8"/>
                <w:szCs w:val="8"/>
              </w:rPr>
            </w:pPr>
          </w:p>
        </w:tc>
        <w:tc>
          <w:tcPr>
            <w:tcW w:w="276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338"/>
        </w:trPr>
        <w:tc>
          <w:tcPr>
            <w:tcW w:w="980" w:type="dxa"/>
            <w:vAlign w:val="bottom"/>
          </w:tcPr>
          <w:p w:rsidR="003701A0" w:rsidRDefault="00E30192">
            <w:pPr>
              <w:rPr>
                <w:sz w:val="20"/>
                <w:szCs w:val="20"/>
              </w:rPr>
            </w:pPr>
            <w:r>
              <w:rPr>
                <w:rFonts w:ascii="Arial" w:eastAsia="Arial" w:hAnsi="Arial" w:cs="Arial"/>
                <w:b/>
                <w:bCs/>
                <w:sz w:val="18"/>
                <w:szCs w:val="18"/>
              </w:rPr>
              <w:t>HU</w:t>
            </w:r>
          </w:p>
        </w:tc>
        <w:tc>
          <w:tcPr>
            <w:tcW w:w="3280" w:type="dxa"/>
            <w:vAlign w:val="bottom"/>
          </w:tcPr>
          <w:p w:rsidR="003701A0" w:rsidRDefault="00E30192">
            <w:pPr>
              <w:ind w:left="160"/>
              <w:rPr>
                <w:sz w:val="20"/>
                <w:szCs w:val="20"/>
              </w:rPr>
            </w:pPr>
            <w:r>
              <w:rPr>
                <w:rFonts w:ascii="Arial" w:eastAsia="Arial" w:hAnsi="Arial" w:cs="Arial"/>
                <w:sz w:val="18"/>
                <w:szCs w:val="18"/>
              </w:rPr>
              <w:t>Mađarska</w:t>
            </w:r>
          </w:p>
        </w:tc>
        <w:tc>
          <w:tcPr>
            <w:tcW w:w="1620" w:type="dxa"/>
            <w:vAlign w:val="bottom"/>
          </w:tcPr>
          <w:p w:rsidR="003701A0" w:rsidRDefault="00E30192">
            <w:pPr>
              <w:ind w:left="560"/>
              <w:rPr>
                <w:sz w:val="20"/>
                <w:szCs w:val="20"/>
              </w:rPr>
            </w:pPr>
            <w:r>
              <w:rPr>
                <w:rFonts w:ascii="Arial" w:eastAsia="Arial" w:hAnsi="Arial" w:cs="Arial"/>
                <w:b/>
                <w:bCs/>
                <w:sz w:val="18"/>
                <w:szCs w:val="18"/>
              </w:rPr>
              <w:t>NO</w:t>
            </w:r>
          </w:p>
        </w:tc>
        <w:tc>
          <w:tcPr>
            <w:tcW w:w="2760" w:type="dxa"/>
            <w:vAlign w:val="bottom"/>
          </w:tcPr>
          <w:p w:rsidR="003701A0" w:rsidRDefault="00E30192">
            <w:pPr>
              <w:ind w:left="220"/>
              <w:rPr>
                <w:sz w:val="20"/>
                <w:szCs w:val="20"/>
              </w:rPr>
            </w:pPr>
            <w:r>
              <w:rPr>
                <w:rFonts w:ascii="Arial" w:eastAsia="Arial" w:hAnsi="Arial" w:cs="Arial"/>
                <w:sz w:val="18"/>
                <w:szCs w:val="18"/>
              </w:rPr>
              <w:t>Norveška</w:t>
            </w:r>
          </w:p>
        </w:tc>
        <w:tc>
          <w:tcPr>
            <w:tcW w:w="0" w:type="dxa"/>
            <w:vAlign w:val="bottom"/>
          </w:tcPr>
          <w:p w:rsidR="003701A0" w:rsidRDefault="003701A0">
            <w:pPr>
              <w:rPr>
                <w:sz w:val="1"/>
                <w:szCs w:val="1"/>
              </w:rPr>
            </w:pPr>
          </w:p>
        </w:tc>
      </w:tr>
      <w:tr w:rsidR="003701A0">
        <w:trPr>
          <w:trHeight w:val="384"/>
        </w:trPr>
        <w:tc>
          <w:tcPr>
            <w:tcW w:w="980" w:type="dxa"/>
            <w:vAlign w:val="bottom"/>
          </w:tcPr>
          <w:p w:rsidR="003701A0" w:rsidRDefault="00E30192">
            <w:pPr>
              <w:rPr>
                <w:sz w:val="20"/>
                <w:szCs w:val="20"/>
              </w:rPr>
            </w:pPr>
            <w:r>
              <w:rPr>
                <w:rFonts w:ascii="Arial" w:eastAsia="Arial" w:hAnsi="Arial" w:cs="Arial"/>
                <w:b/>
                <w:bCs/>
                <w:sz w:val="18"/>
                <w:szCs w:val="18"/>
              </w:rPr>
              <w:t>MT</w:t>
            </w:r>
          </w:p>
        </w:tc>
        <w:tc>
          <w:tcPr>
            <w:tcW w:w="3280" w:type="dxa"/>
            <w:vAlign w:val="bottom"/>
          </w:tcPr>
          <w:p w:rsidR="003701A0" w:rsidRDefault="00E30192">
            <w:pPr>
              <w:ind w:left="160"/>
              <w:rPr>
                <w:sz w:val="20"/>
                <w:szCs w:val="20"/>
              </w:rPr>
            </w:pPr>
            <w:r>
              <w:rPr>
                <w:rFonts w:ascii="Arial" w:eastAsia="Arial" w:hAnsi="Arial" w:cs="Arial"/>
                <w:sz w:val="18"/>
                <w:szCs w:val="18"/>
              </w:rPr>
              <w:t>Malta</w:t>
            </w:r>
          </w:p>
        </w:tc>
        <w:tc>
          <w:tcPr>
            <w:tcW w:w="1620" w:type="dxa"/>
            <w:vAlign w:val="bottom"/>
          </w:tcPr>
          <w:p w:rsidR="003701A0" w:rsidRDefault="00E30192">
            <w:pPr>
              <w:ind w:left="560"/>
              <w:rPr>
                <w:sz w:val="20"/>
                <w:szCs w:val="20"/>
              </w:rPr>
            </w:pPr>
            <w:r>
              <w:rPr>
                <w:rFonts w:ascii="Arial" w:eastAsia="Arial" w:hAnsi="Arial" w:cs="Arial"/>
                <w:b/>
                <w:bCs/>
                <w:sz w:val="18"/>
                <w:szCs w:val="18"/>
              </w:rPr>
              <w:t>RS</w:t>
            </w:r>
          </w:p>
        </w:tc>
        <w:tc>
          <w:tcPr>
            <w:tcW w:w="2760" w:type="dxa"/>
            <w:vAlign w:val="bottom"/>
          </w:tcPr>
          <w:p w:rsidR="003701A0" w:rsidRDefault="00E30192">
            <w:pPr>
              <w:ind w:left="220"/>
              <w:rPr>
                <w:sz w:val="20"/>
                <w:szCs w:val="20"/>
              </w:rPr>
            </w:pPr>
            <w:r>
              <w:rPr>
                <w:rFonts w:ascii="Arial" w:eastAsia="Arial" w:hAnsi="Arial" w:cs="Arial"/>
                <w:sz w:val="18"/>
                <w:szCs w:val="18"/>
              </w:rPr>
              <w:t>Srbija</w:t>
            </w:r>
          </w:p>
        </w:tc>
        <w:tc>
          <w:tcPr>
            <w:tcW w:w="0" w:type="dxa"/>
            <w:vAlign w:val="bottom"/>
          </w:tcPr>
          <w:p w:rsidR="003701A0" w:rsidRDefault="003701A0">
            <w:pPr>
              <w:rPr>
                <w:sz w:val="1"/>
                <w:szCs w:val="1"/>
              </w:rPr>
            </w:pPr>
          </w:p>
        </w:tc>
      </w:tr>
      <w:tr w:rsidR="003701A0">
        <w:trPr>
          <w:trHeight w:val="386"/>
        </w:trPr>
        <w:tc>
          <w:tcPr>
            <w:tcW w:w="980" w:type="dxa"/>
            <w:vAlign w:val="bottom"/>
          </w:tcPr>
          <w:p w:rsidR="003701A0" w:rsidRDefault="00E30192">
            <w:pPr>
              <w:rPr>
                <w:sz w:val="20"/>
                <w:szCs w:val="20"/>
              </w:rPr>
            </w:pPr>
            <w:r>
              <w:rPr>
                <w:rFonts w:ascii="Arial" w:eastAsia="Arial" w:hAnsi="Arial" w:cs="Arial"/>
                <w:b/>
                <w:bCs/>
                <w:sz w:val="18"/>
                <w:szCs w:val="18"/>
              </w:rPr>
              <w:t>NL</w:t>
            </w:r>
          </w:p>
        </w:tc>
        <w:tc>
          <w:tcPr>
            <w:tcW w:w="3280" w:type="dxa"/>
            <w:vAlign w:val="bottom"/>
          </w:tcPr>
          <w:p w:rsidR="003701A0" w:rsidRDefault="00E30192">
            <w:pPr>
              <w:ind w:left="160"/>
              <w:rPr>
                <w:sz w:val="20"/>
                <w:szCs w:val="20"/>
              </w:rPr>
            </w:pPr>
            <w:r>
              <w:rPr>
                <w:rFonts w:ascii="Arial" w:eastAsia="Arial" w:hAnsi="Arial" w:cs="Arial"/>
                <w:sz w:val="18"/>
                <w:szCs w:val="18"/>
              </w:rPr>
              <w:t>Holandija</w:t>
            </w:r>
          </w:p>
        </w:tc>
        <w:tc>
          <w:tcPr>
            <w:tcW w:w="1620" w:type="dxa"/>
            <w:vAlign w:val="bottom"/>
          </w:tcPr>
          <w:p w:rsidR="003701A0" w:rsidRDefault="00E30192">
            <w:pPr>
              <w:ind w:left="560"/>
              <w:rPr>
                <w:sz w:val="20"/>
                <w:szCs w:val="20"/>
              </w:rPr>
            </w:pPr>
            <w:r>
              <w:rPr>
                <w:rFonts w:ascii="Arial" w:eastAsia="Arial" w:hAnsi="Arial" w:cs="Arial"/>
                <w:b/>
                <w:bCs/>
                <w:sz w:val="18"/>
                <w:szCs w:val="18"/>
              </w:rPr>
              <w:t>TR</w:t>
            </w:r>
          </w:p>
        </w:tc>
        <w:tc>
          <w:tcPr>
            <w:tcW w:w="2760" w:type="dxa"/>
            <w:vAlign w:val="bottom"/>
          </w:tcPr>
          <w:p w:rsidR="003701A0" w:rsidRDefault="00E30192">
            <w:pPr>
              <w:ind w:left="220"/>
              <w:rPr>
                <w:sz w:val="20"/>
                <w:szCs w:val="20"/>
              </w:rPr>
            </w:pPr>
            <w:r>
              <w:rPr>
                <w:rFonts w:ascii="Arial" w:eastAsia="Arial" w:hAnsi="Arial" w:cs="Arial"/>
                <w:sz w:val="18"/>
                <w:szCs w:val="18"/>
              </w:rPr>
              <w:t>Turska</w:t>
            </w:r>
          </w:p>
        </w:tc>
        <w:tc>
          <w:tcPr>
            <w:tcW w:w="0" w:type="dxa"/>
            <w:vAlign w:val="bottom"/>
          </w:tcPr>
          <w:p w:rsidR="003701A0" w:rsidRDefault="003701A0">
            <w:pPr>
              <w:rPr>
                <w:sz w:val="1"/>
                <w:szCs w:val="1"/>
              </w:rPr>
            </w:pPr>
          </w:p>
        </w:tc>
      </w:tr>
    </w:tbl>
    <w:p w:rsidR="003701A0" w:rsidRDefault="003701A0">
      <w:pPr>
        <w:spacing w:line="294" w:lineRule="exact"/>
        <w:rPr>
          <w:sz w:val="20"/>
          <w:szCs w:val="20"/>
        </w:rPr>
      </w:pPr>
    </w:p>
    <w:p w:rsidR="003701A0" w:rsidRDefault="00E30192">
      <w:pPr>
        <w:numPr>
          <w:ilvl w:val="0"/>
          <w:numId w:val="8"/>
        </w:numPr>
        <w:tabs>
          <w:tab w:val="left" w:pos="127"/>
        </w:tabs>
        <w:spacing w:line="233" w:lineRule="auto"/>
        <w:ind w:left="3" w:right="126" w:hanging="3"/>
        <w:jc w:val="both"/>
        <w:rPr>
          <w:rFonts w:ascii="Arial" w:eastAsia="Arial" w:hAnsi="Arial" w:cs="Arial"/>
          <w:color w:val="1F497D"/>
          <w:sz w:val="17"/>
          <w:szCs w:val="17"/>
        </w:rPr>
      </w:pPr>
      <w:r>
        <w:rPr>
          <w:rFonts w:ascii="Arial" w:eastAsia="Arial" w:hAnsi="Arial" w:cs="Arial"/>
          <w:color w:val="1F497D"/>
          <w:sz w:val="17"/>
          <w:szCs w:val="17"/>
        </w:rPr>
        <w:t>ISO oznaka 3166. Provizorna oznaka koja ni na koji način ne prejudicira konačnu nomenklaturu za pomenutu zemlju, koja će biti usvojena u skladu sa zaključkom tekućih pregovora u Ujedinjenim nacijama</w:t>
      </w:r>
    </w:p>
    <w:p w:rsidR="003701A0" w:rsidRDefault="003701A0">
      <w:pPr>
        <w:spacing w:line="2" w:lineRule="exact"/>
        <w:rPr>
          <w:rFonts w:ascii="Arial" w:eastAsia="Arial" w:hAnsi="Arial" w:cs="Arial"/>
          <w:color w:val="1F497D"/>
          <w:sz w:val="17"/>
          <w:szCs w:val="17"/>
        </w:rPr>
      </w:pPr>
    </w:p>
    <w:p w:rsidR="003701A0" w:rsidRDefault="00E30192">
      <w:pPr>
        <w:ind w:left="3"/>
        <w:rPr>
          <w:rFonts w:ascii="Arial" w:eastAsia="Arial" w:hAnsi="Arial" w:cs="Arial"/>
          <w:color w:val="1F497D"/>
          <w:sz w:val="17"/>
          <w:szCs w:val="17"/>
        </w:rPr>
      </w:pPr>
      <w:r>
        <w:rPr>
          <w:rFonts w:ascii="Arial" w:eastAsia="Arial" w:hAnsi="Arial" w:cs="Arial"/>
          <w:color w:val="1F497D"/>
          <w:sz w:val="17"/>
          <w:szCs w:val="17"/>
        </w:rPr>
        <w:t>(</w:t>
      </w:r>
      <w:r>
        <w:rPr>
          <w:rFonts w:ascii="Arial" w:eastAsia="Arial" w:hAnsi="Arial" w:cs="Arial"/>
          <w:color w:val="0000FF"/>
          <w:sz w:val="13"/>
          <w:szCs w:val="13"/>
          <w:u w:val="single"/>
        </w:rPr>
        <w:t>http://www.iso.org/iso/country_codes/iso_3166_code_lists.htm</w:t>
      </w:r>
      <w:r>
        <w:rPr>
          <w:rFonts w:ascii="Arial" w:eastAsia="Arial" w:hAnsi="Arial" w:cs="Arial"/>
          <w:color w:val="1F497D"/>
          <w:sz w:val="17"/>
          <w:szCs w:val="17"/>
        </w:rPr>
        <w:t xml:space="preserve"> [otpočeti 24.04.2017]).</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01" w:lineRule="exact"/>
        <w:rPr>
          <w:sz w:val="20"/>
          <w:szCs w:val="20"/>
        </w:rPr>
      </w:pPr>
    </w:p>
    <w:p w:rsidR="003701A0" w:rsidRDefault="00E30192">
      <w:pPr>
        <w:ind w:right="124"/>
        <w:jc w:val="center"/>
        <w:rPr>
          <w:sz w:val="20"/>
          <w:szCs w:val="20"/>
        </w:rPr>
      </w:pPr>
      <w:r>
        <w:rPr>
          <w:rFonts w:ascii="Arial" w:eastAsia="Arial" w:hAnsi="Arial" w:cs="Arial"/>
          <w:color w:val="1F497D"/>
          <w:sz w:val="20"/>
          <w:szCs w:val="20"/>
        </w:rPr>
        <w:t>20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90240" behindDoc="1" locked="0" layoutInCell="0" allowOverlap="1">
            <wp:simplePos x="0" y="0"/>
            <wp:positionH relativeFrom="column">
              <wp:posOffset>2672080</wp:posOffset>
            </wp:positionH>
            <wp:positionV relativeFrom="paragraph">
              <wp:posOffset>104140</wp:posOffset>
            </wp:positionV>
            <wp:extent cx="405130" cy="2730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30" w:right="1440" w:bottom="29" w:left="1277" w:header="0" w:footer="0" w:gutter="0"/>
          <w:cols w:space="720" w:equalWidth="0">
            <w:col w:w="9189"/>
          </w:cols>
        </w:sectPr>
      </w:pPr>
    </w:p>
    <w:p w:rsidR="003701A0" w:rsidRDefault="00E30192">
      <w:pPr>
        <w:ind w:right="-253"/>
        <w:jc w:val="center"/>
        <w:rPr>
          <w:sz w:val="20"/>
          <w:szCs w:val="20"/>
        </w:rPr>
      </w:pPr>
      <w:r>
        <w:rPr>
          <w:rFonts w:ascii="Arial" w:eastAsia="Arial" w:hAnsi="Arial" w:cs="Arial"/>
          <w:noProof/>
          <w:color w:val="1F497D"/>
          <w:sz w:val="17"/>
          <w:szCs w:val="17"/>
          <w:lang w:val="en-US" w:eastAsia="en-US"/>
        </w:rPr>
        <w:lastRenderedPageBreak/>
        <w:drawing>
          <wp:anchor distT="0" distB="0" distL="114300" distR="114300" simplePos="0" relativeHeight="250891264" behindDoc="1" locked="0" layoutInCell="0" allowOverlap="1">
            <wp:simplePos x="0" y="0"/>
            <wp:positionH relativeFrom="page">
              <wp:posOffset>3584575</wp:posOffset>
            </wp:positionH>
            <wp:positionV relativeFrom="page">
              <wp:posOffset>449580</wp:posOffset>
            </wp:positionV>
            <wp:extent cx="571500" cy="32321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7"/>
          <w:szCs w:val="17"/>
        </w:rPr>
        <w:t>KONTEKST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92288" behindDoc="1" locked="0" layoutInCell="0" allowOverlap="1">
                <wp:simplePos x="0" y="0"/>
                <wp:positionH relativeFrom="column">
                  <wp:posOffset>57785</wp:posOffset>
                </wp:positionH>
                <wp:positionV relativeFrom="paragraph">
                  <wp:posOffset>77470</wp:posOffset>
                </wp:positionV>
                <wp:extent cx="5796915"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6.1pt" to="461pt,6.1pt" o:allowincell="f" strokecolor="#C00000" strokeweight="0.4799pt"/>
            </w:pict>
          </mc:Fallback>
        </mc:AlternateContent>
      </w:r>
    </w:p>
    <w:p w:rsidR="003701A0" w:rsidRDefault="003701A0">
      <w:pPr>
        <w:sectPr w:rsidR="003701A0">
          <w:pgSz w:w="11900" w:h="16838"/>
          <w:pgMar w:top="1381" w:right="1440" w:bottom="29" w:left="1440" w:header="0" w:footer="0" w:gutter="0"/>
          <w:cols w:space="720" w:equalWidth="0">
            <w:col w:w="9026"/>
          </w:cols>
        </w:sectPr>
      </w:pPr>
    </w:p>
    <w:p w:rsidR="003701A0" w:rsidRDefault="003701A0">
      <w:pPr>
        <w:spacing w:line="200" w:lineRule="exact"/>
        <w:rPr>
          <w:sz w:val="20"/>
          <w:szCs w:val="20"/>
        </w:rPr>
      </w:pPr>
    </w:p>
    <w:p w:rsidR="003701A0" w:rsidRDefault="003701A0">
      <w:pPr>
        <w:spacing w:line="282" w:lineRule="exact"/>
        <w:rPr>
          <w:sz w:val="20"/>
          <w:szCs w:val="20"/>
        </w:rPr>
      </w:pPr>
    </w:p>
    <w:p w:rsidR="003701A0" w:rsidRDefault="00E30192">
      <w:pPr>
        <w:ind w:left="120"/>
        <w:rPr>
          <w:sz w:val="20"/>
          <w:szCs w:val="20"/>
        </w:rPr>
      </w:pPr>
      <w:r>
        <w:rPr>
          <w:rFonts w:ascii="Arial" w:eastAsia="Arial" w:hAnsi="Arial" w:cs="Arial"/>
          <w:b/>
          <w:bCs/>
          <w:color w:val="C00000"/>
          <w:sz w:val="26"/>
          <w:szCs w:val="26"/>
        </w:rPr>
        <w:t>Statistika</w:t>
      </w:r>
    </w:p>
    <w:p w:rsidR="003701A0" w:rsidRDefault="003701A0">
      <w:pPr>
        <w:spacing w:line="333" w:lineRule="exact"/>
        <w:rPr>
          <w:sz w:val="20"/>
          <w:szCs w:val="20"/>
        </w:rPr>
      </w:pPr>
    </w:p>
    <w:p w:rsidR="003701A0" w:rsidRDefault="00E30192">
      <w:pPr>
        <w:tabs>
          <w:tab w:val="left" w:pos="1160"/>
          <w:tab w:val="left" w:pos="4040"/>
          <w:tab w:val="left" w:pos="4740"/>
        </w:tabs>
        <w:ind w:left="220"/>
        <w:rPr>
          <w:sz w:val="20"/>
          <w:szCs w:val="20"/>
        </w:rPr>
      </w:pPr>
      <w:r>
        <w:rPr>
          <w:rFonts w:ascii="Arial" w:eastAsia="Arial" w:hAnsi="Arial" w:cs="Arial"/>
          <w:color w:val="1F497D"/>
          <w:sz w:val="20"/>
          <w:szCs w:val="20"/>
        </w:rPr>
        <w:t>(:)</w:t>
      </w:r>
      <w:r>
        <w:rPr>
          <w:sz w:val="20"/>
          <w:szCs w:val="20"/>
        </w:rPr>
        <w:tab/>
      </w:r>
      <w:r>
        <w:rPr>
          <w:rFonts w:ascii="Arial" w:eastAsia="Arial" w:hAnsi="Arial" w:cs="Arial"/>
          <w:color w:val="1F497D"/>
          <w:sz w:val="18"/>
          <w:szCs w:val="18"/>
        </w:rPr>
        <w:t>Podaci nisu dostupni</w:t>
      </w:r>
      <w:r>
        <w:rPr>
          <w:sz w:val="20"/>
          <w:szCs w:val="20"/>
        </w:rPr>
        <w:tab/>
      </w:r>
      <w:r>
        <w:rPr>
          <w:rFonts w:ascii="Arial" w:eastAsia="Arial" w:hAnsi="Arial" w:cs="Arial"/>
          <w:color w:val="1F497D"/>
          <w:sz w:val="20"/>
          <w:szCs w:val="20"/>
        </w:rPr>
        <w:t>(–)</w:t>
      </w:r>
      <w:r>
        <w:rPr>
          <w:sz w:val="20"/>
          <w:szCs w:val="20"/>
        </w:rPr>
        <w:tab/>
      </w:r>
      <w:r>
        <w:rPr>
          <w:rFonts w:ascii="Arial" w:eastAsia="Arial" w:hAnsi="Arial" w:cs="Arial"/>
          <w:color w:val="1F497D"/>
          <w:sz w:val="17"/>
          <w:szCs w:val="17"/>
        </w:rPr>
        <w:t>Nije primjenjivo, ili je vrijednost nula</w:t>
      </w:r>
    </w:p>
    <w:p w:rsidR="003701A0" w:rsidRDefault="003701A0">
      <w:pPr>
        <w:spacing w:line="194" w:lineRule="exact"/>
        <w:rPr>
          <w:sz w:val="20"/>
          <w:szCs w:val="20"/>
        </w:rPr>
      </w:pPr>
    </w:p>
    <w:p w:rsidR="003701A0" w:rsidRDefault="00E30192">
      <w:pPr>
        <w:numPr>
          <w:ilvl w:val="0"/>
          <w:numId w:val="9"/>
        </w:numPr>
        <w:tabs>
          <w:tab w:val="left" w:pos="1180"/>
        </w:tabs>
        <w:ind w:left="1180" w:hanging="952"/>
        <w:rPr>
          <w:rFonts w:ascii="Arial" w:eastAsia="Arial" w:hAnsi="Arial" w:cs="Arial"/>
          <w:color w:val="1F497D"/>
          <w:sz w:val="20"/>
          <w:szCs w:val="20"/>
        </w:rPr>
      </w:pPr>
      <w:r>
        <w:rPr>
          <w:rFonts w:ascii="Arial" w:eastAsia="Arial" w:hAnsi="Arial" w:cs="Arial"/>
          <w:color w:val="1F497D"/>
          <w:sz w:val="18"/>
          <w:szCs w:val="18"/>
        </w:rPr>
        <w:t>Procenti</w:t>
      </w:r>
    </w:p>
    <w:p w:rsidR="003701A0" w:rsidRDefault="003701A0">
      <w:pPr>
        <w:spacing w:line="200" w:lineRule="exact"/>
        <w:rPr>
          <w:sz w:val="20"/>
          <w:szCs w:val="20"/>
        </w:rPr>
      </w:pPr>
    </w:p>
    <w:p w:rsidR="003701A0" w:rsidRDefault="003701A0">
      <w:pPr>
        <w:spacing w:line="316" w:lineRule="exact"/>
        <w:rPr>
          <w:sz w:val="20"/>
          <w:szCs w:val="20"/>
        </w:rPr>
      </w:pPr>
    </w:p>
    <w:p w:rsidR="003701A0" w:rsidRDefault="00E30192">
      <w:pPr>
        <w:ind w:left="120"/>
        <w:rPr>
          <w:sz w:val="20"/>
          <w:szCs w:val="20"/>
        </w:rPr>
      </w:pPr>
      <w:r>
        <w:rPr>
          <w:rFonts w:ascii="Arial" w:eastAsia="Arial" w:hAnsi="Arial" w:cs="Arial"/>
          <w:b/>
          <w:bCs/>
          <w:color w:val="C00000"/>
          <w:sz w:val="26"/>
          <w:szCs w:val="26"/>
        </w:rPr>
        <w:t>Skraćenice i akronimi</w:t>
      </w:r>
    </w:p>
    <w:p w:rsidR="003701A0" w:rsidRDefault="003701A0">
      <w:pPr>
        <w:spacing w:line="234" w:lineRule="exact"/>
        <w:rPr>
          <w:sz w:val="20"/>
          <w:szCs w:val="20"/>
        </w:rPr>
      </w:pPr>
    </w:p>
    <w:p w:rsidR="003701A0" w:rsidRDefault="00E30192">
      <w:pPr>
        <w:ind w:left="120"/>
        <w:rPr>
          <w:sz w:val="20"/>
          <w:szCs w:val="20"/>
        </w:rPr>
      </w:pPr>
      <w:r>
        <w:rPr>
          <w:rFonts w:ascii="Arial" w:eastAsia="Arial" w:hAnsi="Arial" w:cs="Arial"/>
          <w:b/>
          <w:bCs/>
          <w:color w:val="1F497D"/>
          <w:sz w:val="20"/>
          <w:szCs w:val="20"/>
        </w:rPr>
        <w:t>Međunarodne konvencije</w:t>
      </w:r>
    </w:p>
    <w:p w:rsidR="003701A0" w:rsidRDefault="003701A0">
      <w:pPr>
        <w:spacing w:line="151"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CEFR</w:t>
      </w:r>
      <w:r>
        <w:rPr>
          <w:sz w:val="20"/>
          <w:szCs w:val="20"/>
        </w:rPr>
        <w:tab/>
      </w:r>
      <w:r>
        <w:rPr>
          <w:rFonts w:ascii="Arial" w:eastAsia="Arial" w:hAnsi="Arial" w:cs="Arial"/>
          <w:sz w:val="18"/>
          <w:szCs w:val="18"/>
        </w:rPr>
        <w:t>Zajednički evropski referentni okvir za jezike</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CLIL</w:t>
      </w:r>
      <w:r>
        <w:rPr>
          <w:sz w:val="20"/>
          <w:szCs w:val="20"/>
        </w:rPr>
        <w:tab/>
      </w:r>
      <w:r>
        <w:rPr>
          <w:rFonts w:ascii="Arial" w:eastAsia="Arial" w:hAnsi="Arial" w:cs="Arial"/>
          <w:sz w:val="18"/>
          <w:szCs w:val="18"/>
        </w:rPr>
        <w:t>Integrisano učenje sadržaja i jezika</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ECEC</w:t>
      </w:r>
      <w:r>
        <w:rPr>
          <w:sz w:val="20"/>
          <w:szCs w:val="20"/>
        </w:rPr>
        <w:tab/>
      </w:r>
      <w:r>
        <w:rPr>
          <w:rFonts w:ascii="Arial" w:eastAsia="Arial" w:hAnsi="Arial" w:cs="Arial"/>
          <w:sz w:val="18"/>
          <w:szCs w:val="18"/>
        </w:rPr>
        <w:t>Obrazovanje i njega u ranom djetinjstvu</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ESLC</w:t>
      </w:r>
      <w:r>
        <w:rPr>
          <w:sz w:val="20"/>
          <w:szCs w:val="20"/>
        </w:rPr>
        <w:tab/>
      </w:r>
      <w:r>
        <w:rPr>
          <w:rFonts w:ascii="Arial" w:eastAsia="Arial" w:hAnsi="Arial" w:cs="Arial"/>
          <w:sz w:val="18"/>
          <w:szCs w:val="18"/>
        </w:rPr>
        <w:t>Evropsko istraživanje o jezičkim kompetencijama</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Eurostat</w:t>
      </w:r>
      <w:r>
        <w:rPr>
          <w:sz w:val="20"/>
          <w:szCs w:val="20"/>
        </w:rPr>
        <w:tab/>
      </w:r>
      <w:r>
        <w:rPr>
          <w:rFonts w:ascii="Arial" w:eastAsia="Arial" w:hAnsi="Arial" w:cs="Arial"/>
          <w:sz w:val="18"/>
          <w:szCs w:val="18"/>
        </w:rPr>
        <w:t>Statistički ured Evropskih zajednica</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ISCED</w:t>
      </w:r>
      <w:r>
        <w:rPr>
          <w:sz w:val="20"/>
          <w:szCs w:val="20"/>
        </w:rPr>
        <w:tab/>
      </w:r>
      <w:r>
        <w:rPr>
          <w:rFonts w:ascii="Arial" w:eastAsia="Arial" w:hAnsi="Arial" w:cs="Arial"/>
          <w:sz w:val="18"/>
          <w:szCs w:val="18"/>
        </w:rPr>
        <w:t>Međunarodna standardna klasifikacija obrazovanja</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ITE</w:t>
      </w:r>
      <w:r>
        <w:rPr>
          <w:sz w:val="20"/>
          <w:szCs w:val="20"/>
        </w:rPr>
        <w:tab/>
      </w:r>
      <w:r>
        <w:rPr>
          <w:rFonts w:ascii="Arial" w:eastAsia="Arial" w:hAnsi="Arial" w:cs="Arial"/>
          <w:sz w:val="18"/>
          <w:szCs w:val="18"/>
        </w:rPr>
        <w:t>Osnovno obrazovanje nastavnika</w:t>
      </w:r>
    </w:p>
    <w:p w:rsidR="003701A0" w:rsidRDefault="003701A0">
      <w:pPr>
        <w:spacing w:line="196"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OECD</w:t>
      </w:r>
      <w:r>
        <w:rPr>
          <w:sz w:val="20"/>
          <w:szCs w:val="20"/>
        </w:rPr>
        <w:tab/>
      </w:r>
      <w:r>
        <w:rPr>
          <w:rFonts w:ascii="Arial" w:eastAsia="Arial" w:hAnsi="Arial" w:cs="Arial"/>
          <w:sz w:val="18"/>
          <w:szCs w:val="18"/>
        </w:rPr>
        <w:t>Organizacija za ekonomsku saradnju i razvoj</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PISA</w:t>
      </w:r>
      <w:r>
        <w:rPr>
          <w:sz w:val="20"/>
          <w:szCs w:val="20"/>
        </w:rPr>
        <w:tab/>
      </w:r>
      <w:r>
        <w:rPr>
          <w:rFonts w:ascii="Arial" w:eastAsia="Arial" w:hAnsi="Arial" w:cs="Arial"/>
          <w:sz w:val="18"/>
          <w:szCs w:val="18"/>
        </w:rPr>
        <w:t>Program međunarodnog testiranja učenika (OECD)</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TALIS</w:t>
      </w:r>
      <w:r>
        <w:rPr>
          <w:sz w:val="20"/>
          <w:szCs w:val="20"/>
        </w:rPr>
        <w:tab/>
      </w:r>
      <w:r>
        <w:rPr>
          <w:rFonts w:ascii="Arial" w:eastAsia="Arial" w:hAnsi="Arial" w:cs="Arial"/>
          <w:sz w:val="18"/>
          <w:szCs w:val="18"/>
        </w:rPr>
        <w:t>Međunarodno istraživanje nastave i učenja (OECD)</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UOE</w:t>
      </w:r>
      <w:r>
        <w:rPr>
          <w:sz w:val="20"/>
          <w:szCs w:val="20"/>
        </w:rPr>
        <w:tab/>
      </w:r>
      <w:r>
        <w:rPr>
          <w:rFonts w:ascii="Arial" w:eastAsia="Arial" w:hAnsi="Arial" w:cs="Arial"/>
          <w:sz w:val="18"/>
          <w:szCs w:val="18"/>
        </w:rPr>
        <w:t>UNESCO/OECD/EUROSTAT</w:t>
      </w:r>
    </w:p>
    <w:p w:rsidR="003701A0" w:rsidRDefault="003701A0">
      <w:pPr>
        <w:spacing w:line="194" w:lineRule="exact"/>
        <w:rPr>
          <w:sz w:val="20"/>
          <w:szCs w:val="20"/>
        </w:rPr>
      </w:pPr>
    </w:p>
    <w:p w:rsidR="003701A0" w:rsidRDefault="00E30192">
      <w:pPr>
        <w:tabs>
          <w:tab w:val="left" w:pos="1420"/>
        </w:tabs>
        <w:ind w:left="220"/>
        <w:rPr>
          <w:sz w:val="20"/>
          <w:szCs w:val="20"/>
        </w:rPr>
      </w:pPr>
      <w:r>
        <w:rPr>
          <w:rFonts w:ascii="Arial" w:eastAsia="Arial" w:hAnsi="Arial" w:cs="Arial"/>
          <w:b/>
          <w:bCs/>
          <w:sz w:val="18"/>
          <w:szCs w:val="18"/>
        </w:rPr>
        <w:t>VET</w:t>
      </w:r>
      <w:r>
        <w:rPr>
          <w:sz w:val="20"/>
          <w:szCs w:val="20"/>
        </w:rPr>
        <w:tab/>
      </w:r>
      <w:r>
        <w:rPr>
          <w:rFonts w:ascii="Arial" w:eastAsia="Arial" w:hAnsi="Arial" w:cs="Arial"/>
          <w:sz w:val="18"/>
          <w:szCs w:val="18"/>
        </w:rPr>
        <w:t>Stručno obrazovanje i obuka</w:t>
      </w:r>
    </w:p>
    <w:p w:rsidR="003701A0" w:rsidRDefault="003701A0">
      <w:pPr>
        <w:spacing w:line="259" w:lineRule="exact"/>
        <w:rPr>
          <w:sz w:val="20"/>
          <w:szCs w:val="20"/>
        </w:rPr>
      </w:pPr>
    </w:p>
    <w:p w:rsidR="003701A0" w:rsidRDefault="00E30192">
      <w:pPr>
        <w:ind w:left="120"/>
        <w:rPr>
          <w:sz w:val="20"/>
          <w:szCs w:val="20"/>
        </w:rPr>
      </w:pPr>
      <w:r>
        <w:rPr>
          <w:rFonts w:ascii="Arial" w:eastAsia="Arial" w:hAnsi="Arial" w:cs="Arial"/>
          <w:b/>
          <w:bCs/>
          <w:color w:val="1F497D"/>
          <w:sz w:val="20"/>
          <w:szCs w:val="20"/>
        </w:rPr>
        <w:t>Nacionalne skraćenice na izvornim jezicima</w:t>
      </w:r>
    </w:p>
    <w:p w:rsidR="003701A0" w:rsidRDefault="003701A0">
      <w:pPr>
        <w:spacing w:line="151"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880"/>
        <w:gridCol w:w="4160"/>
        <w:gridCol w:w="1740"/>
      </w:tblGrid>
      <w:tr w:rsidR="003701A0">
        <w:trPr>
          <w:trHeight w:val="209"/>
        </w:trPr>
        <w:tc>
          <w:tcPr>
            <w:tcW w:w="880" w:type="dxa"/>
            <w:vAlign w:val="bottom"/>
          </w:tcPr>
          <w:p w:rsidR="003701A0" w:rsidRDefault="00E30192">
            <w:pPr>
              <w:rPr>
                <w:sz w:val="20"/>
                <w:szCs w:val="20"/>
              </w:rPr>
            </w:pPr>
            <w:r>
              <w:rPr>
                <w:rFonts w:ascii="Arial" w:eastAsia="Arial" w:hAnsi="Arial" w:cs="Arial"/>
                <w:b/>
                <w:bCs/>
                <w:sz w:val="18"/>
                <w:szCs w:val="18"/>
              </w:rPr>
              <w:t>AHS</w:t>
            </w:r>
          </w:p>
        </w:tc>
        <w:tc>
          <w:tcPr>
            <w:tcW w:w="4160" w:type="dxa"/>
            <w:vAlign w:val="bottom"/>
          </w:tcPr>
          <w:p w:rsidR="003701A0" w:rsidRDefault="00E30192">
            <w:pPr>
              <w:ind w:left="340"/>
              <w:rPr>
                <w:sz w:val="20"/>
                <w:szCs w:val="20"/>
              </w:rPr>
            </w:pPr>
            <w:r>
              <w:rPr>
                <w:rFonts w:ascii="Arial" w:eastAsia="Arial" w:hAnsi="Arial" w:cs="Arial"/>
                <w:i/>
                <w:iCs/>
                <w:sz w:val="18"/>
                <w:szCs w:val="18"/>
              </w:rPr>
              <w:t>Allgemeinbildende höhere Schule</w:t>
            </w:r>
          </w:p>
        </w:tc>
        <w:tc>
          <w:tcPr>
            <w:tcW w:w="1740" w:type="dxa"/>
            <w:vAlign w:val="bottom"/>
          </w:tcPr>
          <w:p w:rsidR="003701A0" w:rsidRDefault="00E30192">
            <w:pPr>
              <w:ind w:left="220"/>
              <w:rPr>
                <w:sz w:val="20"/>
                <w:szCs w:val="20"/>
              </w:rPr>
            </w:pPr>
            <w:r>
              <w:rPr>
                <w:rFonts w:ascii="Arial" w:eastAsia="Arial" w:hAnsi="Arial" w:cs="Arial"/>
                <w:b/>
                <w:bCs/>
                <w:sz w:val="18"/>
                <w:szCs w:val="18"/>
              </w:rPr>
              <w:t>AT</w:t>
            </w:r>
          </w:p>
        </w:tc>
      </w:tr>
      <w:tr w:rsidR="003701A0">
        <w:trPr>
          <w:trHeight w:val="401"/>
        </w:trPr>
        <w:tc>
          <w:tcPr>
            <w:tcW w:w="880" w:type="dxa"/>
            <w:vAlign w:val="bottom"/>
          </w:tcPr>
          <w:p w:rsidR="003701A0" w:rsidRDefault="00E30192">
            <w:pPr>
              <w:rPr>
                <w:sz w:val="20"/>
                <w:szCs w:val="20"/>
              </w:rPr>
            </w:pPr>
            <w:r>
              <w:rPr>
                <w:rFonts w:ascii="Arial" w:eastAsia="Arial" w:hAnsi="Arial" w:cs="Arial"/>
                <w:b/>
                <w:bCs/>
                <w:sz w:val="18"/>
                <w:szCs w:val="18"/>
              </w:rPr>
              <w:t>GCSE</w:t>
            </w:r>
          </w:p>
        </w:tc>
        <w:tc>
          <w:tcPr>
            <w:tcW w:w="4160" w:type="dxa"/>
            <w:vAlign w:val="bottom"/>
          </w:tcPr>
          <w:p w:rsidR="003701A0" w:rsidRDefault="00E30192">
            <w:pPr>
              <w:ind w:left="340"/>
              <w:rPr>
                <w:sz w:val="20"/>
                <w:szCs w:val="20"/>
              </w:rPr>
            </w:pPr>
            <w:r>
              <w:rPr>
                <w:rFonts w:ascii="Arial" w:eastAsia="Arial" w:hAnsi="Arial" w:cs="Arial"/>
                <w:i/>
                <w:iCs/>
                <w:sz w:val="18"/>
                <w:szCs w:val="18"/>
              </w:rPr>
              <w:t>General Certificate of Secondary Education</w:t>
            </w:r>
          </w:p>
        </w:tc>
        <w:tc>
          <w:tcPr>
            <w:tcW w:w="1740" w:type="dxa"/>
            <w:vAlign w:val="bottom"/>
          </w:tcPr>
          <w:p w:rsidR="003701A0" w:rsidRDefault="00E30192">
            <w:pPr>
              <w:ind w:left="220"/>
              <w:rPr>
                <w:sz w:val="20"/>
                <w:szCs w:val="20"/>
              </w:rPr>
            </w:pPr>
            <w:r>
              <w:rPr>
                <w:rFonts w:ascii="Arial" w:eastAsia="Arial" w:hAnsi="Arial" w:cs="Arial"/>
                <w:b/>
                <w:bCs/>
                <w:w w:val="98"/>
                <w:sz w:val="18"/>
                <w:szCs w:val="18"/>
              </w:rPr>
              <w:t>UK-ENG/WLS/NIR</w:t>
            </w:r>
          </w:p>
        </w:tc>
      </w:tr>
      <w:tr w:rsidR="003701A0">
        <w:trPr>
          <w:trHeight w:val="403"/>
        </w:trPr>
        <w:tc>
          <w:tcPr>
            <w:tcW w:w="880" w:type="dxa"/>
            <w:vAlign w:val="bottom"/>
          </w:tcPr>
          <w:p w:rsidR="003701A0" w:rsidRDefault="00E30192">
            <w:pPr>
              <w:rPr>
                <w:sz w:val="20"/>
                <w:szCs w:val="20"/>
              </w:rPr>
            </w:pPr>
            <w:r>
              <w:rPr>
                <w:rFonts w:ascii="Arial" w:eastAsia="Arial" w:hAnsi="Arial" w:cs="Arial"/>
                <w:b/>
                <w:bCs/>
                <w:sz w:val="18"/>
                <w:szCs w:val="18"/>
              </w:rPr>
              <w:t>HAVO</w:t>
            </w:r>
          </w:p>
        </w:tc>
        <w:tc>
          <w:tcPr>
            <w:tcW w:w="4160" w:type="dxa"/>
            <w:vAlign w:val="bottom"/>
          </w:tcPr>
          <w:p w:rsidR="003701A0" w:rsidRDefault="00E30192">
            <w:pPr>
              <w:ind w:left="340"/>
              <w:rPr>
                <w:sz w:val="20"/>
                <w:szCs w:val="20"/>
              </w:rPr>
            </w:pPr>
            <w:r>
              <w:rPr>
                <w:rFonts w:ascii="Arial" w:eastAsia="Arial" w:hAnsi="Arial" w:cs="Arial"/>
                <w:i/>
                <w:iCs/>
                <w:sz w:val="18"/>
                <w:szCs w:val="18"/>
              </w:rPr>
              <w:t>Hoger Algemeen Voortgezet Onderwijs</w:t>
            </w:r>
          </w:p>
        </w:tc>
        <w:tc>
          <w:tcPr>
            <w:tcW w:w="1740" w:type="dxa"/>
            <w:vAlign w:val="bottom"/>
          </w:tcPr>
          <w:p w:rsidR="003701A0" w:rsidRDefault="00E30192">
            <w:pPr>
              <w:ind w:left="220"/>
              <w:rPr>
                <w:sz w:val="20"/>
                <w:szCs w:val="20"/>
              </w:rPr>
            </w:pPr>
            <w:r>
              <w:rPr>
                <w:rFonts w:ascii="Arial" w:eastAsia="Arial" w:hAnsi="Arial" w:cs="Arial"/>
                <w:b/>
                <w:bCs/>
                <w:sz w:val="18"/>
                <w:szCs w:val="18"/>
              </w:rPr>
              <w:t>NL</w:t>
            </w:r>
          </w:p>
        </w:tc>
      </w:tr>
      <w:tr w:rsidR="003701A0">
        <w:trPr>
          <w:trHeight w:val="401"/>
        </w:trPr>
        <w:tc>
          <w:tcPr>
            <w:tcW w:w="880" w:type="dxa"/>
            <w:vAlign w:val="bottom"/>
          </w:tcPr>
          <w:p w:rsidR="003701A0" w:rsidRDefault="00E30192">
            <w:pPr>
              <w:rPr>
                <w:sz w:val="20"/>
                <w:szCs w:val="20"/>
              </w:rPr>
            </w:pPr>
            <w:r>
              <w:rPr>
                <w:rFonts w:ascii="Arial" w:eastAsia="Arial" w:hAnsi="Arial" w:cs="Arial"/>
                <w:b/>
                <w:bCs/>
                <w:sz w:val="18"/>
                <w:szCs w:val="18"/>
              </w:rPr>
              <w:t>NMS</w:t>
            </w:r>
          </w:p>
        </w:tc>
        <w:tc>
          <w:tcPr>
            <w:tcW w:w="4160" w:type="dxa"/>
            <w:vAlign w:val="bottom"/>
          </w:tcPr>
          <w:p w:rsidR="003701A0" w:rsidRDefault="00E30192">
            <w:pPr>
              <w:ind w:left="340"/>
              <w:rPr>
                <w:sz w:val="20"/>
                <w:szCs w:val="20"/>
              </w:rPr>
            </w:pPr>
            <w:r>
              <w:rPr>
                <w:rFonts w:ascii="Arial" w:eastAsia="Arial" w:hAnsi="Arial" w:cs="Arial"/>
                <w:i/>
                <w:iCs/>
                <w:sz w:val="18"/>
                <w:szCs w:val="18"/>
              </w:rPr>
              <w:t>Neue Mittelschule</w:t>
            </w:r>
          </w:p>
        </w:tc>
        <w:tc>
          <w:tcPr>
            <w:tcW w:w="1740" w:type="dxa"/>
            <w:vAlign w:val="bottom"/>
          </w:tcPr>
          <w:p w:rsidR="003701A0" w:rsidRDefault="00E30192">
            <w:pPr>
              <w:ind w:left="220"/>
              <w:rPr>
                <w:sz w:val="20"/>
                <w:szCs w:val="20"/>
              </w:rPr>
            </w:pPr>
            <w:r>
              <w:rPr>
                <w:rFonts w:ascii="Arial" w:eastAsia="Arial" w:hAnsi="Arial" w:cs="Arial"/>
                <w:b/>
                <w:bCs/>
                <w:sz w:val="18"/>
                <w:szCs w:val="18"/>
              </w:rPr>
              <w:t>AT</w:t>
            </w:r>
          </w:p>
        </w:tc>
      </w:tr>
      <w:tr w:rsidR="003701A0">
        <w:trPr>
          <w:trHeight w:val="401"/>
        </w:trPr>
        <w:tc>
          <w:tcPr>
            <w:tcW w:w="880" w:type="dxa"/>
            <w:vAlign w:val="bottom"/>
          </w:tcPr>
          <w:p w:rsidR="003701A0" w:rsidRDefault="00E30192">
            <w:pPr>
              <w:rPr>
                <w:sz w:val="20"/>
                <w:szCs w:val="20"/>
              </w:rPr>
            </w:pPr>
            <w:r>
              <w:rPr>
                <w:rFonts w:ascii="Arial" w:eastAsia="Arial" w:hAnsi="Arial" w:cs="Arial"/>
                <w:b/>
                <w:bCs/>
                <w:sz w:val="18"/>
                <w:szCs w:val="18"/>
              </w:rPr>
              <w:t>PGCE</w:t>
            </w:r>
          </w:p>
        </w:tc>
        <w:tc>
          <w:tcPr>
            <w:tcW w:w="4160" w:type="dxa"/>
            <w:vAlign w:val="bottom"/>
          </w:tcPr>
          <w:p w:rsidR="003701A0" w:rsidRDefault="00E30192">
            <w:pPr>
              <w:ind w:left="340"/>
              <w:rPr>
                <w:sz w:val="20"/>
                <w:szCs w:val="20"/>
              </w:rPr>
            </w:pPr>
            <w:r>
              <w:rPr>
                <w:rFonts w:ascii="Arial" w:eastAsia="Arial" w:hAnsi="Arial" w:cs="Arial"/>
                <w:i/>
                <w:iCs/>
                <w:sz w:val="18"/>
                <w:szCs w:val="18"/>
              </w:rPr>
              <w:t>Postgraduate Certificate in Education</w:t>
            </w:r>
          </w:p>
        </w:tc>
        <w:tc>
          <w:tcPr>
            <w:tcW w:w="1740" w:type="dxa"/>
            <w:vAlign w:val="bottom"/>
          </w:tcPr>
          <w:p w:rsidR="003701A0" w:rsidRDefault="00E30192">
            <w:pPr>
              <w:ind w:left="220"/>
              <w:rPr>
                <w:sz w:val="20"/>
                <w:szCs w:val="20"/>
              </w:rPr>
            </w:pPr>
            <w:r>
              <w:rPr>
                <w:rFonts w:ascii="Arial" w:eastAsia="Arial" w:hAnsi="Arial" w:cs="Arial"/>
                <w:b/>
                <w:bCs/>
                <w:w w:val="98"/>
                <w:sz w:val="18"/>
                <w:szCs w:val="18"/>
              </w:rPr>
              <w:t>UK-ENG/WLS/NIR</w:t>
            </w:r>
          </w:p>
        </w:tc>
      </w:tr>
      <w:tr w:rsidR="003701A0">
        <w:trPr>
          <w:trHeight w:val="401"/>
        </w:trPr>
        <w:tc>
          <w:tcPr>
            <w:tcW w:w="880" w:type="dxa"/>
            <w:vAlign w:val="bottom"/>
          </w:tcPr>
          <w:p w:rsidR="003701A0" w:rsidRDefault="00E30192">
            <w:pPr>
              <w:rPr>
                <w:sz w:val="20"/>
                <w:szCs w:val="20"/>
              </w:rPr>
            </w:pPr>
            <w:r>
              <w:rPr>
                <w:rFonts w:ascii="Arial" w:eastAsia="Arial" w:hAnsi="Arial" w:cs="Arial"/>
                <w:b/>
                <w:bCs/>
                <w:sz w:val="18"/>
                <w:szCs w:val="18"/>
              </w:rPr>
              <w:t>VMBO</w:t>
            </w:r>
          </w:p>
        </w:tc>
        <w:tc>
          <w:tcPr>
            <w:tcW w:w="4160" w:type="dxa"/>
            <w:vAlign w:val="bottom"/>
          </w:tcPr>
          <w:p w:rsidR="003701A0" w:rsidRDefault="00E30192">
            <w:pPr>
              <w:ind w:left="340"/>
              <w:rPr>
                <w:sz w:val="20"/>
                <w:szCs w:val="20"/>
              </w:rPr>
            </w:pPr>
            <w:r>
              <w:rPr>
                <w:rFonts w:ascii="Arial" w:eastAsia="Arial" w:hAnsi="Arial" w:cs="Arial"/>
                <w:i/>
                <w:iCs/>
                <w:sz w:val="18"/>
                <w:szCs w:val="18"/>
              </w:rPr>
              <w:t>Voorbereidend Middelbaar Beroepsonderwijs</w:t>
            </w:r>
          </w:p>
        </w:tc>
        <w:tc>
          <w:tcPr>
            <w:tcW w:w="1740" w:type="dxa"/>
            <w:vAlign w:val="bottom"/>
          </w:tcPr>
          <w:p w:rsidR="003701A0" w:rsidRDefault="00E30192">
            <w:pPr>
              <w:ind w:left="220"/>
              <w:rPr>
                <w:sz w:val="20"/>
                <w:szCs w:val="20"/>
              </w:rPr>
            </w:pPr>
            <w:r>
              <w:rPr>
                <w:rFonts w:ascii="Arial" w:eastAsia="Arial" w:hAnsi="Arial" w:cs="Arial"/>
                <w:b/>
                <w:bCs/>
                <w:sz w:val="18"/>
                <w:szCs w:val="18"/>
              </w:rPr>
              <w:t>NL</w:t>
            </w:r>
          </w:p>
        </w:tc>
      </w:tr>
      <w:tr w:rsidR="003701A0">
        <w:trPr>
          <w:trHeight w:val="401"/>
        </w:trPr>
        <w:tc>
          <w:tcPr>
            <w:tcW w:w="880" w:type="dxa"/>
            <w:vAlign w:val="bottom"/>
          </w:tcPr>
          <w:p w:rsidR="003701A0" w:rsidRDefault="00E30192">
            <w:pPr>
              <w:rPr>
                <w:sz w:val="20"/>
                <w:szCs w:val="20"/>
              </w:rPr>
            </w:pPr>
            <w:r>
              <w:rPr>
                <w:rFonts w:ascii="Arial" w:eastAsia="Arial" w:hAnsi="Arial" w:cs="Arial"/>
                <w:b/>
                <w:bCs/>
                <w:sz w:val="18"/>
                <w:szCs w:val="18"/>
              </w:rPr>
              <w:t>VWO</w:t>
            </w:r>
          </w:p>
        </w:tc>
        <w:tc>
          <w:tcPr>
            <w:tcW w:w="4160" w:type="dxa"/>
            <w:vAlign w:val="bottom"/>
          </w:tcPr>
          <w:p w:rsidR="003701A0" w:rsidRDefault="00E30192">
            <w:pPr>
              <w:ind w:left="340"/>
              <w:rPr>
                <w:sz w:val="20"/>
                <w:szCs w:val="20"/>
              </w:rPr>
            </w:pPr>
            <w:r>
              <w:rPr>
                <w:rFonts w:ascii="Arial" w:eastAsia="Arial" w:hAnsi="Arial" w:cs="Arial"/>
                <w:i/>
                <w:iCs/>
                <w:sz w:val="18"/>
                <w:szCs w:val="18"/>
              </w:rPr>
              <w:t>Voorbereidend Wetenschappelijk Onderwijs</w:t>
            </w:r>
          </w:p>
        </w:tc>
        <w:tc>
          <w:tcPr>
            <w:tcW w:w="1740" w:type="dxa"/>
            <w:vAlign w:val="bottom"/>
          </w:tcPr>
          <w:p w:rsidR="003701A0" w:rsidRDefault="00E30192">
            <w:pPr>
              <w:ind w:left="220"/>
              <w:rPr>
                <w:sz w:val="20"/>
                <w:szCs w:val="20"/>
              </w:rPr>
            </w:pPr>
            <w:r>
              <w:rPr>
                <w:rFonts w:ascii="Arial" w:eastAsia="Arial" w:hAnsi="Arial" w:cs="Arial"/>
                <w:b/>
                <w:bCs/>
                <w:sz w:val="18"/>
                <w:szCs w:val="18"/>
              </w:rPr>
              <w:t>NL</w:t>
            </w:r>
          </w:p>
        </w:tc>
      </w:tr>
      <w:tr w:rsidR="003701A0">
        <w:trPr>
          <w:trHeight w:val="401"/>
        </w:trPr>
        <w:tc>
          <w:tcPr>
            <w:tcW w:w="880" w:type="dxa"/>
            <w:vAlign w:val="bottom"/>
          </w:tcPr>
          <w:p w:rsidR="003701A0" w:rsidRDefault="00E30192">
            <w:pPr>
              <w:rPr>
                <w:sz w:val="20"/>
                <w:szCs w:val="20"/>
              </w:rPr>
            </w:pPr>
            <w:r>
              <w:rPr>
                <w:rFonts w:ascii="Arial" w:eastAsia="Arial" w:hAnsi="Arial" w:cs="Arial"/>
                <w:b/>
                <w:bCs/>
                <w:sz w:val="18"/>
                <w:szCs w:val="18"/>
              </w:rPr>
              <w:t>ZŠ/G</w:t>
            </w:r>
          </w:p>
        </w:tc>
        <w:tc>
          <w:tcPr>
            <w:tcW w:w="4160" w:type="dxa"/>
            <w:vAlign w:val="bottom"/>
          </w:tcPr>
          <w:p w:rsidR="003701A0" w:rsidRDefault="00E30192">
            <w:pPr>
              <w:ind w:left="340"/>
              <w:rPr>
                <w:sz w:val="20"/>
                <w:szCs w:val="20"/>
              </w:rPr>
            </w:pPr>
            <w:r>
              <w:rPr>
                <w:rFonts w:ascii="Arial" w:eastAsia="Arial" w:hAnsi="Arial" w:cs="Arial"/>
                <w:i/>
                <w:iCs/>
                <w:sz w:val="18"/>
                <w:szCs w:val="18"/>
              </w:rPr>
              <w:t>Základní škola/Gymnázium</w:t>
            </w:r>
          </w:p>
        </w:tc>
        <w:tc>
          <w:tcPr>
            <w:tcW w:w="1740" w:type="dxa"/>
            <w:vAlign w:val="bottom"/>
          </w:tcPr>
          <w:p w:rsidR="003701A0" w:rsidRDefault="00E30192">
            <w:pPr>
              <w:ind w:left="220"/>
              <w:rPr>
                <w:sz w:val="20"/>
                <w:szCs w:val="20"/>
              </w:rPr>
            </w:pPr>
            <w:r>
              <w:rPr>
                <w:rFonts w:ascii="Arial" w:eastAsia="Arial" w:hAnsi="Arial" w:cs="Arial"/>
                <w:b/>
                <w:bCs/>
                <w:sz w:val="18"/>
                <w:szCs w:val="18"/>
              </w:rPr>
              <w:t>CZ</w:t>
            </w:r>
          </w:p>
        </w:tc>
      </w:tr>
    </w:tbl>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ind w:right="-273"/>
        <w:jc w:val="center"/>
        <w:rPr>
          <w:sz w:val="20"/>
          <w:szCs w:val="20"/>
        </w:rPr>
      </w:pPr>
      <w:r>
        <w:rPr>
          <w:rFonts w:ascii="Arial" w:eastAsia="Arial" w:hAnsi="Arial" w:cs="Arial"/>
          <w:color w:val="1F497D"/>
          <w:sz w:val="20"/>
          <w:szCs w:val="20"/>
        </w:rPr>
        <w:t>21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9331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381" w:right="1440" w:bottom="29" w:left="1440" w:header="0" w:footer="0" w:gutter="0"/>
          <w:cols w:space="720" w:equalWidth="0">
            <w:col w:w="9026"/>
          </w:cols>
        </w:sectPr>
      </w:pPr>
    </w:p>
    <w:p w:rsidR="003701A0" w:rsidRDefault="00E30192">
      <w:pPr>
        <w:spacing w:line="288" w:lineRule="exact"/>
        <w:rPr>
          <w:sz w:val="20"/>
          <w:szCs w:val="20"/>
        </w:rPr>
      </w:pPr>
      <w:r>
        <w:rPr>
          <w:noProof/>
          <w:sz w:val="20"/>
          <w:szCs w:val="20"/>
          <w:lang w:val="en-US" w:eastAsia="en-US"/>
        </w:rPr>
        <w:lastRenderedPageBreak/>
        <w:drawing>
          <wp:anchor distT="0" distB="0" distL="114300" distR="114300" simplePos="0" relativeHeight="250894336" behindDoc="1" locked="0" layoutInCell="0" allowOverlap="1">
            <wp:simplePos x="0" y="0"/>
            <wp:positionH relativeFrom="page">
              <wp:posOffset>792480</wp:posOffset>
            </wp:positionH>
            <wp:positionV relativeFrom="page">
              <wp:posOffset>534670</wp:posOffset>
            </wp:positionV>
            <wp:extent cx="5796915" cy="885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clrChange>
                        <a:clrFrom>
                          <a:srgbClr val="FFFFFF"/>
                        </a:clrFrom>
                        <a:clrTo>
                          <a:srgbClr val="FFFFFF">
                            <a:alpha val="0"/>
                          </a:srgbClr>
                        </a:clrTo>
                      </a:clrChange>
                      <a:extLst/>
                    </a:blip>
                    <a:srcRect/>
                    <a:stretch>
                      <a:fillRect/>
                    </a:stretch>
                  </pic:blipFill>
                  <pic:spPr bwMode="auto">
                    <a:xfrm>
                      <a:off x="0" y="0"/>
                      <a:ext cx="5796915" cy="885825"/>
                    </a:xfrm>
                    <a:prstGeom prst="rect">
                      <a:avLst/>
                    </a:prstGeom>
                    <a:noFill/>
                  </pic:spPr>
                </pic:pic>
              </a:graphicData>
            </a:graphic>
          </wp:anchor>
        </w:drawing>
      </w:r>
    </w:p>
    <w:p w:rsidR="003701A0" w:rsidRDefault="00E30192">
      <w:pPr>
        <w:ind w:right="186"/>
        <w:jc w:val="center"/>
        <w:rPr>
          <w:sz w:val="20"/>
          <w:szCs w:val="20"/>
        </w:rPr>
      </w:pPr>
      <w:r>
        <w:rPr>
          <w:rFonts w:ascii="Arial" w:eastAsia="Arial" w:hAnsi="Arial" w:cs="Arial"/>
          <w:b/>
          <w:bCs/>
          <w:color w:val="FFFFFF"/>
          <w:sz w:val="27"/>
          <w:szCs w:val="27"/>
        </w:rPr>
        <w:t>K O N T E K S T</w:t>
      </w:r>
    </w:p>
    <w:p w:rsidR="003701A0" w:rsidRDefault="003701A0">
      <w:pPr>
        <w:sectPr w:rsidR="003701A0">
          <w:pgSz w:w="11900" w:h="16838"/>
          <w:pgMar w:top="1440"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21" w:lineRule="exact"/>
        <w:rPr>
          <w:sz w:val="20"/>
          <w:szCs w:val="20"/>
        </w:rPr>
      </w:pPr>
    </w:p>
    <w:p w:rsidR="003701A0" w:rsidRDefault="00E30192">
      <w:pPr>
        <w:spacing w:line="292" w:lineRule="auto"/>
        <w:ind w:right="106"/>
        <w:jc w:val="both"/>
        <w:rPr>
          <w:sz w:val="20"/>
          <w:szCs w:val="20"/>
        </w:rPr>
      </w:pPr>
      <w:r>
        <w:rPr>
          <w:rFonts w:ascii="Arial" w:eastAsia="Arial" w:hAnsi="Arial" w:cs="Arial"/>
          <w:color w:val="1F497D"/>
          <w:sz w:val="20"/>
          <w:szCs w:val="20"/>
        </w:rPr>
        <w:t>Šema jezika u ve</w:t>
      </w:r>
      <w:r w:rsidR="00CE5E4D">
        <w:rPr>
          <w:rFonts w:ascii="Arial" w:eastAsia="Arial" w:hAnsi="Arial" w:cs="Arial"/>
          <w:color w:val="1F497D"/>
          <w:sz w:val="20"/>
          <w:szCs w:val="20"/>
        </w:rPr>
        <w:t xml:space="preserve">ćini zemalja Evrope je složena sa različitim </w:t>
      </w:r>
      <w:r>
        <w:rPr>
          <w:rFonts w:ascii="Arial" w:eastAsia="Arial" w:hAnsi="Arial" w:cs="Arial"/>
          <w:color w:val="1F497D"/>
          <w:sz w:val="20"/>
          <w:szCs w:val="20"/>
        </w:rPr>
        <w:t>jezici</w:t>
      </w:r>
      <w:r w:rsidR="00CE5E4D">
        <w:rPr>
          <w:rFonts w:ascii="Arial" w:eastAsia="Arial" w:hAnsi="Arial" w:cs="Arial"/>
          <w:color w:val="1F497D"/>
          <w:sz w:val="20"/>
          <w:szCs w:val="20"/>
        </w:rPr>
        <w:t>ma koji su u upotrebi</w:t>
      </w:r>
      <w:r>
        <w:rPr>
          <w:rFonts w:ascii="Arial" w:eastAsia="Arial" w:hAnsi="Arial" w:cs="Arial"/>
          <w:color w:val="1F497D"/>
          <w:sz w:val="20"/>
          <w:szCs w:val="20"/>
        </w:rPr>
        <w:t>. Jezici se mogu govoriti u cijeloj zemlji ili u pojedinim regionima unutar zemlje; takođe, uobičajeno je da zemlje dijele jezike sa susjedima iz pograničnih oblasti, što je rezultat zajedničke istorije. Evropskoj multijezičnoj prirodi se može pristupiti iz različitih uglova – jedan od kojih je, bez dvoumljenja, zvanično priznavanje jezika od strane evropskih ili nacionalnih vlasti. Zato ovo poglavlje počinje nabrajanjem svih službenih jezika u zemljama Evrope.</w:t>
      </w:r>
    </w:p>
    <w:p w:rsidR="003701A0" w:rsidRDefault="003701A0">
      <w:pPr>
        <w:spacing w:line="136"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Službeni jezici su obično jezici nastave. Međutim, neki regionalni, jezici manjina ili neteritorijalni jezici sa službenim statusom mogu biti glavni jezici nastave u regionima gdje ti jezici preovlađuju. Ipak, neki učenici pohađaju škole u kojima jezik nastave nije onaj kojim govore kod kuće. Iako su ovi učenici obično bogati u smislu jezičkog kapitala, može im biti potrebna dodatna podrška za jezik nastave. Štaviše, njihovim nastavnicima može biti neophodna obuka kako da predaju jezik nastave kao drugi jezik i kako da rade u višejezičnim učionicama.</w:t>
      </w:r>
    </w:p>
    <w:p w:rsidR="003701A0" w:rsidRDefault="003701A0">
      <w:pPr>
        <w:spacing w:line="133"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Kako bi se obezbijedio kontekst ovim aspektima jezičke različitosti, ovo Poglavlje daje i pregled niza indikatora o jezicima kojima se govori kod kuće koji nisu jezici nastave ili testiranja. Ovi indikatori su zasnovani na podacima Programa međunarodnog testiranja učenika (PISA) 2015. Većina evropskih obrazovnih sistema obuhvaćenih ovim izvještajem je učestvovala u istraživanju. Kako bi se pojednostavile Slike date na osnovu PISA podataka, nisu predstavljeni Bosna i Hercegovina, Lihtenštajn i Srbija, budući da nisu učestvovali u testiranju.</w:t>
      </w:r>
    </w:p>
    <w:p w:rsidR="003701A0" w:rsidRDefault="003701A0">
      <w:pPr>
        <w:spacing w:line="138" w:lineRule="exact"/>
        <w:rPr>
          <w:sz w:val="20"/>
          <w:szCs w:val="20"/>
        </w:rPr>
      </w:pPr>
    </w:p>
    <w:p w:rsidR="003701A0" w:rsidRDefault="00E30192">
      <w:pPr>
        <w:spacing w:line="284" w:lineRule="auto"/>
        <w:ind w:right="126"/>
        <w:jc w:val="both"/>
        <w:rPr>
          <w:sz w:val="20"/>
          <w:szCs w:val="20"/>
        </w:rPr>
      </w:pPr>
      <w:r>
        <w:rPr>
          <w:rFonts w:ascii="Arial" w:eastAsia="Arial" w:hAnsi="Arial" w:cs="Arial"/>
          <w:color w:val="1F497D"/>
          <w:sz w:val="20"/>
          <w:szCs w:val="20"/>
        </w:rPr>
        <w:t>Svi statistički podaci vezani za ovo Poglavlje se nalaze u Dodatku 3. Za dodatne informacije o PISA bazi podataka, vidjeti poglavlje Statističke baze podataka i terminologija.</w:t>
      </w:r>
    </w:p>
    <w:p w:rsidR="003701A0" w:rsidRDefault="003701A0">
      <w:pPr>
        <w:spacing w:line="331" w:lineRule="exact"/>
        <w:rPr>
          <w:sz w:val="20"/>
          <w:szCs w:val="20"/>
        </w:rPr>
      </w:pPr>
    </w:p>
    <w:p w:rsidR="003701A0" w:rsidRDefault="00E30192">
      <w:pPr>
        <w:ind w:right="126"/>
        <w:jc w:val="center"/>
        <w:rPr>
          <w:sz w:val="20"/>
          <w:szCs w:val="20"/>
        </w:rPr>
      </w:pPr>
      <w:r>
        <w:rPr>
          <w:rFonts w:ascii="Arial" w:eastAsia="Arial" w:hAnsi="Arial" w:cs="Arial"/>
          <w:b/>
          <w:bCs/>
          <w:color w:val="1F497D"/>
          <w:sz w:val="24"/>
          <w:szCs w:val="24"/>
        </w:rPr>
        <w:t>U EVROPSKOJ UNIJI SE PRIZNAJE VIŠE OD 60 JEZIKA</w:t>
      </w:r>
    </w:p>
    <w:p w:rsidR="003701A0" w:rsidRDefault="003701A0">
      <w:pPr>
        <w:spacing w:line="197" w:lineRule="exact"/>
        <w:rPr>
          <w:sz w:val="20"/>
          <w:szCs w:val="20"/>
        </w:rPr>
      </w:pPr>
    </w:p>
    <w:p w:rsidR="003701A0" w:rsidRDefault="00E30192">
      <w:pPr>
        <w:spacing w:line="291" w:lineRule="auto"/>
        <w:ind w:right="126"/>
        <w:jc w:val="both"/>
        <w:rPr>
          <w:sz w:val="20"/>
          <w:szCs w:val="20"/>
        </w:rPr>
      </w:pPr>
      <w:r>
        <w:rPr>
          <w:rFonts w:ascii="Arial" w:eastAsia="Arial" w:hAnsi="Arial" w:cs="Arial"/>
          <w:color w:val="1F497D"/>
          <w:sz w:val="20"/>
          <w:szCs w:val="20"/>
        </w:rPr>
        <w:t>U Evropskoj uniji 66 jezika ima status službenih, od kojih je 26 službenih na državnom nivou. Službeni jezik podrazumijeva jezik koji se koristi u pravne i svrhe javne administracije, u određenoj oblasti bilo koje države. Službeni status se može ograničiti na dio zemlje ili važiti na cijeloj teritoriji. Prava službenog jezika se mogu razlikovati u zavisnosti od zemlje, regiona ili jezika.</w:t>
      </w:r>
    </w:p>
    <w:p w:rsidR="003701A0" w:rsidRDefault="003701A0">
      <w:pPr>
        <w:spacing w:line="137" w:lineRule="exact"/>
        <w:rPr>
          <w:sz w:val="20"/>
          <w:szCs w:val="20"/>
        </w:rPr>
      </w:pPr>
    </w:p>
    <w:p w:rsidR="003701A0" w:rsidRDefault="00E30192">
      <w:pPr>
        <w:spacing w:line="268" w:lineRule="auto"/>
        <w:ind w:right="126"/>
        <w:jc w:val="both"/>
        <w:rPr>
          <w:sz w:val="20"/>
          <w:szCs w:val="20"/>
        </w:rPr>
      </w:pPr>
      <w:r>
        <w:rPr>
          <w:rFonts w:ascii="Arial" w:eastAsia="Arial" w:hAnsi="Arial" w:cs="Arial"/>
          <w:color w:val="1F497D"/>
          <w:sz w:val="20"/>
          <w:szCs w:val="20"/>
        </w:rPr>
        <w:t>Evropska unija ima 24 službena i radna jezika, koji su državni jezici u najmanje jednoj od Zemalja članica (</w:t>
      </w:r>
      <w:r>
        <w:rPr>
          <w:rFonts w:ascii="Arial" w:eastAsia="Arial" w:hAnsi="Arial" w:cs="Arial"/>
          <w:color w:val="1F497D"/>
          <w:sz w:val="25"/>
          <w:szCs w:val="25"/>
          <w:vertAlign w:val="superscript"/>
        </w:rPr>
        <w:t>2</w:t>
      </w:r>
      <w:r>
        <w:rPr>
          <w:rFonts w:ascii="Arial" w:eastAsia="Arial" w:hAnsi="Arial" w:cs="Arial"/>
          <w:color w:val="1F497D"/>
          <w:sz w:val="20"/>
          <w:szCs w:val="20"/>
        </w:rPr>
        <w:t>). Propisi i ostala dokumenta opšte primjene se pripremaju na 24 službena jezika. S obzirom na to da neke od zemalja imaju iste jezike, broj službenih jezika je manji od broja članica. Njemački, grčki, engleski, holandski i švedski su službeni državni jezici u više od jedne države.</w:t>
      </w:r>
    </w:p>
    <w:p w:rsidR="003701A0" w:rsidRDefault="003701A0">
      <w:pPr>
        <w:spacing w:line="159"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U većini evropskih zemalja se jedan jezik priznaje kao državni jezik (vidjeti: Slika A1). Međutim, Irska, Kipar, Malta i Finska imaju po dva službena jezika. U Luksemburgu, kao i u Bosni i Hercegovini, postoje po tri državna jezika. Belgija ima tri službena jezika, ali su oni u upotrebi u razgraničenim jezičkim oblastima i nisu priznati kao administrativni jezici na cijeloj teritoriji države. Samo je region Brisel-glavni grad dvojezičan (holandski i francuski). Slično, iako Švajcarska ima četiri službena državna jezika, većina kantona je jednojezična. Njemački je jedini službeni jezik u 17 švajcarskih kantona, u 4 kantona se govori francuski, a 1 kanton je italijanski. Dalje, 3 kantona su dvojezična (njemački i francuski), a jedan trojezičan (njemački, italijanski i retroromanski).</w:t>
      </w:r>
    </w:p>
    <w:p w:rsidR="003701A0" w:rsidRDefault="003701A0">
      <w:pPr>
        <w:spacing w:line="176"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Više od polovine evropskih zemalja zvanično priznaju za pravne ili administrativne potrebe regionalne ili jezike manjina unutar svojih granica. Zvanično priznavanje je obično zagarantovano za jezike 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95360" behindDoc="1" locked="0" layoutInCell="0" allowOverlap="1">
                <wp:simplePos x="0" y="0"/>
                <wp:positionH relativeFrom="column">
                  <wp:posOffset>-1270</wp:posOffset>
                </wp:positionH>
                <wp:positionV relativeFrom="paragraph">
                  <wp:posOffset>220980</wp:posOffset>
                </wp:positionV>
                <wp:extent cx="1828165"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7.4pt" to="143.85pt,17.4pt" o:allowincell="f" strokecolor="#000000" strokeweight="0.5999pt"/>
            </w:pict>
          </mc:Fallback>
        </mc:AlternateContent>
      </w:r>
    </w:p>
    <w:p w:rsidR="003701A0" w:rsidRDefault="003701A0">
      <w:pPr>
        <w:spacing w:line="200" w:lineRule="exact"/>
        <w:rPr>
          <w:sz w:val="20"/>
          <w:szCs w:val="20"/>
        </w:rPr>
      </w:pPr>
    </w:p>
    <w:p w:rsidR="003701A0" w:rsidRDefault="003701A0">
      <w:pPr>
        <w:spacing w:line="282" w:lineRule="exact"/>
        <w:rPr>
          <w:sz w:val="20"/>
          <w:szCs w:val="20"/>
        </w:rPr>
      </w:pPr>
    </w:p>
    <w:p w:rsidR="003701A0" w:rsidRDefault="00E30192">
      <w:pPr>
        <w:tabs>
          <w:tab w:val="left" w:pos="400"/>
        </w:tabs>
        <w:spacing w:line="235" w:lineRule="auto"/>
        <w:ind w:left="420" w:right="126" w:hanging="426"/>
        <w:jc w:val="both"/>
        <w:rPr>
          <w:sz w:val="20"/>
          <w:szCs w:val="20"/>
        </w:rPr>
      </w:pPr>
      <w:r>
        <w:rPr>
          <w:rFonts w:ascii="Arial" w:eastAsia="Arial" w:hAnsi="Arial" w:cs="Arial"/>
          <w:color w:val="002060"/>
          <w:sz w:val="16"/>
          <w:szCs w:val="16"/>
        </w:rPr>
        <w:t>(</w:t>
      </w:r>
      <w:r>
        <w:rPr>
          <w:rFonts w:ascii="Arial" w:eastAsia="Arial" w:hAnsi="Arial" w:cs="Arial"/>
          <w:color w:val="002060"/>
          <w:sz w:val="20"/>
          <w:szCs w:val="20"/>
          <w:vertAlign w:val="superscript"/>
        </w:rPr>
        <w:t>2</w:t>
      </w:r>
      <w:r>
        <w:rPr>
          <w:rFonts w:ascii="Arial" w:eastAsia="Arial" w:hAnsi="Arial" w:cs="Arial"/>
          <w:color w:val="002060"/>
          <w:sz w:val="16"/>
          <w:szCs w:val="16"/>
        </w:rPr>
        <w:t>)</w:t>
      </w:r>
      <w:r>
        <w:rPr>
          <w:sz w:val="20"/>
          <w:szCs w:val="20"/>
        </w:rPr>
        <w:tab/>
      </w:r>
      <w:r>
        <w:rPr>
          <w:rFonts w:ascii="Arial" w:eastAsia="Arial" w:hAnsi="Arial" w:cs="Arial"/>
          <w:color w:val="002060"/>
          <w:sz w:val="16"/>
          <w:szCs w:val="16"/>
        </w:rPr>
        <w:t>bugarski, češki, danski, engleski, estonski, finski, francuski, grčki, holandski, hrvatski, njemački, irski, italijanski, letonski, litvanski, mađarski, malteški, poljski, portugalski, rumunski, slovački, slovenački, španski i švedski</w:t>
      </w:r>
    </w:p>
    <w:p w:rsidR="003701A0" w:rsidRDefault="003701A0">
      <w:pPr>
        <w:spacing w:line="32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22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89638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440"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897408" behindDoc="1" locked="0" layoutInCell="0" allowOverlap="1">
            <wp:simplePos x="0" y="0"/>
            <wp:positionH relativeFrom="page">
              <wp:posOffset>3584575</wp:posOffset>
            </wp:positionH>
            <wp:positionV relativeFrom="page">
              <wp:posOffset>359410</wp:posOffset>
            </wp:positionV>
            <wp:extent cx="571500" cy="32321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98432"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8pt"/>
            </w:pict>
          </mc:Fallback>
        </mc:AlternateContent>
      </w:r>
    </w:p>
    <w:p w:rsidR="003701A0" w:rsidRDefault="003701A0">
      <w:pPr>
        <w:sectPr w:rsidR="003701A0">
          <w:pgSz w:w="11900" w:h="16838"/>
          <w:pgMar w:top="124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98" w:lineRule="auto"/>
        <w:ind w:left="120" w:right="20"/>
        <w:jc w:val="both"/>
        <w:rPr>
          <w:sz w:val="20"/>
          <w:szCs w:val="20"/>
        </w:rPr>
      </w:pPr>
      <w:r>
        <w:rPr>
          <w:rFonts w:ascii="Arial" w:eastAsia="Arial" w:hAnsi="Arial" w:cs="Arial"/>
          <w:color w:val="1F497D"/>
          <w:sz w:val="20"/>
          <w:szCs w:val="20"/>
        </w:rPr>
        <w:t xml:space="preserve">okviru određene </w:t>
      </w:r>
      <w:r w:rsidR="008D0DDA">
        <w:rPr>
          <w:rFonts w:ascii="Arial" w:eastAsia="Arial" w:hAnsi="Arial" w:cs="Arial"/>
          <w:color w:val="1F497D"/>
          <w:sz w:val="20"/>
          <w:szCs w:val="20"/>
        </w:rPr>
        <w:t>geografske oblasti, najčešće re</w:t>
      </w:r>
      <w:r>
        <w:rPr>
          <w:rFonts w:ascii="Arial" w:eastAsia="Arial" w:hAnsi="Arial" w:cs="Arial"/>
          <w:color w:val="1F497D"/>
          <w:sz w:val="20"/>
          <w:szCs w:val="20"/>
        </w:rPr>
        <w:t>gona, u kojoj su u širokoj primjeni. Često je potrebno da određeni procenat stanovništva govori jezikom manjine kako bi se stekla prava zvaničnog jezika. Recimo, u Srbiji se jezik manjine zvanično priznaje i može koristiti u pravne i administrativne svrhe u bilo kojoj lokalnoj administrativnoj jedinici u kojoj manjina čini najmanje 15% ukupnog stanovništva. U Poljskoj, Rumuniji, Slovačkoj i Bivšoj Jugoslovenskoj Republici Makedoniji, ovaj prag je 20%. U Mađarskoj, ukoliko manjinsko stanovništvo prelazi 10%, lokalne samoupravne manjinske vlasti mogu tražiti da se jezik manjine koristi uz državn</w:t>
      </w:r>
      <w:r w:rsidR="00F43568">
        <w:rPr>
          <w:rFonts w:ascii="Arial" w:eastAsia="Arial" w:hAnsi="Arial" w:cs="Arial"/>
          <w:color w:val="1F497D"/>
          <w:sz w:val="20"/>
          <w:szCs w:val="20"/>
        </w:rPr>
        <w:t>i</w:t>
      </w:r>
      <w:r>
        <w:rPr>
          <w:rFonts w:ascii="Arial" w:eastAsia="Arial" w:hAnsi="Arial" w:cs="Arial"/>
          <w:color w:val="1F497D"/>
          <w:sz w:val="20"/>
          <w:szCs w:val="20"/>
        </w:rPr>
        <w:t xml:space="preserve"> jezik na lokalnim zvaničnim dokumentima, obrascima i javnim oglasnim tablama, kao i u lokalnim medijima. Ukoliko manjinsko stanovništvo prelazi 20% ukupnog broja stanovnika, na zahtjev se mogu odobriti dodatna prava. Na</w:t>
      </w:r>
      <w:r w:rsidR="00F43568">
        <w:rPr>
          <w:rFonts w:ascii="Arial" w:eastAsia="Arial" w:hAnsi="Arial" w:cs="Arial"/>
          <w:color w:val="1F497D"/>
          <w:sz w:val="20"/>
          <w:szCs w:val="20"/>
        </w:rPr>
        <w:t xml:space="preserve"> </w:t>
      </w:r>
      <w:r>
        <w:rPr>
          <w:rFonts w:ascii="Arial" w:eastAsia="Arial" w:hAnsi="Arial" w:cs="Arial"/>
          <w:color w:val="1F497D"/>
          <w:sz w:val="20"/>
          <w:szCs w:val="20"/>
        </w:rPr>
        <w:t>primjer, mogu se zapošljavati lokalni javni službenici koji govore jezikom manjine.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899456" behindDoc="1" locked="0" layoutInCell="0" allowOverlap="1">
                <wp:simplePos x="0" y="0"/>
                <wp:positionH relativeFrom="column">
                  <wp:posOffset>95885</wp:posOffset>
                </wp:positionH>
                <wp:positionV relativeFrom="paragraph">
                  <wp:posOffset>112395</wp:posOffset>
                </wp:positionV>
                <wp:extent cx="0" cy="30543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54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85pt" to="7.55pt,32.9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0900480" behindDoc="1" locked="0" layoutInCell="0" allowOverlap="1">
                <wp:simplePos x="0" y="0"/>
                <wp:positionH relativeFrom="column">
                  <wp:posOffset>130175</wp:posOffset>
                </wp:positionH>
                <wp:positionV relativeFrom="paragraph">
                  <wp:posOffset>112395</wp:posOffset>
                </wp:positionV>
                <wp:extent cx="0" cy="30543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54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85pt" to="10.25pt,32.9pt" o:allowincell="f" strokecolor="#C00000" strokeweight="1.0799pt"/>
            </w:pict>
          </mc:Fallback>
        </mc:AlternateContent>
      </w:r>
    </w:p>
    <w:p w:rsidR="003701A0" w:rsidRDefault="003701A0">
      <w:pPr>
        <w:spacing w:line="160" w:lineRule="exact"/>
        <w:rPr>
          <w:sz w:val="20"/>
          <w:szCs w:val="20"/>
        </w:rPr>
      </w:pPr>
    </w:p>
    <w:p w:rsidR="003701A0" w:rsidRDefault="00E30192">
      <w:pPr>
        <w:spacing w:line="270" w:lineRule="auto"/>
        <w:ind w:left="440" w:right="600"/>
        <w:rPr>
          <w:sz w:val="20"/>
          <w:szCs w:val="20"/>
        </w:rPr>
      </w:pPr>
      <w:r>
        <w:rPr>
          <w:rFonts w:ascii="Arial" w:eastAsia="Arial" w:hAnsi="Arial" w:cs="Arial"/>
          <w:b/>
          <w:bCs/>
          <w:color w:val="C00000"/>
          <w:sz w:val="18"/>
          <w:szCs w:val="18"/>
        </w:rPr>
        <w:t>Slika A1: Državni jezici i regiona</w:t>
      </w:r>
      <w:r w:rsidR="00F43568">
        <w:rPr>
          <w:rFonts w:ascii="Arial" w:eastAsia="Arial" w:hAnsi="Arial" w:cs="Arial"/>
          <w:b/>
          <w:bCs/>
          <w:color w:val="C00000"/>
          <w:sz w:val="18"/>
          <w:szCs w:val="18"/>
        </w:rPr>
        <w:t>l</w:t>
      </w:r>
      <w:r>
        <w:rPr>
          <w:rFonts w:ascii="Arial" w:eastAsia="Arial" w:hAnsi="Arial" w:cs="Arial"/>
          <w:b/>
          <w:bCs/>
          <w:color w:val="C00000"/>
          <w:sz w:val="18"/>
          <w:szCs w:val="18"/>
        </w:rPr>
        <w:t>ni, jezici manjina ili neteritorijalni jezici sa službenim statusom,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01504" behindDoc="1" locked="0" layoutInCell="0" allowOverlap="1">
            <wp:simplePos x="0" y="0"/>
            <wp:positionH relativeFrom="column">
              <wp:posOffset>113030</wp:posOffset>
            </wp:positionH>
            <wp:positionV relativeFrom="paragraph">
              <wp:posOffset>198120</wp:posOffset>
            </wp:positionV>
            <wp:extent cx="4066540" cy="297307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blip>
                    <a:srcRect/>
                    <a:stretch>
                      <a:fillRect/>
                    </a:stretch>
                  </pic:blipFill>
                  <pic:spPr bwMode="auto">
                    <a:xfrm>
                      <a:off x="0" y="0"/>
                      <a:ext cx="4066540" cy="29730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0" w:lineRule="exact"/>
        <w:rPr>
          <w:sz w:val="20"/>
          <w:szCs w:val="20"/>
        </w:rPr>
      </w:pPr>
    </w:p>
    <w:p w:rsidR="003701A0" w:rsidRDefault="00E30192">
      <w:pPr>
        <w:ind w:left="6820"/>
        <w:rPr>
          <w:sz w:val="20"/>
          <w:szCs w:val="20"/>
        </w:rPr>
      </w:pPr>
      <w:r>
        <w:rPr>
          <w:rFonts w:ascii="Arial" w:eastAsia="Arial" w:hAnsi="Arial" w:cs="Arial"/>
          <w:color w:val="1F497D"/>
          <w:sz w:val="16"/>
          <w:szCs w:val="16"/>
        </w:rPr>
        <w:t>1 državni jezik</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02528" behindDoc="1" locked="0" layoutInCell="0" allowOverlap="1">
            <wp:simplePos x="0" y="0"/>
            <wp:positionH relativeFrom="column">
              <wp:posOffset>4018280</wp:posOffset>
            </wp:positionH>
            <wp:positionV relativeFrom="paragraph">
              <wp:posOffset>196215</wp:posOffset>
            </wp:positionV>
            <wp:extent cx="161290" cy="16129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305" w:lineRule="exact"/>
        <w:rPr>
          <w:sz w:val="20"/>
          <w:szCs w:val="20"/>
        </w:rPr>
      </w:pPr>
    </w:p>
    <w:p w:rsidR="003701A0" w:rsidRDefault="00E30192">
      <w:pPr>
        <w:ind w:left="6820"/>
        <w:rPr>
          <w:sz w:val="20"/>
          <w:szCs w:val="20"/>
        </w:rPr>
      </w:pPr>
      <w:r>
        <w:rPr>
          <w:rFonts w:ascii="Arial" w:eastAsia="Arial" w:hAnsi="Arial" w:cs="Arial"/>
          <w:color w:val="1F497D"/>
          <w:sz w:val="16"/>
          <w:szCs w:val="16"/>
        </w:rPr>
        <w:t>2 državna jezika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03552" behindDoc="1" locked="0" layoutInCell="0" allowOverlap="1">
            <wp:simplePos x="0" y="0"/>
            <wp:positionH relativeFrom="column">
              <wp:posOffset>4018280</wp:posOffset>
            </wp:positionH>
            <wp:positionV relativeFrom="paragraph">
              <wp:posOffset>156210</wp:posOffset>
            </wp:positionV>
            <wp:extent cx="161290" cy="16129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45" w:lineRule="exact"/>
        <w:rPr>
          <w:sz w:val="20"/>
          <w:szCs w:val="20"/>
        </w:rPr>
      </w:pPr>
    </w:p>
    <w:p w:rsidR="003701A0" w:rsidRDefault="00E30192">
      <w:pPr>
        <w:ind w:left="6820"/>
        <w:rPr>
          <w:sz w:val="20"/>
          <w:szCs w:val="20"/>
        </w:rPr>
      </w:pPr>
      <w:r>
        <w:rPr>
          <w:rFonts w:ascii="Arial" w:eastAsia="Arial" w:hAnsi="Arial" w:cs="Arial"/>
          <w:color w:val="1F497D"/>
          <w:sz w:val="16"/>
          <w:szCs w:val="16"/>
        </w:rPr>
        <w:t>3 državna jezika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04576" behindDoc="1" locked="0" layoutInCell="0" allowOverlap="1">
            <wp:simplePos x="0" y="0"/>
            <wp:positionH relativeFrom="column">
              <wp:posOffset>4018280</wp:posOffset>
            </wp:positionH>
            <wp:positionV relativeFrom="paragraph">
              <wp:posOffset>156210</wp:posOffset>
            </wp:positionV>
            <wp:extent cx="163195" cy="16319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45" w:lineRule="exact"/>
        <w:rPr>
          <w:sz w:val="20"/>
          <w:szCs w:val="20"/>
        </w:rPr>
      </w:pPr>
    </w:p>
    <w:p w:rsidR="003701A0" w:rsidRDefault="00E30192">
      <w:pPr>
        <w:ind w:left="6820"/>
        <w:rPr>
          <w:sz w:val="20"/>
          <w:szCs w:val="20"/>
        </w:rPr>
      </w:pPr>
      <w:r>
        <w:rPr>
          <w:rFonts w:ascii="Arial" w:eastAsia="Arial" w:hAnsi="Arial" w:cs="Arial"/>
          <w:color w:val="1F497D"/>
          <w:sz w:val="16"/>
          <w:szCs w:val="16"/>
        </w:rPr>
        <w:t>4 državna jezika</w:t>
      </w:r>
    </w:p>
    <w:p w:rsidR="003701A0" w:rsidRDefault="003701A0">
      <w:pPr>
        <w:spacing w:line="201" w:lineRule="exact"/>
        <w:rPr>
          <w:sz w:val="20"/>
          <w:szCs w:val="20"/>
        </w:rPr>
      </w:pPr>
    </w:p>
    <w:p w:rsidR="003701A0" w:rsidRDefault="00E30192">
      <w:pPr>
        <w:spacing w:line="235" w:lineRule="auto"/>
        <w:ind w:left="6820" w:right="120"/>
        <w:rPr>
          <w:sz w:val="20"/>
          <w:szCs w:val="20"/>
        </w:rPr>
      </w:pPr>
      <w:r>
        <w:rPr>
          <w:rFonts w:ascii="Arial" w:eastAsia="Arial" w:hAnsi="Arial" w:cs="Arial"/>
          <w:color w:val="1F497D"/>
          <w:sz w:val="16"/>
          <w:szCs w:val="16"/>
        </w:rPr>
        <w:t>Regionalni ili jezik/ci manjina sa zvaničnim statusom</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05600" behindDoc="1" locked="0" layoutInCell="0" allowOverlap="1">
            <wp:simplePos x="0" y="0"/>
            <wp:positionH relativeFrom="column">
              <wp:posOffset>4018280</wp:posOffset>
            </wp:positionH>
            <wp:positionV relativeFrom="paragraph">
              <wp:posOffset>-180975</wp:posOffset>
            </wp:positionV>
            <wp:extent cx="155575" cy="1555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blip>
                    <a:srcRect/>
                    <a:stretch>
                      <a:fillRect/>
                    </a:stretch>
                  </pic:blipFill>
                  <pic:spPr bwMode="auto">
                    <a:xfrm>
                      <a:off x="0" y="0"/>
                      <a:ext cx="155575" cy="15557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3"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176"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jc w:val="both"/>
        <w:rPr>
          <w:sz w:val="20"/>
          <w:szCs w:val="20"/>
        </w:rPr>
      </w:pPr>
      <w:r>
        <w:rPr>
          <w:rFonts w:ascii="Arial" w:eastAsia="Arial" w:hAnsi="Arial" w:cs="Arial"/>
          <w:color w:val="1F497D"/>
          <w:sz w:val="17"/>
          <w:szCs w:val="17"/>
        </w:rPr>
        <w:t xml:space="preserve">Slika A1 prikazuje u grupama regionalne, jezike manjina i neteritorijalne jezike pod stavkom „regionalni ili jezici manjina“. Jezici u tabeli su dati abecednim redom, u skladu sa njihovim ISO 639-3 oznakama (vidjeti: </w:t>
      </w:r>
      <w:r>
        <w:rPr>
          <w:rFonts w:ascii="Arial" w:eastAsia="Arial" w:hAnsi="Arial" w:cs="Arial"/>
          <w:color w:val="0000FF"/>
          <w:sz w:val="17"/>
          <w:szCs w:val="17"/>
          <w:u w:val="single"/>
        </w:rPr>
        <w:t>http://www.sil.org/iso639-3/</w:t>
      </w:r>
      <w:r>
        <w:rPr>
          <w:rFonts w:ascii="Arial" w:eastAsia="Arial" w:hAnsi="Arial" w:cs="Arial"/>
          <w:color w:val="1F497D"/>
          <w:sz w:val="17"/>
          <w:szCs w:val="17"/>
        </w:rPr>
        <w:t xml:space="preserve"> [pristupljeno 24.10.2016]).</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Za definicije „službenog jezika“, „državnog jezika“, „regionalnog ili jezika manjina“ i „neteritorijalnog jezika“, vidjeti Glosar.</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6" w:lineRule="auto"/>
        <w:ind w:left="120"/>
        <w:jc w:val="both"/>
        <w:rPr>
          <w:sz w:val="20"/>
          <w:szCs w:val="20"/>
        </w:rPr>
      </w:pPr>
      <w:r>
        <w:rPr>
          <w:rFonts w:ascii="Arial" w:eastAsia="Arial" w:hAnsi="Arial" w:cs="Arial"/>
          <w:b/>
          <w:bCs/>
          <w:color w:val="1F497D"/>
          <w:sz w:val="17"/>
          <w:szCs w:val="17"/>
        </w:rPr>
        <w:t xml:space="preserve">Belgija (BE fr, BE nl), Češka Republika, Njemačka, Estonija, Grčka, Španija, Francuska, Italija, Kipar, Letonija, Litvanija, Mađarska, Malta, Austrija, Rumunija, Slovenija, Finska, Ujedinjeno Kraljevstvo (Škotska), Island </w:t>
      </w:r>
      <w:r>
        <w:rPr>
          <w:rFonts w:ascii="Arial" w:eastAsia="Arial" w:hAnsi="Arial" w:cs="Arial"/>
          <w:color w:val="1F497D"/>
          <w:sz w:val="17"/>
          <w:szCs w:val="17"/>
        </w:rPr>
        <w:t>i</w:t>
      </w:r>
      <w:r>
        <w:rPr>
          <w:rFonts w:ascii="Arial" w:eastAsia="Arial" w:hAnsi="Arial" w:cs="Arial"/>
          <w:b/>
          <w:bCs/>
          <w:color w:val="1F497D"/>
          <w:sz w:val="17"/>
          <w:szCs w:val="17"/>
        </w:rPr>
        <w:t xml:space="preserve"> Crna Gora</w:t>
      </w:r>
      <w:r>
        <w:rPr>
          <w:rFonts w:ascii="Arial" w:eastAsia="Arial" w:hAnsi="Arial" w:cs="Arial"/>
          <w:color w:val="1F497D"/>
          <w:sz w:val="17"/>
          <w:szCs w:val="17"/>
        </w:rPr>
        <w:t>: sve ove zemlje su dale status</w:t>
      </w:r>
      <w:r>
        <w:rPr>
          <w:rFonts w:ascii="Arial" w:eastAsia="Arial" w:hAnsi="Arial" w:cs="Arial"/>
          <w:b/>
          <w:bCs/>
          <w:color w:val="1F497D"/>
          <w:sz w:val="17"/>
          <w:szCs w:val="17"/>
        </w:rPr>
        <w:t xml:space="preserve"> </w:t>
      </w:r>
      <w:r>
        <w:rPr>
          <w:rFonts w:ascii="Arial" w:eastAsia="Arial" w:hAnsi="Arial" w:cs="Arial"/>
          <w:color w:val="1F497D"/>
          <w:sz w:val="17"/>
          <w:szCs w:val="17"/>
        </w:rPr>
        <w:t>službenog</w:t>
      </w:r>
      <w:r>
        <w:rPr>
          <w:rFonts w:ascii="Arial" w:eastAsia="Arial" w:hAnsi="Arial" w:cs="Arial"/>
          <w:b/>
          <w:bCs/>
          <w:color w:val="1F497D"/>
          <w:sz w:val="17"/>
          <w:szCs w:val="17"/>
        </w:rPr>
        <w:t xml:space="preserve"> </w:t>
      </w:r>
      <w:r>
        <w:rPr>
          <w:rFonts w:ascii="Arial" w:eastAsia="Arial" w:hAnsi="Arial" w:cs="Arial"/>
          <w:color w:val="1F497D"/>
          <w:sz w:val="17"/>
          <w:szCs w:val="17"/>
        </w:rPr>
        <w:t>jezika svom/jim znakovnom/im jeziku/cima).</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Belgija i Švajcarska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službeni jezici se koriste samo u razgraničenim oblastima.</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romski je</w:t>
      </w:r>
      <w:r>
        <w:rPr>
          <w:rFonts w:ascii="Arial" w:eastAsia="Arial" w:hAnsi="Arial" w:cs="Arial"/>
          <w:b/>
          <w:bCs/>
          <w:color w:val="1F497D"/>
          <w:sz w:val="17"/>
          <w:szCs w:val="17"/>
        </w:rPr>
        <w:t xml:space="preserve"> </w:t>
      </w:r>
      <w:r>
        <w:rPr>
          <w:rFonts w:ascii="Arial" w:eastAsia="Arial" w:hAnsi="Arial" w:cs="Arial"/>
          <w:color w:val="1F497D"/>
          <w:sz w:val="17"/>
          <w:szCs w:val="17"/>
        </w:rPr>
        <w:t>službeno</w:t>
      </w:r>
      <w:r>
        <w:rPr>
          <w:rFonts w:ascii="Arial" w:eastAsia="Arial" w:hAnsi="Arial" w:cs="Arial"/>
          <w:b/>
          <w:bCs/>
          <w:color w:val="1F497D"/>
          <w:sz w:val="17"/>
          <w:szCs w:val="17"/>
        </w:rPr>
        <w:t xml:space="preserve"> </w:t>
      </w:r>
      <w:r>
        <w:rPr>
          <w:rFonts w:ascii="Arial" w:eastAsia="Arial" w:hAnsi="Arial" w:cs="Arial"/>
          <w:color w:val="1F497D"/>
          <w:sz w:val="17"/>
          <w:szCs w:val="17"/>
        </w:rPr>
        <w:t>priznat kao jezik manjina u skladu sa Evropskom poveljom regionalnih ili jezika manjina.</w:t>
      </w:r>
    </w:p>
    <w:p w:rsidR="003701A0" w:rsidRDefault="00A377EA">
      <w:pPr>
        <w:spacing w:line="238" w:lineRule="auto"/>
        <w:ind w:left="120"/>
        <w:rPr>
          <w:sz w:val="20"/>
          <w:szCs w:val="20"/>
        </w:rPr>
      </w:pPr>
      <w:r>
        <w:rPr>
          <w:rFonts w:ascii="Arial" w:eastAsia="Arial" w:hAnsi="Arial" w:cs="Arial"/>
          <w:color w:val="1F497D"/>
          <w:sz w:val="17"/>
          <w:szCs w:val="17"/>
        </w:rPr>
        <w:t>Međ</w:t>
      </w:r>
      <w:r w:rsidR="00E30192">
        <w:rPr>
          <w:rFonts w:ascii="Arial" w:eastAsia="Arial" w:hAnsi="Arial" w:cs="Arial"/>
          <w:color w:val="1F497D"/>
          <w:sz w:val="17"/>
          <w:szCs w:val="17"/>
        </w:rPr>
        <w:t>utim, on nije administrativni niti službeni jezik u smislu def</w:t>
      </w:r>
      <w:r>
        <w:rPr>
          <w:rFonts w:ascii="Arial" w:eastAsia="Arial" w:hAnsi="Arial" w:cs="Arial"/>
          <w:color w:val="1F497D"/>
          <w:sz w:val="17"/>
          <w:szCs w:val="17"/>
        </w:rPr>
        <w:t>i</w:t>
      </w:r>
      <w:r w:rsidR="00E30192">
        <w:rPr>
          <w:rFonts w:ascii="Arial" w:eastAsia="Arial" w:hAnsi="Arial" w:cs="Arial"/>
          <w:color w:val="1F497D"/>
          <w:sz w:val="17"/>
          <w:szCs w:val="17"/>
        </w:rPr>
        <w:t>nicije.</w:t>
      </w:r>
    </w:p>
    <w:p w:rsidR="003701A0" w:rsidRDefault="003701A0">
      <w:pPr>
        <w:spacing w:line="2" w:lineRule="exact"/>
        <w:rPr>
          <w:sz w:val="20"/>
          <w:szCs w:val="20"/>
        </w:rPr>
      </w:pPr>
    </w:p>
    <w:p w:rsidR="003701A0" w:rsidRDefault="00E30192">
      <w:pPr>
        <w:ind w:left="120"/>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 dodatno, bable-asturijski, jezik koji nema status</w:t>
      </w:r>
      <w:r>
        <w:rPr>
          <w:rFonts w:ascii="Arial" w:eastAsia="Arial" w:hAnsi="Arial" w:cs="Arial"/>
          <w:b/>
          <w:bCs/>
          <w:color w:val="1F497D"/>
          <w:sz w:val="17"/>
          <w:szCs w:val="17"/>
        </w:rPr>
        <w:t xml:space="preserve"> </w:t>
      </w:r>
      <w:r>
        <w:rPr>
          <w:rFonts w:ascii="Arial" w:eastAsia="Arial" w:hAnsi="Arial" w:cs="Arial"/>
          <w:color w:val="1F497D"/>
          <w:sz w:val="17"/>
          <w:szCs w:val="17"/>
        </w:rPr>
        <w:t>službenog, zaštićen je zakonom u</w:t>
      </w:r>
      <w:r>
        <w:rPr>
          <w:rFonts w:ascii="Arial" w:eastAsia="Arial" w:hAnsi="Arial" w:cs="Arial"/>
          <w:b/>
          <w:bCs/>
          <w:color w:val="1F497D"/>
          <w:sz w:val="17"/>
          <w:szCs w:val="17"/>
        </w:rPr>
        <w:t xml:space="preserve"> </w:t>
      </w:r>
      <w:r>
        <w:rPr>
          <w:rFonts w:ascii="Arial" w:eastAsia="Arial" w:hAnsi="Arial" w:cs="Arial"/>
          <w:color w:val="1F497D"/>
          <w:sz w:val="17"/>
          <w:szCs w:val="17"/>
        </w:rPr>
        <w:t>Asturiji i Kastilja i Leon.</w:t>
      </w:r>
    </w:p>
    <w:p w:rsidR="003701A0" w:rsidRDefault="00E30192">
      <w:pPr>
        <w:spacing w:line="238" w:lineRule="auto"/>
        <w:ind w:left="120"/>
        <w:rPr>
          <w:sz w:val="20"/>
          <w:szCs w:val="20"/>
        </w:rPr>
      </w:pPr>
      <w:r>
        <w:rPr>
          <w:rFonts w:ascii="Arial" w:eastAsia="Arial" w:hAnsi="Arial" w:cs="Arial"/>
          <w:b/>
          <w:bCs/>
          <w:color w:val="1F497D"/>
          <w:sz w:val="17"/>
          <w:szCs w:val="17"/>
        </w:rPr>
        <w:t>Ujedinjeno Kraljevstvo</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velški u Velsu,</w:t>
      </w:r>
      <w:r>
        <w:rPr>
          <w:rFonts w:ascii="Arial" w:eastAsia="Arial" w:hAnsi="Arial" w:cs="Arial"/>
          <w:b/>
          <w:bCs/>
          <w:color w:val="1F497D"/>
          <w:sz w:val="17"/>
          <w:szCs w:val="17"/>
        </w:rPr>
        <w:t xml:space="preserve"> </w:t>
      </w:r>
      <w:r>
        <w:rPr>
          <w:rFonts w:ascii="Arial" w:eastAsia="Arial" w:hAnsi="Arial" w:cs="Arial"/>
          <w:color w:val="1F497D"/>
          <w:sz w:val="17"/>
          <w:szCs w:val="17"/>
        </w:rPr>
        <w:t>škotski</w:t>
      </w:r>
      <w:r>
        <w:rPr>
          <w:rFonts w:ascii="Arial" w:eastAsia="Arial" w:hAnsi="Arial" w:cs="Arial"/>
          <w:b/>
          <w:bCs/>
          <w:color w:val="1F497D"/>
          <w:sz w:val="17"/>
          <w:szCs w:val="17"/>
        </w:rPr>
        <w:t xml:space="preserve"> </w:t>
      </w:r>
      <w:r>
        <w:rPr>
          <w:rFonts w:ascii="Arial" w:eastAsia="Arial" w:hAnsi="Arial" w:cs="Arial"/>
          <w:color w:val="1F497D"/>
          <w:sz w:val="17"/>
          <w:szCs w:val="17"/>
        </w:rPr>
        <w:t>keltski</w:t>
      </w:r>
      <w:r>
        <w:rPr>
          <w:rFonts w:ascii="Arial" w:eastAsia="Arial" w:hAnsi="Arial" w:cs="Arial"/>
          <w:b/>
          <w:bCs/>
          <w:color w:val="1F497D"/>
          <w:sz w:val="17"/>
          <w:szCs w:val="17"/>
        </w:rPr>
        <w:t xml:space="preserve"> </w:t>
      </w:r>
      <w:r>
        <w:rPr>
          <w:rFonts w:ascii="Arial" w:eastAsia="Arial" w:hAnsi="Arial" w:cs="Arial"/>
          <w:color w:val="1F497D"/>
          <w:sz w:val="17"/>
          <w:szCs w:val="17"/>
        </w:rPr>
        <w:t>i škotski u Škotskoj.</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9"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23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0662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0" w:right="1266" w:bottom="29" w:left="1440" w:header="0" w:footer="0" w:gutter="0"/>
          <w:cols w:space="720" w:equalWidth="0">
            <w:col w:w="9200"/>
          </w:cols>
        </w:sectPr>
      </w:pPr>
    </w:p>
    <w:p w:rsidR="003701A0" w:rsidRDefault="00E30192">
      <w:pPr>
        <w:ind w:right="6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07648" behindDoc="1" locked="0" layoutInCell="0" allowOverlap="1">
            <wp:simplePos x="0" y="0"/>
            <wp:positionH relativeFrom="page">
              <wp:posOffset>3404870</wp:posOffset>
            </wp:positionH>
            <wp:positionV relativeFrom="page">
              <wp:posOffset>359410</wp:posOffset>
            </wp:positionV>
            <wp:extent cx="571500" cy="32321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8"/>
          <w:szCs w:val="18"/>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08672" behindDoc="1" locked="0" layoutInCell="0" allowOverlap="1">
                <wp:simplePos x="0" y="0"/>
                <wp:positionH relativeFrom="column">
                  <wp:posOffset>30480</wp:posOffset>
                </wp:positionH>
                <wp:positionV relativeFrom="paragraph">
                  <wp:posOffset>69850</wp:posOffset>
                </wp:positionV>
                <wp:extent cx="579691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pt,5.5pt" to="458.85pt,5.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0909696" behindDoc="1" locked="0" layoutInCell="0" allowOverlap="1">
                <wp:simplePos x="0" y="0"/>
                <wp:positionH relativeFrom="column">
                  <wp:posOffset>68580</wp:posOffset>
                </wp:positionH>
                <wp:positionV relativeFrom="paragraph">
                  <wp:posOffset>328930</wp:posOffset>
                </wp:positionV>
                <wp:extent cx="0" cy="330835"/>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pt,25.9pt" to="5.4pt,51.9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0910720" behindDoc="1" locked="0" layoutInCell="0" allowOverlap="1">
                <wp:simplePos x="0" y="0"/>
                <wp:positionH relativeFrom="column">
                  <wp:posOffset>102870</wp:posOffset>
                </wp:positionH>
                <wp:positionV relativeFrom="paragraph">
                  <wp:posOffset>328930</wp:posOffset>
                </wp:positionV>
                <wp:extent cx="0" cy="33083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pt,25.9pt" to="8.1pt,51.95pt" o:allowincell="f" strokecolor="#C00000" strokeweight="1.08pt"/>
            </w:pict>
          </mc:Fallback>
        </mc:AlternateContent>
      </w:r>
    </w:p>
    <w:p w:rsidR="003701A0" w:rsidRDefault="003701A0">
      <w:pPr>
        <w:spacing w:line="200" w:lineRule="exact"/>
        <w:rPr>
          <w:sz w:val="20"/>
          <w:szCs w:val="20"/>
        </w:rPr>
      </w:pPr>
    </w:p>
    <w:p w:rsidR="003701A0" w:rsidRDefault="003701A0">
      <w:pPr>
        <w:spacing w:line="323" w:lineRule="exact"/>
        <w:rPr>
          <w:sz w:val="20"/>
          <w:szCs w:val="20"/>
        </w:rPr>
      </w:pPr>
    </w:p>
    <w:p w:rsidR="003701A0" w:rsidRDefault="00E30192">
      <w:pPr>
        <w:spacing w:line="266" w:lineRule="auto"/>
        <w:ind w:left="400" w:right="626"/>
        <w:rPr>
          <w:sz w:val="20"/>
          <w:szCs w:val="20"/>
        </w:rPr>
      </w:pPr>
      <w:r>
        <w:rPr>
          <w:rFonts w:ascii="Arial" w:eastAsia="Arial" w:hAnsi="Arial" w:cs="Arial"/>
          <w:b/>
          <w:bCs/>
          <w:color w:val="C00000"/>
          <w:sz w:val="18"/>
          <w:szCs w:val="18"/>
        </w:rPr>
        <w:t>Slika A1 (nastavak): Državni jezici i regionalni, jezici manjina ili neteritorijalni jezici sa službenim statusom, 2015/16</w:t>
      </w:r>
    </w:p>
    <w:p w:rsidR="003701A0" w:rsidRDefault="003701A0">
      <w:pPr>
        <w:sectPr w:rsidR="003701A0">
          <w:pgSz w:w="11900" w:h="16838"/>
          <w:pgMar w:top="1240" w:right="1440" w:bottom="29" w:left="1200" w:header="0" w:footer="0" w:gutter="0"/>
          <w:cols w:space="720" w:equalWidth="0">
            <w:col w:w="9266"/>
          </w:cols>
        </w:sectPr>
      </w:pPr>
    </w:p>
    <w:p w:rsidR="003701A0" w:rsidRDefault="003701A0">
      <w:pPr>
        <w:spacing w:line="200" w:lineRule="exact"/>
        <w:rPr>
          <w:sz w:val="20"/>
          <w:szCs w:val="20"/>
        </w:rPr>
      </w:pPr>
    </w:p>
    <w:p w:rsidR="003701A0" w:rsidRDefault="003701A0">
      <w:pPr>
        <w:spacing w:line="25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800"/>
        <w:gridCol w:w="1100"/>
        <w:gridCol w:w="2340"/>
      </w:tblGrid>
      <w:tr w:rsidR="003701A0">
        <w:trPr>
          <w:trHeight w:val="255"/>
        </w:trPr>
        <w:tc>
          <w:tcPr>
            <w:tcW w:w="20" w:type="dxa"/>
            <w:vAlign w:val="bottom"/>
          </w:tcPr>
          <w:p w:rsidR="003701A0" w:rsidRDefault="003701A0"/>
        </w:tc>
        <w:tc>
          <w:tcPr>
            <w:tcW w:w="800" w:type="dxa"/>
            <w:tcBorders>
              <w:right w:val="single" w:sz="8" w:space="0" w:color="auto"/>
            </w:tcBorders>
            <w:vAlign w:val="bottom"/>
          </w:tcPr>
          <w:p w:rsidR="003701A0" w:rsidRDefault="003701A0"/>
        </w:tc>
        <w:tc>
          <w:tcPr>
            <w:tcW w:w="110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color w:val="1F497D"/>
                <w:sz w:val="16"/>
                <w:szCs w:val="16"/>
              </w:rPr>
              <w:t>Državni jezik</w:t>
            </w:r>
          </w:p>
        </w:tc>
        <w:tc>
          <w:tcPr>
            <w:tcW w:w="23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color w:val="1F497D"/>
                <w:sz w:val="16"/>
                <w:szCs w:val="16"/>
              </w:rPr>
              <w:t>Regionalni odnosno jezik</w:t>
            </w: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b/>
                <w:bCs/>
                <w:color w:val="1F497D"/>
                <w:sz w:val="16"/>
                <w:szCs w:val="16"/>
              </w:rPr>
              <w:t>manjina sa službenim</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6"/>
                <w:szCs w:val="16"/>
              </w:rPr>
              <w:t>statusom</w:t>
            </w:r>
          </w:p>
        </w:tc>
      </w:tr>
      <w:tr w:rsidR="003701A0">
        <w:trPr>
          <w:trHeight w:val="76"/>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BE</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w:t>
            </w:r>
          </w:p>
        </w:tc>
        <w:tc>
          <w:tcPr>
            <w:tcW w:w="2340" w:type="dxa"/>
            <w:tcBorders>
              <w:right w:val="single" w:sz="8" w:space="0" w:color="auto"/>
            </w:tcBorders>
            <w:vAlign w:val="bottom"/>
          </w:tcPr>
          <w:p w:rsidR="003701A0" w:rsidRDefault="003701A0">
            <w:pPr>
              <w:rPr>
                <w:sz w:val="20"/>
                <w:szCs w:val="20"/>
              </w:rPr>
            </w:pP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holandski,</w:t>
            </w:r>
          </w:p>
        </w:tc>
        <w:tc>
          <w:tcPr>
            <w:tcW w:w="2340" w:type="dxa"/>
            <w:tcBorders>
              <w:right w:val="single" w:sz="8" w:space="0" w:color="auto"/>
            </w:tcBorders>
            <w:vAlign w:val="bottom"/>
          </w:tcPr>
          <w:p w:rsidR="003701A0" w:rsidRDefault="003701A0">
            <w:pPr>
              <w:rPr>
                <w:sz w:val="15"/>
                <w:szCs w:val="15"/>
              </w:rPr>
            </w:pP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francuski</w:t>
            </w:r>
          </w:p>
        </w:tc>
        <w:tc>
          <w:tcPr>
            <w:tcW w:w="2340" w:type="dxa"/>
            <w:tcBorders>
              <w:right w:val="single" w:sz="8" w:space="0" w:color="auto"/>
            </w:tcBorders>
            <w:vAlign w:val="bottom"/>
          </w:tcPr>
          <w:p w:rsidR="003701A0" w:rsidRDefault="003701A0">
            <w:pPr>
              <w:rPr>
                <w:sz w:val="16"/>
                <w:szCs w:val="16"/>
              </w:rPr>
            </w:pP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BG</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bugarski</w:t>
            </w:r>
          </w:p>
        </w:tc>
        <w:tc>
          <w:tcPr>
            <w:tcW w:w="2340" w:type="dxa"/>
            <w:tcBorders>
              <w:right w:val="single" w:sz="8" w:space="0" w:color="auto"/>
            </w:tcBorders>
            <w:vAlign w:val="bottom"/>
          </w:tcPr>
          <w:p w:rsidR="003701A0" w:rsidRDefault="003701A0">
            <w:pPr>
              <w:rPr>
                <w:sz w:val="20"/>
                <w:szCs w:val="20"/>
              </w:rPr>
            </w:pP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CZ</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češki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 poljski, romski,</w:t>
            </w: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slovački</w:t>
            </w: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6"/>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DK</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danski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 farski, grenlandski</w:t>
            </w:r>
          </w:p>
        </w:tc>
      </w:tr>
      <w:tr w:rsidR="003701A0">
        <w:trPr>
          <w:trHeight w:val="76"/>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DE</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danski, frizijski, donjenjemački,</w:t>
            </w: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romski, lužičkosrpski</w:t>
            </w: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EE</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estonski</w:t>
            </w:r>
          </w:p>
        </w:tc>
        <w:tc>
          <w:tcPr>
            <w:tcW w:w="2340" w:type="dxa"/>
            <w:tcBorders>
              <w:right w:val="single" w:sz="8" w:space="0" w:color="auto"/>
            </w:tcBorders>
            <w:vAlign w:val="bottom"/>
          </w:tcPr>
          <w:p w:rsidR="003701A0" w:rsidRDefault="003701A0">
            <w:pPr>
              <w:rPr>
                <w:sz w:val="20"/>
                <w:szCs w:val="20"/>
              </w:rPr>
            </w:pPr>
          </w:p>
        </w:tc>
      </w:tr>
      <w:tr w:rsidR="003701A0">
        <w:trPr>
          <w:trHeight w:val="76"/>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3"/>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IE</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engleski, irski</w:t>
            </w:r>
          </w:p>
        </w:tc>
        <w:tc>
          <w:tcPr>
            <w:tcW w:w="2340" w:type="dxa"/>
            <w:tcBorders>
              <w:right w:val="single" w:sz="8" w:space="0" w:color="auto"/>
            </w:tcBorders>
            <w:vAlign w:val="bottom"/>
          </w:tcPr>
          <w:p w:rsidR="003701A0" w:rsidRDefault="003701A0">
            <w:pPr>
              <w:rPr>
                <w:sz w:val="20"/>
                <w:szCs w:val="20"/>
              </w:rPr>
            </w:pPr>
          </w:p>
        </w:tc>
      </w:tr>
      <w:tr w:rsidR="003701A0">
        <w:trPr>
          <w:trHeight w:val="76"/>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EL</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grčki</w:t>
            </w:r>
          </w:p>
        </w:tc>
        <w:tc>
          <w:tcPr>
            <w:tcW w:w="2340" w:type="dxa"/>
            <w:tcBorders>
              <w:right w:val="single" w:sz="8" w:space="0" w:color="auto"/>
            </w:tcBorders>
            <w:vAlign w:val="bottom"/>
          </w:tcPr>
          <w:p w:rsidR="003701A0" w:rsidRDefault="003701A0">
            <w:pPr>
              <w:rPr>
                <w:sz w:val="20"/>
                <w:szCs w:val="20"/>
              </w:rPr>
            </w:pPr>
          </w:p>
        </w:tc>
      </w:tr>
      <w:tr w:rsidR="003701A0">
        <w:trPr>
          <w:trHeight w:val="76"/>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ES</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španski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katalonski, valensijski,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baskijski, galicijski, oksitanski</w:t>
            </w: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FR</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francuski</w:t>
            </w:r>
          </w:p>
        </w:tc>
        <w:tc>
          <w:tcPr>
            <w:tcW w:w="2340" w:type="dxa"/>
            <w:tcBorders>
              <w:right w:val="single" w:sz="8" w:space="0" w:color="auto"/>
            </w:tcBorders>
            <w:vAlign w:val="bottom"/>
          </w:tcPr>
          <w:p w:rsidR="003701A0" w:rsidRDefault="003701A0">
            <w:pPr>
              <w:rPr>
                <w:sz w:val="20"/>
                <w:szCs w:val="20"/>
              </w:rPr>
            </w:pP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HR</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hrvatski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bosanski, bugarski, češki,</w:t>
            </w: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njemački, jevrejski, mađarski,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itallijanski, македонски, poljski,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vlaški, rumunski, romski, ruski,</w:t>
            </w:r>
          </w:p>
        </w:tc>
      </w:tr>
      <w:tr w:rsidR="003701A0">
        <w:trPr>
          <w:trHeight w:val="183"/>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3" w:lineRule="exact"/>
              <w:ind w:left="40"/>
              <w:rPr>
                <w:sz w:val="20"/>
                <w:szCs w:val="20"/>
              </w:rPr>
            </w:pPr>
            <w:r>
              <w:rPr>
                <w:rFonts w:ascii="Arial" w:eastAsia="Arial" w:hAnsi="Arial" w:cs="Arial"/>
                <w:color w:val="1F497D"/>
                <w:sz w:val="16"/>
                <w:szCs w:val="16"/>
              </w:rPr>
              <w:t>rusinski, crnogorski, slovački,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slovenački, albanski, srpski,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turski, ukrajinski</w:t>
            </w: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IT</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italijanski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katalonski, njemački, grčki,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francuski, furlanski, hrvatski,</w:t>
            </w: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ladinski, oksitanski,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provansalski, slovenački,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albanski, sardinijski</w:t>
            </w: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CY</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grčki, turski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maronitski, jermenski</w:t>
            </w: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LV</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letonski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livonijski</w:t>
            </w:r>
          </w:p>
        </w:tc>
      </w:tr>
      <w:tr w:rsidR="003701A0">
        <w:trPr>
          <w:trHeight w:val="76"/>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LT</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litvanski</w:t>
            </w:r>
          </w:p>
        </w:tc>
        <w:tc>
          <w:tcPr>
            <w:tcW w:w="2340" w:type="dxa"/>
            <w:tcBorders>
              <w:right w:val="single" w:sz="8" w:space="0" w:color="auto"/>
            </w:tcBorders>
            <w:vAlign w:val="bottom"/>
          </w:tcPr>
          <w:p w:rsidR="003701A0" w:rsidRDefault="003701A0">
            <w:pPr>
              <w:rPr>
                <w:sz w:val="20"/>
                <w:szCs w:val="20"/>
              </w:rPr>
            </w:pP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LU</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w:t>
            </w:r>
          </w:p>
        </w:tc>
        <w:tc>
          <w:tcPr>
            <w:tcW w:w="2340" w:type="dxa"/>
            <w:tcBorders>
              <w:right w:val="single" w:sz="8" w:space="0" w:color="auto"/>
            </w:tcBorders>
            <w:vAlign w:val="bottom"/>
          </w:tcPr>
          <w:p w:rsidR="003701A0" w:rsidRDefault="003701A0">
            <w:pPr>
              <w:rPr>
                <w:sz w:val="20"/>
                <w:szCs w:val="20"/>
              </w:rPr>
            </w:pP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francuski,</w:t>
            </w:r>
          </w:p>
        </w:tc>
        <w:tc>
          <w:tcPr>
            <w:tcW w:w="2340" w:type="dxa"/>
            <w:tcBorders>
              <w:right w:val="single" w:sz="8" w:space="0" w:color="auto"/>
            </w:tcBorders>
            <w:vAlign w:val="bottom"/>
          </w:tcPr>
          <w:p w:rsidR="003701A0" w:rsidRDefault="003701A0">
            <w:pPr>
              <w:rPr>
                <w:sz w:val="15"/>
                <w:szCs w:val="15"/>
              </w:rPr>
            </w:pP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luksemburški</w:t>
            </w:r>
          </w:p>
        </w:tc>
        <w:tc>
          <w:tcPr>
            <w:tcW w:w="2340" w:type="dxa"/>
            <w:tcBorders>
              <w:right w:val="single" w:sz="8" w:space="0" w:color="auto"/>
            </w:tcBorders>
            <w:vAlign w:val="bottom"/>
          </w:tcPr>
          <w:p w:rsidR="003701A0" w:rsidRDefault="003701A0">
            <w:pPr>
              <w:rPr>
                <w:sz w:val="16"/>
                <w:szCs w:val="16"/>
              </w:rPr>
            </w:pP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HU</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mađarski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bugarski, njemački, grčki,</w:t>
            </w:r>
          </w:p>
        </w:tc>
      </w:tr>
      <w:tr w:rsidR="003701A0">
        <w:trPr>
          <w:trHeight w:val="183"/>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hrvatski, jermenski, poljski,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rumunski, romski i banjaši,</w:t>
            </w:r>
          </w:p>
        </w:tc>
      </w:tr>
      <w:tr w:rsidR="003701A0">
        <w:trPr>
          <w:trHeight w:val="185"/>
        </w:trPr>
        <w:tc>
          <w:tcPr>
            <w:tcW w:w="20" w:type="dxa"/>
            <w:vAlign w:val="bottom"/>
          </w:tcPr>
          <w:p w:rsidR="003701A0" w:rsidRDefault="003701A0">
            <w:pPr>
              <w:rPr>
                <w:sz w:val="16"/>
                <w:szCs w:val="16"/>
              </w:rPr>
            </w:pPr>
          </w:p>
        </w:tc>
        <w:tc>
          <w:tcPr>
            <w:tcW w:w="800" w:type="dxa"/>
            <w:tcBorders>
              <w:right w:val="single" w:sz="8" w:space="0" w:color="auto"/>
            </w:tcBorders>
            <w:vAlign w:val="bottom"/>
          </w:tcPr>
          <w:p w:rsidR="003701A0" w:rsidRDefault="003701A0">
            <w:pPr>
              <w:rPr>
                <w:sz w:val="16"/>
                <w:szCs w:val="16"/>
              </w:rPr>
            </w:pPr>
          </w:p>
        </w:tc>
        <w:tc>
          <w:tcPr>
            <w:tcW w:w="1100" w:type="dxa"/>
            <w:tcBorders>
              <w:right w:val="single" w:sz="8" w:space="0" w:color="auto"/>
            </w:tcBorders>
            <w:vAlign w:val="bottom"/>
          </w:tcPr>
          <w:p w:rsidR="003701A0" w:rsidRDefault="003701A0">
            <w:pPr>
              <w:rPr>
                <w:sz w:val="16"/>
                <w:szCs w:val="16"/>
              </w:rPr>
            </w:pP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rusinski, slovački, slovenački,</w:t>
            </w: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srpski, ukrajinski</w:t>
            </w: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MT</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engleski,</w:t>
            </w:r>
          </w:p>
        </w:tc>
        <w:tc>
          <w:tcPr>
            <w:tcW w:w="2340" w:type="dxa"/>
            <w:tcBorders>
              <w:right w:val="single" w:sz="8" w:space="0" w:color="auto"/>
            </w:tcBorders>
            <w:vAlign w:val="bottom"/>
          </w:tcPr>
          <w:p w:rsidR="003701A0" w:rsidRDefault="003701A0">
            <w:pPr>
              <w:rPr>
                <w:sz w:val="20"/>
                <w:szCs w:val="20"/>
              </w:rPr>
            </w:pP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malteški</w:t>
            </w:r>
          </w:p>
        </w:tc>
        <w:tc>
          <w:tcPr>
            <w:tcW w:w="2340" w:type="dxa"/>
            <w:tcBorders>
              <w:right w:val="single" w:sz="8" w:space="0" w:color="auto"/>
            </w:tcBorders>
            <w:vAlign w:val="bottom"/>
          </w:tcPr>
          <w:p w:rsidR="003701A0" w:rsidRDefault="003701A0">
            <w:pPr>
              <w:rPr>
                <w:sz w:val="15"/>
                <w:szCs w:val="15"/>
              </w:rPr>
            </w:pPr>
          </w:p>
        </w:tc>
      </w:tr>
      <w:tr w:rsidR="003701A0">
        <w:trPr>
          <w:trHeight w:val="74"/>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NL</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holandski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frizijski</w:t>
            </w:r>
          </w:p>
        </w:tc>
      </w:tr>
      <w:tr w:rsidR="003701A0">
        <w:trPr>
          <w:trHeight w:val="76"/>
        </w:trPr>
        <w:tc>
          <w:tcPr>
            <w:tcW w:w="20" w:type="dxa"/>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8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AT</w:t>
            </w:r>
          </w:p>
        </w:tc>
        <w:tc>
          <w:tcPr>
            <w:tcW w:w="11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w:t>
            </w:r>
          </w:p>
        </w:tc>
        <w:tc>
          <w:tcPr>
            <w:tcW w:w="234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češki, hrvatski, mađarski,</w:t>
            </w:r>
          </w:p>
        </w:tc>
      </w:tr>
      <w:tr w:rsidR="003701A0">
        <w:trPr>
          <w:trHeight w:val="182"/>
        </w:trPr>
        <w:tc>
          <w:tcPr>
            <w:tcW w:w="20" w:type="dxa"/>
            <w:vAlign w:val="bottom"/>
          </w:tcPr>
          <w:p w:rsidR="003701A0" w:rsidRDefault="003701A0">
            <w:pPr>
              <w:rPr>
                <w:sz w:val="15"/>
                <w:szCs w:val="15"/>
              </w:rPr>
            </w:pPr>
          </w:p>
        </w:tc>
        <w:tc>
          <w:tcPr>
            <w:tcW w:w="800" w:type="dxa"/>
            <w:tcBorders>
              <w:right w:val="single" w:sz="8" w:space="0" w:color="auto"/>
            </w:tcBorders>
            <w:vAlign w:val="bottom"/>
          </w:tcPr>
          <w:p w:rsidR="003701A0" w:rsidRDefault="003701A0">
            <w:pPr>
              <w:rPr>
                <w:sz w:val="15"/>
                <w:szCs w:val="15"/>
              </w:rPr>
            </w:pPr>
          </w:p>
        </w:tc>
        <w:tc>
          <w:tcPr>
            <w:tcW w:w="1100" w:type="dxa"/>
            <w:tcBorders>
              <w:right w:val="single" w:sz="8" w:space="0" w:color="auto"/>
            </w:tcBorders>
            <w:vAlign w:val="bottom"/>
          </w:tcPr>
          <w:p w:rsidR="003701A0" w:rsidRDefault="003701A0">
            <w:pPr>
              <w:rPr>
                <w:sz w:val="15"/>
                <w:szCs w:val="15"/>
              </w:rPr>
            </w:pPr>
          </w:p>
        </w:tc>
        <w:tc>
          <w:tcPr>
            <w:tcW w:w="234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slovački, slovenački, romski</w:t>
            </w:r>
          </w:p>
        </w:tc>
      </w:tr>
      <w:tr w:rsidR="003701A0">
        <w:trPr>
          <w:trHeight w:val="74"/>
        </w:trPr>
        <w:tc>
          <w:tcPr>
            <w:tcW w:w="20" w:type="dxa"/>
            <w:tcBorders>
              <w:bottom w:val="single" w:sz="8" w:space="0" w:color="auto"/>
            </w:tcBorders>
            <w:vAlign w:val="bottom"/>
          </w:tcPr>
          <w:p w:rsidR="003701A0" w:rsidRDefault="003701A0">
            <w:pPr>
              <w:rPr>
                <w:sz w:val="6"/>
                <w:szCs w:val="6"/>
              </w:rPr>
            </w:pPr>
          </w:p>
        </w:tc>
        <w:tc>
          <w:tcPr>
            <w:tcW w:w="800" w:type="dxa"/>
            <w:tcBorders>
              <w:bottom w:val="single" w:sz="8" w:space="0" w:color="auto"/>
              <w:right w:val="single" w:sz="8" w:space="0" w:color="auto"/>
            </w:tcBorders>
            <w:vAlign w:val="bottom"/>
          </w:tcPr>
          <w:p w:rsidR="003701A0" w:rsidRDefault="003701A0">
            <w:pPr>
              <w:rPr>
                <w:sz w:val="6"/>
                <w:szCs w:val="6"/>
              </w:rPr>
            </w:pPr>
          </w:p>
        </w:tc>
        <w:tc>
          <w:tcPr>
            <w:tcW w:w="1100" w:type="dxa"/>
            <w:tcBorders>
              <w:bottom w:val="single" w:sz="8" w:space="0" w:color="auto"/>
              <w:right w:val="single" w:sz="8" w:space="0" w:color="auto"/>
            </w:tcBorders>
            <w:vAlign w:val="bottom"/>
          </w:tcPr>
          <w:p w:rsidR="003701A0" w:rsidRDefault="003701A0">
            <w:pPr>
              <w:rPr>
                <w:sz w:val="6"/>
                <w:szCs w:val="6"/>
              </w:rPr>
            </w:pPr>
          </w:p>
        </w:tc>
        <w:tc>
          <w:tcPr>
            <w:tcW w:w="2340" w:type="dxa"/>
            <w:tcBorders>
              <w:bottom w:val="single" w:sz="8" w:space="0" w:color="auto"/>
              <w:right w:val="single" w:sz="8" w:space="0" w:color="auto"/>
            </w:tcBorders>
            <w:vAlign w:val="bottom"/>
          </w:tcPr>
          <w:p w:rsidR="003701A0" w:rsidRDefault="003701A0">
            <w:pPr>
              <w:rPr>
                <w:sz w:val="6"/>
                <w:szCs w:val="6"/>
              </w:rPr>
            </w:pPr>
          </w:p>
        </w:tc>
      </w:tr>
    </w:tbl>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235" w:lineRule="exact"/>
        <w:rPr>
          <w:sz w:val="20"/>
          <w:szCs w:val="20"/>
        </w:rPr>
      </w:pPr>
    </w:p>
    <w:p w:rsidR="003701A0" w:rsidRDefault="003701A0">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0"/>
        <w:gridCol w:w="780"/>
        <w:gridCol w:w="1500"/>
        <w:gridCol w:w="2160"/>
      </w:tblGrid>
      <w:tr w:rsidR="003701A0">
        <w:trPr>
          <w:trHeight w:val="255"/>
        </w:trPr>
        <w:tc>
          <w:tcPr>
            <w:tcW w:w="20" w:type="dxa"/>
            <w:vAlign w:val="bottom"/>
          </w:tcPr>
          <w:p w:rsidR="003701A0" w:rsidRDefault="003701A0"/>
        </w:tc>
        <w:tc>
          <w:tcPr>
            <w:tcW w:w="780" w:type="dxa"/>
            <w:tcBorders>
              <w:right w:val="single" w:sz="8" w:space="0" w:color="auto"/>
            </w:tcBorders>
            <w:vAlign w:val="bottom"/>
          </w:tcPr>
          <w:p w:rsidR="003701A0" w:rsidRDefault="003701A0"/>
        </w:tc>
        <w:tc>
          <w:tcPr>
            <w:tcW w:w="150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color w:val="1F497D"/>
                <w:sz w:val="16"/>
                <w:szCs w:val="16"/>
              </w:rPr>
              <w:t>Državni jezik</w:t>
            </w:r>
          </w:p>
        </w:tc>
        <w:tc>
          <w:tcPr>
            <w:tcW w:w="216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color w:val="1F497D"/>
                <w:sz w:val="16"/>
                <w:szCs w:val="16"/>
              </w:rPr>
              <w:t>Regionalni odnosno jezik</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b/>
                <w:bCs/>
                <w:color w:val="1F497D"/>
                <w:sz w:val="16"/>
                <w:szCs w:val="16"/>
              </w:rPr>
              <w:t>manjina sa službenim</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6"/>
                <w:szCs w:val="16"/>
              </w:rPr>
              <w:t>statusom</w:t>
            </w:r>
          </w:p>
        </w:tc>
      </w:tr>
      <w:tr w:rsidR="003701A0">
        <w:trPr>
          <w:trHeight w:val="76"/>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PL</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poljski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bjeloruski, češki, kašubijski,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njemački, hebrejski,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jermenski, karaimski,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litvanski, romski, ruski,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lemko, slovački, tatarski,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ukrajinski, jidiš</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PT</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portugalski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Mirandes</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RO</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rumunski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bugarski, češki, njemačk</w:t>
            </w:r>
            <w:r w:rsidR="00C45122">
              <w:rPr>
                <w:rFonts w:ascii="Arial" w:eastAsia="Arial" w:hAnsi="Arial" w:cs="Arial"/>
                <w:color w:val="1F497D"/>
                <w:sz w:val="16"/>
                <w:szCs w:val="16"/>
              </w:rPr>
              <w:t>i</w:t>
            </w:r>
            <w:r>
              <w:rPr>
                <w:rFonts w:ascii="Arial" w:eastAsia="Arial" w:hAnsi="Arial" w:cs="Arial"/>
                <w:color w:val="1F497D"/>
                <w:sz w:val="16"/>
                <w:szCs w:val="16"/>
              </w:rPr>
              <w:t>,</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grčki, hrvatski, mađarski,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poljski, romski, ruski,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slovački, srpski, turski,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ukrajinski</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SI</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slovenački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mađarski, italijanski</w:t>
            </w:r>
          </w:p>
        </w:tc>
      </w:tr>
      <w:tr w:rsidR="003701A0">
        <w:trPr>
          <w:trHeight w:val="76"/>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SK</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slovački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bugarski, češki, njemalki,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hrvatski, mađarski, poljski,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romski, rusinski, ukrajinski</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FI</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finski, švedski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romski, ruski, sami, tatarski,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jidiš</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SE</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švedski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finski, Meänkieli, sami,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romski, jidiš</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UK</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engleski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velški, škotski keltski, škotski</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48"/>
        </w:trPr>
        <w:tc>
          <w:tcPr>
            <w:tcW w:w="20" w:type="dxa"/>
            <w:vAlign w:val="bottom"/>
          </w:tcPr>
          <w:p w:rsidR="003701A0" w:rsidRDefault="003701A0">
            <w:pPr>
              <w:rPr>
                <w:sz w:val="21"/>
                <w:szCs w:val="21"/>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BA</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bošnjački, hrvatski,</w:t>
            </w:r>
          </w:p>
        </w:tc>
        <w:tc>
          <w:tcPr>
            <w:tcW w:w="2160" w:type="dxa"/>
            <w:tcBorders>
              <w:right w:val="single" w:sz="8" w:space="0" w:color="auto"/>
            </w:tcBorders>
            <w:vAlign w:val="bottom"/>
          </w:tcPr>
          <w:p w:rsidR="003701A0" w:rsidRDefault="003701A0">
            <w:pPr>
              <w:rPr>
                <w:sz w:val="21"/>
                <w:szCs w:val="21"/>
              </w:rPr>
            </w:pP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srpski</w:t>
            </w:r>
          </w:p>
        </w:tc>
        <w:tc>
          <w:tcPr>
            <w:tcW w:w="2160" w:type="dxa"/>
            <w:tcBorders>
              <w:right w:val="single" w:sz="8" w:space="0" w:color="auto"/>
            </w:tcBorders>
            <w:vAlign w:val="bottom"/>
          </w:tcPr>
          <w:p w:rsidR="003701A0" w:rsidRDefault="003701A0">
            <w:pPr>
              <w:rPr>
                <w:sz w:val="16"/>
                <w:szCs w:val="16"/>
              </w:rPr>
            </w:pP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CH</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w:t>
            </w:r>
          </w:p>
        </w:tc>
        <w:tc>
          <w:tcPr>
            <w:tcW w:w="2160" w:type="dxa"/>
            <w:tcBorders>
              <w:right w:val="single" w:sz="8" w:space="0" w:color="auto"/>
            </w:tcBorders>
            <w:vAlign w:val="bottom"/>
          </w:tcPr>
          <w:p w:rsidR="003701A0" w:rsidRDefault="003701A0">
            <w:pPr>
              <w:rPr>
                <w:sz w:val="20"/>
                <w:szCs w:val="20"/>
              </w:rPr>
            </w:pP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francuski,</w:t>
            </w:r>
          </w:p>
        </w:tc>
        <w:tc>
          <w:tcPr>
            <w:tcW w:w="2160" w:type="dxa"/>
            <w:tcBorders>
              <w:right w:val="single" w:sz="8" w:space="0" w:color="auto"/>
            </w:tcBorders>
            <w:vAlign w:val="bottom"/>
          </w:tcPr>
          <w:p w:rsidR="003701A0" w:rsidRDefault="003701A0">
            <w:pPr>
              <w:rPr>
                <w:sz w:val="15"/>
                <w:szCs w:val="15"/>
              </w:rPr>
            </w:pP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italijanski,</w:t>
            </w:r>
          </w:p>
        </w:tc>
        <w:tc>
          <w:tcPr>
            <w:tcW w:w="2160" w:type="dxa"/>
            <w:tcBorders>
              <w:right w:val="single" w:sz="8" w:space="0" w:color="auto"/>
            </w:tcBorders>
            <w:vAlign w:val="bottom"/>
          </w:tcPr>
          <w:p w:rsidR="003701A0" w:rsidRDefault="003701A0">
            <w:pPr>
              <w:rPr>
                <w:sz w:val="16"/>
                <w:szCs w:val="16"/>
              </w:rPr>
            </w:pP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retroromanski</w:t>
            </w:r>
          </w:p>
        </w:tc>
        <w:tc>
          <w:tcPr>
            <w:tcW w:w="2160" w:type="dxa"/>
            <w:tcBorders>
              <w:right w:val="single" w:sz="8" w:space="0" w:color="auto"/>
            </w:tcBorders>
            <w:vAlign w:val="bottom"/>
          </w:tcPr>
          <w:p w:rsidR="003701A0" w:rsidRDefault="003701A0">
            <w:pPr>
              <w:rPr>
                <w:sz w:val="15"/>
                <w:szCs w:val="15"/>
              </w:rPr>
            </w:pP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IS</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islandski</w:t>
            </w:r>
          </w:p>
        </w:tc>
        <w:tc>
          <w:tcPr>
            <w:tcW w:w="2160" w:type="dxa"/>
            <w:tcBorders>
              <w:right w:val="single" w:sz="8" w:space="0" w:color="auto"/>
            </w:tcBorders>
            <w:vAlign w:val="bottom"/>
          </w:tcPr>
          <w:p w:rsidR="003701A0" w:rsidRDefault="003701A0">
            <w:pPr>
              <w:rPr>
                <w:sz w:val="20"/>
                <w:szCs w:val="20"/>
              </w:rPr>
            </w:pPr>
          </w:p>
        </w:tc>
      </w:tr>
      <w:tr w:rsidR="003701A0">
        <w:trPr>
          <w:trHeight w:val="76"/>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LI</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njemački</w:t>
            </w:r>
          </w:p>
        </w:tc>
        <w:tc>
          <w:tcPr>
            <w:tcW w:w="2160" w:type="dxa"/>
            <w:tcBorders>
              <w:right w:val="single" w:sz="8" w:space="0" w:color="auto"/>
            </w:tcBorders>
            <w:vAlign w:val="bottom"/>
          </w:tcPr>
          <w:p w:rsidR="003701A0" w:rsidRDefault="003701A0">
            <w:pPr>
              <w:rPr>
                <w:sz w:val="20"/>
                <w:szCs w:val="20"/>
              </w:rPr>
            </w:pP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ME</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crnogorski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bošnjački, hrvatski, albanski,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srpski</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MK</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македонски</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bošnjački, romski, albanski,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srpski, turski</w:t>
            </w: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NO</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norveške (dvije</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finski, kven, sami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varijante: Bokmål i</w:t>
            </w:r>
          </w:p>
        </w:tc>
        <w:tc>
          <w:tcPr>
            <w:tcW w:w="2160" w:type="dxa"/>
            <w:tcBorders>
              <w:right w:val="single" w:sz="8" w:space="0" w:color="auto"/>
            </w:tcBorders>
            <w:vAlign w:val="bottom"/>
          </w:tcPr>
          <w:p w:rsidR="003701A0" w:rsidRDefault="003701A0">
            <w:pPr>
              <w:rPr>
                <w:sz w:val="16"/>
                <w:szCs w:val="16"/>
              </w:rPr>
            </w:pP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Nynorsk)</w:t>
            </w:r>
          </w:p>
        </w:tc>
        <w:tc>
          <w:tcPr>
            <w:tcW w:w="2160" w:type="dxa"/>
            <w:tcBorders>
              <w:right w:val="single" w:sz="8" w:space="0" w:color="auto"/>
            </w:tcBorders>
            <w:vAlign w:val="bottom"/>
          </w:tcPr>
          <w:p w:rsidR="003701A0" w:rsidRDefault="003701A0">
            <w:pPr>
              <w:rPr>
                <w:sz w:val="15"/>
                <w:szCs w:val="15"/>
              </w:rPr>
            </w:pPr>
          </w:p>
        </w:tc>
      </w:tr>
      <w:tr w:rsidR="003701A0">
        <w:trPr>
          <w:trHeight w:val="74"/>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8"/>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RS</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srpski</w:t>
            </w: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bošnjački, bugarski, češki,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hrvatski, mađarski,</w:t>
            </w:r>
          </w:p>
        </w:tc>
      </w:tr>
      <w:tr w:rsidR="003701A0">
        <w:trPr>
          <w:trHeight w:val="182"/>
        </w:trPr>
        <w:tc>
          <w:tcPr>
            <w:tcW w:w="20" w:type="dxa"/>
            <w:vAlign w:val="bottom"/>
          </w:tcPr>
          <w:p w:rsidR="003701A0" w:rsidRDefault="003701A0">
            <w:pPr>
              <w:rPr>
                <w:sz w:val="15"/>
                <w:szCs w:val="15"/>
              </w:rPr>
            </w:pPr>
          </w:p>
        </w:tc>
        <w:tc>
          <w:tcPr>
            <w:tcW w:w="780" w:type="dxa"/>
            <w:tcBorders>
              <w:right w:val="single" w:sz="8" w:space="0" w:color="auto"/>
            </w:tcBorders>
            <w:vAlign w:val="bottom"/>
          </w:tcPr>
          <w:p w:rsidR="003701A0" w:rsidRDefault="003701A0">
            <w:pPr>
              <w:rPr>
                <w:sz w:val="15"/>
                <w:szCs w:val="15"/>
              </w:rPr>
            </w:pPr>
          </w:p>
        </w:tc>
        <w:tc>
          <w:tcPr>
            <w:tcW w:w="1500" w:type="dxa"/>
            <w:tcBorders>
              <w:right w:val="single" w:sz="8" w:space="0" w:color="auto"/>
            </w:tcBorders>
            <w:vAlign w:val="bottom"/>
          </w:tcPr>
          <w:p w:rsidR="003701A0" w:rsidRDefault="003701A0">
            <w:pPr>
              <w:rPr>
                <w:sz w:val="15"/>
                <w:szCs w:val="15"/>
              </w:rPr>
            </w:pPr>
          </w:p>
        </w:tc>
        <w:tc>
          <w:tcPr>
            <w:tcW w:w="2160" w:type="dxa"/>
            <w:tcBorders>
              <w:right w:val="single" w:sz="8" w:space="0" w:color="auto"/>
            </w:tcBorders>
            <w:vAlign w:val="bottom"/>
          </w:tcPr>
          <w:p w:rsidR="003701A0" w:rsidRDefault="00E30192">
            <w:pPr>
              <w:spacing w:line="182" w:lineRule="exact"/>
              <w:ind w:left="40"/>
              <w:rPr>
                <w:sz w:val="20"/>
                <w:szCs w:val="20"/>
              </w:rPr>
            </w:pPr>
            <w:r>
              <w:rPr>
                <w:rFonts w:ascii="Arial" w:eastAsia="Arial" w:hAnsi="Arial" w:cs="Arial"/>
                <w:color w:val="1F497D"/>
                <w:sz w:val="16"/>
                <w:szCs w:val="16"/>
              </w:rPr>
              <w:t>crnogorski, македонски,</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rumunski, rusinski, slovački,</w:t>
            </w:r>
          </w:p>
        </w:tc>
      </w:tr>
      <w:tr w:rsidR="003701A0">
        <w:trPr>
          <w:trHeight w:val="185"/>
        </w:trPr>
        <w:tc>
          <w:tcPr>
            <w:tcW w:w="20" w:type="dxa"/>
            <w:vAlign w:val="bottom"/>
          </w:tcPr>
          <w:p w:rsidR="003701A0" w:rsidRDefault="003701A0">
            <w:pPr>
              <w:rPr>
                <w:sz w:val="16"/>
                <w:szCs w:val="16"/>
              </w:rPr>
            </w:pPr>
          </w:p>
        </w:tc>
        <w:tc>
          <w:tcPr>
            <w:tcW w:w="780" w:type="dxa"/>
            <w:tcBorders>
              <w:right w:val="single" w:sz="8" w:space="0" w:color="auto"/>
            </w:tcBorders>
            <w:vAlign w:val="bottom"/>
          </w:tcPr>
          <w:p w:rsidR="003701A0" w:rsidRDefault="003701A0">
            <w:pPr>
              <w:rPr>
                <w:sz w:val="16"/>
                <w:szCs w:val="16"/>
              </w:rPr>
            </w:pPr>
          </w:p>
        </w:tc>
        <w:tc>
          <w:tcPr>
            <w:tcW w:w="1500" w:type="dxa"/>
            <w:tcBorders>
              <w:right w:val="single" w:sz="8" w:space="0" w:color="auto"/>
            </w:tcBorders>
            <w:vAlign w:val="bottom"/>
          </w:tcPr>
          <w:p w:rsidR="003701A0" w:rsidRDefault="003701A0">
            <w:pPr>
              <w:rPr>
                <w:sz w:val="16"/>
                <w:szCs w:val="16"/>
              </w:rPr>
            </w:pPr>
          </w:p>
        </w:tc>
        <w:tc>
          <w:tcPr>
            <w:tcW w:w="216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albanski</w:t>
            </w:r>
          </w:p>
        </w:tc>
      </w:tr>
      <w:tr w:rsidR="003701A0">
        <w:trPr>
          <w:trHeight w:val="71"/>
        </w:trPr>
        <w:tc>
          <w:tcPr>
            <w:tcW w:w="20" w:type="dxa"/>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r w:rsidR="003701A0">
        <w:trPr>
          <w:trHeight w:val="235"/>
        </w:trPr>
        <w:tc>
          <w:tcPr>
            <w:tcW w:w="20" w:type="dxa"/>
            <w:vAlign w:val="bottom"/>
          </w:tcPr>
          <w:p w:rsidR="003701A0" w:rsidRDefault="003701A0">
            <w:pPr>
              <w:rPr>
                <w:sz w:val="20"/>
                <w:szCs w:val="20"/>
              </w:rPr>
            </w:pPr>
          </w:p>
        </w:tc>
        <w:tc>
          <w:tcPr>
            <w:tcW w:w="78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TR</w:t>
            </w:r>
          </w:p>
        </w:tc>
        <w:tc>
          <w:tcPr>
            <w:tcW w:w="150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6"/>
                <w:szCs w:val="16"/>
              </w:rPr>
              <w:t>turski</w:t>
            </w:r>
          </w:p>
        </w:tc>
        <w:tc>
          <w:tcPr>
            <w:tcW w:w="2160" w:type="dxa"/>
            <w:tcBorders>
              <w:right w:val="single" w:sz="8" w:space="0" w:color="auto"/>
            </w:tcBorders>
            <w:vAlign w:val="bottom"/>
          </w:tcPr>
          <w:p w:rsidR="003701A0" w:rsidRDefault="003701A0">
            <w:pPr>
              <w:rPr>
                <w:sz w:val="20"/>
                <w:szCs w:val="20"/>
              </w:rPr>
            </w:pPr>
          </w:p>
        </w:tc>
      </w:tr>
      <w:tr w:rsidR="003701A0">
        <w:trPr>
          <w:trHeight w:val="76"/>
        </w:trPr>
        <w:tc>
          <w:tcPr>
            <w:tcW w:w="20" w:type="dxa"/>
            <w:tcBorders>
              <w:bottom w:val="single" w:sz="8" w:space="0" w:color="auto"/>
            </w:tcBorders>
            <w:vAlign w:val="bottom"/>
          </w:tcPr>
          <w:p w:rsidR="003701A0" w:rsidRDefault="003701A0">
            <w:pPr>
              <w:rPr>
                <w:sz w:val="6"/>
                <w:szCs w:val="6"/>
              </w:rPr>
            </w:pPr>
          </w:p>
        </w:tc>
        <w:tc>
          <w:tcPr>
            <w:tcW w:w="780" w:type="dxa"/>
            <w:tcBorders>
              <w:bottom w:val="single" w:sz="8" w:space="0" w:color="auto"/>
              <w:right w:val="single" w:sz="8" w:space="0" w:color="auto"/>
            </w:tcBorders>
            <w:vAlign w:val="bottom"/>
          </w:tcPr>
          <w:p w:rsidR="003701A0" w:rsidRDefault="003701A0">
            <w:pPr>
              <w:rPr>
                <w:sz w:val="6"/>
                <w:szCs w:val="6"/>
              </w:rPr>
            </w:pPr>
          </w:p>
        </w:tc>
        <w:tc>
          <w:tcPr>
            <w:tcW w:w="1500" w:type="dxa"/>
            <w:tcBorders>
              <w:bottom w:val="single" w:sz="8" w:space="0" w:color="auto"/>
              <w:right w:val="single" w:sz="8" w:space="0" w:color="auto"/>
            </w:tcBorders>
            <w:vAlign w:val="bottom"/>
          </w:tcPr>
          <w:p w:rsidR="003701A0" w:rsidRDefault="003701A0">
            <w:pPr>
              <w:rPr>
                <w:sz w:val="6"/>
                <w:szCs w:val="6"/>
              </w:rPr>
            </w:pPr>
          </w:p>
        </w:tc>
        <w:tc>
          <w:tcPr>
            <w:tcW w:w="2160" w:type="dxa"/>
            <w:tcBorders>
              <w:bottom w:val="single" w:sz="8" w:space="0" w:color="auto"/>
              <w:right w:val="single" w:sz="8" w:space="0" w:color="auto"/>
            </w:tcBorders>
            <w:vAlign w:val="bottom"/>
          </w:tcPr>
          <w:p w:rsidR="003701A0" w:rsidRDefault="003701A0">
            <w:pPr>
              <w:rPr>
                <w:sz w:val="6"/>
                <w:szCs w:val="6"/>
              </w:rPr>
            </w:pPr>
          </w:p>
        </w:tc>
      </w:tr>
    </w:tbl>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11744" behindDoc="1" locked="0" layoutInCell="0" allowOverlap="1">
                <wp:simplePos x="0" y="0"/>
                <wp:positionH relativeFrom="column">
                  <wp:posOffset>490855</wp:posOffset>
                </wp:positionH>
                <wp:positionV relativeFrom="paragraph">
                  <wp:posOffset>-1334770</wp:posOffset>
                </wp:positionV>
                <wp:extent cx="12065" cy="2413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4130"/>
                        </a:xfrm>
                        <a:prstGeom prst="rect">
                          <a:avLst/>
                        </a:prstGeom>
                        <a:solidFill>
                          <a:srgbClr val="000000"/>
                        </a:solidFill>
                      </wps:spPr>
                      <wps:bodyPr/>
                    </wps:wsp>
                  </a:graphicData>
                </a:graphic>
              </wp:anchor>
            </w:drawing>
          </mc:Choice>
          <mc:Fallback>
            <w:pict>
              <v:rect id="Shape 60" o:spid="_x0000_s1085" style="position:absolute;margin-left:38.65pt;margin-top:-105.0999pt;width:0.95pt;height:1.9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701A0" w:rsidRDefault="003701A0">
      <w:pPr>
        <w:spacing w:line="812" w:lineRule="exact"/>
        <w:rPr>
          <w:sz w:val="20"/>
          <w:szCs w:val="20"/>
        </w:rPr>
      </w:pPr>
    </w:p>
    <w:p w:rsidR="003701A0" w:rsidRDefault="003701A0">
      <w:pPr>
        <w:sectPr w:rsidR="003701A0">
          <w:type w:val="continuous"/>
          <w:pgSz w:w="11900" w:h="16838"/>
          <w:pgMar w:top="1240" w:right="1440" w:bottom="29" w:left="1200" w:header="0" w:footer="0" w:gutter="0"/>
          <w:cols w:num="2" w:space="720" w:equalWidth="0">
            <w:col w:w="4260" w:space="500"/>
            <w:col w:w="4506"/>
          </w:cols>
        </w:sectPr>
      </w:pPr>
    </w:p>
    <w:p w:rsidR="003701A0" w:rsidRDefault="003701A0">
      <w:pPr>
        <w:spacing w:line="103" w:lineRule="exact"/>
        <w:rPr>
          <w:sz w:val="20"/>
          <w:szCs w:val="20"/>
        </w:rPr>
      </w:pPr>
    </w:p>
    <w:p w:rsidR="003701A0" w:rsidRDefault="00E30192">
      <w:pPr>
        <w:spacing w:line="293" w:lineRule="auto"/>
        <w:ind w:left="80" w:right="126"/>
        <w:jc w:val="both"/>
        <w:rPr>
          <w:sz w:val="20"/>
          <w:szCs w:val="20"/>
        </w:rPr>
      </w:pPr>
      <w:r>
        <w:rPr>
          <w:rFonts w:ascii="Arial" w:eastAsia="Arial" w:hAnsi="Arial" w:cs="Arial"/>
          <w:color w:val="1F4E79"/>
          <w:sz w:val="20"/>
          <w:szCs w:val="20"/>
        </w:rPr>
        <w:t>Broj zvanično priznatih regionalnih i jezika manjina varira od zemlje do zemlje. Letonija, Holandija i Portugalija imaju svega po jedan službeni regionalni jezik. Nasuprot tome, Hrvatska je dodijelila službeni status 21 regionalnom, jeziku manjina i neteritorijalnom jeziku. Mađarska, Italija, Poljska,</w:t>
      </w:r>
    </w:p>
    <w:p w:rsidR="003701A0" w:rsidRDefault="003701A0">
      <w:pPr>
        <w:spacing w:line="200" w:lineRule="exact"/>
        <w:rPr>
          <w:sz w:val="20"/>
          <w:szCs w:val="20"/>
        </w:rPr>
      </w:pPr>
    </w:p>
    <w:p w:rsidR="003701A0" w:rsidRDefault="003701A0">
      <w:pPr>
        <w:spacing w:line="206" w:lineRule="exact"/>
        <w:rPr>
          <w:sz w:val="20"/>
          <w:szCs w:val="20"/>
        </w:rPr>
      </w:pPr>
    </w:p>
    <w:p w:rsidR="003701A0" w:rsidRDefault="00E30192">
      <w:pPr>
        <w:ind w:right="46"/>
        <w:jc w:val="center"/>
        <w:rPr>
          <w:sz w:val="20"/>
          <w:szCs w:val="20"/>
        </w:rPr>
      </w:pPr>
      <w:r>
        <w:rPr>
          <w:rFonts w:ascii="Arial" w:eastAsia="Arial" w:hAnsi="Arial" w:cs="Arial"/>
          <w:color w:val="1F497D"/>
          <w:sz w:val="20"/>
          <w:szCs w:val="20"/>
        </w:rPr>
        <w:t>24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12768" behindDoc="1" locked="0" layoutInCell="0" allowOverlap="1">
            <wp:simplePos x="0" y="0"/>
            <wp:positionH relativeFrom="column">
              <wp:posOffset>2720975</wp:posOffset>
            </wp:positionH>
            <wp:positionV relativeFrom="paragraph">
              <wp:posOffset>104140</wp:posOffset>
            </wp:positionV>
            <wp:extent cx="405130" cy="2730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0" w:right="1440" w:bottom="29" w:left="1200" w:header="0" w:footer="0" w:gutter="0"/>
          <w:cols w:space="720" w:equalWidth="0">
            <w:col w:w="9266"/>
          </w:cols>
        </w:sectPr>
      </w:pPr>
    </w:p>
    <w:p w:rsidR="003701A0" w:rsidRDefault="00E30192">
      <w:pPr>
        <w:ind w:right="-79"/>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913792" behindDoc="1" locked="0" layoutInCell="0" allowOverlap="1">
            <wp:simplePos x="0" y="0"/>
            <wp:positionH relativeFrom="page">
              <wp:posOffset>3584575</wp:posOffset>
            </wp:positionH>
            <wp:positionV relativeFrom="page">
              <wp:posOffset>359410</wp:posOffset>
            </wp:positionV>
            <wp:extent cx="571500" cy="32321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14816"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8pt"/>
            </w:pict>
          </mc:Fallback>
        </mc:AlternateContent>
      </w:r>
    </w:p>
    <w:p w:rsidR="003701A0" w:rsidRDefault="003701A0">
      <w:pPr>
        <w:sectPr w:rsidR="003701A0">
          <w:pgSz w:w="11900" w:h="16838"/>
          <w:pgMar w:top="124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96" w:lineRule="auto"/>
        <w:ind w:left="120"/>
        <w:jc w:val="both"/>
        <w:rPr>
          <w:sz w:val="20"/>
          <w:szCs w:val="20"/>
        </w:rPr>
      </w:pPr>
      <w:r>
        <w:rPr>
          <w:rFonts w:ascii="Arial" w:eastAsia="Arial" w:hAnsi="Arial" w:cs="Arial"/>
          <w:color w:val="1F4E79"/>
          <w:sz w:val="20"/>
          <w:szCs w:val="20"/>
        </w:rPr>
        <w:t>Rumunija i Hrvatska imaju po više od 10 službenih regionalnih, jezika manjina i neteritorijalnih jezika. Neki regionalni ili jezici manjina su službeno priznati u više zemalja. Mnogi slovenski jezici (bugarski, češki, hrvatski, slovački, slovenački, poljski, ruski i ukrajinski) kao i njemački i mađarski, priznati su kao regionalni ili jezici manjina u više od tri zemlje Evropske unije.</w:t>
      </w:r>
    </w:p>
    <w:p w:rsidR="003701A0" w:rsidRDefault="003701A0">
      <w:pPr>
        <w:spacing w:line="176" w:lineRule="exact"/>
        <w:rPr>
          <w:sz w:val="20"/>
          <w:szCs w:val="20"/>
        </w:rPr>
      </w:pPr>
    </w:p>
    <w:p w:rsidR="003701A0" w:rsidRDefault="00E30192">
      <w:pPr>
        <w:spacing w:line="291" w:lineRule="auto"/>
        <w:ind w:left="120"/>
        <w:jc w:val="both"/>
        <w:rPr>
          <w:sz w:val="20"/>
          <w:szCs w:val="20"/>
        </w:rPr>
      </w:pPr>
      <w:r>
        <w:rPr>
          <w:rFonts w:ascii="Arial" w:eastAsia="Arial" w:hAnsi="Arial" w:cs="Arial"/>
          <w:color w:val="1F497D"/>
          <w:sz w:val="20"/>
          <w:szCs w:val="20"/>
        </w:rPr>
        <w:t>Još jedan dio slike jezika u Evropi je postojanje neteritorijalnih jezika, odnosno jezika koje koriste određene grupe unutar zemlje, ali „koje […] se ne mogu poistovjetiti ni sa jednom posebno njenom oblašću“ (Savjet Evrope, 1992). Romski je tipičan primjer neteritorijalnog jezika. Zvanično je priznat kao jezik manjine u 10 zemalja – Češkoj Republici, Njemačkoj, Hrvatskoj, Mađarskoj, Poljskoj, Rumuniji, Slovačkoj, Finskoj, Švedskoj i Bivšoj Jugoslovenskoj Republici Makedoniji. Dalje, romski je u Austriji priznat kao jezik manjine/regionalni jezik u pokrajini Burgenland.</w:t>
      </w:r>
    </w:p>
    <w:p w:rsidR="003701A0" w:rsidRDefault="003701A0">
      <w:pPr>
        <w:spacing w:line="178" w:lineRule="exact"/>
        <w:rPr>
          <w:sz w:val="20"/>
          <w:szCs w:val="20"/>
        </w:rPr>
      </w:pPr>
    </w:p>
    <w:p w:rsidR="003701A0" w:rsidRDefault="00E30192">
      <w:pPr>
        <w:spacing w:line="290" w:lineRule="auto"/>
        <w:ind w:left="120"/>
        <w:jc w:val="both"/>
        <w:rPr>
          <w:sz w:val="20"/>
          <w:szCs w:val="20"/>
        </w:rPr>
      </w:pPr>
      <w:r>
        <w:rPr>
          <w:rFonts w:ascii="Arial" w:eastAsia="Arial" w:hAnsi="Arial" w:cs="Arial"/>
          <w:color w:val="1F497D"/>
          <w:sz w:val="20"/>
          <w:szCs w:val="20"/>
        </w:rPr>
        <w:t>Mozaik evropskih jezika ne bi bio potpun bez pominjanja znakovnih jezika. 1988.godine, Evropski parlament je jednoglasno usvojio rezoluciju o znakovnim jezicima (Evropski parlament, 1988), tražeći od svih EU zemalja članica da priznaju svoj nacionalni znakovni jezik/znakovne jezike kao službeni/e. Trenutno, oko dvije trećine evropskih temalja zvanično prepoznaje svoje znakovne jezike.</w:t>
      </w:r>
    </w:p>
    <w:p w:rsidR="003701A0" w:rsidRDefault="003701A0">
      <w:pPr>
        <w:spacing w:line="175" w:lineRule="exact"/>
        <w:rPr>
          <w:sz w:val="20"/>
          <w:szCs w:val="20"/>
        </w:rPr>
      </w:pPr>
    </w:p>
    <w:p w:rsidR="003701A0" w:rsidRDefault="00E30192">
      <w:pPr>
        <w:spacing w:line="288" w:lineRule="auto"/>
        <w:ind w:left="120"/>
        <w:jc w:val="both"/>
        <w:rPr>
          <w:sz w:val="20"/>
          <w:szCs w:val="20"/>
        </w:rPr>
      </w:pPr>
      <w:r>
        <w:rPr>
          <w:rFonts w:ascii="Arial" w:eastAsia="Arial" w:hAnsi="Arial" w:cs="Arial"/>
          <w:color w:val="1F497D"/>
          <w:sz w:val="20"/>
          <w:szCs w:val="20"/>
        </w:rPr>
        <w:t>Konačno, uz službene jezike, pažnja se mora skrenuti i na postojanje jezika kojima govore imigrantske zajednice – arapski, turski, urdu, hindi i kineski (Eurostat, 2016). ovi jezici doprinose evropskoj jezičkoj razlilitosti i upotpunjuju lingvističku sliku.</w:t>
      </w:r>
    </w:p>
    <w:p w:rsidR="003701A0" w:rsidRDefault="003701A0">
      <w:pPr>
        <w:spacing w:line="339" w:lineRule="exact"/>
        <w:rPr>
          <w:sz w:val="20"/>
          <w:szCs w:val="20"/>
        </w:rPr>
      </w:pPr>
    </w:p>
    <w:p w:rsidR="003701A0" w:rsidRDefault="00E30192" w:rsidP="009A43E8">
      <w:pPr>
        <w:spacing w:line="289" w:lineRule="auto"/>
        <w:ind w:right="-79"/>
        <w:jc w:val="center"/>
        <w:rPr>
          <w:sz w:val="20"/>
          <w:szCs w:val="20"/>
        </w:rPr>
      </w:pPr>
      <w:r>
        <w:rPr>
          <w:rFonts w:ascii="Arial" w:eastAsia="Arial" w:hAnsi="Arial" w:cs="Arial"/>
          <w:b/>
          <w:bCs/>
          <w:color w:val="1F497D"/>
          <w:sz w:val="24"/>
          <w:szCs w:val="24"/>
        </w:rPr>
        <w:t>U NAJVEĆE</w:t>
      </w:r>
      <w:r w:rsidR="009A43E8">
        <w:rPr>
          <w:rFonts w:ascii="Arial" w:eastAsia="Arial" w:hAnsi="Arial" w:cs="Arial"/>
          <w:b/>
          <w:bCs/>
          <w:color w:val="1F497D"/>
          <w:sz w:val="24"/>
          <w:szCs w:val="24"/>
        </w:rPr>
        <w:t>M BROJU EVROPSKIH ZEMALJA VEĆIN</w:t>
      </w:r>
      <w:r>
        <w:rPr>
          <w:rFonts w:ascii="Arial" w:eastAsia="Arial" w:hAnsi="Arial" w:cs="Arial"/>
          <w:b/>
          <w:bCs/>
          <w:color w:val="1F497D"/>
          <w:sz w:val="24"/>
          <w:szCs w:val="24"/>
        </w:rPr>
        <w:t>A PETN</w:t>
      </w:r>
      <w:r w:rsidR="009A43E8">
        <w:rPr>
          <w:rFonts w:ascii="Arial" w:eastAsia="Arial" w:hAnsi="Arial" w:cs="Arial"/>
          <w:b/>
          <w:bCs/>
          <w:color w:val="1F497D"/>
          <w:sz w:val="24"/>
          <w:szCs w:val="24"/>
        </w:rPr>
        <w:t>AESTOGODIŠNJAKA  KOD KUĆE GOVOR</w:t>
      </w:r>
      <w:r>
        <w:rPr>
          <w:rFonts w:ascii="Arial" w:eastAsia="Arial" w:hAnsi="Arial" w:cs="Arial"/>
          <w:b/>
          <w:bCs/>
          <w:color w:val="1F497D"/>
          <w:sz w:val="24"/>
          <w:szCs w:val="24"/>
        </w:rPr>
        <w:t>E JEZIKOM NASTAVE</w:t>
      </w:r>
    </w:p>
    <w:p w:rsidR="003701A0" w:rsidRDefault="003701A0">
      <w:pPr>
        <w:spacing w:line="185"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Podaci PISA 2015 pokazuju da većina petnaestogodišnjih učenika u gotovo svim zemljama Evrope govore kod kuće jezikom PISA testa, što se dalje smatra zamjenom za jezik nastave. Podaci pokazuju da na nivou EU 91% učenika uzrasta od petnaest godina kod kuće govori jezikom nastave. Kada govorimo o tome da se jezici kojima se govori kod kuće razlikuju od jezika nastave, najčešće su u pitanju španski, turski i ruski. Značajan procenat učenika koji govore španski pohađaju škole u kojima je regionalni jezik (valensijki, galicijski ili baskijski) glavni jezik nastave. Uz Tursku, učenici koji govore turski se mogu naći u školama u kojima je nastavni jezik njemački, holandski, francuski, danski ili finski. Učenici koji govore ruski pohađaju škole sa nastavnim jezicima kao što su njemački, letonski, litvanski, češki, estonski, finski i poljski. Slika A2 pokazuje procenat petnaestogodišnjih učenika koji ne govore jezikom nastave kod kuće, koji je sličan EU-28 prosjeku (približno 9%), i to u: Bugarskoj, Francuskoj, Letoniji, Slovačkoj i Ujedinjenom Kraljevstvu (Engleska, Vels, Sjeverna Irska), Norveškoj i Turskoj.</w:t>
      </w:r>
    </w:p>
    <w:p w:rsidR="003701A0" w:rsidRDefault="003701A0">
      <w:pPr>
        <w:spacing w:line="171"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 xml:space="preserve">Međutim, usljed određenih jezičkih okolnosti, neke od zemalja Evrope se značajno razlikuju od EU prosjeka. Malta i Luksemburg imaju izuzetno visok procenat učenika koji kod kuće govore jezikom koji nije jezik nastave. Na Malti, koja je dvojezična država, 87,7% petnaestogodišnjaka kod kuće govore jezikom koji nije jezik nastave. Svi učenici su učestvovali u PISA testiranju koji je predominantan jezik nauke i nastave, ali je 84,4% navelo da kod kuće govore malteškim. Obično se malteški i engleski koriste podjednako </w:t>
      </w:r>
      <w:r w:rsidR="00420F28">
        <w:rPr>
          <w:rFonts w:ascii="Arial" w:eastAsia="Arial" w:hAnsi="Arial" w:cs="Arial"/>
          <w:color w:val="1F497D"/>
          <w:sz w:val="20"/>
          <w:szCs w:val="20"/>
        </w:rPr>
        <w:t>u učionici kroz kodno prebacivanje</w:t>
      </w:r>
      <w:r>
        <w:rPr>
          <w:rFonts w:ascii="Arial" w:eastAsia="Arial" w:hAnsi="Arial" w:cs="Arial"/>
          <w:color w:val="1F497D"/>
          <w:sz w:val="20"/>
          <w:szCs w:val="20"/>
        </w:rPr>
        <w:t xml:space="preserve"> (vidjeti: Poglavlje B, Dio III o CLIL-u), dok su svi formalni elementi u nastavi matematike i prirodnih nauka na engleskom (udžbenici, radne sveske, procjene, testovi, ispiti, pismene vježbe, itd.). U Luksemburgu 84,5% učenika uzrasta petnaest godina kod kuće govore jezikom koji nije nastavni – 45,3% navodi da kod kuće govore luksemburški – germanski jezik koji je jedan od tri zvanična jezika u Luksemburgu (vidjeti: Slika A1). Gotovo svi učenici koji kod kuće govore luksemburški (94,1%) je navelo da im je njemački nastavni jezik. Dalje, 21,8% učenika ovog uzrasta kod kuće govore portugalski, a od njih polovina pohađa nastavu na njemačkom, a druga polovina na francuskom jeziku.</w:t>
      </w:r>
    </w:p>
    <w:p w:rsidR="003701A0" w:rsidRDefault="003701A0">
      <w:pPr>
        <w:spacing w:line="200" w:lineRule="exact"/>
        <w:rPr>
          <w:sz w:val="20"/>
          <w:szCs w:val="20"/>
        </w:rPr>
      </w:pPr>
    </w:p>
    <w:p w:rsidR="003701A0" w:rsidRDefault="003701A0">
      <w:pPr>
        <w:spacing w:line="233"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25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1584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916864" behindDoc="1" locked="0" layoutInCell="0" allowOverlap="1">
            <wp:simplePos x="0" y="0"/>
            <wp:positionH relativeFrom="page">
              <wp:posOffset>3404870</wp:posOffset>
            </wp:positionH>
            <wp:positionV relativeFrom="page">
              <wp:posOffset>359410</wp:posOffset>
            </wp:positionV>
            <wp:extent cx="571500" cy="32321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17888" behindDoc="1" locked="0" layoutInCell="0" allowOverlap="1">
                <wp:simplePos x="0" y="0"/>
                <wp:positionH relativeFrom="column">
                  <wp:posOffset>-19685</wp:posOffset>
                </wp:positionH>
                <wp:positionV relativeFrom="paragraph">
                  <wp:posOffset>106045</wp:posOffset>
                </wp:positionV>
                <wp:extent cx="5796280" cy="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35pt" to="454.85pt,8.35pt" o:allowincell="f" strokecolor="#C00000" strokeweight="0.48pt"/>
            </w:pict>
          </mc:Fallback>
        </mc:AlternateContent>
      </w:r>
    </w:p>
    <w:p w:rsidR="003701A0" w:rsidRDefault="003701A0">
      <w:pPr>
        <w:sectPr w:rsidR="003701A0">
          <w:pgSz w:w="11900" w:h="16838"/>
          <w:pgMar w:top="1240"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Švajcarska takođe ima, u odnosu na druge zemlje, veći procenat petnaestogodišnjaka koji kod kuće ne govore jezikom nastave (26,1%). U ovoj višejezičnoj zemlji, većina učenika koji govore njemački, francuski ili italijanski (ili neki od njihovih dijalekata) ima isti jezik kod kuće i u školi, ali je i veliki broj učenika koji kod kuće upotrebljavaju jezike koji nisu službeni u Švajcarskoj (portugalski, albanski, srpsko-hrvatski, engleski, španski ili turski).</w:t>
      </w:r>
    </w:p>
    <w:p w:rsidR="003701A0" w:rsidRDefault="003701A0">
      <w:pPr>
        <w:spacing w:line="175"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U Belgiji, Njemačkoj, Španiji, Kipru, Austriji i Švedskoj, procenat učenika koji kod kuće ne govore jezikom nastave je veći od prosjeka EU-28, i kreće se između 10% i 22%.</w:t>
      </w:r>
    </w:p>
    <w:p w:rsidR="003701A0" w:rsidRDefault="003701A0">
      <w:pPr>
        <w:spacing w:line="184"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Nasuprot tome, Poljska ima posebno homogenu populaciju petnaestogodišnjaka, sa svega 1,1% učenika koji kod kuće govore jezikom koji nije jezik nastave. Ovaj procenat je vrlo nizak (prilično ispod 4%) u Hrvatskoj, Mađarskoj, Portugaliji, Rumuniji i Crnoj Gori.</w:t>
      </w:r>
    </w:p>
    <w:p w:rsidR="003701A0" w:rsidRDefault="003701A0">
      <w:pPr>
        <w:spacing w:line="181"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Na nivou EU, procenat studenata koji kod kuće govore jezikom koji nije jezik nastave je porastao za 3,0% između PISA ciklusa testiranja 2003. i 2015. godine (vidi Dodatak 3). Procenat je uvećan u polovini analiziranih obrazovnih sistema. Povećanje je posebno izraženo u Švajcarskoj (14,0%). U Belgiji (francuska zajednica), Austriji i Švedskoj je procenat porastao od nekh 7-9% 2003.godine na 16-19% u 2015. godini.</w:t>
      </w:r>
    </w:p>
    <w:p w:rsidR="003701A0" w:rsidRDefault="003701A0">
      <w:pPr>
        <w:spacing w:line="175"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Nasuprot tome, u Belgiji (flamanska zajednica), Luksemburgu i Holandiji, procenat učenika koji kod kuće govore jezik nastave je u 2015. godini bio manji u odnosu na 2003. godinu. Ipak, u Belgiji (flamanska zajednica) i Luksemburgu, procenat učenika starosti petnaest godina koji uglavnom kod kuće govore jezikom koji nije jezik nastave ostaje iznad EU prosjeka. U periodu između 2003. i 2015. godine taj procenat je u Belgiji (flamanska zajednica) opao sa 22,9% na 15,5%, a u Luksemburgu sa 92,5% na 84,5%. U Holandiji je taj procenat u 2015. bio 7,2% (ispod EU prosjeka), u poređenju sa 14,6% iz 2003. godine (iznad EU prosjeka).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18912" behindDoc="1" locked="0" layoutInCell="0" allowOverlap="1">
                <wp:simplePos x="0" y="0"/>
                <wp:positionH relativeFrom="column">
                  <wp:posOffset>17780</wp:posOffset>
                </wp:positionH>
                <wp:positionV relativeFrom="paragraph">
                  <wp:posOffset>395605</wp:posOffset>
                </wp:positionV>
                <wp:extent cx="0" cy="33083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31.15pt" to="1.4pt,57.2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0919936" behindDoc="1" locked="0" layoutInCell="0" allowOverlap="1">
                <wp:simplePos x="0" y="0"/>
                <wp:positionH relativeFrom="column">
                  <wp:posOffset>52070</wp:posOffset>
                </wp:positionH>
                <wp:positionV relativeFrom="paragraph">
                  <wp:posOffset>395605</wp:posOffset>
                </wp:positionV>
                <wp:extent cx="0" cy="330835"/>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31.15pt" to="4.1pt,57.2pt" o:allowincell="f" strokecolor="#C00000" strokeweight="1.08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8" w:lineRule="exact"/>
        <w:rPr>
          <w:sz w:val="20"/>
          <w:szCs w:val="20"/>
        </w:rPr>
      </w:pPr>
    </w:p>
    <w:p w:rsidR="003701A0" w:rsidRDefault="00E30192">
      <w:pPr>
        <w:spacing w:line="266" w:lineRule="auto"/>
        <w:ind w:left="320" w:right="246"/>
        <w:rPr>
          <w:sz w:val="20"/>
          <w:szCs w:val="20"/>
        </w:rPr>
      </w:pPr>
      <w:r>
        <w:rPr>
          <w:rFonts w:ascii="Arial" w:eastAsia="Arial" w:hAnsi="Arial" w:cs="Arial"/>
          <w:b/>
          <w:bCs/>
          <w:color w:val="C00000"/>
          <w:sz w:val="18"/>
          <w:szCs w:val="18"/>
        </w:rPr>
        <w:t>Slika A2: Procenat učenika uzrasta od 15 godina koji kod kuće govore jezikom koji nije jezik nastave, 2015.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20960" behindDoc="1" locked="0" layoutInCell="0" allowOverlap="1">
            <wp:simplePos x="0" y="0"/>
            <wp:positionH relativeFrom="column">
              <wp:posOffset>-1270</wp:posOffset>
            </wp:positionH>
            <wp:positionV relativeFrom="paragraph">
              <wp:posOffset>213995</wp:posOffset>
            </wp:positionV>
            <wp:extent cx="3858895" cy="297307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extLst/>
                    </a:blip>
                    <a:srcRect/>
                    <a:stretch>
                      <a:fillRect/>
                    </a:stretch>
                  </pic:blipFill>
                  <pic:spPr bwMode="auto">
                    <a:xfrm>
                      <a:off x="0" y="0"/>
                      <a:ext cx="3858895" cy="29730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7" w:lineRule="exact"/>
        <w:rPr>
          <w:sz w:val="20"/>
          <w:szCs w:val="20"/>
        </w:rPr>
      </w:pPr>
    </w:p>
    <w:p w:rsidR="003701A0" w:rsidRDefault="00E30192">
      <w:pPr>
        <w:spacing w:line="197" w:lineRule="auto"/>
        <w:ind w:left="6700" w:right="366"/>
        <w:rPr>
          <w:sz w:val="20"/>
          <w:szCs w:val="20"/>
        </w:rPr>
      </w:pPr>
      <w:r>
        <w:rPr>
          <w:rFonts w:ascii="Arial" w:eastAsia="Arial" w:hAnsi="Arial" w:cs="Arial"/>
          <w:color w:val="1F497D"/>
          <w:sz w:val="8"/>
          <w:szCs w:val="8"/>
        </w:rPr>
        <w:t>Niže nego u drugim zemljama (</w:t>
      </w:r>
      <w:r>
        <w:rPr>
          <w:rFonts w:ascii="Cambria Math" w:eastAsia="Cambria Math" w:hAnsi="Cambria Math" w:cs="Cambria Math"/>
          <w:color w:val="1F497D"/>
          <w:sz w:val="8"/>
          <w:szCs w:val="8"/>
        </w:rPr>
        <w:t>≃</w:t>
      </w:r>
      <w:r>
        <w:rPr>
          <w:rFonts w:ascii="Arial" w:eastAsia="Arial" w:hAnsi="Arial" w:cs="Arial"/>
          <w:color w:val="1F497D"/>
          <w:sz w:val="8"/>
          <w:szCs w:val="8"/>
        </w:rPr>
        <w:t xml:space="preserve"> 1 %)</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21984" behindDoc="1" locked="0" layoutInCell="0" allowOverlap="1">
            <wp:simplePos x="0" y="0"/>
            <wp:positionH relativeFrom="column">
              <wp:posOffset>3940175</wp:posOffset>
            </wp:positionH>
            <wp:positionV relativeFrom="paragraph">
              <wp:posOffset>-184785</wp:posOffset>
            </wp:positionV>
            <wp:extent cx="160020" cy="15875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a:extLst/>
                    </a:blip>
                    <a:srcRect/>
                    <a:stretch>
                      <a:fillRect/>
                    </a:stretch>
                  </pic:blipFill>
                  <pic:spPr bwMode="auto">
                    <a:xfrm>
                      <a:off x="0" y="0"/>
                      <a:ext cx="160020" cy="158750"/>
                    </a:xfrm>
                    <a:prstGeom prst="rect">
                      <a:avLst/>
                    </a:prstGeom>
                    <a:noFill/>
                  </pic:spPr>
                </pic:pic>
              </a:graphicData>
            </a:graphic>
          </wp:anchor>
        </w:drawing>
      </w:r>
      <w:r>
        <w:rPr>
          <w:noProof/>
          <w:sz w:val="20"/>
          <w:szCs w:val="20"/>
          <w:lang w:val="en-US" w:eastAsia="en-US"/>
        </w:rPr>
        <w:drawing>
          <wp:anchor distT="0" distB="0" distL="114300" distR="114300" simplePos="0" relativeHeight="250923008" behindDoc="1" locked="0" layoutInCell="0" allowOverlap="1">
            <wp:simplePos x="0" y="0"/>
            <wp:positionH relativeFrom="column">
              <wp:posOffset>3940175</wp:posOffset>
            </wp:positionH>
            <wp:positionV relativeFrom="paragraph">
              <wp:posOffset>134620</wp:posOffset>
            </wp:positionV>
            <wp:extent cx="161290" cy="16129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08" w:lineRule="exact"/>
        <w:rPr>
          <w:sz w:val="20"/>
          <w:szCs w:val="20"/>
        </w:rPr>
      </w:pPr>
    </w:p>
    <w:p w:rsidR="003701A0" w:rsidRDefault="00E30192">
      <w:pPr>
        <w:ind w:left="6700"/>
        <w:rPr>
          <w:sz w:val="20"/>
          <w:szCs w:val="20"/>
        </w:rPr>
      </w:pPr>
      <w:r>
        <w:rPr>
          <w:rFonts w:ascii="Arial" w:eastAsia="Arial" w:hAnsi="Arial" w:cs="Arial"/>
          <w:color w:val="1F497D"/>
          <w:sz w:val="16"/>
          <w:szCs w:val="16"/>
        </w:rPr>
        <w:t>Ispod EU prosjeka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24032" behindDoc="1" locked="0" layoutInCell="0" allowOverlap="1">
            <wp:simplePos x="0" y="0"/>
            <wp:positionH relativeFrom="column">
              <wp:posOffset>3940175</wp:posOffset>
            </wp:positionH>
            <wp:positionV relativeFrom="paragraph">
              <wp:posOffset>158115</wp:posOffset>
            </wp:positionV>
            <wp:extent cx="161290" cy="16129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1">
                      <a:extLst/>
                    </a:blip>
                    <a:srcRect/>
                    <a:stretch>
                      <a:fillRect/>
                    </a:stretch>
                  </pic:blipFill>
                  <pic:spPr bwMode="auto">
                    <a:xfrm>
                      <a:off x="0" y="0"/>
                      <a:ext cx="161290" cy="161290"/>
                    </a:xfrm>
                    <a:prstGeom prst="rect">
                      <a:avLst/>
                    </a:prstGeom>
                    <a:noFill/>
                  </pic:spPr>
                </pic:pic>
              </a:graphicData>
            </a:graphic>
          </wp:anchor>
        </w:drawing>
      </w:r>
    </w:p>
    <w:p w:rsidR="003701A0" w:rsidRDefault="00E30192">
      <w:pPr>
        <w:spacing w:line="195" w:lineRule="auto"/>
        <w:ind w:left="6700"/>
        <w:rPr>
          <w:sz w:val="20"/>
          <w:szCs w:val="20"/>
        </w:rPr>
      </w:pPr>
      <w:r>
        <w:rPr>
          <w:rFonts w:ascii="Arial" w:eastAsia="Arial" w:hAnsi="Arial" w:cs="Arial"/>
          <w:color w:val="1F497D"/>
          <w:sz w:val="10"/>
          <w:szCs w:val="10"/>
        </w:rPr>
        <w:t>Oko EU prosjeka (</w:t>
      </w:r>
      <w:r>
        <w:rPr>
          <w:rFonts w:ascii="Cambria Math" w:eastAsia="Cambria Math" w:hAnsi="Cambria Math" w:cs="Cambria Math"/>
          <w:color w:val="1F497D"/>
          <w:sz w:val="10"/>
          <w:szCs w:val="10"/>
        </w:rPr>
        <w:t>≃</w:t>
      </w:r>
      <w:r>
        <w:rPr>
          <w:rFonts w:ascii="Arial" w:eastAsia="Arial" w:hAnsi="Arial" w:cs="Arial"/>
          <w:color w:val="1F497D"/>
          <w:sz w:val="10"/>
          <w:szCs w:val="10"/>
        </w:rPr>
        <w:t xml:space="preserve"> 9 %)</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25056" behindDoc="1" locked="0" layoutInCell="0" allowOverlap="1">
            <wp:simplePos x="0" y="0"/>
            <wp:positionH relativeFrom="column">
              <wp:posOffset>3940175</wp:posOffset>
            </wp:positionH>
            <wp:positionV relativeFrom="paragraph">
              <wp:posOffset>155575</wp:posOffset>
            </wp:positionV>
            <wp:extent cx="161290" cy="1612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41" w:lineRule="exact"/>
        <w:rPr>
          <w:sz w:val="20"/>
          <w:szCs w:val="20"/>
        </w:rPr>
      </w:pPr>
    </w:p>
    <w:p w:rsidR="003701A0" w:rsidRDefault="00E30192">
      <w:pPr>
        <w:ind w:left="6700"/>
        <w:rPr>
          <w:sz w:val="20"/>
          <w:szCs w:val="20"/>
        </w:rPr>
      </w:pPr>
      <w:r>
        <w:rPr>
          <w:rFonts w:ascii="Arial" w:eastAsia="Arial" w:hAnsi="Arial" w:cs="Arial"/>
          <w:color w:val="1F497D"/>
          <w:sz w:val="16"/>
          <w:szCs w:val="16"/>
        </w:rPr>
        <w:t>Iznad EU prosjeka</w:t>
      </w:r>
    </w:p>
    <w:p w:rsidR="003701A0" w:rsidRDefault="003701A0">
      <w:pPr>
        <w:spacing w:line="201" w:lineRule="exact"/>
        <w:rPr>
          <w:sz w:val="20"/>
          <w:szCs w:val="20"/>
        </w:rPr>
      </w:pPr>
    </w:p>
    <w:p w:rsidR="003701A0" w:rsidRDefault="00E30192">
      <w:pPr>
        <w:spacing w:line="235" w:lineRule="auto"/>
        <w:ind w:left="6700" w:right="366"/>
        <w:rPr>
          <w:sz w:val="20"/>
          <w:szCs w:val="20"/>
        </w:rPr>
      </w:pPr>
      <w:r>
        <w:rPr>
          <w:rFonts w:ascii="Arial" w:eastAsia="Arial" w:hAnsi="Arial" w:cs="Arial"/>
          <w:color w:val="1F497D"/>
          <w:sz w:val="16"/>
          <w:szCs w:val="16"/>
        </w:rPr>
        <w:t>Više nego u drugim zemljama (&gt; 25 %)</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26080" behindDoc="1" locked="0" layoutInCell="0" allowOverlap="1">
            <wp:simplePos x="0" y="0"/>
            <wp:positionH relativeFrom="column">
              <wp:posOffset>3940175</wp:posOffset>
            </wp:positionH>
            <wp:positionV relativeFrom="paragraph">
              <wp:posOffset>-182245</wp:posOffset>
            </wp:positionV>
            <wp:extent cx="160020" cy="1587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2">
                      <a:extLst/>
                    </a:blip>
                    <a:srcRect/>
                    <a:stretch>
                      <a:fillRect/>
                    </a:stretch>
                  </pic:blipFill>
                  <pic:spPr bwMode="auto">
                    <a:xfrm>
                      <a:off x="0" y="0"/>
                      <a:ext cx="160020" cy="15875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1" w:lineRule="exact"/>
        <w:rPr>
          <w:sz w:val="20"/>
          <w:szCs w:val="20"/>
        </w:rPr>
      </w:pPr>
    </w:p>
    <w:p w:rsidR="003701A0" w:rsidRDefault="00E30192">
      <w:pPr>
        <w:spacing w:line="235" w:lineRule="auto"/>
        <w:ind w:left="7420" w:right="166" w:firstLine="488"/>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r>
        <w:rPr>
          <w:rFonts w:ascii="Arial" w:eastAsia="Arial" w:hAnsi="Arial" w:cs="Arial"/>
          <w:i/>
          <w:iCs/>
          <w:color w:val="1F497D"/>
          <w:sz w:val="16"/>
          <w:szCs w:val="16"/>
        </w:rPr>
        <w:t xml:space="preserve"> </w:t>
      </w:r>
      <w:r>
        <w:rPr>
          <w:rFonts w:ascii="Arial" w:eastAsia="Arial" w:hAnsi="Arial" w:cs="Arial"/>
          <w:color w:val="1F497D"/>
          <w:sz w:val="16"/>
          <w:szCs w:val="16"/>
        </w:rPr>
        <w:t>na osnovu PISA 2015.</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8"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26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2710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0"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928128" behindDoc="1" locked="0" layoutInCell="0" allowOverlap="1">
            <wp:simplePos x="0" y="0"/>
            <wp:positionH relativeFrom="page">
              <wp:posOffset>3584575</wp:posOffset>
            </wp:positionH>
            <wp:positionV relativeFrom="page">
              <wp:posOffset>359410</wp:posOffset>
            </wp:positionV>
            <wp:extent cx="571500" cy="32321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29152"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8pt"/>
            </w:pict>
          </mc:Fallback>
        </mc:AlternateContent>
      </w:r>
    </w:p>
    <w:p w:rsidR="003701A0" w:rsidRDefault="003701A0">
      <w:pPr>
        <w:sectPr w:rsidR="003701A0">
          <w:pgSz w:w="11900" w:h="16838"/>
          <w:pgMar w:top="124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25"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 (Slika A2)</w:t>
      </w:r>
    </w:p>
    <w:p w:rsidR="003701A0" w:rsidRDefault="003701A0">
      <w:pPr>
        <w:spacing w:line="71" w:lineRule="exact"/>
        <w:rPr>
          <w:sz w:val="20"/>
          <w:szCs w:val="20"/>
        </w:rPr>
      </w:pPr>
    </w:p>
    <w:p w:rsidR="003701A0" w:rsidRDefault="00E30192">
      <w:pPr>
        <w:spacing w:line="237" w:lineRule="auto"/>
        <w:ind w:left="120" w:right="20"/>
        <w:jc w:val="both"/>
        <w:rPr>
          <w:sz w:val="20"/>
          <w:szCs w:val="20"/>
        </w:rPr>
      </w:pPr>
      <w:r>
        <w:rPr>
          <w:rFonts w:ascii="Arial" w:eastAsia="Arial" w:hAnsi="Arial" w:cs="Arial"/>
          <w:color w:val="1F497D"/>
          <w:sz w:val="17"/>
          <w:szCs w:val="17"/>
        </w:rPr>
        <w:t>Ukoliko navedeni „jezik testiranja“ odgovara navedenom „jeziku kod kuće“, smatra se da učenici kod kuće govore istim jezikom kao u školi. Upotreba dijalekta određenog jezika kod kuće se smatra upotrebom standardnog jezika. PISA je ovaj pristup koristila pri definisanju promjenjive „Međunarodni jezik kod kuće“ (ST022Q01TA). Kako ovaj pristup još uvijek nije primijenjen u BE i IT, dijalekti se u skladu sa tim trenutno prekodiraju.</w:t>
      </w:r>
    </w:p>
    <w:p w:rsidR="003701A0" w:rsidRDefault="003701A0">
      <w:pPr>
        <w:spacing w:line="70"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Slika uzima u obzir standardnu grešku koja pokazuje za koliko vrijednost izračunata na osnovu uzorka može varirati. Takođe, prikazuje pet grupa zemalja u kojima se procenat petnaestogodišnjaka koji kod kuće uglavnom govore jezikom koji niije jezik nastave značajn</w:t>
      </w:r>
      <w:r w:rsidR="000A120B">
        <w:rPr>
          <w:rFonts w:ascii="Arial" w:eastAsia="Arial" w:hAnsi="Arial" w:cs="Arial"/>
          <w:color w:val="1F497D"/>
          <w:sz w:val="17"/>
          <w:szCs w:val="17"/>
        </w:rPr>
        <w:t>o</w:t>
      </w:r>
      <w:r>
        <w:rPr>
          <w:rFonts w:ascii="Arial" w:eastAsia="Arial" w:hAnsi="Arial" w:cs="Arial"/>
          <w:color w:val="1F497D"/>
          <w:sz w:val="17"/>
          <w:szCs w:val="17"/>
        </w:rPr>
        <w:t xml:space="preserve"> razlikuje (p&lt;.05) od svih drugih grupa.</w:t>
      </w:r>
    </w:p>
    <w:p w:rsidR="003701A0" w:rsidRDefault="003701A0">
      <w:pPr>
        <w:spacing w:line="69"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Za više informacija o PISA, vidjeti poglavlja Statističke baze podataka i Terminologija. Za podatke konsultovati Dodatak 3.</w:t>
      </w:r>
    </w:p>
    <w:p w:rsidR="003701A0" w:rsidRDefault="003701A0">
      <w:pPr>
        <w:spacing w:line="200" w:lineRule="exact"/>
        <w:rPr>
          <w:sz w:val="20"/>
          <w:szCs w:val="20"/>
        </w:rPr>
      </w:pPr>
    </w:p>
    <w:p w:rsidR="003701A0" w:rsidRDefault="003701A0">
      <w:pPr>
        <w:spacing w:line="389" w:lineRule="exact"/>
        <w:rPr>
          <w:sz w:val="20"/>
          <w:szCs w:val="20"/>
        </w:rPr>
      </w:pPr>
    </w:p>
    <w:p w:rsidR="003701A0" w:rsidRDefault="004D1861">
      <w:pPr>
        <w:spacing w:line="289" w:lineRule="auto"/>
        <w:ind w:right="-79"/>
        <w:jc w:val="center"/>
        <w:rPr>
          <w:sz w:val="20"/>
          <w:szCs w:val="20"/>
        </w:rPr>
      </w:pPr>
      <w:r>
        <w:rPr>
          <w:rFonts w:ascii="Arial" w:eastAsia="Arial" w:hAnsi="Arial" w:cs="Arial"/>
          <w:b/>
          <w:bCs/>
          <w:color w:val="1F497D"/>
          <w:sz w:val="24"/>
          <w:szCs w:val="24"/>
        </w:rPr>
        <w:t>DVIJE TREĆINE PETNAESTOGODIŠNJ</w:t>
      </w:r>
      <w:r w:rsidR="00E30192">
        <w:rPr>
          <w:rFonts w:ascii="Arial" w:eastAsia="Arial" w:hAnsi="Arial" w:cs="Arial"/>
          <w:b/>
          <w:bCs/>
          <w:color w:val="1F497D"/>
          <w:sz w:val="24"/>
          <w:szCs w:val="24"/>
        </w:rPr>
        <w:t>AKA KOJI KOD KUĆE NE GOVORE JEZIKOM NASTAVE SU IMIGRANTI</w:t>
      </w:r>
    </w:p>
    <w:p w:rsidR="003701A0" w:rsidRDefault="003701A0">
      <w:pPr>
        <w:spacing w:line="183"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Utvrđivanje grupa stanovništva koje ne govore jezikom nastave kod kuće može biti od pomoći u obezbjeđivanju adekvatnijih mjera jezičke podrške. Slika A3 daje procenat učenika koji govore istim jezikom u školi i kod kuće u imigrantskim i neimigrantskim zajednicama. Imigrantske i neimigrantske zajednice se definišu na osnovu mjesta rođenja roditelja. Učenik se definiše kao „imigrant“ ukoliko su mu/joj oba roditelja rođena u inostranstvu. Učenici-imigranti mogu biti rođeni u zemlji stalnog boravka (druga generacija imigranata) ili u inostranstvu (prva generacija imigranata). Učenik se smatra „neimigrantom“ ukoliko mu/joj je makar jedan roditelj rođen u zemlji stalnog boravka.</w:t>
      </w:r>
    </w:p>
    <w:p w:rsidR="003701A0" w:rsidRDefault="003701A0">
      <w:pPr>
        <w:spacing w:line="176"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Na nivou EU, učenici-imigranti čine dvije trećine onih koji kod kuće ne govore jezikom nastave (upoređujući svijetlo crvene linije na lijevoj i desnoj strani Slike A3). Međutim, ne mora da znači da učenik kod kuće ne govori jezikom nastave ako su mu roditelji rođeni u inostranstvu. Na nivou EU, 5,6% petnaestogodišnjaka su imigranti koji kod kuće govore jezikom nastave (vidjeti tamno crvene linije na lijevoj strani Slike A3). Sličan procenat petnaestogodišnjih učenika (5,5%) su imigranti koji kod kuće ne govore jezikom nastave. Drugim riječima, polovina petnaestogodišnjih učen</w:t>
      </w:r>
      <w:r w:rsidR="009D4971">
        <w:rPr>
          <w:rFonts w:ascii="Arial" w:eastAsia="Arial" w:hAnsi="Arial" w:cs="Arial"/>
          <w:color w:val="1F497D"/>
          <w:sz w:val="20"/>
          <w:szCs w:val="20"/>
        </w:rPr>
        <w:t>i</w:t>
      </w:r>
      <w:r>
        <w:rPr>
          <w:rFonts w:ascii="Arial" w:eastAsia="Arial" w:hAnsi="Arial" w:cs="Arial"/>
          <w:color w:val="1F497D"/>
          <w:sz w:val="20"/>
          <w:szCs w:val="20"/>
        </w:rPr>
        <w:t>ka čiji su roditelji rođeni u inostranstvu navode da govore jezikom nastave kod kuće.</w:t>
      </w:r>
    </w:p>
    <w:p w:rsidR="003701A0" w:rsidRDefault="003701A0">
      <w:pPr>
        <w:spacing w:line="180"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Značajno je to da jedna trećina petnaestogodišnjih učenika koji kod kuće ne govore jezikom nastave su neimigranti. Na nivou EU, 3,4% petnaestogodišnjaka su neimigranti koji ne govore jezikom nastave kod kuće. Štaviše, budući da mnoge zemlje imaju jako mali broj učenika-imigranata (vidjeti linije sa lijeve strane Slike A3), učenici-neimigiranti čine najveći dio učenika koji ne govore jezikom nastave u većini evropskih zemalja.</w:t>
      </w:r>
    </w:p>
    <w:p w:rsidR="003701A0" w:rsidRDefault="003701A0">
      <w:pPr>
        <w:spacing w:line="178" w:lineRule="exact"/>
        <w:rPr>
          <w:sz w:val="20"/>
          <w:szCs w:val="20"/>
        </w:rPr>
      </w:pPr>
    </w:p>
    <w:p w:rsidR="003701A0" w:rsidRDefault="00E30192">
      <w:pPr>
        <w:spacing w:line="299" w:lineRule="auto"/>
        <w:ind w:left="120"/>
        <w:jc w:val="both"/>
        <w:rPr>
          <w:sz w:val="20"/>
          <w:szCs w:val="20"/>
        </w:rPr>
      </w:pPr>
      <w:r>
        <w:rPr>
          <w:rFonts w:ascii="Arial" w:eastAsia="Arial" w:hAnsi="Arial" w:cs="Arial"/>
          <w:color w:val="1F497D"/>
          <w:sz w:val="20"/>
          <w:szCs w:val="20"/>
        </w:rPr>
        <w:t>Slika A3 prikazuje kako postoje velike razlike između zemalja u procentu učenika imigranata koji ne govore jezikom nastave. U onim u kojima je procenat petnaestogodišnjaka znatno veći od EU prosjeka (crvene zemlje na Slici A2), učenici-neimigranti čine većinu u Belgiji (njemačka zajednica), Španiji, Kipru, Luksemburgu i Malti. Nasuprot tome, učenici-imigranti su brojčano dominantni među onima koji ne govore jezikom nastave u Belgiji (francuska i flamanska zajednica), Njemačkoj, Austriji, Švedskoj i Švajcarskoj. Na</w:t>
      </w:r>
      <w:r w:rsidR="00AF79C4">
        <w:rPr>
          <w:rFonts w:ascii="Arial" w:eastAsia="Arial" w:hAnsi="Arial" w:cs="Arial"/>
          <w:color w:val="1F497D"/>
          <w:sz w:val="20"/>
          <w:szCs w:val="20"/>
        </w:rPr>
        <w:t xml:space="preserve"> </w:t>
      </w:r>
      <w:r>
        <w:rPr>
          <w:rFonts w:ascii="Arial" w:eastAsia="Arial" w:hAnsi="Arial" w:cs="Arial"/>
          <w:color w:val="1F497D"/>
          <w:sz w:val="20"/>
          <w:szCs w:val="20"/>
        </w:rPr>
        <w:t>primjer, u Belgiji (francuska i flamanska zajednica), petnaestogodišnji učenici-imigranti uglavnom govore arapski, turski i druge jezike Evropske unije koji nisu službeni u Belgiji. U Njemačkoj, većina ovih učenika govori ruski ili turski. U Austriji, učenici imigranti kod kuće obično govore turski, bošnjački, srpski, hrvatski ili albanski. U Švajcarskoj, zemlji koja je na trećem mjestu po procentu učenika koji ne govore jezik nastave, jezici kojima se govori kod kuće su najčešće albanski, portugalski, jugoslovenski (srpski, hrvatski), turski i engleski.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1"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27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3017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931200" behindDoc="1" locked="0" layoutInCell="0" allowOverlap="1">
            <wp:simplePos x="0" y="0"/>
            <wp:positionH relativeFrom="page">
              <wp:posOffset>3404870</wp:posOffset>
            </wp:positionH>
            <wp:positionV relativeFrom="page">
              <wp:posOffset>359410</wp:posOffset>
            </wp:positionV>
            <wp:extent cx="571500" cy="32321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32224" behindDoc="1" locked="0" layoutInCell="0" allowOverlap="1">
                <wp:simplePos x="0" y="0"/>
                <wp:positionH relativeFrom="column">
                  <wp:posOffset>-19685</wp:posOffset>
                </wp:positionH>
                <wp:positionV relativeFrom="paragraph">
                  <wp:posOffset>106045</wp:posOffset>
                </wp:positionV>
                <wp:extent cx="5796280"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35pt" to="454.85pt,8.3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0933248" behindDoc="1" locked="0" layoutInCell="0" allowOverlap="1">
                <wp:simplePos x="0" y="0"/>
                <wp:positionH relativeFrom="column">
                  <wp:posOffset>17780</wp:posOffset>
                </wp:positionH>
                <wp:positionV relativeFrom="paragraph">
                  <wp:posOffset>365760</wp:posOffset>
                </wp:positionV>
                <wp:extent cx="0" cy="30480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480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8.8pt" to="1.4pt,52.8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0934272" behindDoc="1" locked="0" layoutInCell="0" allowOverlap="1">
                <wp:simplePos x="0" y="0"/>
                <wp:positionH relativeFrom="column">
                  <wp:posOffset>52070</wp:posOffset>
                </wp:positionH>
                <wp:positionV relativeFrom="paragraph">
                  <wp:posOffset>365760</wp:posOffset>
                </wp:positionV>
                <wp:extent cx="0" cy="30480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480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8.8pt" to="4.1pt,52.8pt" o:allowincell="f" strokecolor="#C00000" strokeweight="1.08pt"/>
            </w:pict>
          </mc:Fallback>
        </mc:AlternateContent>
      </w:r>
    </w:p>
    <w:p w:rsidR="003701A0" w:rsidRDefault="003701A0">
      <w:pPr>
        <w:sectPr w:rsidR="003701A0">
          <w:pgSz w:w="11900" w:h="16838"/>
          <w:pgMar w:top="1240"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79" w:lineRule="exact"/>
        <w:rPr>
          <w:sz w:val="20"/>
          <w:szCs w:val="20"/>
        </w:rPr>
      </w:pPr>
    </w:p>
    <w:p w:rsidR="003701A0" w:rsidRDefault="00E30192">
      <w:pPr>
        <w:spacing w:line="269" w:lineRule="auto"/>
        <w:ind w:left="320" w:right="306"/>
        <w:rPr>
          <w:sz w:val="20"/>
          <w:szCs w:val="20"/>
        </w:rPr>
      </w:pPr>
      <w:r>
        <w:rPr>
          <w:rFonts w:ascii="Arial" w:eastAsia="Arial" w:hAnsi="Arial" w:cs="Arial"/>
          <w:b/>
          <w:bCs/>
          <w:color w:val="C00000"/>
          <w:sz w:val="18"/>
          <w:szCs w:val="18"/>
        </w:rPr>
        <w:t>Slika A3: Procenat petnaestogodišnjih učenika imigranata i neimigranata, po jezicima koji se govore kod kuće, 2015.</w:t>
      </w:r>
    </w:p>
    <w:p w:rsidR="003701A0" w:rsidRDefault="003701A0">
      <w:pPr>
        <w:spacing w:line="251" w:lineRule="exact"/>
        <w:rPr>
          <w:sz w:val="20"/>
          <w:szCs w:val="20"/>
        </w:rPr>
      </w:pPr>
    </w:p>
    <w:tbl>
      <w:tblPr>
        <w:tblW w:w="0" w:type="auto"/>
        <w:tblInd w:w="820" w:type="dxa"/>
        <w:tblLayout w:type="fixed"/>
        <w:tblCellMar>
          <w:left w:w="0" w:type="dxa"/>
          <w:right w:w="0" w:type="dxa"/>
        </w:tblCellMar>
        <w:tblLook w:val="04A0" w:firstRow="1" w:lastRow="0" w:firstColumn="1" w:lastColumn="0" w:noHBand="0" w:noVBand="1"/>
      </w:tblPr>
      <w:tblGrid>
        <w:gridCol w:w="440"/>
        <w:gridCol w:w="2720"/>
        <w:gridCol w:w="3320"/>
        <w:gridCol w:w="840"/>
        <w:gridCol w:w="20"/>
      </w:tblGrid>
      <w:tr w:rsidR="003701A0">
        <w:trPr>
          <w:trHeight w:val="195"/>
        </w:trPr>
        <w:tc>
          <w:tcPr>
            <w:tcW w:w="440" w:type="dxa"/>
            <w:vMerge w:val="restart"/>
            <w:vAlign w:val="bottom"/>
          </w:tcPr>
          <w:p w:rsidR="003701A0" w:rsidRDefault="00E30192">
            <w:pPr>
              <w:ind w:right="215"/>
              <w:jc w:val="right"/>
              <w:rPr>
                <w:sz w:val="20"/>
                <w:szCs w:val="20"/>
              </w:rPr>
            </w:pPr>
            <w:r>
              <w:rPr>
                <w:rFonts w:ascii="Arial" w:eastAsia="Arial" w:hAnsi="Arial" w:cs="Arial"/>
                <w:color w:val="1F497D"/>
                <w:w w:val="79"/>
                <w:sz w:val="17"/>
                <w:szCs w:val="17"/>
              </w:rPr>
              <w:t>%</w:t>
            </w:r>
          </w:p>
        </w:tc>
        <w:tc>
          <w:tcPr>
            <w:tcW w:w="2720" w:type="dxa"/>
            <w:vAlign w:val="bottom"/>
          </w:tcPr>
          <w:p w:rsidR="003701A0" w:rsidRDefault="00E30192">
            <w:pPr>
              <w:ind w:left="280"/>
              <w:rPr>
                <w:sz w:val="20"/>
                <w:szCs w:val="20"/>
              </w:rPr>
            </w:pPr>
            <w:r>
              <w:rPr>
                <w:rFonts w:ascii="Arial" w:eastAsia="Arial" w:hAnsi="Arial" w:cs="Arial"/>
                <w:color w:val="1F497D"/>
                <w:sz w:val="17"/>
                <w:szCs w:val="17"/>
              </w:rPr>
              <w:t>Učenici imigranti</w:t>
            </w:r>
          </w:p>
        </w:tc>
        <w:tc>
          <w:tcPr>
            <w:tcW w:w="3320" w:type="dxa"/>
            <w:vAlign w:val="bottom"/>
          </w:tcPr>
          <w:p w:rsidR="003701A0" w:rsidRDefault="00E30192">
            <w:pPr>
              <w:ind w:left="1220"/>
              <w:rPr>
                <w:sz w:val="20"/>
                <w:szCs w:val="20"/>
              </w:rPr>
            </w:pPr>
            <w:r>
              <w:rPr>
                <w:rFonts w:ascii="Arial" w:eastAsia="Arial" w:hAnsi="Arial" w:cs="Arial"/>
                <w:color w:val="1F497D"/>
                <w:sz w:val="17"/>
                <w:szCs w:val="17"/>
              </w:rPr>
              <w:t>Učenici neimigranti</w:t>
            </w:r>
          </w:p>
        </w:tc>
        <w:tc>
          <w:tcPr>
            <w:tcW w:w="840" w:type="dxa"/>
            <w:vMerge w:val="restart"/>
            <w:vAlign w:val="bottom"/>
          </w:tcPr>
          <w:p w:rsidR="003701A0" w:rsidRDefault="00E30192">
            <w:pPr>
              <w:jc w:val="right"/>
              <w:rPr>
                <w:sz w:val="20"/>
                <w:szCs w:val="20"/>
              </w:rPr>
            </w:pPr>
            <w:r>
              <w:rPr>
                <w:rFonts w:ascii="Arial" w:eastAsia="Arial" w:hAnsi="Arial" w:cs="Arial"/>
                <w:color w:val="1F497D"/>
                <w:sz w:val="17"/>
                <w:szCs w:val="17"/>
              </w:rPr>
              <w:t>%</w:t>
            </w:r>
          </w:p>
        </w:tc>
        <w:tc>
          <w:tcPr>
            <w:tcW w:w="0" w:type="dxa"/>
            <w:vAlign w:val="bottom"/>
          </w:tcPr>
          <w:p w:rsidR="003701A0" w:rsidRDefault="003701A0">
            <w:pPr>
              <w:rPr>
                <w:sz w:val="1"/>
                <w:szCs w:val="1"/>
              </w:rPr>
            </w:pPr>
          </w:p>
        </w:tc>
      </w:tr>
      <w:tr w:rsidR="003701A0">
        <w:trPr>
          <w:trHeight w:val="60"/>
        </w:trPr>
        <w:tc>
          <w:tcPr>
            <w:tcW w:w="440" w:type="dxa"/>
            <w:vMerge/>
            <w:vAlign w:val="bottom"/>
          </w:tcPr>
          <w:p w:rsidR="003701A0" w:rsidRDefault="003701A0">
            <w:pPr>
              <w:rPr>
                <w:sz w:val="5"/>
                <w:szCs w:val="5"/>
              </w:rPr>
            </w:pPr>
          </w:p>
        </w:tc>
        <w:tc>
          <w:tcPr>
            <w:tcW w:w="2720" w:type="dxa"/>
            <w:vAlign w:val="bottom"/>
          </w:tcPr>
          <w:p w:rsidR="003701A0" w:rsidRDefault="003701A0">
            <w:pPr>
              <w:rPr>
                <w:sz w:val="5"/>
                <w:szCs w:val="5"/>
              </w:rPr>
            </w:pPr>
          </w:p>
        </w:tc>
        <w:tc>
          <w:tcPr>
            <w:tcW w:w="3320" w:type="dxa"/>
            <w:vAlign w:val="bottom"/>
          </w:tcPr>
          <w:p w:rsidR="003701A0" w:rsidRDefault="003701A0">
            <w:pPr>
              <w:rPr>
                <w:sz w:val="5"/>
                <w:szCs w:val="5"/>
              </w:rPr>
            </w:pPr>
          </w:p>
        </w:tc>
        <w:tc>
          <w:tcPr>
            <w:tcW w:w="840" w:type="dxa"/>
            <w:vMerge/>
            <w:vAlign w:val="bottom"/>
          </w:tcPr>
          <w:p w:rsidR="003701A0" w:rsidRDefault="003701A0">
            <w:pPr>
              <w:rPr>
                <w:sz w:val="5"/>
                <w:szCs w:val="5"/>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0935296" behindDoc="1" locked="0" layoutInCell="0" allowOverlap="1">
            <wp:simplePos x="0" y="0"/>
            <wp:positionH relativeFrom="column">
              <wp:posOffset>680720</wp:posOffset>
            </wp:positionH>
            <wp:positionV relativeFrom="paragraph">
              <wp:posOffset>2540</wp:posOffset>
            </wp:positionV>
            <wp:extent cx="4392295" cy="691769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
                      <a:extLst/>
                    </a:blip>
                    <a:srcRect/>
                    <a:stretch>
                      <a:fillRect/>
                    </a:stretch>
                  </pic:blipFill>
                  <pic:spPr bwMode="auto">
                    <a:xfrm>
                      <a:off x="0" y="0"/>
                      <a:ext cx="4392295" cy="691769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4" w:lineRule="exact"/>
        <w:rPr>
          <w:sz w:val="20"/>
          <w:szCs w:val="20"/>
        </w:rPr>
      </w:pPr>
    </w:p>
    <w:tbl>
      <w:tblPr>
        <w:tblW w:w="0" w:type="auto"/>
        <w:tblInd w:w="670" w:type="dxa"/>
        <w:tblLayout w:type="fixed"/>
        <w:tblCellMar>
          <w:left w:w="0" w:type="dxa"/>
          <w:right w:w="0" w:type="dxa"/>
        </w:tblCellMar>
        <w:tblLook w:val="04A0" w:firstRow="1" w:lastRow="0" w:firstColumn="1" w:lastColumn="0" w:noHBand="0" w:noVBand="1"/>
      </w:tblPr>
      <w:tblGrid>
        <w:gridCol w:w="260"/>
        <w:gridCol w:w="80"/>
        <w:gridCol w:w="3120"/>
        <w:gridCol w:w="260"/>
        <w:gridCol w:w="3420"/>
        <w:gridCol w:w="340"/>
        <w:gridCol w:w="20"/>
      </w:tblGrid>
      <w:tr w:rsidR="003701A0">
        <w:trPr>
          <w:trHeight w:val="195"/>
        </w:trPr>
        <w:tc>
          <w:tcPr>
            <w:tcW w:w="340" w:type="dxa"/>
            <w:gridSpan w:val="2"/>
            <w:vAlign w:val="bottom"/>
          </w:tcPr>
          <w:p w:rsidR="003701A0" w:rsidRDefault="00E30192">
            <w:pPr>
              <w:ind w:right="40"/>
              <w:jc w:val="right"/>
              <w:rPr>
                <w:sz w:val="20"/>
                <w:szCs w:val="20"/>
              </w:rPr>
            </w:pPr>
            <w:r>
              <w:rPr>
                <w:rFonts w:ascii="Arial" w:eastAsia="Arial" w:hAnsi="Arial" w:cs="Arial"/>
                <w:color w:val="1F497D"/>
                <w:sz w:val="17"/>
                <w:szCs w:val="17"/>
              </w:rPr>
              <w:t>%</w:t>
            </w:r>
          </w:p>
        </w:tc>
        <w:tc>
          <w:tcPr>
            <w:tcW w:w="3120" w:type="dxa"/>
            <w:vMerge w:val="restart"/>
            <w:vAlign w:val="bottom"/>
          </w:tcPr>
          <w:p w:rsidR="003701A0" w:rsidRDefault="00E30192">
            <w:pPr>
              <w:ind w:left="460"/>
              <w:rPr>
                <w:sz w:val="20"/>
                <w:szCs w:val="20"/>
              </w:rPr>
            </w:pPr>
            <w:r>
              <w:rPr>
                <w:rFonts w:ascii="Arial" w:eastAsia="Arial" w:hAnsi="Arial" w:cs="Arial"/>
                <w:color w:val="1F497D"/>
                <w:sz w:val="17"/>
                <w:szCs w:val="17"/>
              </w:rPr>
              <w:t>Učenici imigranti…</w:t>
            </w:r>
          </w:p>
        </w:tc>
        <w:tc>
          <w:tcPr>
            <w:tcW w:w="260" w:type="dxa"/>
            <w:vAlign w:val="bottom"/>
          </w:tcPr>
          <w:p w:rsidR="003701A0" w:rsidRDefault="003701A0">
            <w:pPr>
              <w:rPr>
                <w:sz w:val="16"/>
                <w:szCs w:val="16"/>
              </w:rPr>
            </w:pPr>
          </w:p>
        </w:tc>
        <w:tc>
          <w:tcPr>
            <w:tcW w:w="3420" w:type="dxa"/>
            <w:vMerge w:val="restart"/>
            <w:vAlign w:val="bottom"/>
          </w:tcPr>
          <w:p w:rsidR="003701A0" w:rsidRDefault="00E30192">
            <w:pPr>
              <w:ind w:left="740"/>
              <w:rPr>
                <w:sz w:val="20"/>
                <w:szCs w:val="20"/>
              </w:rPr>
            </w:pPr>
            <w:r>
              <w:rPr>
                <w:rFonts w:ascii="Arial" w:eastAsia="Arial" w:hAnsi="Arial" w:cs="Arial"/>
                <w:color w:val="1F497D"/>
                <w:sz w:val="17"/>
                <w:szCs w:val="17"/>
              </w:rPr>
              <w:t>Učenici neimigranti…</w:t>
            </w:r>
          </w:p>
        </w:tc>
        <w:tc>
          <w:tcPr>
            <w:tcW w:w="340" w:type="dxa"/>
            <w:vAlign w:val="bottom"/>
          </w:tcPr>
          <w:p w:rsidR="003701A0" w:rsidRDefault="00E30192">
            <w:pPr>
              <w:jc w:val="right"/>
              <w:rPr>
                <w:sz w:val="20"/>
                <w:szCs w:val="20"/>
              </w:rPr>
            </w:pPr>
            <w:r>
              <w:rPr>
                <w:rFonts w:ascii="Arial" w:eastAsia="Arial" w:hAnsi="Arial" w:cs="Arial"/>
                <w:color w:val="1F497D"/>
                <w:sz w:val="17"/>
                <w:szCs w:val="17"/>
              </w:rPr>
              <w:t>%</w:t>
            </w:r>
          </w:p>
        </w:tc>
        <w:tc>
          <w:tcPr>
            <w:tcW w:w="0" w:type="dxa"/>
            <w:vAlign w:val="bottom"/>
          </w:tcPr>
          <w:p w:rsidR="003701A0" w:rsidRDefault="003701A0">
            <w:pPr>
              <w:rPr>
                <w:sz w:val="1"/>
                <w:szCs w:val="1"/>
              </w:rPr>
            </w:pPr>
          </w:p>
        </w:tc>
      </w:tr>
      <w:tr w:rsidR="003701A0">
        <w:trPr>
          <w:trHeight w:val="98"/>
        </w:trPr>
        <w:tc>
          <w:tcPr>
            <w:tcW w:w="260" w:type="dxa"/>
            <w:vAlign w:val="bottom"/>
          </w:tcPr>
          <w:p w:rsidR="003701A0" w:rsidRDefault="003701A0">
            <w:pPr>
              <w:rPr>
                <w:sz w:val="8"/>
                <w:szCs w:val="8"/>
              </w:rPr>
            </w:pPr>
          </w:p>
        </w:tc>
        <w:tc>
          <w:tcPr>
            <w:tcW w:w="80" w:type="dxa"/>
            <w:vAlign w:val="bottom"/>
          </w:tcPr>
          <w:p w:rsidR="003701A0" w:rsidRDefault="003701A0">
            <w:pPr>
              <w:rPr>
                <w:sz w:val="8"/>
                <w:szCs w:val="8"/>
              </w:rPr>
            </w:pPr>
          </w:p>
        </w:tc>
        <w:tc>
          <w:tcPr>
            <w:tcW w:w="3120" w:type="dxa"/>
            <w:vMerge/>
            <w:vAlign w:val="bottom"/>
          </w:tcPr>
          <w:p w:rsidR="003701A0" w:rsidRDefault="003701A0">
            <w:pPr>
              <w:rPr>
                <w:sz w:val="8"/>
                <w:szCs w:val="8"/>
              </w:rPr>
            </w:pPr>
          </w:p>
        </w:tc>
        <w:tc>
          <w:tcPr>
            <w:tcW w:w="260" w:type="dxa"/>
            <w:vAlign w:val="bottom"/>
          </w:tcPr>
          <w:p w:rsidR="003701A0" w:rsidRDefault="003701A0">
            <w:pPr>
              <w:rPr>
                <w:sz w:val="8"/>
                <w:szCs w:val="8"/>
              </w:rPr>
            </w:pPr>
          </w:p>
        </w:tc>
        <w:tc>
          <w:tcPr>
            <w:tcW w:w="3420" w:type="dxa"/>
            <w:vMerge/>
            <w:vAlign w:val="bottom"/>
          </w:tcPr>
          <w:p w:rsidR="003701A0" w:rsidRDefault="003701A0">
            <w:pPr>
              <w:rPr>
                <w:sz w:val="8"/>
                <w:szCs w:val="8"/>
              </w:rPr>
            </w:pPr>
          </w:p>
        </w:tc>
        <w:tc>
          <w:tcPr>
            <w:tcW w:w="340" w:type="dxa"/>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256"/>
        </w:trPr>
        <w:tc>
          <w:tcPr>
            <w:tcW w:w="260" w:type="dxa"/>
            <w:tcBorders>
              <w:bottom w:val="single" w:sz="8" w:space="0" w:color="auto"/>
            </w:tcBorders>
            <w:vAlign w:val="bottom"/>
          </w:tcPr>
          <w:p w:rsidR="003701A0" w:rsidRDefault="003701A0"/>
        </w:tc>
        <w:tc>
          <w:tcPr>
            <w:tcW w:w="80" w:type="dxa"/>
            <w:vAlign w:val="bottom"/>
          </w:tcPr>
          <w:p w:rsidR="003701A0" w:rsidRDefault="003701A0"/>
        </w:tc>
        <w:tc>
          <w:tcPr>
            <w:tcW w:w="3120" w:type="dxa"/>
            <w:vMerge w:val="restart"/>
            <w:vAlign w:val="bottom"/>
          </w:tcPr>
          <w:p w:rsidR="003701A0" w:rsidRDefault="00E30192">
            <w:pPr>
              <w:ind w:left="40"/>
              <w:rPr>
                <w:sz w:val="20"/>
                <w:szCs w:val="20"/>
              </w:rPr>
            </w:pPr>
            <w:r>
              <w:rPr>
                <w:rFonts w:ascii="Arial" w:eastAsia="Arial" w:hAnsi="Arial" w:cs="Arial"/>
                <w:color w:val="1F497D"/>
                <w:sz w:val="17"/>
                <w:szCs w:val="17"/>
              </w:rPr>
              <w:t>… koji kod kuće govore drugim jezikom</w:t>
            </w:r>
          </w:p>
        </w:tc>
        <w:tc>
          <w:tcPr>
            <w:tcW w:w="260" w:type="dxa"/>
            <w:tcBorders>
              <w:bottom w:val="single" w:sz="8" w:space="0" w:color="auto"/>
            </w:tcBorders>
            <w:vAlign w:val="bottom"/>
          </w:tcPr>
          <w:p w:rsidR="003701A0" w:rsidRDefault="003701A0"/>
        </w:tc>
        <w:tc>
          <w:tcPr>
            <w:tcW w:w="3420" w:type="dxa"/>
            <w:vMerge w:val="restart"/>
            <w:vAlign w:val="bottom"/>
          </w:tcPr>
          <w:p w:rsidR="003701A0" w:rsidRDefault="00E30192">
            <w:pPr>
              <w:ind w:left="100"/>
              <w:rPr>
                <w:sz w:val="20"/>
                <w:szCs w:val="20"/>
              </w:rPr>
            </w:pPr>
            <w:r>
              <w:rPr>
                <w:rFonts w:ascii="Arial" w:eastAsia="Arial" w:hAnsi="Arial" w:cs="Arial"/>
                <w:color w:val="1F497D"/>
                <w:sz w:val="17"/>
                <w:szCs w:val="17"/>
              </w:rPr>
              <w:t>… koji kod kuće govore jezikom testiranja</w:t>
            </w:r>
          </w:p>
        </w:tc>
        <w:tc>
          <w:tcPr>
            <w:tcW w:w="340" w:type="dxa"/>
            <w:vAlign w:val="bottom"/>
          </w:tcPr>
          <w:p w:rsidR="003701A0" w:rsidRDefault="003701A0"/>
        </w:tc>
        <w:tc>
          <w:tcPr>
            <w:tcW w:w="0" w:type="dxa"/>
            <w:vAlign w:val="bottom"/>
          </w:tcPr>
          <w:p w:rsidR="003701A0" w:rsidRDefault="003701A0">
            <w:pPr>
              <w:rPr>
                <w:sz w:val="1"/>
                <w:szCs w:val="1"/>
              </w:rPr>
            </w:pPr>
          </w:p>
        </w:tc>
      </w:tr>
      <w:tr w:rsidR="003701A0">
        <w:trPr>
          <w:trHeight w:val="199"/>
        </w:trPr>
        <w:tc>
          <w:tcPr>
            <w:tcW w:w="260" w:type="dxa"/>
            <w:tcBorders>
              <w:left w:val="single" w:sz="8" w:space="0" w:color="auto"/>
              <w:right w:val="single" w:sz="8" w:space="0" w:color="auto"/>
            </w:tcBorders>
            <w:vAlign w:val="bottom"/>
          </w:tcPr>
          <w:p w:rsidR="003701A0" w:rsidRDefault="003701A0">
            <w:pPr>
              <w:rPr>
                <w:sz w:val="17"/>
                <w:szCs w:val="17"/>
              </w:rPr>
            </w:pPr>
          </w:p>
        </w:tc>
        <w:tc>
          <w:tcPr>
            <w:tcW w:w="80" w:type="dxa"/>
            <w:vAlign w:val="bottom"/>
          </w:tcPr>
          <w:p w:rsidR="003701A0" w:rsidRDefault="003701A0">
            <w:pPr>
              <w:rPr>
                <w:sz w:val="17"/>
                <w:szCs w:val="17"/>
              </w:rPr>
            </w:pPr>
          </w:p>
        </w:tc>
        <w:tc>
          <w:tcPr>
            <w:tcW w:w="3120" w:type="dxa"/>
            <w:vMerge/>
            <w:vAlign w:val="bottom"/>
          </w:tcPr>
          <w:p w:rsidR="003701A0" w:rsidRDefault="003701A0">
            <w:pPr>
              <w:rPr>
                <w:sz w:val="17"/>
                <w:szCs w:val="17"/>
              </w:rPr>
            </w:pPr>
          </w:p>
        </w:tc>
        <w:tc>
          <w:tcPr>
            <w:tcW w:w="260" w:type="dxa"/>
            <w:tcBorders>
              <w:left w:val="single" w:sz="8" w:space="0" w:color="auto"/>
              <w:right w:val="single" w:sz="8" w:space="0" w:color="auto"/>
            </w:tcBorders>
            <w:vAlign w:val="bottom"/>
          </w:tcPr>
          <w:p w:rsidR="003701A0" w:rsidRDefault="003701A0">
            <w:pPr>
              <w:rPr>
                <w:sz w:val="17"/>
                <w:szCs w:val="17"/>
              </w:rPr>
            </w:pPr>
          </w:p>
        </w:tc>
        <w:tc>
          <w:tcPr>
            <w:tcW w:w="3420" w:type="dxa"/>
            <w:vMerge/>
            <w:vAlign w:val="bottom"/>
          </w:tcPr>
          <w:p w:rsidR="003701A0" w:rsidRDefault="003701A0">
            <w:pPr>
              <w:rPr>
                <w:sz w:val="17"/>
                <w:szCs w:val="17"/>
              </w:rPr>
            </w:pPr>
          </w:p>
        </w:tc>
        <w:tc>
          <w:tcPr>
            <w:tcW w:w="340" w:type="dxa"/>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1"/>
        </w:trPr>
        <w:tc>
          <w:tcPr>
            <w:tcW w:w="260" w:type="dxa"/>
            <w:tcBorders>
              <w:left w:val="single" w:sz="8" w:space="0" w:color="auto"/>
              <w:bottom w:val="single" w:sz="8" w:space="0" w:color="auto"/>
              <w:right w:val="single" w:sz="8" w:space="0" w:color="auto"/>
            </w:tcBorders>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3120" w:type="dxa"/>
            <w:vAlign w:val="bottom"/>
          </w:tcPr>
          <w:p w:rsidR="003701A0" w:rsidRDefault="003701A0">
            <w:pPr>
              <w:spacing w:line="20" w:lineRule="exact"/>
              <w:rPr>
                <w:sz w:val="1"/>
                <w:szCs w:val="1"/>
              </w:rPr>
            </w:pPr>
          </w:p>
        </w:tc>
        <w:tc>
          <w:tcPr>
            <w:tcW w:w="260" w:type="dxa"/>
            <w:tcBorders>
              <w:left w:val="single" w:sz="8" w:space="0" w:color="auto"/>
              <w:bottom w:val="single" w:sz="8" w:space="0" w:color="auto"/>
              <w:right w:val="single" w:sz="8" w:space="0" w:color="auto"/>
            </w:tcBorders>
            <w:vAlign w:val="bottom"/>
          </w:tcPr>
          <w:p w:rsidR="003701A0" w:rsidRDefault="003701A0">
            <w:pPr>
              <w:spacing w:line="20" w:lineRule="exact"/>
              <w:rPr>
                <w:sz w:val="1"/>
                <w:szCs w:val="1"/>
              </w:rPr>
            </w:pPr>
          </w:p>
        </w:tc>
        <w:tc>
          <w:tcPr>
            <w:tcW w:w="3420" w:type="dxa"/>
            <w:vAlign w:val="bottom"/>
          </w:tcPr>
          <w:p w:rsidR="003701A0" w:rsidRDefault="003701A0">
            <w:pPr>
              <w:spacing w:line="20" w:lineRule="exact"/>
              <w:rPr>
                <w:sz w:val="1"/>
                <w:szCs w:val="1"/>
              </w:rPr>
            </w:pPr>
          </w:p>
        </w:tc>
        <w:tc>
          <w:tcPr>
            <w:tcW w:w="340" w:type="dxa"/>
            <w:vAlign w:val="bottom"/>
          </w:tcPr>
          <w:p w:rsidR="003701A0" w:rsidRDefault="003701A0">
            <w:pPr>
              <w:spacing w:line="20" w:lineRule="exact"/>
              <w:rPr>
                <w:sz w:val="1"/>
                <w:szCs w:val="1"/>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0936320" behindDoc="1" locked="0" layoutInCell="0" allowOverlap="1">
            <wp:simplePos x="0" y="0"/>
            <wp:positionH relativeFrom="column">
              <wp:posOffset>433705</wp:posOffset>
            </wp:positionH>
            <wp:positionV relativeFrom="paragraph">
              <wp:posOffset>-153035</wp:posOffset>
            </wp:positionV>
            <wp:extent cx="143510" cy="14351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4">
                      <a:extLst/>
                    </a:blip>
                    <a:srcRect/>
                    <a:stretch>
                      <a:fillRect/>
                    </a:stretch>
                  </pic:blipFill>
                  <pic:spPr bwMode="auto">
                    <a:xfrm>
                      <a:off x="0" y="0"/>
                      <a:ext cx="143510" cy="143510"/>
                    </a:xfrm>
                    <a:prstGeom prst="rect">
                      <a:avLst/>
                    </a:prstGeom>
                    <a:noFill/>
                  </pic:spPr>
                </pic:pic>
              </a:graphicData>
            </a:graphic>
          </wp:anchor>
        </w:drawing>
      </w:r>
      <w:r>
        <w:rPr>
          <w:noProof/>
          <w:sz w:val="20"/>
          <w:szCs w:val="20"/>
          <w:lang w:val="en-US" w:eastAsia="en-US"/>
        </w:rPr>
        <w:drawing>
          <wp:anchor distT="0" distB="0" distL="114300" distR="114300" simplePos="0" relativeHeight="250937344" behindDoc="1" locked="0" layoutInCell="0" allowOverlap="1">
            <wp:simplePos x="0" y="0"/>
            <wp:positionH relativeFrom="column">
              <wp:posOffset>2619375</wp:posOffset>
            </wp:positionH>
            <wp:positionV relativeFrom="paragraph">
              <wp:posOffset>-153035</wp:posOffset>
            </wp:positionV>
            <wp:extent cx="142875" cy="14351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5">
                      <a:extLst/>
                    </a:blip>
                    <a:srcRect/>
                    <a:stretch>
                      <a:fillRect/>
                    </a:stretch>
                  </pic:blipFill>
                  <pic:spPr bwMode="auto">
                    <a:xfrm>
                      <a:off x="0" y="0"/>
                      <a:ext cx="142875" cy="143510"/>
                    </a:xfrm>
                    <a:prstGeom prst="rect">
                      <a:avLst/>
                    </a:prstGeom>
                    <a:noFill/>
                  </pic:spPr>
                </pic:pic>
              </a:graphicData>
            </a:graphic>
          </wp:anchor>
        </w:drawing>
      </w:r>
    </w:p>
    <w:p w:rsidR="003701A0" w:rsidRDefault="003701A0">
      <w:pPr>
        <w:spacing w:line="64" w:lineRule="exact"/>
        <w:rPr>
          <w:sz w:val="20"/>
          <w:szCs w:val="20"/>
        </w:rPr>
      </w:pPr>
    </w:p>
    <w:p w:rsidR="003701A0" w:rsidRDefault="00E30192">
      <w:pPr>
        <w:spacing w:line="391" w:lineRule="auto"/>
        <w:ind w:right="526" w:firstLine="413"/>
        <w:rPr>
          <w:sz w:val="20"/>
          <w:szCs w:val="20"/>
        </w:rPr>
      </w:pPr>
      <w:r>
        <w:rPr>
          <w:noProof/>
          <w:sz w:val="1"/>
          <w:szCs w:val="1"/>
          <w:lang w:val="en-US" w:eastAsia="en-US"/>
        </w:rPr>
        <w:drawing>
          <wp:inline distT="0" distB="0" distL="0" distR="0">
            <wp:extent cx="161290" cy="1206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a:ln>
                      <a:noFill/>
                    </a:ln>
                  </pic:spPr>
                </pic:pic>
              </a:graphicData>
            </a:graphic>
          </wp:inline>
        </w:drawing>
      </w:r>
      <w:r>
        <w:rPr>
          <w:rFonts w:ascii="Arial" w:eastAsia="Arial" w:hAnsi="Arial" w:cs="Arial"/>
          <w:color w:val="1F497D"/>
          <w:sz w:val="17"/>
          <w:szCs w:val="17"/>
        </w:rPr>
        <w:t xml:space="preserve"> Nedovoljan uzorak (manje od 30 učenika ili 5 škola sa valjanim podacima, ili previše podataka nedostaje) </w:t>
      </w:r>
      <w:r>
        <w:rPr>
          <w:rFonts w:ascii="Arial" w:eastAsia="Arial" w:hAnsi="Arial" w:cs="Arial"/>
          <w:i/>
          <w:iCs/>
          <w:color w:val="1F497D"/>
          <w:sz w:val="17"/>
          <w:szCs w:val="17"/>
        </w:rPr>
        <w:t>Izvor: Eurydice</w:t>
      </w:r>
      <w:r>
        <w:rPr>
          <w:rFonts w:ascii="Arial" w:eastAsia="Arial" w:hAnsi="Arial" w:cs="Arial"/>
          <w:color w:val="1F497D"/>
          <w:sz w:val="17"/>
          <w:szCs w:val="17"/>
        </w:rPr>
        <w:t>, na osnovu PISA 2015.</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7"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28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3836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0"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939392" behindDoc="1" locked="0" layoutInCell="0" allowOverlap="1">
            <wp:simplePos x="0" y="0"/>
            <wp:positionH relativeFrom="page">
              <wp:posOffset>3584575</wp:posOffset>
            </wp:positionH>
            <wp:positionV relativeFrom="page">
              <wp:posOffset>359410</wp:posOffset>
            </wp:positionV>
            <wp:extent cx="571500" cy="32321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40416"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8pt"/>
            </w:pict>
          </mc:Fallback>
        </mc:AlternateContent>
      </w:r>
    </w:p>
    <w:p w:rsidR="003701A0" w:rsidRDefault="003701A0">
      <w:pPr>
        <w:sectPr w:rsidR="003701A0">
          <w:pgSz w:w="11900" w:h="16838"/>
          <w:pgMar w:top="124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25"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 (Slika A3)</w:t>
      </w:r>
    </w:p>
    <w:p w:rsidR="003701A0" w:rsidRDefault="003701A0">
      <w:pPr>
        <w:spacing w:line="71"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Vrijednosti navedene na Slici su procjena na osnovu rezultata istraživanja. Vidjeti Dodatak 3 za precizne podatke i standardne greške procjena. Za više informacija o PISA-i, vidjeti poglavlje Statističke baze podataka i terminologija.</w:t>
      </w:r>
    </w:p>
    <w:p w:rsidR="003701A0" w:rsidRDefault="003701A0">
      <w:pPr>
        <w:spacing w:line="68" w:lineRule="exact"/>
        <w:rPr>
          <w:sz w:val="20"/>
          <w:szCs w:val="20"/>
        </w:rPr>
      </w:pPr>
    </w:p>
    <w:p w:rsidR="003701A0" w:rsidRDefault="00E30192">
      <w:pPr>
        <w:spacing w:line="237" w:lineRule="auto"/>
        <w:ind w:left="120"/>
        <w:jc w:val="both"/>
        <w:rPr>
          <w:sz w:val="20"/>
          <w:szCs w:val="20"/>
        </w:rPr>
      </w:pPr>
      <w:r>
        <w:rPr>
          <w:rFonts w:ascii="Arial" w:eastAsia="Arial" w:hAnsi="Arial" w:cs="Arial"/>
          <w:color w:val="1F497D"/>
          <w:sz w:val="17"/>
          <w:szCs w:val="17"/>
        </w:rPr>
        <w:t>Ukoliko navedeni „jezik testiranja“ odgovara navedenom „jeziku kod kuće“, smatra se da učenici kod kuće govore istim jezikom kao u školi. Upotreba dijalekta određenog jezika kod kuće se smatra upotrebom standardnog jezika. PISA je ovaj pristup koristila pri definisanju promjenjive „Međunarodni jezik kod kuće“ (ST022Q01TA). Kako ovaj pristup još uvijek nije primijenjen u BE i IT, dijalekti se u skladu sa tim trenutno prekodiraju.</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Učenik se definiše kao „imigrant“ ukoliko su mu/joj oba roditelja rođena u inostranstvu.</w:t>
      </w:r>
    </w:p>
    <w:p w:rsidR="003701A0" w:rsidRDefault="003701A0">
      <w:pPr>
        <w:spacing w:line="200" w:lineRule="exact"/>
        <w:rPr>
          <w:sz w:val="20"/>
          <w:szCs w:val="20"/>
        </w:rPr>
      </w:pPr>
    </w:p>
    <w:p w:rsidR="003701A0" w:rsidRDefault="003701A0">
      <w:pPr>
        <w:spacing w:line="227"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Učenici-neimigranti često čine značajan dio učenika koji ne govore jezikom nastave kod kuće u zemljama koje imaju više službenih jezika (vidjeti: Slika A1). U Belgiji (njemačka zajednica), učenici-neimigranti čine većinu onih koji ne govore jezikom nastave, budući da su 7,1% njih učenici koji govore francuski</w:t>
      </w:r>
      <w:r w:rsidR="00802219">
        <w:rPr>
          <w:rFonts w:ascii="Arial" w:eastAsia="Arial" w:hAnsi="Arial" w:cs="Arial"/>
          <w:color w:val="1F497D"/>
          <w:sz w:val="20"/>
          <w:szCs w:val="20"/>
        </w:rPr>
        <w:t>,</w:t>
      </w:r>
      <w:r>
        <w:rPr>
          <w:rFonts w:ascii="Arial" w:eastAsia="Arial" w:hAnsi="Arial" w:cs="Arial"/>
          <w:color w:val="1F497D"/>
          <w:sz w:val="20"/>
          <w:szCs w:val="20"/>
        </w:rPr>
        <w:t xml:space="preserve"> a pohađaju njemačke škole. U Luksemburgu učenici-neimigranti čine nešto više od polovine onih koji ne govore kod kuće jezikom nastave. To je uglavnom posljedica toga da je veliki procenat neimigranata petnaestogodišnjaka koji kod kuće govore luksemburški</w:t>
      </w:r>
      <w:r w:rsidR="00C63FD5">
        <w:rPr>
          <w:rFonts w:ascii="Arial" w:eastAsia="Arial" w:hAnsi="Arial" w:cs="Arial"/>
          <w:color w:val="1F497D"/>
          <w:sz w:val="20"/>
          <w:szCs w:val="20"/>
        </w:rPr>
        <w:t>,</w:t>
      </w:r>
      <w:r>
        <w:rPr>
          <w:rFonts w:ascii="Arial" w:eastAsia="Arial" w:hAnsi="Arial" w:cs="Arial"/>
          <w:color w:val="1F497D"/>
          <w:sz w:val="20"/>
          <w:szCs w:val="20"/>
        </w:rPr>
        <w:t xml:space="preserve"> ali pohađaju nastavu na njemačkom jeziku. Na Malti – državi sa najvećim procentom učenika koji kod kuće ne govore jezikom nastave – većinu ovih učenika čine neimigranti, koji se testiraju na engleskom, ali kod kuće govore malteški. Obično se i malteški i engleski koris</w:t>
      </w:r>
      <w:r w:rsidR="00C63FD5">
        <w:rPr>
          <w:rFonts w:ascii="Arial" w:eastAsia="Arial" w:hAnsi="Arial" w:cs="Arial"/>
          <w:color w:val="1F497D"/>
          <w:sz w:val="20"/>
          <w:szCs w:val="20"/>
        </w:rPr>
        <w:t>te u nastavi kroz prebacivanje</w:t>
      </w:r>
      <w:r>
        <w:rPr>
          <w:rFonts w:ascii="Arial" w:eastAsia="Arial" w:hAnsi="Arial" w:cs="Arial"/>
          <w:color w:val="1F497D"/>
          <w:sz w:val="20"/>
          <w:szCs w:val="20"/>
        </w:rPr>
        <w:t xml:space="preserve"> kodova (vidjeti: Poglavlje B, dio III o CLIL-u), dok su svi formalni elementi u nastavi matematike i prirodnih nauka na engleskom (udžbenici, radne sveske, procjene, testovi, ispiti, pismene vježbe, itd.).</w:t>
      </w:r>
    </w:p>
    <w:p w:rsidR="003701A0" w:rsidRDefault="003701A0">
      <w:pPr>
        <w:spacing w:line="181"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U Španiji, mnogi učenici kod kuće govore drugim jezikom usljed regionalnih varijeteta jezika nastave. Na</w:t>
      </w:r>
      <w:r w:rsidR="00620FE7">
        <w:rPr>
          <w:rFonts w:ascii="Arial" w:eastAsia="Arial" w:hAnsi="Arial" w:cs="Arial"/>
          <w:color w:val="1F497D"/>
          <w:sz w:val="20"/>
          <w:szCs w:val="20"/>
        </w:rPr>
        <w:t xml:space="preserve"> </w:t>
      </w:r>
      <w:r>
        <w:rPr>
          <w:rFonts w:ascii="Arial" w:eastAsia="Arial" w:hAnsi="Arial" w:cs="Arial"/>
          <w:color w:val="1F497D"/>
          <w:sz w:val="20"/>
          <w:szCs w:val="20"/>
        </w:rPr>
        <w:t>primjer, 9,8% petnaestogodišnjaka su neimigranti koji kod kuće govore španski, ali u školama imaju nastavu na nekom od regionalnih jezika, uglavnom katalonskom.</w:t>
      </w:r>
    </w:p>
    <w:p w:rsidR="003701A0" w:rsidRDefault="003701A0">
      <w:pPr>
        <w:spacing w:line="200" w:lineRule="exact"/>
        <w:rPr>
          <w:sz w:val="20"/>
          <w:szCs w:val="20"/>
        </w:rPr>
      </w:pPr>
    </w:p>
    <w:p w:rsidR="003701A0" w:rsidRDefault="003701A0">
      <w:pPr>
        <w:spacing w:line="396" w:lineRule="exact"/>
        <w:rPr>
          <w:sz w:val="20"/>
          <w:szCs w:val="20"/>
        </w:rPr>
      </w:pPr>
    </w:p>
    <w:p w:rsidR="003701A0" w:rsidRDefault="00620FE7">
      <w:pPr>
        <w:spacing w:line="289" w:lineRule="auto"/>
        <w:ind w:right="-99"/>
        <w:jc w:val="center"/>
        <w:rPr>
          <w:sz w:val="20"/>
          <w:szCs w:val="20"/>
        </w:rPr>
      </w:pPr>
      <w:r>
        <w:rPr>
          <w:rFonts w:ascii="Arial" w:eastAsia="Arial" w:hAnsi="Arial" w:cs="Arial"/>
          <w:b/>
          <w:bCs/>
          <w:color w:val="1F497D"/>
          <w:sz w:val="24"/>
          <w:szCs w:val="24"/>
        </w:rPr>
        <w:t>VEĆINA ŠKOLA IMA MANJE OD ČETVRTINE UČENIKA ČI</w:t>
      </w:r>
      <w:r w:rsidR="00E30192">
        <w:rPr>
          <w:rFonts w:ascii="Arial" w:eastAsia="Arial" w:hAnsi="Arial" w:cs="Arial"/>
          <w:b/>
          <w:bCs/>
          <w:color w:val="1F497D"/>
          <w:sz w:val="24"/>
          <w:szCs w:val="24"/>
        </w:rPr>
        <w:t>JI MATERNJI JEZIK NIJE JEZIK NASTAVE</w:t>
      </w:r>
    </w:p>
    <w:p w:rsidR="003701A0" w:rsidRDefault="003701A0">
      <w:pPr>
        <w:spacing w:line="185"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Nastava i učenje u heterogenom je</w:t>
      </w:r>
      <w:r w:rsidR="009068BB">
        <w:rPr>
          <w:rFonts w:ascii="Arial" w:eastAsia="Arial" w:hAnsi="Arial" w:cs="Arial"/>
          <w:color w:val="1F497D"/>
          <w:sz w:val="20"/>
          <w:szCs w:val="20"/>
        </w:rPr>
        <w:t>zičkom kontekstu očito predstav</w:t>
      </w:r>
      <w:r>
        <w:rPr>
          <w:rFonts w:ascii="Arial" w:eastAsia="Arial" w:hAnsi="Arial" w:cs="Arial"/>
          <w:color w:val="1F497D"/>
          <w:sz w:val="20"/>
          <w:szCs w:val="20"/>
        </w:rPr>
        <w:t>lj</w:t>
      </w:r>
      <w:r w:rsidR="009068BB">
        <w:rPr>
          <w:rFonts w:ascii="Arial" w:eastAsia="Arial" w:hAnsi="Arial" w:cs="Arial"/>
          <w:color w:val="1F497D"/>
          <w:sz w:val="20"/>
          <w:szCs w:val="20"/>
        </w:rPr>
        <w:t>aj</w:t>
      </w:r>
      <w:r>
        <w:rPr>
          <w:rFonts w:ascii="Arial" w:eastAsia="Arial" w:hAnsi="Arial" w:cs="Arial"/>
          <w:color w:val="1F497D"/>
          <w:sz w:val="20"/>
          <w:szCs w:val="20"/>
        </w:rPr>
        <w:t>u izazov kako za nastavnike tako i za učenike. Jezički diverzitet pri upisu učenika takođe predstavlja jedan od velikih izazova za obrazovne sisteme. Mogu biti potrebne posebne mjere kako bi se podržali studenti u ovladavanju jezikom nastave, ali i kao podrška nastavnicima u upravljanju višejezičnim i, u nekim slučajevima, multikulturalnim odjeljenjima.</w:t>
      </w:r>
    </w:p>
    <w:p w:rsidR="003701A0" w:rsidRDefault="003701A0">
      <w:pPr>
        <w:spacing w:line="175"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Jezička heterogenost u školama, u smislu škola u kojima više od 25% učenika kod kuće govore drugi jezik, varira od države do države. Ovo se djelimično može objasniti kontekstom nacionalnih jezika: neke države imaju više službenih odnosno regionalnih, jezika manjina ili neteritorijalnih jezika (vidjeti: Slika A1). Sljedeći faktor jeste procenat učenika iz migrantskih sredina koji kod kuće govore drugi jezik (vidjeti: Slika A3).</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Na nivou EU, nekih 9,7% učenika uzrasta petnaest godina je u jezički heterogenim školama, gdje više od 25% učenika kod kuće govori jezikom koji nije jezik nastave. U prvoj grupi od 10 država, procenat ovih učenika se ne razlikuje značajno od EU prosjeka. U pitanju su Bugarska, Francuska, Grčka, Holandija, Letonija, Litvanija, Slovačka, Ujedinjeno Kraljevstvo (Engleska, Vels, Sjeverna Irska), Norveška i Turska.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29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4144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942464" behindDoc="1" locked="0" layoutInCell="0" allowOverlap="1">
            <wp:simplePos x="0" y="0"/>
            <wp:positionH relativeFrom="page">
              <wp:posOffset>3404870</wp:posOffset>
            </wp:positionH>
            <wp:positionV relativeFrom="page">
              <wp:posOffset>359410</wp:posOffset>
            </wp:positionV>
            <wp:extent cx="571500" cy="32321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43488" behindDoc="1" locked="0" layoutInCell="0" allowOverlap="1">
                <wp:simplePos x="0" y="0"/>
                <wp:positionH relativeFrom="column">
                  <wp:posOffset>-19685</wp:posOffset>
                </wp:positionH>
                <wp:positionV relativeFrom="paragraph">
                  <wp:posOffset>106045</wp:posOffset>
                </wp:positionV>
                <wp:extent cx="5796280" cy="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35pt" to="454.85pt,8.3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0944512" behindDoc="1" locked="0" layoutInCell="0" allowOverlap="1">
                <wp:simplePos x="0" y="0"/>
                <wp:positionH relativeFrom="column">
                  <wp:posOffset>17780</wp:posOffset>
                </wp:positionH>
                <wp:positionV relativeFrom="paragraph">
                  <wp:posOffset>365760</wp:posOffset>
                </wp:positionV>
                <wp:extent cx="0" cy="30480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480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8.8pt" to="1.4pt,52.8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0945536" behindDoc="1" locked="0" layoutInCell="0" allowOverlap="1">
                <wp:simplePos x="0" y="0"/>
                <wp:positionH relativeFrom="column">
                  <wp:posOffset>52070</wp:posOffset>
                </wp:positionH>
                <wp:positionV relativeFrom="paragraph">
                  <wp:posOffset>365760</wp:posOffset>
                </wp:positionV>
                <wp:extent cx="0" cy="30480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480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8.8pt" to="4.1pt,52.8pt" o:allowincell="f" strokecolor="#C00000" strokeweight="1.08pt"/>
            </w:pict>
          </mc:Fallback>
        </mc:AlternateContent>
      </w:r>
    </w:p>
    <w:p w:rsidR="003701A0" w:rsidRDefault="003701A0">
      <w:pPr>
        <w:sectPr w:rsidR="003701A0">
          <w:pgSz w:w="11900" w:h="16838"/>
          <w:pgMar w:top="1240"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79" w:lineRule="exact"/>
        <w:rPr>
          <w:sz w:val="20"/>
          <w:szCs w:val="20"/>
        </w:rPr>
      </w:pPr>
    </w:p>
    <w:p w:rsidR="003701A0" w:rsidRDefault="00E30192">
      <w:pPr>
        <w:spacing w:line="269" w:lineRule="auto"/>
        <w:ind w:left="320" w:right="606"/>
        <w:rPr>
          <w:sz w:val="20"/>
          <w:szCs w:val="20"/>
        </w:rPr>
      </w:pPr>
      <w:r>
        <w:rPr>
          <w:rFonts w:ascii="Arial" w:eastAsia="Arial" w:hAnsi="Arial" w:cs="Arial"/>
          <w:b/>
          <w:bCs/>
          <w:color w:val="C00000"/>
          <w:sz w:val="18"/>
          <w:szCs w:val="18"/>
        </w:rPr>
        <w:t>Slika A4: Procenat učenika uzrasta od petnaest godina koji pohađaju škole u kojima više od 25% učenika kod kuće ne govori jezikom nastave, 2015.</w:t>
      </w:r>
    </w:p>
    <w:p w:rsidR="003701A0" w:rsidRDefault="003701A0">
      <w:pPr>
        <w:spacing w:line="251" w:lineRule="exact"/>
        <w:rPr>
          <w:sz w:val="20"/>
          <w:szCs w:val="20"/>
        </w:rPr>
      </w:pPr>
    </w:p>
    <w:p w:rsidR="003701A0" w:rsidRDefault="00E30192">
      <w:pPr>
        <w:tabs>
          <w:tab w:val="left" w:pos="1960"/>
        </w:tabs>
        <w:ind w:left="280"/>
        <w:rPr>
          <w:sz w:val="20"/>
          <w:szCs w:val="20"/>
        </w:rPr>
      </w:pPr>
      <w:r>
        <w:rPr>
          <w:rFonts w:ascii="Arial" w:eastAsia="Arial" w:hAnsi="Arial" w:cs="Arial"/>
          <w:color w:val="1F497D"/>
          <w:sz w:val="17"/>
          <w:szCs w:val="17"/>
        </w:rPr>
        <w:t>%</w:t>
      </w:r>
      <w:r>
        <w:rPr>
          <w:sz w:val="20"/>
          <w:szCs w:val="20"/>
        </w:rPr>
        <w:tab/>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46560" behindDoc="1" locked="0" layoutInCell="0" allowOverlap="1">
            <wp:simplePos x="0" y="0"/>
            <wp:positionH relativeFrom="column">
              <wp:posOffset>2540</wp:posOffset>
            </wp:positionH>
            <wp:positionV relativeFrom="paragraph">
              <wp:posOffset>2540</wp:posOffset>
            </wp:positionV>
            <wp:extent cx="5749925" cy="163766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
                      <a:extLst/>
                    </a:blip>
                    <a:srcRect/>
                    <a:stretch>
                      <a:fillRect/>
                    </a:stretch>
                  </pic:blipFill>
                  <pic:spPr bwMode="auto">
                    <a:xfrm>
                      <a:off x="0" y="0"/>
                      <a:ext cx="5749925" cy="163766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2" w:lineRule="exact"/>
        <w:rPr>
          <w:sz w:val="20"/>
          <w:szCs w:val="20"/>
        </w:rPr>
      </w:pPr>
    </w:p>
    <w:p w:rsidR="003701A0" w:rsidRDefault="00E30192">
      <w:pPr>
        <w:ind w:left="2080"/>
        <w:rPr>
          <w:sz w:val="20"/>
          <w:szCs w:val="20"/>
        </w:rPr>
      </w:pPr>
      <w:r>
        <w:rPr>
          <w:rFonts w:ascii="Arial" w:eastAsia="Arial" w:hAnsi="Arial" w:cs="Arial"/>
          <w:color w:val="1F497D"/>
          <w:sz w:val="16"/>
          <w:szCs w:val="16"/>
        </w:rPr>
        <w:t>Nedovoljan uzorak (manje od 30 učenika ili 5 škola sa valjanim podacima)</w:t>
      </w:r>
    </w:p>
    <w:p w:rsidR="003701A0" w:rsidRDefault="003701A0">
      <w:pPr>
        <w:spacing w:line="248" w:lineRule="exact"/>
        <w:rPr>
          <w:sz w:val="20"/>
          <w:szCs w:val="20"/>
        </w:rPr>
      </w:pPr>
    </w:p>
    <w:p w:rsidR="003701A0" w:rsidRDefault="00E30192">
      <w:pPr>
        <w:tabs>
          <w:tab w:val="left" w:pos="6940"/>
        </w:tabs>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PISA 2015.</w:t>
      </w:r>
      <w:r>
        <w:rPr>
          <w:sz w:val="20"/>
          <w:szCs w:val="20"/>
        </w:rPr>
        <w:tab/>
      </w:r>
      <w:r>
        <w:rPr>
          <w:rFonts w:ascii="Arial" w:eastAsia="Arial" w:hAnsi="Arial" w:cs="Arial"/>
          <w:color w:val="1F497D"/>
          <w:sz w:val="17"/>
          <w:szCs w:val="17"/>
        </w:rPr>
        <w:t>UK (1) = UK-ENG/WLS/NIR</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Vrijednosti date na Slici su procjena na osnovu rezultata istraživanja. Vidjeti Dodatak 3 za precizne podatke o standardnim greškama i procjenama. Za više informacija o PISA-i, vidjeti poglavlje Statističke baze podataka i terminologija.</w:t>
      </w:r>
    </w:p>
    <w:p w:rsidR="003701A0" w:rsidRDefault="003701A0">
      <w:pPr>
        <w:spacing w:line="69" w:lineRule="exact"/>
        <w:rPr>
          <w:sz w:val="20"/>
          <w:szCs w:val="20"/>
        </w:rPr>
      </w:pPr>
    </w:p>
    <w:p w:rsidR="003701A0" w:rsidRDefault="00E30192">
      <w:pPr>
        <w:spacing w:line="237" w:lineRule="auto"/>
        <w:ind w:right="126"/>
        <w:jc w:val="both"/>
        <w:rPr>
          <w:sz w:val="20"/>
          <w:szCs w:val="20"/>
        </w:rPr>
      </w:pPr>
      <w:r>
        <w:rPr>
          <w:rFonts w:ascii="Arial" w:eastAsia="Arial" w:hAnsi="Arial" w:cs="Arial"/>
          <w:color w:val="1F497D"/>
          <w:sz w:val="17"/>
          <w:szCs w:val="17"/>
        </w:rPr>
        <w:t>Ukoliko navedeni „jezik testiranja“ odgovara navedenom „jeziku kod kuće“, smatra se da učenici kod kuće govore istim jezikom kao u školi. Upotreba dijalekta određenog jezika kod kuće se smatra upotrebom standardnog jezika. PISA je ovaj pristup koristila pri definisanju promjenjive „Međunarodni jezik kod kuće“ (ST022Q01TA). Kako ovaj pristup još uvijek nije primijenjen u BE i IT, dijalekti se u skladu sa tim trenutno prekodiraju.</w:t>
      </w:r>
    </w:p>
    <w:p w:rsidR="003701A0" w:rsidRDefault="003701A0">
      <w:pPr>
        <w:spacing w:line="200" w:lineRule="exact"/>
        <w:rPr>
          <w:sz w:val="20"/>
          <w:szCs w:val="20"/>
        </w:rPr>
      </w:pPr>
    </w:p>
    <w:p w:rsidR="003701A0" w:rsidRDefault="003701A0">
      <w:pPr>
        <w:spacing w:line="218"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drugoj grupi je devet država u kojima je procenat petnaestogodišnjih učenika u jezički heterogenim školama značajno iznad EU prosjeka (Belgija (francuska i flamanska zajednica), Njemačka, Španija, Kipar, Luksemburg, Malta, Austrija, Švedska i Švajcarska). U Luksemburgu i na Malti, najmanje 97% učenika uzrasta od 15 godina je u jezički heterogenim odjeljenjima. Na Malti, koja je dvojezična država, učenici uče i malteški i engleski u svim državnim školama (vidjeti: Poglavlje B, Dio III o CLIL-u). Oba jezika se koriste u nastavi matematike i prirodnih nauka, ali su udžbenici, pismene vježbe i testovi obično na engleskom. Budući da su svi učenici učestvovali u PISA testiranju, a 84,4% navelo da kod kuće govore malteški, smatra se da ovi učenici imaju drugi jezik školovanja u odnosu na onaj kojim govore kod kuće. Međutim, budući da je malteški zvanični jezik nastave za druge predmete, mora se napomenuti da ovaj visoki procenat ne predstavlja sve predmete.</w:t>
      </w:r>
    </w:p>
    <w:p w:rsidR="003701A0" w:rsidRDefault="003701A0">
      <w:pPr>
        <w:spacing w:line="178"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U trećoj grupi je 8 država u kojima je procenat učenika uzrasta 15 godina u jezički heterogenim školama znatno ispod EU prosjeka. To je slučaj u Češkoj Republici, Danskoj, Estoniji, Irskoj, Rumuniji, Sloveniji i Finskoj. Rumunija je izuzetak, gdje su svi učenici u homogenim školama.</w:t>
      </w:r>
    </w:p>
    <w:p w:rsidR="003701A0" w:rsidRDefault="003701A0">
      <w:pPr>
        <w:spacing w:line="175"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Većinu država koje pripadaju prvoj grupi karakteriše i to da se procenat učenika koji ne govore jezik nastave kod kuće ne razlikuje značajno od EU prosjeka (vidjeti: Slika A2). Međutim, u Grčkoj, Litvaniji i Holandiji, ukupni procenat učenika koji ne govore jezikom nastave je niži od EU prosjeka. Ovo može značiti da su u te tri države učenici koji ne govore jezikom nastave skoncentrisani u određenom broju škola, za razliku od drugih EU država.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5"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30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4758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0" w:right="1440" w:bottom="29" w:left="1280" w:header="0" w:footer="0" w:gutter="0"/>
          <w:cols w:space="720" w:equalWidth="0">
            <w:col w:w="9186"/>
          </w:cols>
        </w:sectPr>
      </w:pPr>
    </w:p>
    <w:p w:rsidR="003701A0" w:rsidRDefault="00E30192">
      <w:pPr>
        <w:ind w:right="-253"/>
        <w:jc w:val="center"/>
        <w:rPr>
          <w:sz w:val="20"/>
          <w:szCs w:val="20"/>
        </w:rPr>
      </w:pPr>
      <w:r>
        <w:rPr>
          <w:rFonts w:ascii="Arial" w:eastAsia="Arial" w:hAnsi="Arial" w:cs="Arial"/>
          <w:noProof/>
          <w:color w:val="1F497D"/>
          <w:sz w:val="13"/>
          <w:szCs w:val="13"/>
          <w:lang w:val="en-US" w:eastAsia="en-US"/>
        </w:rPr>
        <w:lastRenderedPageBreak/>
        <w:drawing>
          <wp:anchor distT="0" distB="0" distL="114300" distR="114300" simplePos="0" relativeHeight="250948608" behindDoc="1" locked="0" layoutInCell="0" allowOverlap="1">
            <wp:simplePos x="0" y="0"/>
            <wp:positionH relativeFrom="page">
              <wp:posOffset>3584575</wp:posOffset>
            </wp:positionH>
            <wp:positionV relativeFrom="page">
              <wp:posOffset>359410</wp:posOffset>
            </wp:positionV>
            <wp:extent cx="571500" cy="32321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1500" cy="323215"/>
                    </a:xfrm>
                    <a:prstGeom prst="rect">
                      <a:avLst/>
                    </a:prstGeom>
                    <a:noFill/>
                  </pic:spPr>
                </pic:pic>
              </a:graphicData>
            </a:graphic>
          </wp:anchor>
        </w:drawing>
      </w:r>
      <w:r>
        <w:rPr>
          <w:rFonts w:ascii="Arial" w:eastAsia="Arial" w:hAnsi="Arial" w:cs="Arial"/>
          <w:color w:val="1F497D"/>
          <w:sz w:val="13"/>
          <w:szCs w:val="13"/>
        </w:rPr>
        <w:t>K O N T E K S 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49632"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8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5" w:lineRule="exact"/>
        <w:rPr>
          <w:sz w:val="20"/>
          <w:szCs w:val="20"/>
        </w:rPr>
      </w:pPr>
    </w:p>
    <w:p w:rsidR="003701A0" w:rsidRDefault="00E30192">
      <w:pPr>
        <w:ind w:right="-273"/>
        <w:jc w:val="center"/>
        <w:rPr>
          <w:sz w:val="20"/>
          <w:szCs w:val="20"/>
        </w:rPr>
      </w:pPr>
      <w:r>
        <w:rPr>
          <w:rFonts w:ascii="Arial" w:eastAsia="Arial" w:hAnsi="Arial" w:cs="Arial"/>
          <w:color w:val="1F497D"/>
          <w:sz w:val="20"/>
          <w:szCs w:val="20"/>
        </w:rPr>
        <w:t>31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5065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40" w:right="1440" w:bottom="29" w:left="1440" w:header="0" w:footer="0" w:gutter="0"/>
          <w:cols w:space="720" w:equalWidth="0">
            <w:col w:w="9026"/>
          </w:cols>
        </w:sectPr>
      </w:pPr>
    </w:p>
    <w:p w:rsidR="003701A0" w:rsidRDefault="00E30192">
      <w:pPr>
        <w:spacing w:line="178" w:lineRule="exact"/>
        <w:rPr>
          <w:sz w:val="20"/>
          <w:szCs w:val="20"/>
        </w:rPr>
      </w:pPr>
      <w:r>
        <w:rPr>
          <w:noProof/>
          <w:sz w:val="20"/>
          <w:szCs w:val="20"/>
          <w:lang w:val="en-US" w:eastAsia="en-US"/>
        </w:rPr>
        <w:lastRenderedPageBreak/>
        <w:drawing>
          <wp:anchor distT="0" distB="0" distL="114300" distR="114300" simplePos="0" relativeHeight="250951680" behindDoc="1" locked="0" layoutInCell="0" allowOverlap="1">
            <wp:simplePos x="0" y="0"/>
            <wp:positionH relativeFrom="page">
              <wp:posOffset>792480</wp:posOffset>
            </wp:positionH>
            <wp:positionV relativeFrom="page">
              <wp:posOffset>534670</wp:posOffset>
            </wp:positionV>
            <wp:extent cx="5796915" cy="82613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8">
                      <a:clrChange>
                        <a:clrFrom>
                          <a:srgbClr val="FFFFFF"/>
                        </a:clrFrom>
                        <a:clrTo>
                          <a:srgbClr val="FFFFFF">
                            <a:alpha val="0"/>
                          </a:srgbClr>
                        </a:clrTo>
                      </a:clrChange>
                      <a:extLst/>
                    </a:blip>
                    <a:srcRect/>
                    <a:stretch>
                      <a:fillRect/>
                    </a:stretch>
                  </pic:blipFill>
                  <pic:spPr bwMode="auto">
                    <a:xfrm>
                      <a:off x="0" y="0"/>
                      <a:ext cx="5796915" cy="826135"/>
                    </a:xfrm>
                    <a:prstGeom prst="rect">
                      <a:avLst/>
                    </a:prstGeom>
                    <a:noFill/>
                  </pic:spPr>
                </pic:pic>
              </a:graphicData>
            </a:graphic>
          </wp:anchor>
        </w:drawing>
      </w:r>
    </w:p>
    <w:p w:rsidR="003701A0" w:rsidRDefault="00E30192">
      <w:pPr>
        <w:ind w:right="186"/>
        <w:jc w:val="center"/>
        <w:rPr>
          <w:sz w:val="20"/>
          <w:szCs w:val="20"/>
        </w:rPr>
      </w:pPr>
      <w:r>
        <w:rPr>
          <w:rFonts w:ascii="Arial" w:eastAsia="Arial" w:hAnsi="Arial" w:cs="Arial"/>
          <w:b/>
          <w:bCs/>
          <w:color w:val="FFFFFF"/>
          <w:sz w:val="30"/>
          <w:szCs w:val="30"/>
        </w:rPr>
        <w:t>O R G A N I Z A C I J 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52704" behindDoc="1" locked="0" layoutInCell="0" allowOverlap="1">
                <wp:simplePos x="0" y="0"/>
                <wp:positionH relativeFrom="column">
                  <wp:posOffset>-19685</wp:posOffset>
                </wp:positionH>
                <wp:positionV relativeFrom="paragraph">
                  <wp:posOffset>114300</wp:posOffset>
                </wp:positionV>
                <wp:extent cx="5796280" cy="30607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306070"/>
                        </a:xfrm>
                        <a:prstGeom prst="rect">
                          <a:avLst/>
                        </a:prstGeom>
                        <a:solidFill>
                          <a:srgbClr val="FABF8F"/>
                        </a:solidFill>
                      </wps:spPr>
                      <wps:bodyPr/>
                    </wps:wsp>
                  </a:graphicData>
                </a:graphic>
              </wp:anchor>
            </w:drawing>
          </mc:Choice>
          <mc:Fallback>
            <w:pict>
              <v:rect id="Shape 101" o:spid="_x0000_s1126" style="position:absolute;margin-left:-1.5499pt;margin-top:9pt;width:456.4pt;height:24.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40" w:lineRule="exact"/>
        <w:rPr>
          <w:sz w:val="20"/>
          <w:szCs w:val="20"/>
        </w:rPr>
      </w:pPr>
    </w:p>
    <w:p w:rsidR="003701A0" w:rsidRDefault="00E30192">
      <w:pPr>
        <w:ind w:right="146"/>
        <w:jc w:val="center"/>
        <w:rPr>
          <w:sz w:val="20"/>
          <w:szCs w:val="20"/>
        </w:rPr>
      </w:pPr>
      <w:r>
        <w:rPr>
          <w:rFonts w:ascii="Arial" w:eastAsia="Arial" w:hAnsi="Arial" w:cs="Arial"/>
          <w:b/>
          <w:bCs/>
          <w:sz w:val="28"/>
          <w:szCs w:val="28"/>
        </w:rPr>
        <w:t>DIO I – STRUKTURE</w:t>
      </w:r>
    </w:p>
    <w:p w:rsidR="003701A0" w:rsidRDefault="003701A0">
      <w:pPr>
        <w:spacing w:line="32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Dio I se tiče ponude stranih jezika na nivou predškolskog, osnovnog i srednjeg obrazovanja, onako kako je definisano u zvaničnoj regulativi pojedinih zemalja. Fokusira se na broj jezika koji su dati kao obavezni predmeti i opciono u okviru nastavnih planova i programa. Jezici kao obavezni predmeti su oni koje svi učenici određenog obrazovnog programa moraju učiti. Jezici koji su opcioni u okviru osnovnih nastavnih planova i programa su oni koje sve škole moraju imati kao dio ponude opcionih predmeta; učenici moraju birati najmanje jedan predmet (koji ne mora biti jezik) od ponuđenih.</w:t>
      </w:r>
    </w:p>
    <w:p w:rsidR="003701A0" w:rsidRDefault="003701A0">
      <w:pPr>
        <w:spacing w:line="179"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Indikatori ukazuju na početne uzraste za prve i druge strane jezike kao obavezne predmete, kao i trendove u početnim uzrastima. Takođe, pružaju informacije o okolnostima u kojima svi ili neki od učenika imaju mogućnosti za učenje dodatnih jezika, u zavisnosti od obrazovnog programa. Dodatno, jedan od indikatora se fokusira na EU cilj uvođenja nastave dva strana jezika u ranim uzrastima. Konačno, indikatori ilustruju razliku u broju godina učenja do dva strana jezika, između učenika opšteg i stručnog obrazovanja. Dodatak 1 daje sažetak ponude stranih jezika u svakoj od zemalja, kao obrazloženje informacijama datim u ovom dijelu.</w:t>
      </w:r>
    </w:p>
    <w:p w:rsidR="003701A0" w:rsidRDefault="003701A0">
      <w:pPr>
        <w:spacing w:line="335"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OBAVEZNO UČENJE PRVOG STRANOG JEZIKA POČINJE U UZRASTU IZMEĐU 6 I 8 GODINA U VEĆINI EVROPSKIH DRŽAVA</w:t>
      </w:r>
    </w:p>
    <w:p w:rsidR="003701A0" w:rsidRDefault="003701A0">
      <w:pPr>
        <w:spacing w:line="182"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većini država, početni uzrast za uvođenje prvog stranog jezika kao obaveznog predmeta je između 6 i 8 godina starosti, na prvoj/im godini/ama osnovnog obrazovanja. U Belgiji (njemačka zajednica), sva djeca upisana u predškolsko obrazovanje počinju sa učenjem francuskog u uzrastu od tri godine. U Španiji, slično rano uvođenje postoji u četiri autonomne zajednice (Kantabrija, Kastilja - La Manča, Kastilja i Leon i Valensija). Na drugom kraju skale je Ujedinjeno Kraljevstvo (Vels i Sjeverna Irska) gdje učenje stranog jezika nije obavezno za sve učenike prije uzrasta od 11 godina, kad počinju sa srednjim obrazovanjem.</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Škole u Estoniji, Finskoj i Švedskoj uživaju određenu slobodu u odlučivanju razreda u kom se uvodi strani jezik kao obavezan predmet. Centralne obrazovne nadležne ustanove definišu opseg uzrasta (ili razreda) za uvođenje stranog jezika: između 7 i 9 godina u Estoniji i Finskoj, odnosno između 7 i 10 godina u Švedskoj. Prema nacionalnoj statistici, škole u Estoniji i Finskoj uglavnom počinju sa nastavom stranih jezika sa učenicima uzrasta od 9 godina. U Švedskoj, učenje stranog jezika obično počinje u uzrastu od 7 godina.</w:t>
      </w:r>
    </w:p>
    <w:p w:rsidR="003701A0" w:rsidRDefault="003701A0">
      <w:pPr>
        <w:spacing w:line="17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Irska i Ujedinjeno Kraljevstvo (Škotska) su jedine zemlje u kojima učenje stranog jezika u školama nije obavezno. U Irskoj, svu učenici uče irski i engleski, a nijedan se ne smatra stranim. U Ujedinjenom Kraljevstvu (Škotska), u ko</w:t>
      </w:r>
      <w:r w:rsidR="00643B6C">
        <w:rPr>
          <w:rFonts w:ascii="Arial" w:eastAsia="Arial" w:hAnsi="Arial" w:cs="Arial"/>
          <w:color w:val="1F497D"/>
          <w:sz w:val="20"/>
          <w:szCs w:val="20"/>
        </w:rPr>
        <w:t>je</w:t>
      </w:r>
      <w:r>
        <w:rPr>
          <w:rFonts w:ascii="Arial" w:eastAsia="Arial" w:hAnsi="Arial" w:cs="Arial"/>
          <w:color w:val="1F497D"/>
          <w:sz w:val="20"/>
          <w:szCs w:val="20"/>
        </w:rPr>
        <w:t>m nema obaveznih nastavnih planova i programa, škole imaju obavezu da nude strane jezike, ali učenici nemaju obavezu da ih uče. Međutim, nova politika, čija puna primjena se očekuje do 2021. godine, podrazumijeva da svi učenici otpočnu sa stranim jezicima u uzrastu od 5 godina (vidjeti: Slika B5).</w:t>
      </w:r>
    </w:p>
    <w:p w:rsidR="003701A0" w:rsidRDefault="003701A0">
      <w:pPr>
        <w:spacing w:line="17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Neke države uvode reforme kojima se smanjuje početni uzrast obaveznog učenja prvog stranog jezika. Na Kipru, počev od septembra 2015. godine, djeca koja pohađaju predškolsko obrazovanje počinju sa učenjem engleskog jezika u uzrastu od 3 godine, iako ova faza nije dio obaveznog obrazovanja. Puno sprovođenje ove izmjene je planirano za septembar 2017. godine.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9"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32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5372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440"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54752"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55776"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0956800"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0957824"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440" w:right="420"/>
        <w:rPr>
          <w:sz w:val="20"/>
          <w:szCs w:val="20"/>
        </w:rPr>
      </w:pPr>
      <w:r>
        <w:rPr>
          <w:rFonts w:ascii="Arial" w:eastAsia="Arial" w:hAnsi="Arial" w:cs="Arial"/>
          <w:b/>
          <w:bCs/>
          <w:color w:val="C00000"/>
          <w:sz w:val="18"/>
          <w:szCs w:val="18"/>
        </w:rPr>
        <w:t>Slika B1: Početni uzrasti na kojima se uvode prvi i drugi strani jezik kao obavezni predmeti za sve učenike u predškolskom, osnovnom i srednjem obrazovanju, 2015/16</w:t>
      </w:r>
    </w:p>
    <w:p w:rsidR="003701A0" w:rsidRDefault="003701A0">
      <w:pPr>
        <w:spacing w:line="388" w:lineRule="exact"/>
        <w:rPr>
          <w:sz w:val="20"/>
          <w:szCs w:val="20"/>
        </w:rPr>
      </w:pPr>
    </w:p>
    <w:p w:rsidR="003701A0" w:rsidRDefault="00E30192">
      <w:pPr>
        <w:tabs>
          <w:tab w:val="left" w:pos="4200"/>
          <w:tab w:val="left" w:pos="5720"/>
        </w:tabs>
        <w:ind w:left="640"/>
        <w:rPr>
          <w:sz w:val="20"/>
          <w:szCs w:val="20"/>
        </w:rPr>
      </w:pPr>
      <w:r>
        <w:rPr>
          <w:rFonts w:ascii="Arial" w:eastAsia="Arial" w:hAnsi="Arial" w:cs="Arial"/>
          <w:b/>
          <w:bCs/>
          <w:color w:val="1F497D"/>
          <w:sz w:val="20"/>
          <w:szCs w:val="20"/>
        </w:rPr>
        <w:t>Prvi strani jezik kao obavezni</w:t>
      </w:r>
      <w:r>
        <w:rPr>
          <w:sz w:val="20"/>
          <w:szCs w:val="20"/>
        </w:rPr>
        <w:tab/>
      </w:r>
      <w:r>
        <w:rPr>
          <w:rFonts w:ascii="Arial" w:eastAsia="Arial" w:hAnsi="Arial" w:cs="Arial"/>
          <w:b/>
          <w:bCs/>
          <w:color w:val="1F497D"/>
          <w:sz w:val="20"/>
          <w:szCs w:val="20"/>
        </w:rPr>
        <w:t>Početni</w:t>
      </w:r>
      <w:r>
        <w:rPr>
          <w:sz w:val="20"/>
          <w:szCs w:val="20"/>
        </w:rPr>
        <w:tab/>
      </w:r>
      <w:r>
        <w:rPr>
          <w:rFonts w:ascii="Arial" w:eastAsia="Arial" w:hAnsi="Arial" w:cs="Arial"/>
          <w:b/>
          <w:bCs/>
          <w:color w:val="1F497D"/>
          <w:sz w:val="19"/>
          <w:szCs w:val="19"/>
        </w:rPr>
        <w:t>Drugi strani jezik kao obavezni</w:t>
      </w:r>
    </w:p>
    <w:p w:rsidR="003701A0" w:rsidRDefault="00E30192">
      <w:pPr>
        <w:tabs>
          <w:tab w:val="left" w:pos="4280"/>
          <w:tab w:val="left" w:pos="6780"/>
        </w:tabs>
        <w:ind w:left="1640"/>
        <w:rPr>
          <w:sz w:val="20"/>
          <w:szCs w:val="20"/>
        </w:rPr>
      </w:pPr>
      <w:r>
        <w:rPr>
          <w:rFonts w:ascii="Arial" w:eastAsia="Arial" w:hAnsi="Arial" w:cs="Arial"/>
          <w:b/>
          <w:bCs/>
          <w:color w:val="1F497D"/>
          <w:sz w:val="20"/>
          <w:szCs w:val="20"/>
        </w:rPr>
        <w:t>predmet</w:t>
      </w:r>
      <w:r>
        <w:rPr>
          <w:sz w:val="20"/>
          <w:szCs w:val="20"/>
        </w:rPr>
        <w:tab/>
      </w:r>
      <w:r>
        <w:rPr>
          <w:rFonts w:ascii="Arial" w:eastAsia="Arial" w:hAnsi="Arial" w:cs="Arial"/>
          <w:b/>
          <w:bCs/>
          <w:color w:val="1F497D"/>
          <w:sz w:val="20"/>
          <w:szCs w:val="20"/>
        </w:rPr>
        <w:t>uzrast</w:t>
      </w:r>
      <w:r>
        <w:rPr>
          <w:sz w:val="20"/>
          <w:szCs w:val="20"/>
        </w:rPr>
        <w:tab/>
      </w:r>
      <w:r>
        <w:rPr>
          <w:rFonts w:ascii="Arial" w:eastAsia="Arial" w:hAnsi="Arial" w:cs="Arial"/>
          <w:b/>
          <w:bCs/>
          <w:color w:val="1F497D"/>
          <w:sz w:val="20"/>
          <w:szCs w:val="20"/>
        </w:rPr>
        <w:t>predmet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58848" behindDoc="1" locked="0" layoutInCell="0" allowOverlap="1">
            <wp:simplePos x="0" y="0"/>
            <wp:positionH relativeFrom="column">
              <wp:posOffset>326390</wp:posOffset>
            </wp:positionH>
            <wp:positionV relativeFrom="paragraph">
              <wp:posOffset>43180</wp:posOffset>
            </wp:positionV>
            <wp:extent cx="5259070" cy="416623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0">
                      <a:extLst/>
                    </a:blip>
                    <a:srcRect/>
                    <a:stretch>
                      <a:fillRect/>
                    </a:stretch>
                  </pic:blipFill>
                  <pic:spPr bwMode="auto">
                    <a:xfrm>
                      <a:off x="0" y="0"/>
                      <a:ext cx="5259070" cy="416623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8" w:lineRule="exact"/>
        <w:rPr>
          <w:sz w:val="20"/>
          <w:szCs w:val="20"/>
        </w:rPr>
      </w:pPr>
    </w:p>
    <w:p w:rsidR="003701A0" w:rsidRDefault="00E30192">
      <w:pPr>
        <w:tabs>
          <w:tab w:val="left" w:pos="2700"/>
          <w:tab w:val="left" w:pos="5080"/>
          <w:tab w:val="left" w:pos="7180"/>
        </w:tabs>
        <w:ind w:left="460"/>
        <w:rPr>
          <w:sz w:val="20"/>
          <w:szCs w:val="20"/>
        </w:rPr>
      </w:pPr>
      <w:r>
        <w:rPr>
          <w:rFonts w:ascii="Arial" w:eastAsia="Arial" w:hAnsi="Arial" w:cs="Arial"/>
          <w:sz w:val="17"/>
          <w:szCs w:val="17"/>
        </w:rPr>
        <w:t>U potpunosti</w:t>
      </w:r>
      <w:r>
        <w:rPr>
          <w:sz w:val="20"/>
          <w:szCs w:val="20"/>
        </w:rPr>
        <w:tab/>
      </w:r>
      <w:r>
        <w:rPr>
          <w:rFonts w:ascii="Arial" w:eastAsia="Arial" w:hAnsi="Arial" w:cs="Arial"/>
          <w:sz w:val="17"/>
          <w:szCs w:val="17"/>
        </w:rPr>
        <w:t>Faza postepenog</w:t>
      </w:r>
      <w:r>
        <w:rPr>
          <w:sz w:val="20"/>
          <w:szCs w:val="20"/>
        </w:rPr>
        <w:tab/>
      </w:r>
      <w:r>
        <w:rPr>
          <w:rFonts w:ascii="Arial" w:eastAsia="Arial" w:hAnsi="Arial" w:cs="Arial"/>
          <w:sz w:val="17"/>
          <w:szCs w:val="17"/>
        </w:rPr>
        <w:t>Promjenjiv početni</w:t>
      </w:r>
      <w:r>
        <w:rPr>
          <w:sz w:val="20"/>
          <w:szCs w:val="20"/>
        </w:rPr>
        <w:tab/>
      </w:r>
      <w:r>
        <w:rPr>
          <w:rFonts w:ascii="Arial" w:eastAsia="Arial" w:hAnsi="Arial" w:cs="Arial"/>
          <w:sz w:val="16"/>
          <w:szCs w:val="16"/>
        </w:rPr>
        <w:t>Bez obaveznih stranih</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59872" behindDoc="1" locked="0" layoutInCell="0" allowOverlap="1">
            <wp:simplePos x="0" y="0"/>
            <wp:positionH relativeFrom="column">
              <wp:posOffset>76200</wp:posOffset>
            </wp:positionH>
            <wp:positionV relativeFrom="paragraph">
              <wp:posOffset>-70485</wp:posOffset>
            </wp:positionV>
            <wp:extent cx="146050" cy="14605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a:extLst/>
                    </a:blip>
                    <a:srcRect/>
                    <a:stretch>
                      <a:fillRect/>
                    </a:stretch>
                  </pic:blipFill>
                  <pic:spPr bwMode="auto">
                    <a:xfrm>
                      <a:off x="0" y="0"/>
                      <a:ext cx="146050" cy="146050"/>
                    </a:xfrm>
                    <a:prstGeom prst="rect">
                      <a:avLst/>
                    </a:prstGeom>
                    <a:noFill/>
                  </pic:spPr>
                </pic:pic>
              </a:graphicData>
            </a:graphic>
          </wp:anchor>
        </w:drawing>
      </w:r>
      <w:r>
        <w:rPr>
          <w:noProof/>
          <w:sz w:val="20"/>
          <w:szCs w:val="20"/>
          <w:lang w:val="en-US" w:eastAsia="en-US"/>
        </w:rPr>
        <w:drawing>
          <wp:anchor distT="0" distB="0" distL="114300" distR="114300" simplePos="0" relativeHeight="250960896" behindDoc="1" locked="0" layoutInCell="0" allowOverlap="1">
            <wp:simplePos x="0" y="0"/>
            <wp:positionH relativeFrom="column">
              <wp:posOffset>1513205</wp:posOffset>
            </wp:positionH>
            <wp:positionV relativeFrom="paragraph">
              <wp:posOffset>-70485</wp:posOffset>
            </wp:positionV>
            <wp:extent cx="146685" cy="14605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
                      <a:extLst/>
                    </a:blip>
                    <a:srcRect/>
                    <a:stretch>
                      <a:fillRect/>
                    </a:stretch>
                  </pic:blipFill>
                  <pic:spPr bwMode="auto">
                    <a:xfrm>
                      <a:off x="0" y="0"/>
                      <a:ext cx="146685" cy="146050"/>
                    </a:xfrm>
                    <a:prstGeom prst="rect">
                      <a:avLst/>
                    </a:prstGeom>
                    <a:noFill/>
                  </pic:spPr>
                </pic:pic>
              </a:graphicData>
            </a:graphic>
          </wp:anchor>
        </w:drawing>
      </w:r>
      <w:r>
        <w:rPr>
          <w:noProof/>
          <w:sz w:val="20"/>
          <w:szCs w:val="20"/>
          <w:lang w:val="en-US" w:eastAsia="en-US"/>
        </w:rPr>
        <w:drawing>
          <wp:anchor distT="0" distB="0" distL="114300" distR="114300" simplePos="0" relativeHeight="250961920" behindDoc="1" locked="0" layoutInCell="0" allowOverlap="1">
            <wp:simplePos x="0" y="0"/>
            <wp:positionH relativeFrom="column">
              <wp:posOffset>3021965</wp:posOffset>
            </wp:positionH>
            <wp:positionV relativeFrom="paragraph">
              <wp:posOffset>-70485</wp:posOffset>
            </wp:positionV>
            <wp:extent cx="146685" cy="14605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
                      <a:extLst/>
                    </a:blip>
                    <a:srcRect/>
                    <a:stretch>
                      <a:fillRect/>
                    </a:stretch>
                  </pic:blipFill>
                  <pic:spPr bwMode="auto">
                    <a:xfrm>
                      <a:off x="0" y="0"/>
                      <a:ext cx="146685" cy="146050"/>
                    </a:xfrm>
                    <a:prstGeom prst="rect">
                      <a:avLst/>
                    </a:prstGeom>
                    <a:noFill/>
                  </pic:spPr>
                </pic:pic>
              </a:graphicData>
            </a:graphic>
          </wp:anchor>
        </w:drawing>
      </w:r>
      <w:r>
        <w:rPr>
          <w:noProof/>
          <w:sz w:val="20"/>
          <w:szCs w:val="20"/>
          <w:lang w:val="en-US" w:eastAsia="en-US"/>
        </w:rPr>
        <w:drawing>
          <wp:anchor distT="0" distB="0" distL="114300" distR="114300" simplePos="0" relativeHeight="250962944" behindDoc="1" locked="0" layoutInCell="0" allowOverlap="1">
            <wp:simplePos x="0" y="0"/>
            <wp:positionH relativeFrom="column">
              <wp:posOffset>4438650</wp:posOffset>
            </wp:positionH>
            <wp:positionV relativeFrom="paragraph">
              <wp:posOffset>-59055</wp:posOffset>
            </wp:positionV>
            <wp:extent cx="94615" cy="12954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
                      <a:extLst/>
                    </a:blip>
                    <a:srcRect/>
                    <a:stretch>
                      <a:fillRect/>
                    </a:stretch>
                  </pic:blipFill>
                  <pic:spPr bwMode="auto">
                    <a:xfrm>
                      <a:off x="0" y="0"/>
                      <a:ext cx="94615" cy="129540"/>
                    </a:xfrm>
                    <a:prstGeom prst="rect">
                      <a:avLst/>
                    </a:prstGeom>
                    <a:noFill/>
                  </pic:spPr>
                </pic:pic>
              </a:graphicData>
            </a:graphic>
          </wp:anchor>
        </w:drawing>
      </w:r>
    </w:p>
    <w:p w:rsidR="003701A0" w:rsidRDefault="00E30192">
      <w:pPr>
        <w:tabs>
          <w:tab w:val="left" w:pos="2700"/>
          <w:tab w:val="left" w:pos="5080"/>
          <w:tab w:val="left" w:pos="7180"/>
        </w:tabs>
        <w:ind w:left="460"/>
        <w:rPr>
          <w:sz w:val="20"/>
          <w:szCs w:val="20"/>
        </w:rPr>
      </w:pPr>
      <w:r>
        <w:rPr>
          <w:rFonts w:ascii="Arial" w:eastAsia="Arial" w:hAnsi="Arial" w:cs="Arial"/>
          <w:sz w:val="17"/>
          <w:szCs w:val="17"/>
        </w:rPr>
        <w:t>primijenjeno</w:t>
      </w:r>
      <w:r>
        <w:rPr>
          <w:sz w:val="20"/>
          <w:szCs w:val="20"/>
        </w:rPr>
        <w:tab/>
      </w:r>
      <w:r>
        <w:rPr>
          <w:rFonts w:ascii="Arial" w:eastAsia="Arial" w:hAnsi="Arial" w:cs="Arial"/>
          <w:sz w:val="17"/>
          <w:szCs w:val="17"/>
        </w:rPr>
        <w:t>uvođenja</w:t>
      </w:r>
      <w:r>
        <w:rPr>
          <w:sz w:val="20"/>
          <w:szCs w:val="20"/>
        </w:rPr>
        <w:tab/>
      </w:r>
      <w:r>
        <w:rPr>
          <w:rFonts w:ascii="Arial" w:eastAsia="Arial" w:hAnsi="Arial" w:cs="Arial"/>
          <w:sz w:val="17"/>
          <w:szCs w:val="17"/>
        </w:rPr>
        <w:t>uzrast</w:t>
      </w:r>
      <w:r>
        <w:rPr>
          <w:sz w:val="20"/>
          <w:szCs w:val="20"/>
        </w:rPr>
        <w:tab/>
      </w:r>
      <w:r>
        <w:rPr>
          <w:rFonts w:ascii="Arial" w:eastAsia="Arial" w:hAnsi="Arial" w:cs="Arial"/>
          <w:sz w:val="17"/>
          <w:szCs w:val="17"/>
        </w:rPr>
        <w:t>jezika</w:t>
      </w:r>
    </w:p>
    <w:p w:rsidR="003701A0" w:rsidRDefault="003701A0">
      <w:pPr>
        <w:spacing w:line="126"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Slika prikazuje uglavnom jezike koji se definišu kao „strani“ (ili „moderni“) u nastavnim planovima i programima. Regionalni, odnosno jezici manjina (vidjeti: Slika B12) i klasični jezici (vidjeti: Slika B13) su obuhvaćeni samo kada ih nastavni planovi i programi označe kao alternative stranim jezicima.</w:t>
      </w:r>
    </w:p>
    <w:p w:rsidR="003701A0" w:rsidRDefault="003701A0">
      <w:pPr>
        <w:spacing w:line="9"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Početni uzrast odražava uobičajeni uzrast učenika na kom počinju sa učenjem stranih jezika, a ne uzimaju u obzir rano i kasno počinjanje školovanja, ponavljanje razreda i druge prekide školovanja (nominalni uzrast učenika).</w:t>
      </w:r>
    </w:p>
    <w:p w:rsidR="003701A0" w:rsidRDefault="003701A0">
      <w:pPr>
        <w:spacing w:line="69"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„Postepeno uvođenje“ znači da je reforma sprovođena tokom 2015/16. U slučajevima u kojim sprovođenje počinje tek nakon ove akademske godine, reforme su navedene isključivo u tekstu.</w:t>
      </w:r>
    </w:p>
    <w:p w:rsidR="003701A0" w:rsidRDefault="00E30192">
      <w:pPr>
        <w:ind w:left="120"/>
        <w:rPr>
          <w:sz w:val="20"/>
          <w:szCs w:val="20"/>
        </w:rPr>
      </w:pPr>
      <w:r>
        <w:rPr>
          <w:rFonts w:ascii="Arial" w:eastAsia="Arial" w:hAnsi="Arial" w:cs="Arial"/>
          <w:color w:val="1F497D"/>
          <w:sz w:val="17"/>
          <w:szCs w:val="17"/>
        </w:rPr>
        <w:t>„Drugi jezik“ podrazumijeva jezik koji učenici uče uz prvi, što rezultira istovremenim učenjem dva jezika.</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„stranog jezika“</w:t>
      </w:r>
      <w:r>
        <w:rPr>
          <w:rFonts w:ascii="Arial" w:eastAsia="Arial" w:hAnsi="Arial" w:cs="Arial"/>
          <w:color w:val="1F497D"/>
          <w:sz w:val="17"/>
          <w:szCs w:val="17"/>
        </w:rPr>
        <w:t xml:space="preserve">, </w:t>
      </w:r>
      <w:r>
        <w:rPr>
          <w:rFonts w:ascii="Arial" w:eastAsia="Arial" w:hAnsi="Arial" w:cs="Arial"/>
          <w:b/>
          <w:bCs/>
          <w:color w:val="1F497D"/>
          <w:sz w:val="17"/>
          <w:szCs w:val="17"/>
        </w:rPr>
        <w:t>„jezika kao obaveznog predmeta“</w:t>
      </w:r>
      <w:r>
        <w:rPr>
          <w:rFonts w:ascii="Arial" w:eastAsia="Arial" w:hAnsi="Arial" w:cs="Arial"/>
          <w:color w:val="1F497D"/>
          <w:sz w:val="17"/>
          <w:szCs w:val="17"/>
        </w:rPr>
        <w:t xml:space="preserve"> i </w:t>
      </w:r>
      <w:r>
        <w:rPr>
          <w:rFonts w:ascii="Arial" w:eastAsia="Arial" w:hAnsi="Arial" w:cs="Arial"/>
          <w:b/>
          <w:bCs/>
          <w:color w:val="1F497D"/>
          <w:sz w:val="17"/>
          <w:szCs w:val="17"/>
        </w:rPr>
        <w:t>„postepenog uvođenja“</w:t>
      </w:r>
      <w:r>
        <w:rPr>
          <w:rFonts w:ascii="Arial" w:eastAsia="Arial" w:hAnsi="Arial" w:cs="Arial"/>
          <w:color w:val="1F497D"/>
          <w:sz w:val="17"/>
          <w:szCs w:val="17"/>
        </w:rPr>
        <w:t xml:space="preserve"> vidjeti Glosar.</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left="120"/>
        <w:jc w:val="both"/>
        <w:rPr>
          <w:sz w:val="20"/>
          <w:szCs w:val="20"/>
        </w:rPr>
      </w:pPr>
      <w:r>
        <w:rPr>
          <w:rFonts w:ascii="Arial" w:eastAsia="Arial" w:hAnsi="Arial" w:cs="Arial"/>
          <w:b/>
          <w:bCs/>
          <w:color w:val="1F497D"/>
          <w:sz w:val="17"/>
          <w:szCs w:val="17"/>
        </w:rPr>
        <w:t>Belgija (BE fr)</w:t>
      </w:r>
      <w:r>
        <w:rPr>
          <w:rFonts w:ascii="Arial" w:eastAsia="Arial" w:hAnsi="Arial" w:cs="Arial"/>
          <w:color w:val="1F497D"/>
          <w:sz w:val="17"/>
          <w:szCs w:val="17"/>
        </w:rPr>
        <w:t>: u regionu Brisel-glavni grad i Valonskoj zajednici, sa specifičnim statusom jezika, učenici počinju sa</w:t>
      </w:r>
      <w:r>
        <w:rPr>
          <w:rFonts w:ascii="Arial" w:eastAsia="Arial" w:hAnsi="Arial" w:cs="Arial"/>
          <w:b/>
          <w:bCs/>
          <w:color w:val="1F497D"/>
          <w:sz w:val="17"/>
          <w:szCs w:val="17"/>
        </w:rPr>
        <w:t xml:space="preserve"> </w:t>
      </w:r>
      <w:r>
        <w:rPr>
          <w:rFonts w:ascii="Arial" w:eastAsia="Arial" w:hAnsi="Arial" w:cs="Arial"/>
          <w:color w:val="1F497D"/>
          <w:sz w:val="17"/>
          <w:szCs w:val="17"/>
        </w:rPr>
        <w:t>učenjem obaveznog prvog stranog jezika u uzrastu od 8 godina.</w:t>
      </w:r>
    </w:p>
    <w:p w:rsidR="003701A0" w:rsidRDefault="003701A0">
      <w:pPr>
        <w:spacing w:line="8"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šest saveznih država</w:t>
      </w:r>
      <w:r>
        <w:rPr>
          <w:rFonts w:ascii="Arial" w:eastAsia="Arial" w:hAnsi="Arial" w:cs="Arial"/>
          <w:b/>
          <w:bCs/>
          <w:color w:val="1F497D"/>
          <w:sz w:val="17"/>
          <w:szCs w:val="17"/>
        </w:rPr>
        <w:t xml:space="preserve"> </w:t>
      </w:r>
      <w:r>
        <w:rPr>
          <w:rFonts w:ascii="Arial" w:eastAsia="Arial" w:hAnsi="Arial" w:cs="Arial"/>
          <w:i/>
          <w:iCs/>
          <w:color w:val="1F497D"/>
          <w:sz w:val="17"/>
          <w:szCs w:val="17"/>
        </w:rPr>
        <w:t>(Länder)</w:t>
      </w:r>
      <w:r>
        <w:rPr>
          <w:rFonts w:ascii="Arial" w:eastAsia="Arial" w:hAnsi="Arial" w:cs="Arial"/>
          <w:b/>
          <w:bCs/>
          <w:color w:val="1F497D"/>
          <w:sz w:val="17"/>
          <w:szCs w:val="17"/>
        </w:rPr>
        <w:t xml:space="preserve"> </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učenici počinju sa učenjem prvog stranog jezika u uzrastu od 6 godina.</w:t>
      </w:r>
      <w:r>
        <w:rPr>
          <w:rFonts w:ascii="Arial" w:eastAsia="Arial" w:hAnsi="Arial" w:cs="Arial"/>
          <w:b/>
          <w:bCs/>
          <w:color w:val="1F497D"/>
          <w:sz w:val="17"/>
          <w:szCs w:val="17"/>
        </w:rPr>
        <w:t xml:space="preserve"> Španija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nekim autonomnim zajednicama, učenje dva jezika je obavezno počev od dvanaeste godine (Kantabrija i</w:t>
      </w:r>
      <w:r>
        <w:rPr>
          <w:rFonts w:ascii="Arial" w:eastAsia="Arial" w:hAnsi="Arial" w:cs="Arial"/>
          <w:b/>
          <w:bCs/>
          <w:color w:val="1F497D"/>
          <w:sz w:val="17"/>
          <w:szCs w:val="17"/>
        </w:rPr>
        <w:t xml:space="preserve"> </w:t>
      </w:r>
      <w:r>
        <w:rPr>
          <w:rFonts w:ascii="Arial" w:eastAsia="Arial" w:hAnsi="Arial" w:cs="Arial"/>
          <w:color w:val="1F497D"/>
          <w:sz w:val="17"/>
          <w:szCs w:val="17"/>
        </w:rPr>
        <w:t>Galicija), odnosno desete (region Mursija i Kanari).</w:t>
      </w:r>
    </w:p>
    <w:p w:rsidR="003701A0" w:rsidRDefault="003701A0">
      <w:pPr>
        <w:spacing w:line="2" w:lineRule="exact"/>
        <w:rPr>
          <w:sz w:val="20"/>
          <w:szCs w:val="20"/>
        </w:rPr>
      </w:pPr>
    </w:p>
    <w:p w:rsidR="003701A0" w:rsidRDefault="00E30192">
      <w:pPr>
        <w:ind w:left="120"/>
        <w:rPr>
          <w:sz w:val="20"/>
          <w:szCs w:val="20"/>
        </w:rPr>
      </w:pPr>
      <w:r>
        <w:rPr>
          <w:rFonts w:ascii="Arial" w:eastAsia="Arial" w:hAnsi="Arial" w:cs="Arial"/>
          <w:b/>
          <w:bCs/>
          <w:color w:val="1F497D"/>
          <w:sz w:val="17"/>
          <w:szCs w:val="17"/>
        </w:rPr>
        <w:t>Slovačka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situacija predstavljena na Slici će biti u potpunosti primijenjena</w:t>
      </w:r>
      <w:r>
        <w:rPr>
          <w:rFonts w:ascii="Arial" w:eastAsia="Arial" w:hAnsi="Arial" w:cs="Arial"/>
          <w:b/>
          <w:bCs/>
          <w:color w:val="1F497D"/>
          <w:sz w:val="17"/>
          <w:szCs w:val="17"/>
        </w:rPr>
        <w:t xml:space="preserve"> </w:t>
      </w:r>
      <w:r>
        <w:rPr>
          <w:rFonts w:ascii="Arial" w:eastAsia="Arial" w:hAnsi="Arial" w:cs="Arial"/>
          <w:color w:val="1F497D"/>
          <w:sz w:val="17"/>
          <w:szCs w:val="17"/>
        </w:rPr>
        <w:t>2019/20.</w:t>
      </w:r>
    </w:p>
    <w:p w:rsidR="003701A0" w:rsidRDefault="00E30192">
      <w:pPr>
        <w:spacing w:line="238" w:lineRule="auto"/>
        <w:ind w:left="120"/>
        <w:rPr>
          <w:sz w:val="20"/>
          <w:szCs w:val="20"/>
        </w:rPr>
      </w:pPr>
      <w:r>
        <w:rPr>
          <w:rFonts w:ascii="Arial" w:eastAsia="Arial" w:hAnsi="Arial" w:cs="Arial"/>
          <w:b/>
          <w:bCs/>
          <w:color w:val="1F497D"/>
          <w:sz w:val="17"/>
          <w:szCs w:val="17"/>
        </w:rPr>
        <w:t>Ujedinjeno Kraljevstvo (ENG)</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škole ne moraju poštovati nacionalne planove i programe ali to čine.</w:t>
      </w:r>
    </w:p>
    <w:p w:rsidR="003701A0" w:rsidRDefault="003701A0">
      <w:pPr>
        <w:spacing w:line="8"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pet Kantona imaju donekle različite početne uzraste: 6 i 7 godina za prvi jezik, 11 ili 12 godina za drugi</w:t>
      </w:r>
      <w:r>
        <w:rPr>
          <w:rFonts w:ascii="Arial" w:eastAsia="Arial" w:hAnsi="Arial" w:cs="Arial"/>
          <w:b/>
          <w:bCs/>
          <w:color w:val="1F497D"/>
          <w:sz w:val="17"/>
          <w:szCs w:val="17"/>
        </w:rPr>
        <w:t xml:space="preserve"> </w:t>
      </w:r>
      <w:r>
        <w:rPr>
          <w:rFonts w:ascii="Arial" w:eastAsia="Arial" w:hAnsi="Arial" w:cs="Arial"/>
          <w:color w:val="1F497D"/>
          <w:sz w:val="17"/>
          <w:szCs w:val="17"/>
        </w:rPr>
        <w:t>jezik.</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33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6396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64992"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66016"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Portugaliji, reforma kojom se engleski uvodi kao obavezan predmet za učenike počev od starosti 8 godina se u potpunosti sprovodi počev od 2015/16; počev od 2016/17, primjenjuje se i za učenike uzrasta od 9 godina. U Sloveniji, reforma koja je uvedena 2014/15. godine je donijela obavezno učenje jednog stranog jezika za sve učenike starosti 7 godina, i u potpunosti se primjenjuje od 2016/17.</w:t>
      </w:r>
    </w:p>
    <w:p w:rsidR="003701A0" w:rsidRDefault="003701A0">
      <w:pPr>
        <w:spacing w:line="178"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Grčkoj, počev od 2016/17. godine, svi šestogodišnji učenici moraju početi sa učenjem engleskog. U Poljskoj, od školske 2017/18. godine, učenje stranog jezika će biti dio neobaveznog predškolskog obrazovanja, počev od uzrasta od 3 godine. Nasuprot tome, prateći promjene u početnom uzrastu obaveznog obrazovanja, počev od 2016/17.godine, obavezno učenje stranih jezika za svu djecu se pomjera sa uzrasta od 5 godina na uzrast od 6 godina.</w:t>
      </w:r>
    </w:p>
    <w:p w:rsidR="003701A0" w:rsidRDefault="003701A0">
      <w:pPr>
        <w:spacing w:line="17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ogromnoj većini zemalja, obavezno je za sve učenike opšteg obrazovanja da tokom jednog dijela školovanja istovremeno uče dva strana jezika. U većini slučajeva, početni uzrast za drugi strani jezik je između 11 i 13 godina. Obično se podudara sa krajem osnovnog i početkom srednjeg obrazovanja. Izdvaja se Luksemburg gdje svi učenici već od uzrasta od 7 godina uče i drugi strani jezik. U Estoniji, kao što je slučaj sa prvim stranim jezikom, centralne obrazovne nadležne ustanove traže od škola da uvedu ovu nastavu u okviru određenog opsega uzrasta (10-12 godina starosti). Sličan zahtjev postoji i u Republici Češkoj: učenici moraju početi sa učenjem drugog stranog jezika između 11 i 13 godina starosti.</w:t>
      </w:r>
    </w:p>
    <w:p w:rsidR="003701A0" w:rsidRDefault="003701A0">
      <w:pPr>
        <w:spacing w:line="176" w:lineRule="exact"/>
        <w:rPr>
          <w:sz w:val="20"/>
          <w:szCs w:val="20"/>
        </w:rPr>
      </w:pPr>
    </w:p>
    <w:p w:rsidR="003701A0" w:rsidRDefault="00E30192">
      <w:pPr>
        <w:spacing w:line="297" w:lineRule="auto"/>
        <w:ind w:right="106"/>
        <w:jc w:val="both"/>
        <w:rPr>
          <w:sz w:val="20"/>
          <w:szCs w:val="20"/>
        </w:rPr>
      </w:pPr>
      <w:r>
        <w:rPr>
          <w:rFonts w:ascii="Arial" w:eastAsia="Arial" w:hAnsi="Arial" w:cs="Arial"/>
          <w:color w:val="1F497D"/>
          <w:sz w:val="20"/>
          <w:szCs w:val="20"/>
        </w:rPr>
        <w:t>U većini zemalja, učenje drugog stranog jezika počinje određeni broj godina nakon prvog stranog jezika. Međutim, u nekoliko država učenje drugog stranog jezika kao obaveznog počinje prilično brzo (jednu ili dvije godine nakon početka prvog obaveznog jezika). To je posebno slučaj u Luksemburgu i Islandu, gdje učenici počinju sa učenjem drugog jezika jednu godinu nakon prvog; u Grčkoj, Holandiji i Švajcarskoj</w:t>
      </w:r>
      <w:r w:rsidR="00184179">
        <w:rPr>
          <w:rFonts w:ascii="Arial" w:eastAsia="Arial" w:hAnsi="Arial" w:cs="Arial"/>
          <w:color w:val="1F497D"/>
          <w:sz w:val="20"/>
          <w:szCs w:val="20"/>
        </w:rPr>
        <w:t xml:space="preserve"> nakon dvije godine. U Holandiji</w:t>
      </w:r>
      <w:r>
        <w:rPr>
          <w:rFonts w:ascii="Arial" w:eastAsia="Arial" w:hAnsi="Arial" w:cs="Arial"/>
          <w:color w:val="1F497D"/>
          <w:sz w:val="20"/>
          <w:szCs w:val="20"/>
        </w:rPr>
        <w:t xml:space="preserve"> škole odlučuju kada će uvesti učenje prvog stranog jezika, ali većina to čini za učenike u uzrastu od 10 do 12 godina, odnosno dvije godine ili manje prije uvođenja obaveznog drugog stranog jezika u uzrastu od 12 godina.</w:t>
      </w:r>
    </w:p>
    <w:p w:rsidR="003701A0" w:rsidRDefault="003701A0">
      <w:pPr>
        <w:spacing w:line="180"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Luksemburg i Island su jedine države u kojima svi učenici opšteg obrazovanja moraju da uče tri jezika. Ipak, trajanje ovog obaveznog učenja se umnogome razlikuje: šest godina (između 13 i 19 godina starosti) u Luksemburgu i jedna godina na Islandu (između 17 i 18 godina starosti).</w:t>
      </w:r>
    </w:p>
    <w:p w:rsidR="003701A0" w:rsidRDefault="003701A0">
      <w:pPr>
        <w:spacing w:line="180"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Francuskoj, počev od 2016/17.godine, drugi jezik</w:t>
      </w:r>
      <w:r w:rsidR="00D848C4">
        <w:rPr>
          <w:rFonts w:ascii="Arial" w:eastAsia="Arial" w:hAnsi="Arial" w:cs="Arial"/>
          <w:color w:val="1F497D"/>
          <w:sz w:val="20"/>
          <w:szCs w:val="20"/>
        </w:rPr>
        <w:t xml:space="preserve"> je obavezan za sve učenike u m</w:t>
      </w:r>
      <w:r>
        <w:rPr>
          <w:rFonts w:ascii="Arial" w:eastAsia="Arial" w:hAnsi="Arial" w:cs="Arial"/>
          <w:color w:val="1F497D"/>
          <w:sz w:val="20"/>
          <w:szCs w:val="20"/>
        </w:rPr>
        <w:t>lađem uzrastu, odnosno počev od dvanaeste godine. Suprotno tome, reforma koja se sprovodi u Slovačkoj i koja će biti u potpunosti sprovedena do 2019/20.godine, povećava uzrast u ko</w:t>
      </w:r>
      <w:r w:rsidR="00E26F1F">
        <w:rPr>
          <w:rFonts w:ascii="Arial" w:eastAsia="Arial" w:hAnsi="Arial" w:cs="Arial"/>
          <w:color w:val="1F497D"/>
          <w:sz w:val="20"/>
          <w:szCs w:val="20"/>
        </w:rPr>
        <w:t>je</w:t>
      </w:r>
      <w:r>
        <w:rPr>
          <w:rFonts w:ascii="Arial" w:eastAsia="Arial" w:hAnsi="Arial" w:cs="Arial"/>
          <w:color w:val="1F497D"/>
          <w:sz w:val="20"/>
          <w:szCs w:val="20"/>
        </w:rPr>
        <w:t>m se uvodi obavezni drugi strani jezik: sada je 15. U ovom slučaju su nadležne ustanove povukle odluku od prije nekoliko godina kojom je uveden obavezan drugi strani jezik počev od uzrasta od 11 godina (vidjeti: Slika B3). U Poljskoj, počev od 2016/17.godine, promjene u početnom uzrastu obaveznog obrazovanja znače da svi učenici počinju sa učenjem drugog stranog jezika u uzrastu od 13 godina.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6"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34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6704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68064"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6908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42" w:right="1286" w:bottom="29" w:left="1440" w:header="0" w:footer="0" w:gutter="0"/>
          <w:cols w:space="720" w:equalWidth="0">
            <w:col w:w="918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550E2C">
      <w:pPr>
        <w:spacing w:line="289" w:lineRule="auto"/>
        <w:ind w:right="-99"/>
        <w:jc w:val="center"/>
        <w:rPr>
          <w:sz w:val="20"/>
          <w:szCs w:val="20"/>
        </w:rPr>
      </w:pPr>
      <w:r>
        <w:rPr>
          <w:rFonts w:ascii="Arial" w:eastAsia="Arial" w:hAnsi="Arial" w:cs="Arial"/>
          <w:b/>
          <w:bCs/>
          <w:color w:val="1F497D"/>
          <w:sz w:val="24"/>
          <w:szCs w:val="24"/>
        </w:rPr>
        <w:t>OBAVEZNO UČEN</w:t>
      </w:r>
      <w:r w:rsidR="00E30192">
        <w:rPr>
          <w:rFonts w:ascii="Arial" w:eastAsia="Arial" w:hAnsi="Arial" w:cs="Arial"/>
          <w:b/>
          <w:bCs/>
          <w:color w:val="1F497D"/>
          <w:sz w:val="24"/>
          <w:szCs w:val="24"/>
        </w:rPr>
        <w:t>JE PRVOG STRANOG JEZ IKA POČINJE U SVE RANIJEM UZRASTU</w:t>
      </w:r>
    </w:p>
    <w:p w:rsidR="003701A0" w:rsidRDefault="003701A0">
      <w:pPr>
        <w:spacing w:line="185" w:lineRule="exact"/>
        <w:rPr>
          <w:sz w:val="20"/>
          <w:szCs w:val="20"/>
        </w:rPr>
      </w:pPr>
    </w:p>
    <w:p w:rsidR="003701A0" w:rsidRDefault="00E30192">
      <w:pPr>
        <w:spacing w:line="287" w:lineRule="auto"/>
        <w:ind w:left="120"/>
        <w:jc w:val="both"/>
        <w:rPr>
          <w:sz w:val="20"/>
          <w:szCs w:val="20"/>
        </w:rPr>
      </w:pPr>
      <w:r>
        <w:rPr>
          <w:rFonts w:ascii="Arial" w:eastAsia="Arial" w:hAnsi="Arial" w:cs="Arial"/>
          <w:color w:val="1F497D"/>
          <w:sz w:val="20"/>
          <w:szCs w:val="20"/>
        </w:rPr>
        <w:t>Tokom protekle</w:t>
      </w:r>
      <w:r w:rsidR="00C82955">
        <w:rPr>
          <w:rFonts w:ascii="Arial" w:eastAsia="Arial" w:hAnsi="Arial" w:cs="Arial"/>
          <w:color w:val="1F497D"/>
          <w:sz w:val="20"/>
          <w:szCs w:val="20"/>
        </w:rPr>
        <w:t xml:space="preserve"> dvije decenije, Evropa je svjedok porasta</w:t>
      </w:r>
      <w:r>
        <w:rPr>
          <w:rFonts w:ascii="Arial" w:eastAsia="Arial" w:hAnsi="Arial" w:cs="Arial"/>
          <w:color w:val="1F497D"/>
          <w:sz w:val="20"/>
          <w:szCs w:val="20"/>
        </w:rPr>
        <w:t xml:space="preserve"> trajanja obaveznog učenja stranih jezika. Ovaj porast je gotovo svugdje postign</w:t>
      </w:r>
      <w:r w:rsidR="00AD6AF3">
        <w:rPr>
          <w:rFonts w:ascii="Arial" w:eastAsia="Arial" w:hAnsi="Arial" w:cs="Arial"/>
          <w:color w:val="1F497D"/>
          <w:sz w:val="20"/>
          <w:szCs w:val="20"/>
        </w:rPr>
        <w:t xml:space="preserve">ut tako što je smanjen uzrast u </w:t>
      </w:r>
      <w:r>
        <w:rPr>
          <w:rFonts w:ascii="Arial" w:eastAsia="Arial" w:hAnsi="Arial" w:cs="Arial"/>
          <w:color w:val="1F497D"/>
          <w:sz w:val="20"/>
          <w:szCs w:val="20"/>
        </w:rPr>
        <w:t xml:space="preserve"> ko</w:t>
      </w:r>
      <w:r w:rsidR="00AD6AF3">
        <w:rPr>
          <w:rFonts w:ascii="Arial" w:eastAsia="Arial" w:hAnsi="Arial" w:cs="Arial"/>
          <w:color w:val="1F497D"/>
          <w:sz w:val="20"/>
          <w:szCs w:val="20"/>
        </w:rPr>
        <w:t>je</w:t>
      </w:r>
      <w:r>
        <w:rPr>
          <w:rFonts w:ascii="Arial" w:eastAsia="Arial" w:hAnsi="Arial" w:cs="Arial"/>
          <w:color w:val="1F497D"/>
          <w:sz w:val="20"/>
          <w:szCs w:val="20"/>
        </w:rPr>
        <w:t>m se počinje sa učenjem.</w:t>
      </w:r>
    </w:p>
    <w:p w:rsidR="003701A0" w:rsidRDefault="003701A0">
      <w:pPr>
        <w:spacing w:line="18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Kao što se može vidjeti na Slici B2, počev od 2003. godine, najdramatičnije promjene su se desile u Belgiji (njemačka zajednica), Kipru, Poljskoj, Ujedinjenom Kraljevstvu (Engleska) i Italiji. U prve dvije od pomenutih država, obavezno učenje jednog stranog jezika sada počinje na početku predškolskog obrazovanja (prije početka obaveznog obrazovanja), dok je, prije 13 godina, počinjalo u drugom, odnosno trećem razredu osnovne škole. Italija je izuzetan slučaj u produženju perioda obaveznog učenja stranih jezika za sve učen</w:t>
      </w:r>
      <w:r w:rsidR="002841C6">
        <w:rPr>
          <w:rFonts w:ascii="Arial" w:eastAsia="Arial" w:hAnsi="Arial" w:cs="Arial"/>
          <w:color w:val="1F497D"/>
          <w:sz w:val="20"/>
          <w:szCs w:val="20"/>
        </w:rPr>
        <w:t>i</w:t>
      </w:r>
      <w:r>
        <w:rPr>
          <w:rFonts w:ascii="Arial" w:eastAsia="Arial" w:hAnsi="Arial" w:cs="Arial"/>
          <w:color w:val="1F497D"/>
          <w:sz w:val="20"/>
          <w:szCs w:val="20"/>
        </w:rPr>
        <w:t>ke, jer je uvedeno ne samo na nivou osnovne škole, već i srednje.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70112" behindDoc="1" locked="0" layoutInCell="0" allowOverlap="1">
                <wp:simplePos x="0" y="0"/>
                <wp:positionH relativeFrom="column">
                  <wp:posOffset>95885</wp:posOffset>
                </wp:positionH>
                <wp:positionV relativeFrom="paragraph">
                  <wp:posOffset>110490</wp:posOffset>
                </wp:positionV>
                <wp:extent cx="0" cy="330835"/>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7pt" to="7.55pt,34.7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0971136" behindDoc="1" locked="0" layoutInCell="0" allowOverlap="1">
                <wp:simplePos x="0" y="0"/>
                <wp:positionH relativeFrom="column">
                  <wp:posOffset>130175</wp:posOffset>
                </wp:positionH>
                <wp:positionV relativeFrom="paragraph">
                  <wp:posOffset>110490</wp:posOffset>
                </wp:positionV>
                <wp:extent cx="0" cy="33083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7pt" to="10.25pt,34.75pt" o:allowincell="f" strokecolor="#C00000" strokeweight="1.0799pt"/>
            </w:pict>
          </mc:Fallback>
        </mc:AlternateContent>
      </w:r>
    </w:p>
    <w:p w:rsidR="003701A0" w:rsidRDefault="003701A0">
      <w:pPr>
        <w:spacing w:line="178" w:lineRule="exact"/>
        <w:rPr>
          <w:sz w:val="20"/>
          <w:szCs w:val="20"/>
        </w:rPr>
      </w:pPr>
    </w:p>
    <w:p w:rsidR="003701A0" w:rsidRDefault="00E30192">
      <w:pPr>
        <w:spacing w:line="269" w:lineRule="auto"/>
        <w:ind w:left="440" w:right="260"/>
        <w:rPr>
          <w:sz w:val="20"/>
          <w:szCs w:val="20"/>
        </w:rPr>
      </w:pPr>
      <w:r>
        <w:rPr>
          <w:rFonts w:ascii="Arial" w:eastAsia="Arial" w:hAnsi="Arial" w:cs="Arial"/>
          <w:b/>
          <w:bCs/>
          <w:color w:val="C00000"/>
          <w:sz w:val="18"/>
          <w:szCs w:val="18"/>
        </w:rPr>
        <w:t>Slika B2: Period tokom ko</w:t>
      </w:r>
      <w:r w:rsidR="00F06AE6">
        <w:rPr>
          <w:rFonts w:ascii="Arial" w:eastAsia="Arial" w:hAnsi="Arial" w:cs="Arial"/>
          <w:b/>
          <w:bCs/>
          <w:color w:val="C00000"/>
          <w:sz w:val="18"/>
          <w:szCs w:val="18"/>
        </w:rPr>
        <w:t>je</w:t>
      </w:r>
      <w:r>
        <w:rPr>
          <w:rFonts w:ascii="Arial" w:eastAsia="Arial" w:hAnsi="Arial" w:cs="Arial"/>
          <w:b/>
          <w:bCs/>
          <w:color w:val="C00000"/>
          <w:sz w:val="18"/>
          <w:szCs w:val="18"/>
        </w:rPr>
        <w:t>g je učenje stran</w:t>
      </w:r>
      <w:r w:rsidR="00386896">
        <w:rPr>
          <w:rFonts w:ascii="Arial" w:eastAsia="Arial" w:hAnsi="Arial" w:cs="Arial"/>
          <w:b/>
          <w:bCs/>
          <w:color w:val="C00000"/>
          <w:sz w:val="18"/>
          <w:szCs w:val="18"/>
        </w:rPr>
        <w:t>o</w:t>
      </w:r>
      <w:r>
        <w:rPr>
          <w:rFonts w:ascii="Arial" w:eastAsia="Arial" w:hAnsi="Arial" w:cs="Arial"/>
          <w:b/>
          <w:bCs/>
          <w:color w:val="C00000"/>
          <w:sz w:val="18"/>
          <w:szCs w:val="18"/>
        </w:rPr>
        <w:t>g jezika obavezno u predškolskom, osnovnom, odnosno opštem srednjem obrazovanju, 2002/03, 2010/11, 2015/16</w:t>
      </w:r>
    </w:p>
    <w:p w:rsidR="003701A0" w:rsidRDefault="003701A0">
      <w:pPr>
        <w:spacing w:line="191" w:lineRule="exact"/>
        <w:rPr>
          <w:sz w:val="20"/>
          <w:szCs w:val="20"/>
        </w:rPr>
      </w:pPr>
    </w:p>
    <w:p w:rsidR="003701A0" w:rsidRDefault="00E30192">
      <w:pPr>
        <w:tabs>
          <w:tab w:val="left" w:pos="8480"/>
        </w:tabs>
        <w:ind w:left="340"/>
        <w:rPr>
          <w:sz w:val="20"/>
          <w:szCs w:val="20"/>
        </w:rPr>
      </w:pPr>
      <w:r>
        <w:rPr>
          <w:rFonts w:ascii="Arial" w:eastAsia="Arial" w:hAnsi="Arial" w:cs="Arial"/>
          <w:color w:val="1F497D"/>
          <w:sz w:val="17"/>
          <w:szCs w:val="17"/>
        </w:rPr>
        <w:t>Uzrast</w:t>
      </w:r>
      <w:r>
        <w:rPr>
          <w:sz w:val="20"/>
          <w:szCs w:val="20"/>
        </w:rPr>
        <w:tab/>
      </w:r>
      <w:r>
        <w:rPr>
          <w:rFonts w:ascii="Arial" w:eastAsia="Arial" w:hAnsi="Arial" w:cs="Arial"/>
          <w:color w:val="1F497D"/>
          <w:sz w:val="17"/>
          <w:szCs w:val="17"/>
        </w:rPr>
        <w:t>Uzrast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72160" behindDoc="1" locked="0" layoutInCell="0" allowOverlap="1">
            <wp:simplePos x="0" y="0"/>
            <wp:positionH relativeFrom="column">
              <wp:posOffset>76200</wp:posOffset>
            </wp:positionH>
            <wp:positionV relativeFrom="paragraph">
              <wp:posOffset>40640</wp:posOffset>
            </wp:positionV>
            <wp:extent cx="5771515" cy="4886960"/>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5">
                      <a:extLst/>
                    </a:blip>
                    <a:srcRect/>
                    <a:stretch>
                      <a:fillRect/>
                    </a:stretch>
                  </pic:blipFill>
                  <pic:spPr bwMode="auto">
                    <a:xfrm>
                      <a:off x="0" y="0"/>
                      <a:ext cx="5771515" cy="48869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0" w:lineRule="exact"/>
        <w:rPr>
          <w:sz w:val="20"/>
          <w:szCs w:val="20"/>
        </w:rPr>
      </w:pPr>
    </w:p>
    <w:p w:rsidR="003701A0" w:rsidRDefault="00E30192">
      <w:pPr>
        <w:ind w:left="1980"/>
        <w:rPr>
          <w:sz w:val="20"/>
          <w:szCs w:val="20"/>
        </w:rPr>
      </w:pPr>
      <w:r>
        <w:rPr>
          <w:rFonts w:ascii="Arial" w:eastAsia="Arial" w:hAnsi="Arial" w:cs="Arial"/>
          <w:sz w:val="17"/>
          <w:szCs w:val="17"/>
        </w:rPr>
        <w:t xml:space="preserve">Strani jezik se uvodi postepeno   </w:t>
      </w:r>
      <w:r>
        <w:rPr>
          <w:noProof/>
          <w:sz w:val="1"/>
          <w:szCs w:val="1"/>
          <w:lang w:val="en-US" w:eastAsia="en-US"/>
        </w:rPr>
        <w:drawing>
          <wp:inline distT="0" distB="0" distL="0" distR="0">
            <wp:extent cx="228600" cy="17081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6">
                      <a:extLst/>
                    </a:blip>
                    <a:srcRect/>
                    <a:stretch>
                      <a:fillRect/>
                    </a:stretch>
                  </pic:blipFill>
                  <pic:spPr bwMode="auto">
                    <a:xfrm>
                      <a:off x="0" y="0"/>
                      <a:ext cx="228600" cy="170815"/>
                    </a:xfrm>
                    <a:prstGeom prst="rect">
                      <a:avLst/>
                    </a:prstGeom>
                    <a:noFill/>
                    <a:ln>
                      <a:noFill/>
                    </a:ln>
                  </pic:spPr>
                </pic:pic>
              </a:graphicData>
            </a:graphic>
          </wp:inline>
        </w:drawing>
      </w:r>
      <w:r>
        <w:rPr>
          <w:rFonts w:ascii="Arial" w:eastAsia="Arial" w:hAnsi="Arial" w:cs="Arial"/>
          <w:sz w:val="17"/>
          <w:szCs w:val="17"/>
        </w:rPr>
        <w:t xml:space="preserve"> Bez obaveznog učenja stranog jezika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73184" behindDoc="1" locked="0" layoutInCell="0" allowOverlap="1">
            <wp:simplePos x="0" y="0"/>
            <wp:positionH relativeFrom="column">
              <wp:posOffset>984250</wp:posOffset>
            </wp:positionH>
            <wp:positionV relativeFrom="paragraph">
              <wp:posOffset>-154940</wp:posOffset>
            </wp:positionV>
            <wp:extent cx="132715" cy="13271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7">
                      <a:extLst/>
                    </a:blip>
                    <a:srcRect/>
                    <a:stretch>
                      <a:fillRect/>
                    </a:stretch>
                  </pic:blipFill>
                  <pic:spPr bwMode="auto">
                    <a:xfrm>
                      <a:off x="0" y="0"/>
                      <a:ext cx="132715" cy="132715"/>
                    </a:xfrm>
                    <a:prstGeom prst="rect">
                      <a:avLst/>
                    </a:prstGeom>
                    <a:noFill/>
                  </pic:spPr>
                </pic:pic>
              </a:graphicData>
            </a:graphic>
          </wp:anchor>
        </w:drawing>
      </w:r>
    </w:p>
    <w:p w:rsidR="003701A0" w:rsidRDefault="003701A0">
      <w:pPr>
        <w:spacing w:line="97"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8"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35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7420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86" w:bottom="29" w:left="1440" w:header="0" w:footer="0" w:gutter="0"/>
          <w:cols w:space="720" w:equalWidth="0">
            <w:col w:w="918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75232"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76256"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 (Slika B2)</w:t>
      </w:r>
    </w:p>
    <w:p w:rsidR="003701A0" w:rsidRDefault="003701A0">
      <w:pPr>
        <w:spacing w:line="73"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Slika prikazuje uglavnom jezike koji se definišu kao „strani“ (ili „moderni“) u nastavnim planovima i programima. Regionalni, odnosno jezici manjina (vidjeti: Slika B12) i klasični jezici (vidjeti: Slika B13) su obuhvaćeni samo kada ih nastavni planovi i programi označe kao alternative stranim jezicima.</w:t>
      </w:r>
    </w:p>
    <w:p w:rsidR="003701A0" w:rsidRDefault="003701A0">
      <w:pPr>
        <w:spacing w:line="11"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Početni uzrast odražava</w:t>
      </w:r>
      <w:r w:rsidR="003740BA">
        <w:rPr>
          <w:rFonts w:ascii="Arial" w:eastAsia="Arial" w:hAnsi="Arial" w:cs="Arial"/>
          <w:color w:val="1F497D"/>
          <w:sz w:val="17"/>
          <w:szCs w:val="17"/>
        </w:rPr>
        <w:t xml:space="preserve"> uobičajeni uzrast učenika u koje</w:t>
      </w:r>
      <w:r>
        <w:rPr>
          <w:rFonts w:ascii="Arial" w:eastAsia="Arial" w:hAnsi="Arial" w:cs="Arial"/>
          <w:color w:val="1F497D"/>
          <w:sz w:val="17"/>
          <w:szCs w:val="17"/>
        </w:rPr>
        <w:t>m počinju sa učenjem stranih jezika, a ne uzimaju u obzir rano i kasno počinjanje školovanja, ponavljanje razreda i druge prekide školovanja (nominalni uzrast učenika). Dužina trajanja se odnosi na svaki jezik koji se izučava.</w:t>
      </w:r>
    </w:p>
    <w:p w:rsidR="003701A0" w:rsidRDefault="003701A0">
      <w:pPr>
        <w:spacing w:line="69"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Za 2015/16. godinu, kada se počelo sa „postepenim uvođenjem“ mjere, dati su podaci. Međutim, za 2003. i 2011.godinu, iako je postojalo postepeno uvođenje, ovdje nije prikazano.</w:t>
      </w:r>
    </w:p>
    <w:p w:rsidR="003701A0" w:rsidRDefault="003701A0">
      <w:pPr>
        <w:spacing w:line="60" w:lineRule="exact"/>
        <w:rPr>
          <w:sz w:val="20"/>
          <w:szCs w:val="20"/>
        </w:rPr>
      </w:pPr>
    </w:p>
    <w:p w:rsidR="003701A0" w:rsidRDefault="00E30192">
      <w:pPr>
        <w:rPr>
          <w:sz w:val="20"/>
          <w:szCs w:val="20"/>
        </w:rPr>
      </w:pPr>
      <w:r>
        <w:rPr>
          <w:rFonts w:ascii="Arial" w:eastAsia="Arial" w:hAnsi="Arial" w:cs="Arial"/>
          <w:color w:val="1F497D"/>
          <w:sz w:val="17"/>
          <w:szCs w:val="17"/>
        </w:rPr>
        <w:t>Za dalju analizu informacija po zemljama za 2015/16.godinu, vidjeti: Slika B1.</w:t>
      </w:r>
    </w:p>
    <w:p w:rsidR="003701A0" w:rsidRDefault="003701A0">
      <w:pPr>
        <w:spacing w:line="61" w:lineRule="exact"/>
        <w:rPr>
          <w:sz w:val="20"/>
          <w:szCs w:val="20"/>
        </w:rPr>
      </w:pPr>
    </w:p>
    <w:p w:rsidR="003701A0" w:rsidRDefault="00E30192">
      <w:pPr>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„postepenog uvođenja“, „stranog jezika“</w:t>
      </w:r>
      <w:r>
        <w:rPr>
          <w:rFonts w:ascii="Arial" w:eastAsia="Arial" w:hAnsi="Arial" w:cs="Arial"/>
          <w:color w:val="1F497D"/>
          <w:sz w:val="17"/>
          <w:szCs w:val="17"/>
        </w:rPr>
        <w:t xml:space="preserve">, </w:t>
      </w:r>
      <w:r>
        <w:rPr>
          <w:rFonts w:ascii="Arial" w:eastAsia="Arial" w:hAnsi="Arial" w:cs="Arial"/>
          <w:b/>
          <w:bCs/>
          <w:color w:val="1F497D"/>
          <w:sz w:val="17"/>
          <w:szCs w:val="17"/>
        </w:rPr>
        <w:t>„jezika kao obaveznog predmeta“</w:t>
      </w:r>
      <w:r>
        <w:rPr>
          <w:rFonts w:ascii="Arial" w:eastAsia="Arial" w:hAnsi="Arial" w:cs="Arial"/>
          <w:color w:val="1F497D"/>
          <w:sz w:val="17"/>
          <w:szCs w:val="17"/>
        </w:rPr>
        <w:t xml:space="preserve"> vidjeti Glosar.</w:t>
      </w:r>
    </w:p>
    <w:p w:rsidR="003701A0" w:rsidRDefault="003701A0">
      <w:pPr>
        <w:spacing w:line="311"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3" w:lineRule="exact"/>
        <w:rPr>
          <w:sz w:val="20"/>
          <w:szCs w:val="20"/>
        </w:rPr>
      </w:pPr>
    </w:p>
    <w:p w:rsidR="003701A0" w:rsidRDefault="00E30192">
      <w:pPr>
        <w:spacing w:line="234" w:lineRule="auto"/>
        <w:ind w:right="126"/>
        <w:jc w:val="both"/>
        <w:rPr>
          <w:sz w:val="20"/>
          <w:szCs w:val="20"/>
        </w:rPr>
      </w:pPr>
      <w:r>
        <w:rPr>
          <w:rFonts w:ascii="Arial" w:eastAsia="Arial" w:hAnsi="Arial" w:cs="Arial"/>
          <w:b/>
          <w:bCs/>
          <w:color w:val="1F497D"/>
          <w:sz w:val="17"/>
          <w:szCs w:val="17"/>
        </w:rPr>
        <w:t>Belgija (BE fr)</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francuska zajednica je nadležna u (a) Briselu i Valonskoj zajednici koja ima poseban jezički status, tamo</w:t>
      </w:r>
      <w:r>
        <w:rPr>
          <w:rFonts w:ascii="Arial" w:eastAsia="Arial" w:hAnsi="Arial" w:cs="Arial"/>
          <w:b/>
          <w:bCs/>
          <w:color w:val="1F497D"/>
          <w:sz w:val="17"/>
          <w:szCs w:val="17"/>
        </w:rPr>
        <w:t xml:space="preserve"> </w:t>
      </w:r>
      <w:r>
        <w:rPr>
          <w:rFonts w:ascii="Arial" w:eastAsia="Arial" w:hAnsi="Arial" w:cs="Arial"/>
          <w:color w:val="1F497D"/>
          <w:sz w:val="17"/>
          <w:szCs w:val="17"/>
        </w:rPr>
        <w:t>gdje je jezik nastave francuski, i u (b) dijelu Valonije u kom se govori francuski.</w:t>
      </w:r>
    </w:p>
    <w:p w:rsidR="003701A0" w:rsidRDefault="003701A0">
      <w:pPr>
        <w:spacing w:line="11"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Belgija (BE nl)</w:t>
      </w:r>
      <w:r>
        <w:rPr>
          <w:rFonts w:ascii="Arial" w:eastAsia="Arial" w:hAnsi="Arial" w:cs="Arial"/>
          <w:color w:val="1F497D"/>
          <w:sz w:val="17"/>
          <w:szCs w:val="17"/>
        </w:rPr>
        <w:t>: flamanska zajednica je nadležna u (a) Briselu, tamo gdje je jezik nastave holandski i u (b) flamanskom</w:t>
      </w:r>
      <w:r>
        <w:rPr>
          <w:rFonts w:ascii="Arial" w:eastAsia="Arial" w:hAnsi="Arial" w:cs="Arial"/>
          <w:b/>
          <w:bCs/>
          <w:color w:val="1F497D"/>
          <w:sz w:val="17"/>
          <w:szCs w:val="17"/>
        </w:rPr>
        <w:t xml:space="preserve"> </w:t>
      </w:r>
      <w:r>
        <w:rPr>
          <w:rFonts w:ascii="Arial" w:eastAsia="Arial" w:hAnsi="Arial" w:cs="Arial"/>
          <w:color w:val="1F497D"/>
          <w:sz w:val="17"/>
          <w:szCs w:val="17"/>
        </w:rPr>
        <w:t>regionu.</w:t>
      </w:r>
    </w:p>
    <w:p w:rsidR="003701A0" w:rsidRDefault="003701A0">
      <w:pPr>
        <w:spacing w:line="12"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 xml:space="preserve">Estonija </w:t>
      </w:r>
      <w:r>
        <w:rPr>
          <w:rFonts w:ascii="Arial" w:eastAsia="Arial" w:hAnsi="Arial" w:cs="Arial"/>
          <w:color w:val="1F497D"/>
          <w:sz w:val="17"/>
          <w:szCs w:val="17"/>
        </w:rPr>
        <w:t>i</w:t>
      </w:r>
      <w:r>
        <w:rPr>
          <w:rFonts w:ascii="Arial" w:eastAsia="Arial" w:hAnsi="Arial" w:cs="Arial"/>
          <w:b/>
          <w:bCs/>
          <w:color w:val="1F497D"/>
          <w:sz w:val="17"/>
          <w:szCs w:val="17"/>
        </w:rPr>
        <w:t xml:space="preserve"> Finska</w:t>
      </w:r>
      <w:r>
        <w:rPr>
          <w:rFonts w:ascii="Arial" w:eastAsia="Arial" w:hAnsi="Arial" w:cs="Arial"/>
          <w:color w:val="1F497D"/>
          <w:sz w:val="17"/>
          <w:szCs w:val="17"/>
        </w:rPr>
        <w:t>: 2010/11 i 2002/03,</w:t>
      </w:r>
      <w:r>
        <w:rPr>
          <w:rFonts w:ascii="Arial" w:eastAsia="Arial" w:hAnsi="Arial" w:cs="Arial"/>
          <w:b/>
          <w:bCs/>
          <w:color w:val="1F497D"/>
          <w:sz w:val="17"/>
          <w:szCs w:val="17"/>
        </w:rPr>
        <w:t xml:space="preserve"> </w:t>
      </w:r>
      <w:r>
        <w:rPr>
          <w:rFonts w:ascii="Arial" w:eastAsia="Arial" w:hAnsi="Arial" w:cs="Arial"/>
          <w:color w:val="1F497D"/>
          <w:sz w:val="17"/>
          <w:szCs w:val="17"/>
        </w:rPr>
        <w:t>nadležni za obrazovanje su samo specificirali da učenici treba da počnu sa</w:t>
      </w:r>
      <w:r>
        <w:rPr>
          <w:rFonts w:ascii="Arial" w:eastAsia="Arial" w:hAnsi="Arial" w:cs="Arial"/>
          <w:b/>
          <w:bCs/>
          <w:color w:val="1F497D"/>
          <w:sz w:val="17"/>
          <w:szCs w:val="17"/>
        </w:rPr>
        <w:t xml:space="preserve"> </w:t>
      </w:r>
      <w:r>
        <w:rPr>
          <w:rFonts w:ascii="Arial" w:eastAsia="Arial" w:hAnsi="Arial" w:cs="Arial"/>
          <w:color w:val="1F497D"/>
          <w:sz w:val="17"/>
          <w:szCs w:val="17"/>
        </w:rPr>
        <w:t>izučavanjem stranih jezika kao obaveznog predmeta između 7 i 9 godina starosti.</w:t>
      </w:r>
    </w:p>
    <w:p w:rsidR="003701A0" w:rsidRDefault="00E30192">
      <w:pPr>
        <w:rPr>
          <w:sz w:val="20"/>
          <w:szCs w:val="20"/>
        </w:rPr>
      </w:pPr>
      <w:r>
        <w:rPr>
          <w:rFonts w:ascii="Arial" w:eastAsia="Arial" w:hAnsi="Arial" w:cs="Arial"/>
          <w:b/>
          <w:bCs/>
          <w:color w:val="1F497D"/>
          <w:sz w:val="17"/>
          <w:szCs w:val="17"/>
        </w:rPr>
        <w:t>Irska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učenje stranog jezika nije obavezno. Zvanične jezike, engleski i irski, uče svi učenici.</w:t>
      </w:r>
    </w:p>
    <w:p w:rsidR="003701A0" w:rsidRDefault="003701A0">
      <w:pPr>
        <w:spacing w:line="10"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počev od 2006. godine, autonomne zajednice mogu samostalno donijeti odluku o tome koji je strani jezik</w:t>
      </w:r>
      <w:r>
        <w:rPr>
          <w:rFonts w:ascii="Arial" w:eastAsia="Arial" w:hAnsi="Arial" w:cs="Arial"/>
          <w:b/>
          <w:bCs/>
          <w:color w:val="1F497D"/>
          <w:sz w:val="17"/>
          <w:szCs w:val="17"/>
        </w:rPr>
        <w:t xml:space="preserve"> </w:t>
      </w:r>
      <w:r>
        <w:rPr>
          <w:rFonts w:ascii="Arial" w:eastAsia="Arial" w:hAnsi="Arial" w:cs="Arial"/>
          <w:color w:val="1F497D"/>
          <w:sz w:val="17"/>
          <w:szCs w:val="17"/>
        </w:rPr>
        <w:t>obavezan za djecu u predškolskom obrazovanju. Na Slici je predstavljena situacija u Španiji.</w:t>
      </w:r>
    </w:p>
    <w:p w:rsidR="003701A0" w:rsidRDefault="003701A0">
      <w:pPr>
        <w:spacing w:line="12"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Holandija</w:t>
      </w:r>
      <w:r>
        <w:rPr>
          <w:rFonts w:ascii="Arial" w:eastAsia="Arial" w:hAnsi="Arial" w:cs="Arial"/>
          <w:color w:val="1F497D"/>
          <w:sz w:val="17"/>
          <w:szCs w:val="17"/>
        </w:rPr>
        <w:t>: obavezno je</w:t>
      </w:r>
      <w:r>
        <w:rPr>
          <w:rFonts w:ascii="Arial" w:eastAsia="Arial" w:hAnsi="Arial" w:cs="Arial"/>
          <w:b/>
          <w:bCs/>
          <w:color w:val="1F497D"/>
          <w:sz w:val="17"/>
          <w:szCs w:val="17"/>
        </w:rPr>
        <w:t xml:space="preserve"> </w:t>
      </w:r>
      <w:r>
        <w:rPr>
          <w:rFonts w:ascii="Arial" w:eastAsia="Arial" w:hAnsi="Arial" w:cs="Arial"/>
          <w:color w:val="1F497D"/>
          <w:sz w:val="17"/>
          <w:szCs w:val="17"/>
        </w:rPr>
        <w:t>učenje stranog jezika tokom osnovnog obrazovanja. U praksi, počinje se na uzrastu 10 do 12</w:t>
      </w:r>
      <w:r>
        <w:rPr>
          <w:rFonts w:ascii="Arial" w:eastAsia="Arial" w:hAnsi="Arial" w:cs="Arial"/>
          <w:b/>
          <w:bCs/>
          <w:color w:val="1F497D"/>
          <w:sz w:val="17"/>
          <w:szCs w:val="17"/>
        </w:rPr>
        <w:t xml:space="preserve"> </w:t>
      </w:r>
      <w:r>
        <w:rPr>
          <w:rFonts w:ascii="Arial" w:eastAsia="Arial" w:hAnsi="Arial" w:cs="Arial"/>
          <w:color w:val="1F497D"/>
          <w:sz w:val="17"/>
          <w:szCs w:val="17"/>
        </w:rPr>
        <w:t>godina, ali škole mogu uvesti nastavu i na ranijim uzrastima.</w:t>
      </w:r>
    </w:p>
    <w:p w:rsidR="003701A0" w:rsidRDefault="003701A0">
      <w:pPr>
        <w:spacing w:line="12"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Švedska</w:t>
      </w:r>
      <w:r>
        <w:rPr>
          <w:rFonts w:ascii="Arial" w:eastAsia="Arial" w:hAnsi="Arial" w:cs="Arial"/>
          <w:color w:val="1F497D"/>
          <w:sz w:val="17"/>
          <w:szCs w:val="17"/>
        </w:rPr>
        <w:t>: 2010/11 i 2002/03,</w:t>
      </w:r>
      <w:r>
        <w:rPr>
          <w:rFonts w:ascii="Arial" w:eastAsia="Arial" w:hAnsi="Arial" w:cs="Arial"/>
          <w:b/>
          <w:bCs/>
          <w:color w:val="1F497D"/>
          <w:sz w:val="17"/>
          <w:szCs w:val="17"/>
        </w:rPr>
        <w:t xml:space="preserve"> </w:t>
      </w:r>
      <w:r>
        <w:rPr>
          <w:rFonts w:ascii="Arial" w:eastAsia="Arial" w:hAnsi="Arial" w:cs="Arial"/>
          <w:color w:val="1F497D"/>
          <w:sz w:val="17"/>
          <w:szCs w:val="17"/>
        </w:rPr>
        <w:t>nadležni za obrazovanje samo definišu da učenici treba da otpočnu sa izučavanjem</w:t>
      </w:r>
      <w:r>
        <w:rPr>
          <w:rFonts w:ascii="Arial" w:eastAsia="Arial" w:hAnsi="Arial" w:cs="Arial"/>
          <w:b/>
          <w:bCs/>
          <w:color w:val="1F497D"/>
          <w:sz w:val="17"/>
          <w:szCs w:val="17"/>
        </w:rPr>
        <w:t xml:space="preserve"> </w:t>
      </w:r>
      <w:r>
        <w:rPr>
          <w:rFonts w:ascii="Arial" w:eastAsia="Arial" w:hAnsi="Arial" w:cs="Arial"/>
          <w:color w:val="1F497D"/>
          <w:sz w:val="17"/>
          <w:szCs w:val="17"/>
        </w:rPr>
        <w:t>stranih jezika u uzrastu između 7 i 10 godina.</w:t>
      </w:r>
    </w:p>
    <w:p w:rsidR="003701A0" w:rsidRDefault="003701A0">
      <w:pPr>
        <w:spacing w:line="200" w:lineRule="exact"/>
        <w:rPr>
          <w:sz w:val="20"/>
          <w:szCs w:val="20"/>
        </w:rPr>
      </w:pPr>
    </w:p>
    <w:p w:rsidR="003701A0" w:rsidRDefault="003701A0">
      <w:pPr>
        <w:spacing w:line="202"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Počev od 2003. godine, 14 obrazovnih sistema nije uvelo nižu starosnu dob za uvođenje obavezne nastave stranih jezika za sve učenike. Međutim, u većini ovih sistema postoje izvjesne razlike. 2003. godine, Luksemburg, Malta, Austrija i Norveška već imaju praksu uvođenja obavezne nastave stranih jezika u ranom uzrastu (5-6 godina). U Estoniji, Holandiji, Finskoj i Švedskoj, škole uživaju izvjesnu fleksibilnost u određivanju uzrasta u ko</w:t>
      </w:r>
      <w:r w:rsidR="00B144D4">
        <w:rPr>
          <w:rFonts w:ascii="Arial" w:eastAsia="Arial" w:hAnsi="Arial" w:cs="Arial"/>
          <w:color w:val="1F497D"/>
          <w:sz w:val="20"/>
          <w:szCs w:val="20"/>
        </w:rPr>
        <w:t>je</w:t>
      </w:r>
      <w:r>
        <w:rPr>
          <w:rFonts w:ascii="Arial" w:eastAsia="Arial" w:hAnsi="Arial" w:cs="Arial"/>
          <w:color w:val="1F497D"/>
          <w:sz w:val="20"/>
          <w:szCs w:val="20"/>
        </w:rPr>
        <w:t>m se uvodi nastava stranih jezika. U Belgiji (flamanska zajednica), do smanjenja uzrasta je došlo u Briselu, budući da je došlo do usvajanja legislative o obaveznoj nastavi stranih jezika koja već važi u ostatku ove zajednice.</w:t>
      </w:r>
    </w:p>
    <w:p w:rsidR="003701A0" w:rsidRDefault="003701A0">
      <w:pPr>
        <w:spacing w:line="17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2015/16, u ogromnoj većini država, jedan strani jezik kao obavezni izučavaju učenici starosti 10, 11 ili 12 godina. U malom broju zemalja postoji uredba po kojoj je ovaj uzrast između sedam i devet godina (Holandija, Ujedinjeno Kraljevstvo (Engleska), Belgija (Francuska zajednica (osim Brisela i valonske zajednice koje imaju poseban jezički status) i Flamanska zajednica), Mađarska i Portugalija). Dva dijela Ujedinjenog Kraljevstva (Vels i Sjeverna Irska) se izdvajaju po tome što obavezno učenje stranog jezika traje svega tri godine. Kao druga krajnost, u sl</w:t>
      </w:r>
      <w:r w:rsidR="007A789B">
        <w:rPr>
          <w:rFonts w:ascii="Arial" w:eastAsia="Arial" w:hAnsi="Arial" w:cs="Arial"/>
          <w:color w:val="1F497D"/>
          <w:sz w:val="20"/>
          <w:szCs w:val="20"/>
        </w:rPr>
        <w:t>j</w:t>
      </w:r>
      <w:r>
        <w:rPr>
          <w:rFonts w:ascii="Arial" w:eastAsia="Arial" w:hAnsi="Arial" w:cs="Arial"/>
          <w:color w:val="1F497D"/>
          <w:sz w:val="20"/>
          <w:szCs w:val="20"/>
        </w:rPr>
        <w:t>edećim zem</w:t>
      </w:r>
      <w:r w:rsidR="007A789B">
        <w:rPr>
          <w:rFonts w:ascii="Arial" w:eastAsia="Arial" w:hAnsi="Arial" w:cs="Arial"/>
          <w:color w:val="1F497D"/>
          <w:sz w:val="20"/>
          <w:szCs w:val="20"/>
        </w:rPr>
        <w:t xml:space="preserve">ljama se strani jezik izučava </w:t>
      </w:r>
      <w:r>
        <w:rPr>
          <w:rFonts w:ascii="Arial" w:eastAsia="Arial" w:hAnsi="Arial" w:cs="Arial"/>
          <w:color w:val="1F497D"/>
          <w:sz w:val="20"/>
          <w:szCs w:val="20"/>
        </w:rPr>
        <w:t xml:space="preserve"> 13 godina: Italija, Luksemburg, Poljska, Rumunija i Bivša Jugoslovenska </w:t>
      </w:r>
      <w:r w:rsidR="007A789B">
        <w:rPr>
          <w:rFonts w:ascii="Arial" w:eastAsia="Arial" w:hAnsi="Arial" w:cs="Arial"/>
          <w:color w:val="1F497D"/>
          <w:sz w:val="20"/>
          <w:szCs w:val="20"/>
        </w:rPr>
        <w:t xml:space="preserve">Republika Makedonija, odnosno </w:t>
      </w:r>
      <w:r>
        <w:rPr>
          <w:rFonts w:ascii="Arial" w:eastAsia="Arial" w:hAnsi="Arial" w:cs="Arial"/>
          <w:color w:val="1F497D"/>
          <w:sz w:val="20"/>
          <w:szCs w:val="20"/>
        </w:rPr>
        <w:t xml:space="preserve"> 15 godina u Belgiji (zajednica koja govori njemački jezik) i na Kipru.</w:t>
      </w:r>
    </w:p>
    <w:p w:rsidR="003701A0" w:rsidRDefault="003701A0">
      <w:pPr>
        <w:spacing w:line="174"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Obaveza učenja jednog stranog jezika traje do kraja srednje škole u svim zemljama osim Malte, Portugalije i Ujedinjenog Kraljevstva (Engleska, Vels, Sjeverna Irska). Na Malti i u Portugaliji, svi učenici mogu učiti jezike do kraja školovanja, budući da su sve škole u obavezi da nude makar jedan jezik kao izborni (vidjeti: Slika B5).</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3"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36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7728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78304"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7932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8" o:spid="_x0000_s11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right="-99"/>
        <w:jc w:val="center"/>
        <w:rPr>
          <w:sz w:val="20"/>
          <w:szCs w:val="20"/>
        </w:rPr>
      </w:pPr>
      <w:r>
        <w:rPr>
          <w:rFonts w:ascii="Arial" w:eastAsia="Arial" w:hAnsi="Arial" w:cs="Arial"/>
          <w:b/>
          <w:bCs/>
          <w:color w:val="1F497D"/>
          <w:sz w:val="24"/>
          <w:szCs w:val="24"/>
        </w:rPr>
        <w:t xml:space="preserve">U VIŠE ZEMALJA, UČENICI OBAVEZNO IZUČAVAJU DVA STRANA JEZIKA POČEV </w:t>
      </w:r>
      <w:r w:rsidR="006B7680">
        <w:rPr>
          <w:rFonts w:ascii="Arial" w:eastAsia="Arial" w:hAnsi="Arial" w:cs="Arial"/>
          <w:b/>
          <w:bCs/>
          <w:color w:val="1F497D"/>
          <w:sz w:val="24"/>
          <w:szCs w:val="24"/>
        </w:rPr>
        <w:t xml:space="preserve">OD PRVIH GODINA </w:t>
      </w:r>
      <w:r>
        <w:rPr>
          <w:rFonts w:ascii="Arial" w:eastAsia="Arial" w:hAnsi="Arial" w:cs="Arial"/>
          <w:b/>
          <w:bCs/>
          <w:color w:val="1F497D"/>
          <w:sz w:val="24"/>
          <w:szCs w:val="24"/>
        </w:rPr>
        <w:t>NIŽEG SREDNJEG OBRAZOVANJA</w:t>
      </w:r>
    </w:p>
    <w:p w:rsidR="003701A0" w:rsidRDefault="003701A0">
      <w:pPr>
        <w:spacing w:line="185" w:lineRule="exact"/>
        <w:rPr>
          <w:sz w:val="20"/>
          <w:szCs w:val="20"/>
        </w:rPr>
      </w:pPr>
    </w:p>
    <w:p w:rsidR="003701A0" w:rsidRDefault="00E30192">
      <w:pPr>
        <w:spacing w:line="290" w:lineRule="auto"/>
        <w:ind w:left="120" w:right="20"/>
        <w:jc w:val="both"/>
        <w:rPr>
          <w:sz w:val="20"/>
          <w:szCs w:val="20"/>
        </w:rPr>
      </w:pPr>
      <w:r>
        <w:rPr>
          <w:rFonts w:ascii="Arial" w:eastAsia="Arial" w:hAnsi="Arial" w:cs="Arial"/>
          <w:color w:val="1F497D"/>
          <w:sz w:val="20"/>
          <w:szCs w:val="20"/>
        </w:rPr>
        <w:t>Slika B1 ukazuje na to da u većini obrazovnih sistema, svi učenici opšteg smjera moraju izučavati po dva strana jezika istovremeno u određenom periodu školovanja. Slika B3 prikazuje kako je, počev od 2003. godine, u nešto više od trećine obrazovnih sistema za koje postoje podaci, uvedena reforma nastavnih planova i programa koja se tiče uvođenja ili isključivanja drugih jezika, ili trajanja učenja drugog stranog jezika.</w:t>
      </w:r>
    </w:p>
    <w:p w:rsidR="003701A0" w:rsidRDefault="003701A0">
      <w:pPr>
        <w:spacing w:line="178" w:lineRule="exact"/>
        <w:rPr>
          <w:sz w:val="20"/>
          <w:szCs w:val="20"/>
        </w:rPr>
      </w:pPr>
    </w:p>
    <w:p w:rsidR="003701A0" w:rsidRDefault="00E30192">
      <w:pPr>
        <w:spacing w:line="290" w:lineRule="auto"/>
        <w:ind w:left="120" w:right="20"/>
        <w:jc w:val="both"/>
        <w:rPr>
          <w:sz w:val="20"/>
          <w:szCs w:val="20"/>
        </w:rPr>
      </w:pPr>
      <w:r>
        <w:rPr>
          <w:rFonts w:ascii="Arial" w:eastAsia="Arial" w:hAnsi="Arial" w:cs="Arial"/>
          <w:color w:val="1F497D"/>
          <w:sz w:val="20"/>
          <w:szCs w:val="20"/>
        </w:rPr>
        <w:t>U većini zemalja se reforme mogu podijeliti u dvije kategorije: one gdje je sada obavezno učiti dva strana jezika, a ranije nije bilo, i one gdje učenje obaveznog drugog jezika sada počinje na ranijem uzrastu. U većini slučajeva, ove su promjene uvedene ili se otpočelo sa njihovim sprovođenjem, prije 2011. godine.</w:t>
      </w:r>
    </w:p>
    <w:p w:rsidR="003701A0" w:rsidRDefault="003701A0">
      <w:pPr>
        <w:spacing w:line="178" w:lineRule="exact"/>
        <w:rPr>
          <w:sz w:val="20"/>
          <w:szCs w:val="20"/>
        </w:rPr>
      </w:pPr>
    </w:p>
    <w:p w:rsidR="003701A0" w:rsidRDefault="00E30192">
      <w:pPr>
        <w:spacing w:line="289" w:lineRule="auto"/>
        <w:ind w:left="120"/>
        <w:jc w:val="both"/>
        <w:rPr>
          <w:sz w:val="20"/>
          <w:szCs w:val="20"/>
        </w:rPr>
      </w:pPr>
      <w:r>
        <w:rPr>
          <w:rFonts w:ascii="Arial" w:eastAsia="Arial" w:hAnsi="Arial" w:cs="Arial"/>
          <w:color w:val="1F497D"/>
          <w:sz w:val="20"/>
          <w:szCs w:val="20"/>
        </w:rPr>
        <w:t>Danska, Italija, Malta i Turska spadaju u prvu kategoriju. U prve tri pomenute zemlje, sada je obavezno za sve učenike</w:t>
      </w:r>
      <w:r w:rsidR="00271240">
        <w:rPr>
          <w:rFonts w:ascii="Arial" w:eastAsia="Arial" w:hAnsi="Arial" w:cs="Arial"/>
          <w:color w:val="1F497D"/>
          <w:sz w:val="20"/>
          <w:szCs w:val="20"/>
        </w:rPr>
        <w:t>,</w:t>
      </w:r>
      <w:r>
        <w:rPr>
          <w:rFonts w:ascii="Arial" w:eastAsia="Arial" w:hAnsi="Arial" w:cs="Arial"/>
          <w:color w:val="1F497D"/>
          <w:sz w:val="20"/>
          <w:szCs w:val="20"/>
        </w:rPr>
        <w:t xml:space="preserve"> počev od uzrasta od 11 godina</w:t>
      </w:r>
      <w:r w:rsidR="00271240">
        <w:rPr>
          <w:rFonts w:ascii="Arial" w:eastAsia="Arial" w:hAnsi="Arial" w:cs="Arial"/>
          <w:color w:val="1F497D"/>
          <w:sz w:val="20"/>
          <w:szCs w:val="20"/>
        </w:rPr>
        <w:t>,</w:t>
      </w:r>
      <w:r>
        <w:rPr>
          <w:rFonts w:ascii="Arial" w:eastAsia="Arial" w:hAnsi="Arial" w:cs="Arial"/>
          <w:color w:val="1F497D"/>
          <w:sz w:val="20"/>
          <w:szCs w:val="20"/>
        </w:rPr>
        <w:t xml:space="preserve"> da izučavaju dva strana jezika. Ova obaveza prestaje kada pređu u srednju školu. U Turskoj, drugi strani jezik postaje obavezan za sve učenike opšte</w:t>
      </w:r>
      <w:r w:rsidR="002028A2">
        <w:rPr>
          <w:rFonts w:ascii="Arial" w:eastAsia="Arial" w:hAnsi="Arial" w:cs="Arial"/>
          <w:color w:val="1F497D"/>
          <w:sz w:val="20"/>
          <w:szCs w:val="20"/>
        </w:rPr>
        <w:t>g</w:t>
      </w:r>
      <w:r>
        <w:rPr>
          <w:rFonts w:ascii="Arial" w:eastAsia="Arial" w:hAnsi="Arial" w:cs="Arial"/>
          <w:color w:val="1F497D"/>
          <w:sz w:val="20"/>
          <w:szCs w:val="20"/>
        </w:rPr>
        <w:t xml:space="preserve"> smjera počev od srednje škole.</w:t>
      </w:r>
    </w:p>
    <w:p w:rsidR="003701A0" w:rsidRDefault="003701A0">
      <w:pPr>
        <w:spacing w:line="179" w:lineRule="exact"/>
        <w:rPr>
          <w:sz w:val="20"/>
          <w:szCs w:val="20"/>
        </w:rPr>
      </w:pPr>
    </w:p>
    <w:p w:rsidR="003701A0" w:rsidRDefault="00E30192">
      <w:pPr>
        <w:spacing w:line="291" w:lineRule="auto"/>
        <w:ind w:left="120"/>
        <w:jc w:val="both"/>
        <w:rPr>
          <w:sz w:val="20"/>
          <w:szCs w:val="20"/>
        </w:rPr>
      </w:pPr>
      <w:r>
        <w:rPr>
          <w:rFonts w:ascii="Arial" w:eastAsia="Arial" w:hAnsi="Arial" w:cs="Arial"/>
          <w:color w:val="1F497D"/>
          <w:sz w:val="20"/>
          <w:szCs w:val="20"/>
        </w:rPr>
        <w:t>U drugoj kategoriji, Grčka i Island su se pridružile maloj grupi zemalja u kojima izučavanje dva jezika počinje u nižem srednjem obrazovanju. U Grčkoj, ova obaveza prestaje kada učenici dođu do nivoa više srednje škole. U Češkoj Republici, Francuskoj i Poljsk</w:t>
      </w:r>
      <w:r w:rsidR="009B62AA">
        <w:rPr>
          <w:rFonts w:ascii="Arial" w:eastAsia="Arial" w:hAnsi="Arial" w:cs="Arial"/>
          <w:color w:val="1F497D"/>
          <w:sz w:val="20"/>
          <w:szCs w:val="20"/>
        </w:rPr>
        <w:t>oj je značajno smanjen uzrast u</w:t>
      </w:r>
      <w:r>
        <w:rPr>
          <w:rFonts w:ascii="Arial" w:eastAsia="Arial" w:hAnsi="Arial" w:cs="Arial"/>
          <w:color w:val="1F497D"/>
          <w:sz w:val="20"/>
          <w:szCs w:val="20"/>
        </w:rPr>
        <w:t xml:space="preserve"> ko</w:t>
      </w:r>
      <w:r w:rsidR="009B62AA">
        <w:rPr>
          <w:rFonts w:ascii="Arial" w:eastAsia="Arial" w:hAnsi="Arial" w:cs="Arial"/>
          <w:color w:val="1F497D"/>
          <w:sz w:val="20"/>
          <w:szCs w:val="20"/>
        </w:rPr>
        <w:t>je</w:t>
      </w:r>
      <w:r>
        <w:rPr>
          <w:rFonts w:ascii="Arial" w:eastAsia="Arial" w:hAnsi="Arial" w:cs="Arial"/>
          <w:color w:val="1F497D"/>
          <w:sz w:val="20"/>
          <w:szCs w:val="20"/>
        </w:rPr>
        <w:t>m svi učenici počinju sa obaveznim izučavanjem drugog stranog jezika: u Češkoj Republici i Poljskoj se ranije ova obaveza odnosila samo na učenike srednjih škola, ali se sada primjenjuje na sve učenike još od nižih razreda srednje škole.</w:t>
      </w:r>
    </w:p>
    <w:p w:rsidR="003701A0" w:rsidRDefault="003701A0">
      <w:pPr>
        <w:spacing w:line="178" w:lineRule="exact"/>
        <w:rPr>
          <w:sz w:val="20"/>
          <w:szCs w:val="20"/>
        </w:rPr>
      </w:pPr>
    </w:p>
    <w:p w:rsidR="003701A0" w:rsidRDefault="00E30192">
      <w:pPr>
        <w:spacing w:line="292" w:lineRule="auto"/>
        <w:ind w:left="120"/>
        <w:jc w:val="both"/>
        <w:rPr>
          <w:sz w:val="20"/>
          <w:szCs w:val="20"/>
        </w:rPr>
      </w:pPr>
      <w:r>
        <w:rPr>
          <w:rFonts w:ascii="Arial" w:eastAsia="Arial" w:hAnsi="Arial" w:cs="Arial"/>
          <w:color w:val="1F497D"/>
          <w:sz w:val="20"/>
          <w:szCs w:val="20"/>
        </w:rPr>
        <w:t>U tri zemlje, nedavne reforme su uvele smanjenje broja godina obaveznog učenja dva strana jezika. Na Kipru, počev od školske 2015/2016. godine, drugi jezik više nije obavezan za sve učenike opštih srednjih škola, mada učenici starosti 16 do 18 godina mogu opciono imati drugi strani jezik, ili pohađati dodatne časove engleskog jezika. U Sloveniji se 2011. godine počelo sa uvođenjem reformske mjere učenja drugog stranog jezika p</w:t>
      </w:r>
      <w:r w:rsidR="006B37F2">
        <w:rPr>
          <w:rFonts w:ascii="Arial" w:eastAsia="Arial" w:hAnsi="Arial" w:cs="Arial"/>
          <w:color w:val="1F497D"/>
          <w:sz w:val="20"/>
          <w:szCs w:val="20"/>
        </w:rPr>
        <w:t>očev od uzrasta 12 godina, ali s</w:t>
      </w:r>
      <w:r>
        <w:rPr>
          <w:rFonts w:ascii="Arial" w:eastAsia="Arial" w:hAnsi="Arial" w:cs="Arial"/>
          <w:color w:val="1F497D"/>
          <w:sz w:val="20"/>
          <w:szCs w:val="20"/>
        </w:rPr>
        <w:t>e već u novembru 2011. dalje uvođenje ove mjere odgodilo do daljnjeg. Od 2016. godine, obaveza učenja dva strana jezika se primjenjuje samo kod učenika počev od uzrasta 15 godina. Ispod ovog uzrasta, drugi jezik je dostupan kao dio osnovnog plana i programa počev od uzrasta 12 godina, ili kao dio proširenih planova i programa počev od uzrasta 9 godina. U Slovačkoj se do 2019/20. godine očekuje puna primjena tekuće reforme koja podrazumijeva obavezno učenje dva strana jezika počev od uzrasta 15 godina, umjesto 11 (vidjeti: Slika B1).</w:t>
      </w:r>
    </w:p>
    <w:p w:rsidR="003701A0" w:rsidRDefault="003701A0">
      <w:pPr>
        <w:spacing w:line="181" w:lineRule="exact"/>
        <w:rPr>
          <w:sz w:val="20"/>
          <w:szCs w:val="20"/>
        </w:rPr>
      </w:pPr>
    </w:p>
    <w:p w:rsidR="003701A0" w:rsidRDefault="000A232D">
      <w:pPr>
        <w:spacing w:line="292" w:lineRule="auto"/>
        <w:ind w:left="120"/>
        <w:jc w:val="both"/>
        <w:rPr>
          <w:sz w:val="20"/>
          <w:szCs w:val="20"/>
        </w:rPr>
      </w:pPr>
      <w:r>
        <w:rPr>
          <w:rFonts w:ascii="Arial" w:eastAsia="Arial" w:hAnsi="Arial" w:cs="Arial"/>
          <w:color w:val="1F497D"/>
          <w:sz w:val="20"/>
          <w:szCs w:val="20"/>
        </w:rPr>
        <w:t>U školskoj 2015/16. godini</w:t>
      </w:r>
      <w:r w:rsidR="00E30192">
        <w:rPr>
          <w:rFonts w:ascii="Arial" w:eastAsia="Arial" w:hAnsi="Arial" w:cs="Arial"/>
          <w:color w:val="1F497D"/>
          <w:sz w:val="20"/>
          <w:szCs w:val="20"/>
        </w:rPr>
        <w:t xml:space="preserve"> u polovini obrazovnih sistema</w:t>
      </w:r>
      <w:r>
        <w:rPr>
          <w:rFonts w:ascii="Arial" w:eastAsia="Arial" w:hAnsi="Arial" w:cs="Arial"/>
          <w:color w:val="1F497D"/>
          <w:sz w:val="20"/>
          <w:szCs w:val="20"/>
        </w:rPr>
        <w:t>,</w:t>
      </w:r>
      <w:r w:rsidR="00E30192">
        <w:rPr>
          <w:rFonts w:ascii="Arial" w:eastAsia="Arial" w:hAnsi="Arial" w:cs="Arial"/>
          <w:color w:val="1F497D"/>
          <w:sz w:val="20"/>
          <w:szCs w:val="20"/>
        </w:rPr>
        <w:t xml:space="preserve"> koji podrazumijevaju obavezno paralel</w:t>
      </w:r>
      <w:r>
        <w:rPr>
          <w:rFonts w:ascii="Arial" w:eastAsia="Arial" w:hAnsi="Arial" w:cs="Arial"/>
          <w:color w:val="1F497D"/>
          <w:sz w:val="20"/>
          <w:szCs w:val="20"/>
        </w:rPr>
        <w:t>no izučavanje dva strana jezika,</w:t>
      </w:r>
      <w:r w:rsidR="00B27359">
        <w:rPr>
          <w:rFonts w:ascii="Arial" w:eastAsia="Arial" w:hAnsi="Arial" w:cs="Arial"/>
          <w:color w:val="1F497D"/>
          <w:sz w:val="20"/>
          <w:szCs w:val="20"/>
        </w:rPr>
        <w:t xml:space="preserve"> taj </w:t>
      </w:r>
      <w:r w:rsidR="00E30192">
        <w:rPr>
          <w:rFonts w:ascii="Arial" w:eastAsia="Arial" w:hAnsi="Arial" w:cs="Arial"/>
          <w:color w:val="1F497D"/>
          <w:sz w:val="20"/>
          <w:szCs w:val="20"/>
        </w:rPr>
        <w:t>period je četiri godine u Bugarskoj, Kipru, Austriji, Sloveniji, Slovačkoj, Bosni i Hercegovini i Turskoj, odnosno pet godina u Belgiji (njemačka i flamanska zajednica), Danskoj, Grčkoj, Francuskoj, Litvaniji, Malti i Holandiji. Šestogodišnji period izučavanja dva strana jezika postoji u Češkoj Republici, Poljskoj i Finskoj, sedam godina u Estoniji, Letoniji i Crnoj Gori, odnosno osam godina u Rumuniji, Švajcarskoj, Islandu, Bivšoj Jugoslovenskoj Republici Makedoniji i Srbiji. Konačno, učenici moraju imati dva strana jezika tri godine u Italiji, Portugaliji i Lihtenštajnu, odnosno jednu godinu u Norveškoj. Luksemburg se izdvaja po tome što učenici moraju učiti dva strana jezika 12 godina.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4"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37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8035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81376"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8240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0983424" behindDoc="1" locked="0" layoutInCell="0" allowOverlap="1">
                <wp:simplePos x="0" y="0"/>
                <wp:positionH relativeFrom="column">
                  <wp:posOffset>17780</wp:posOffset>
                </wp:positionH>
                <wp:positionV relativeFrom="paragraph">
                  <wp:posOffset>327660</wp:posOffset>
                </wp:positionV>
                <wp:extent cx="0" cy="330835"/>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5.8pt" to="1.4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0984448" behindDoc="1" locked="0" layoutInCell="0" allowOverlap="1">
                <wp:simplePos x="0" y="0"/>
                <wp:positionH relativeFrom="column">
                  <wp:posOffset>52070</wp:posOffset>
                </wp:positionH>
                <wp:positionV relativeFrom="paragraph">
                  <wp:posOffset>327660</wp:posOffset>
                </wp:positionV>
                <wp:extent cx="0" cy="330835"/>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33" o:spid="_x0000_s11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5.8pt" to="4.1pt,51.85pt" o:allowincell="f" strokecolor="#C00000" strokeweight="1.0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320" w:right="506"/>
        <w:rPr>
          <w:sz w:val="20"/>
          <w:szCs w:val="20"/>
        </w:rPr>
      </w:pPr>
      <w:r>
        <w:rPr>
          <w:rFonts w:ascii="Arial" w:eastAsia="Arial" w:hAnsi="Arial" w:cs="Arial"/>
          <w:b/>
          <w:bCs/>
          <w:color w:val="C00000"/>
          <w:sz w:val="18"/>
          <w:szCs w:val="18"/>
        </w:rPr>
        <w:t>Slika B3: Period tokom kog je oba</w:t>
      </w:r>
      <w:r w:rsidR="00E5102B">
        <w:rPr>
          <w:rFonts w:ascii="Arial" w:eastAsia="Arial" w:hAnsi="Arial" w:cs="Arial"/>
          <w:b/>
          <w:bCs/>
          <w:color w:val="C00000"/>
          <w:sz w:val="18"/>
          <w:szCs w:val="18"/>
        </w:rPr>
        <w:t xml:space="preserve">vezno učenje dva strana jezika </w:t>
      </w:r>
      <w:r>
        <w:rPr>
          <w:rFonts w:ascii="Arial" w:eastAsia="Arial" w:hAnsi="Arial" w:cs="Arial"/>
          <w:b/>
          <w:bCs/>
          <w:color w:val="C00000"/>
          <w:sz w:val="18"/>
          <w:szCs w:val="18"/>
        </w:rPr>
        <w:t>u osnovnom odnosno srednjem obrazovanju, 2002/03, 2010/11, 2015/16</w:t>
      </w:r>
    </w:p>
    <w:p w:rsidR="003701A0" w:rsidRDefault="003701A0">
      <w:pPr>
        <w:spacing w:line="131" w:lineRule="exact"/>
        <w:rPr>
          <w:sz w:val="20"/>
          <w:szCs w:val="20"/>
        </w:rPr>
      </w:pPr>
    </w:p>
    <w:p w:rsidR="003701A0" w:rsidRDefault="00E30192">
      <w:pPr>
        <w:tabs>
          <w:tab w:val="left" w:pos="8360"/>
        </w:tabs>
        <w:ind w:left="220"/>
        <w:rPr>
          <w:sz w:val="20"/>
          <w:szCs w:val="20"/>
        </w:rPr>
      </w:pPr>
      <w:r>
        <w:rPr>
          <w:rFonts w:ascii="Arial" w:eastAsia="Arial" w:hAnsi="Arial" w:cs="Arial"/>
          <w:color w:val="1F497D"/>
          <w:sz w:val="17"/>
          <w:szCs w:val="17"/>
        </w:rPr>
        <w:t>Uzrast</w:t>
      </w:r>
      <w:r>
        <w:rPr>
          <w:sz w:val="20"/>
          <w:szCs w:val="20"/>
        </w:rPr>
        <w:tab/>
      </w:r>
      <w:r>
        <w:rPr>
          <w:rFonts w:ascii="Arial" w:eastAsia="Arial" w:hAnsi="Arial" w:cs="Arial"/>
          <w:color w:val="1F497D"/>
          <w:sz w:val="17"/>
          <w:szCs w:val="17"/>
        </w:rPr>
        <w:t>Uzrast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85472" behindDoc="1" locked="0" layoutInCell="0" allowOverlap="1">
            <wp:simplePos x="0" y="0"/>
            <wp:positionH relativeFrom="column">
              <wp:posOffset>-1270</wp:posOffset>
            </wp:positionH>
            <wp:positionV relativeFrom="paragraph">
              <wp:posOffset>2540</wp:posOffset>
            </wp:positionV>
            <wp:extent cx="5765165" cy="439039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8">
                      <a:extLst/>
                    </a:blip>
                    <a:srcRect/>
                    <a:stretch>
                      <a:fillRect/>
                    </a:stretch>
                  </pic:blipFill>
                  <pic:spPr bwMode="auto">
                    <a:xfrm>
                      <a:off x="0" y="0"/>
                      <a:ext cx="5765165" cy="439039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3" w:lineRule="exact"/>
        <w:rPr>
          <w:sz w:val="20"/>
          <w:szCs w:val="20"/>
        </w:rPr>
      </w:pPr>
    </w:p>
    <w:p w:rsidR="003701A0" w:rsidRDefault="00E30192">
      <w:pPr>
        <w:ind w:left="2300"/>
        <w:rPr>
          <w:sz w:val="20"/>
          <w:szCs w:val="20"/>
        </w:rPr>
      </w:pPr>
      <w:r>
        <w:rPr>
          <w:rFonts w:ascii="Arial" w:eastAsia="Arial" w:hAnsi="Arial" w:cs="Arial"/>
          <w:color w:val="1F497D"/>
          <w:sz w:val="17"/>
          <w:szCs w:val="17"/>
        </w:rPr>
        <w:t xml:space="preserve">Uvodi se strani jezik   </w:t>
      </w:r>
      <w:r>
        <w:rPr>
          <w:noProof/>
          <w:sz w:val="1"/>
          <w:szCs w:val="1"/>
          <w:lang w:val="en-US" w:eastAsia="en-US"/>
        </w:rPr>
        <w:drawing>
          <wp:inline distT="0" distB="0" distL="0" distR="0">
            <wp:extent cx="228600" cy="17081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9">
                      <a:extLst/>
                    </a:blip>
                    <a:srcRect/>
                    <a:stretch>
                      <a:fillRect/>
                    </a:stretch>
                  </pic:blipFill>
                  <pic:spPr bwMode="auto">
                    <a:xfrm>
                      <a:off x="0" y="0"/>
                      <a:ext cx="228600" cy="170815"/>
                    </a:xfrm>
                    <a:prstGeom prst="rect">
                      <a:avLst/>
                    </a:prstGeom>
                    <a:noFill/>
                    <a:ln>
                      <a:noFill/>
                    </a:ln>
                  </pic:spPr>
                </pic:pic>
              </a:graphicData>
            </a:graphic>
          </wp:inline>
        </w:drawing>
      </w:r>
      <w:r>
        <w:rPr>
          <w:rFonts w:ascii="Arial" w:eastAsia="Arial" w:hAnsi="Arial" w:cs="Arial"/>
          <w:color w:val="1F497D"/>
          <w:sz w:val="17"/>
          <w:szCs w:val="17"/>
        </w:rPr>
        <w:t xml:space="preserve"> Ne postoji obavezni drugi strani jezik</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86496" behindDoc="1" locked="0" layoutInCell="0" allowOverlap="1">
            <wp:simplePos x="0" y="0"/>
            <wp:positionH relativeFrom="column">
              <wp:posOffset>1191260</wp:posOffset>
            </wp:positionH>
            <wp:positionV relativeFrom="paragraph">
              <wp:posOffset>-153670</wp:posOffset>
            </wp:positionV>
            <wp:extent cx="132715" cy="132080"/>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7">
                      <a:extLst/>
                    </a:blip>
                    <a:srcRect/>
                    <a:stretch>
                      <a:fillRect/>
                    </a:stretch>
                  </pic:blipFill>
                  <pic:spPr bwMode="auto">
                    <a:xfrm>
                      <a:off x="0" y="0"/>
                      <a:ext cx="132715" cy="132080"/>
                    </a:xfrm>
                    <a:prstGeom prst="rect">
                      <a:avLst/>
                    </a:prstGeom>
                    <a:noFill/>
                  </pic:spPr>
                </pic:pic>
              </a:graphicData>
            </a:graphic>
          </wp:anchor>
        </w:drawing>
      </w:r>
    </w:p>
    <w:p w:rsidR="003701A0" w:rsidRDefault="003701A0">
      <w:pPr>
        <w:spacing w:line="75"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Ova se Slika uglavnom odnosi na jezike koji se opisuju kao „strani“ (ili „moderni“) u nastavnim planovima i programima. Regionalni, odnosno jezici manjina (vidjeti: Slika B12), kao i klasični jezici (vidjeti: Slika B13) su obuhvaćeni samo ukoliko ih nastavni plan i program definiše kao alternative stranim jezicima.</w:t>
      </w:r>
    </w:p>
    <w:p w:rsidR="003701A0" w:rsidRDefault="003701A0">
      <w:pPr>
        <w:spacing w:line="69" w:lineRule="exact"/>
        <w:rPr>
          <w:sz w:val="20"/>
          <w:szCs w:val="20"/>
        </w:rPr>
      </w:pPr>
    </w:p>
    <w:p w:rsidR="003701A0" w:rsidRDefault="00E30192">
      <w:pPr>
        <w:spacing w:line="236" w:lineRule="auto"/>
        <w:ind w:right="106"/>
        <w:jc w:val="both"/>
        <w:rPr>
          <w:sz w:val="20"/>
          <w:szCs w:val="20"/>
        </w:rPr>
      </w:pPr>
      <w:r>
        <w:rPr>
          <w:rFonts w:ascii="Arial" w:eastAsia="Arial" w:hAnsi="Arial" w:cs="Arial"/>
          <w:color w:val="1F497D"/>
          <w:sz w:val="17"/>
          <w:szCs w:val="17"/>
        </w:rPr>
        <w:t>Početni uzrast se odnosi na drugi obavezni strani jezik i odražava uobičajeni uzrast učenika, ne uzimajući u obzir rani ili kasni polazak</w:t>
      </w:r>
      <w:r w:rsidR="00025AFF">
        <w:rPr>
          <w:rFonts w:ascii="Arial" w:eastAsia="Arial" w:hAnsi="Arial" w:cs="Arial"/>
          <w:color w:val="1F497D"/>
          <w:sz w:val="17"/>
          <w:szCs w:val="17"/>
        </w:rPr>
        <w:t xml:space="preserve"> </w:t>
      </w:r>
      <w:r>
        <w:rPr>
          <w:rFonts w:ascii="Arial" w:eastAsia="Arial" w:hAnsi="Arial" w:cs="Arial"/>
          <w:color w:val="1F497D"/>
          <w:sz w:val="17"/>
          <w:szCs w:val="17"/>
        </w:rPr>
        <w:t>u školu, ponavljanje razreda ili druge prekide školovanja. Dužina trajanja ponude se odnosi na sve jezike koji se izučavaju.</w:t>
      </w:r>
    </w:p>
    <w:p w:rsidR="003701A0" w:rsidRDefault="003701A0">
      <w:pPr>
        <w:spacing w:line="71" w:lineRule="exact"/>
        <w:rPr>
          <w:sz w:val="20"/>
          <w:szCs w:val="20"/>
        </w:rPr>
      </w:pPr>
    </w:p>
    <w:p w:rsidR="003701A0" w:rsidRDefault="00E30192">
      <w:pPr>
        <w:spacing w:line="234" w:lineRule="auto"/>
        <w:ind w:right="126"/>
        <w:jc w:val="both"/>
        <w:rPr>
          <w:sz w:val="20"/>
          <w:szCs w:val="20"/>
        </w:rPr>
      </w:pPr>
      <w:r>
        <w:rPr>
          <w:rFonts w:ascii="Arial" w:eastAsia="Arial" w:hAnsi="Arial" w:cs="Arial"/>
          <w:color w:val="1F497D"/>
          <w:sz w:val="17"/>
          <w:szCs w:val="17"/>
        </w:rPr>
        <w:t>„Drugi jezik“ podrazumijeva jezik koji učenici imaju dodatno uz prvi, što dovodi do toga da učenici istovremeno uče po dva jezika.</w:t>
      </w:r>
    </w:p>
    <w:p w:rsidR="003701A0" w:rsidRDefault="003701A0">
      <w:pPr>
        <w:spacing w:line="68"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Za školsku 2015/16. godinu, kada se otpočelo sa postepenim uvođenjem, to je i istaknuto. Međutim, za godine 2003. odnosno 2011. iako se već otpočinjalo sa uvođenjem te mjere, ovdje to nije istaknuto. Za više informacija o situaciji 2015/16, vidjeti Sliku B1.</w:t>
      </w:r>
    </w:p>
    <w:p w:rsidR="003701A0" w:rsidRDefault="003701A0">
      <w:pPr>
        <w:spacing w:line="62" w:lineRule="exact"/>
        <w:rPr>
          <w:sz w:val="20"/>
          <w:szCs w:val="20"/>
        </w:rPr>
      </w:pPr>
    </w:p>
    <w:p w:rsidR="003701A0" w:rsidRDefault="00E30192">
      <w:pPr>
        <w:rPr>
          <w:sz w:val="20"/>
          <w:szCs w:val="20"/>
        </w:rPr>
      </w:pPr>
      <w:r>
        <w:rPr>
          <w:rFonts w:ascii="Arial" w:eastAsia="Arial" w:hAnsi="Arial" w:cs="Arial"/>
          <w:color w:val="1F497D"/>
          <w:sz w:val="17"/>
          <w:szCs w:val="17"/>
        </w:rPr>
        <w:t>Za definicije „</w:t>
      </w:r>
      <w:r>
        <w:rPr>
          <w:rFonts w:ascii="Arial" w:eastAsia="Arial" w:hAnsi="Arial" w:cs="Arial"/>
          <w:b/>
          <w:bCs/>
          <w:color w:val="1F497D"/>
          <w:sz w:val="17"/>
          <w:szCs w:val="17"/>
        </w:rPr>
        <w:t>postepenog uvođenja</w:t>
      </w:r>
      <w:r>
        <w:rPr>
          <w:rFonts w:ascii="Arial" w:eastAsia="Arial" w:hAnsi="Arial" w:cs="Arial"/>
          <w:color w:val="1F497D"/>
          <w:sz w:val="17"/>
          <w:szCs w:val="17"/>
        </w:rPr>
        <w:t>“, „</w:t>
      </w:r>
      <w:r>
        <w:rPr>
          <w:rFonts w:ascii="Arial" w:eastAsia="Arial" w:hAnsi="Arial" w:cs="Arial"/>
          <w:b/>
          <w:bCs/>
          <w:color w:val="1F497D"/>
          <w:sz w:val="17"/>
          <w:szCs w:val="17"/>
        </w:rPr>
        <w:t>stranog jezika</w:t>
      </w:r>
      <w:r>
        <w:rPr>
          <w:rFonts w:ascii="Arial" w:eastAsia="Arial" w:hAnsi="Arial" w:cs="Arial"/>
          <w:color w:val="1F497D"/>
          <w:sz w:val="17"/>
          <w:szCs w:val="17"/>
        </w:rPr>
        <w:t>“, odnosno „</w:t>
      </w:r>
      <w:r>
        <w:rPr>
          <w:rFonts w:ascii="Arial" w:eastAsia="Arial" w:hAnsi="Arial" w:cs="Arial"/>
          <w:b/>
          <w:bCs/>
          <w:color w:val="1F497D"/>
          <w:sz w:val="17"/>
          <w:szCs w:val="17"/>
        </w:rPr>
        <w:t>jezika kao obaveznog predmeta“</w:t>
      </w:r>
      <w:r>
        <w:rPr>
          <w:rFonts w:ascii="Arial" w:eastAsia="Arial" w:hAnsi="Arial" w:cs="Arial"/>
          <w:color w:val="1F497D"/>
          <w:sz w:val="17"/>
          <w:szCs w:val="17"/>
        </w:rPr>
        <w:t>, vidjeti Glosar.</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3"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drugi strani jezik je obavezan za sve učenike u regionima Mursija i Kanari (počev od uzrasta 10 godina), i</w:t>
      </w:r>
      <w:r>
        <w:rPr>
          <w:rFonts w:ascii="Arial" w:eastAsia="Arial" w:hAnsi="Arial" w:cs="Arial"/>
          <w:b/>
          <w:bCs/>
          <w:color w:val="1F497D"/>
          <w:sz w:val="17"/>
          <w:szCs w:val="17"/>
        </w:rPr>
        <w:t xml:space="preserve"> </w:t>
      </w:r>
      <w:r>
        <w:rPr>
          <w:rFonts w:ascii="Arial" w:eastAsia="Arial" w:hAnsi="Arial" w:cs="Arial"/>
          <w:color w:val="1F497D"/>
          <w:sz w:val="17"/>
          <w:szCs w:val="17"/>
        </w:rPr>
        <w:t>Kantabriji i Galiciji (uzrast od 12 godina).</w:t>
      </w:r>
    </w:p>
    <w:p w:rsidR="003701A0" w:rsidRDefault="003701A0">
      <w:pPr>
        <w:spacing w:line="9" w:lineRule="exact"/>
        <w:rPr>
          <w:sz w:val="20"/>
          <w:szCs w:val="20"/>
        </w:rPr>
      </w:pPr>
    </w:p>
    <w:p w:rsidR="003701A0" w:rsidRDefault="00E30192">
      <w:pPr>
        <w:spacing w:line="235" w:lineRule="auto"/>
        <w:ind w:right="126"/>
        <w:jc w:val="both"/>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 Tokom 2015/16.godine, 2010/11 i 2002/03,</w:t>
      </w:r>
      <w:r>
        <w:rPr>
          <w:rFonts w:ascii="Arial" w:eastAsia="Arial" w:hAnsi="Arial" w:cs="Arial"/>
          <w:b/>
          <w:bCs/>
          <w:color w:val="1F497D"/>
          <w:sz w:val="17"/>
          <w:szCs w:val="17"/>
        </w:rPr>
        <w:t xml:space="preserve"> </w:t>
      </w:r>
      <w:r>
        <w:rPr>
          <w:rFonts w:ascii="Arial" w:eastAsia="Arial" w:hAnsi="Arial" w:cs="Arial"/>
          <w:color w:val="1F497D"/>
          <w:sz w:val="17"/>
          <w:szCs w:val="17"/>
        </w:rPr>
        <w:t>institucije nadležne za obrazovanje su specificirale</w:t>
      </w:r>
      <w:r>
        <w:rPr>
          <w:rFonts w:ascii="Arial" w:eastAsia="Arial" w:hAnsi="Arial" w:cs="Arial"/>
          <w:b/>
          <w:bCs/>
          <w:color w:val="1F497D"/>
          <w:sz w:val="17"/>
          <w:szCs w:val="17"/>
        </w:rPr>
        <w:t xml:space="preserve"> </w:t>
      </w:r>
      <w:r>
        <w:rPr>
          <w:rFonts w:ascii="Arial" w:eastAsia="Arial" w:hAnsi="Arial" w:cs="Arial"/>
          <w:color w:val="1F497D"/>
          <w:sz w:val="17"/>
          <w:szCs w:val="17"/>
        </w:rPr>
        <w:t>samo to da</w:t>
      </w:r>
      <w:r>
        <w:rPr>
          <w:rFonts w:ascii="Arial" w:eastAsia="Arial" w:hAnsi="Arial" w:cs="Arial"/>
          <w:b/>
          <w:bCs/>
          <w:color w:val="1F497D"/>
          <w:sz w:val="17"/>
          <w:szCs w:val="17"/>
        </w:rPr>
        <w:t xml:space="preserve"> </w:t>
      </w:r>
      <w:r>
        <w:rPr>
          <w:rFonts w:ascii="Arial" w:eastAsia="Arial" w:hAnsi="Arial" w:cs="Arial"/>
          <w:color w:val="1F497D"/>
          <w:sz w:val="17"/>
          <w:szCs w:val="17"/>
        </w:rPr>
        <w:t>učenici treba da otpočnu sa obaveznim učenjem drugog stranog jezika u uzrastu između 10 i 12 godina.</w:t>
      </w:r>
    </w:p>
    <w:p w:rsidR="003701A0" w:rsidRDefault="00E30192">
      <w:pPr>
        <w:rPr>
          <w:sz w:val="20"/>
          <w:szCs w:val="20"/>
        </w:rPr>
      </w:pPr>
      <w:r>
        <w:rPr>
          <w:rFonts w:ascii="Arial" w:eastAsia="Arial" w:hAnsi="Arial" w:cs="Arial"/>
          <w:b/>
          <w:bCs/>
          <w:color w:val="1F497D"/>
          <w:sz w:val="17"/>
          <w:szCs w:val="17"/>
        </w:rPr>
        <w:t>Mađarska i Norveška</w:t>
      </w:r>
      <w:r>
        <w:rPr>
          <w:rFonts w:ascii="Arial" w:eastAsia="Arial" w:hAnsi="Arial" w:cs="Arial"/>
          <w:color w:val="1F497D"/>
          <w:sz w:val="17"/>
          <w:szCs w:val="17"/>
        </w:rPr>
        <w:t>: Pauza u vremenskim serijama usljed promjene metodologije.</w:t>
      </w:r>
    </w:p>
    <w:p w:rsidR="003701A0" w:rsidRDefault="003701A0">
      <w:pPr>
        <w:spacing w:line="1" w:lineRule="exact"/>
        <w:rPr>
          <w:sz w:val="20"/>
          <w:szCs w:val="20"/>
        </w:rPr>
      </w:pPr>
    </w:p>
    <w:p w:rsidR="003701A0" w:rsidRDefault="00E30192">
      <w:pPr>
        <w:rPr>
          <w:sz w:val="20"/>
          <w:szCs w:val="20"/>
        </w:rPr>
      </w:pPr>
      <w:r>
        <w:rPr>
          <w:rFonts w:ascii="Arial" w:eastAsia="Arial" w:hAnsi="Arial" w:cs="Arial"/>
          <w:b/>
          <w:bCs/>
          <w:color w:val="1F497D"/>
          <w:sz w:val="17"/>
          <w:szCs w:val="17"/>
        </w:rPr>
        <w:t>Holandija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trajanje učenja dva strana jezika varira u odnosu na smjer koji učenici pohađaju.</w:t>
      </w:r>
    </w:p>
    <w:p w:rsidR="003701A0" w:rsidRDefault="00E30192">
      <w:pPr>
        <w:spacing w:line="238" w:lineRule="auto"/>
        <w:rPr>
          <w:sz w:val="20"/>
          <w:szCs w:val="20"/>
        </w:rPr>
      </w:pPr>
      <w:r>
        <w:rPr>
          <w:rFonts w:ascii="Arial" w:eastAsia="Arial" w:hAnsi="Arial" w:cs="Arial"/>
          <w:b/>
          <w:bCs/>
          <w:color w:val="1F497D"/>
          <w:sz w:val="17"/>
          <w:szCs w:val="17"/>
        </w:rPr>
        <w:t>Slovačka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situacija iskazana na Slici će u potpunosti biti primijenjena do školske</w:t>
      </w:r>
      <w:r>
        <w:rPr>
          <w:rFonts w:ascii="Arial" w:eastAsia="Arial" w:hAnsi="Arial" w:cs="Arial"/>
          <w:b/>
          <w:bCs/>
          <w:color w:val="1F497D"/>
          <w:sz w:val="17"/>
          <w:szCs w:val="17"/>
        </w:rPr>
        <w:t xml:space="preserve"> </w:t>
      </w:r>
      <w:r>
        <w:rPr>
          <w:rFonts w:ascii="Arial" w:eastAsia="Arial" w:hAnsi="Arial" w:cs="Arial"/>
          <w:color w:val="1F497D"/>
          <w:sz w:val="17"/>
          <w:szCs w:val="17"/>
        </w:rPr>
        <w:t>2019/20.</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9"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38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8752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88544"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8956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39" o:spid="_x0000_s11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031834">
      <w:pPr>
        <w:spacing w:line="289" w:lineRule="auto"/>
        <w:ind w:right="-79"/>
        <w:jc w:val="center"/>
        <w:rPr>
          <w:sz w:val="20"/>
          <w:szCs w:val="20"/>
        </w:rPr>
      </w:pPr>
      <w:r>
        <w:rPr>
          <w:rFonts w:ascii="Arial" w:eastAsia="Arial" w:hAnsi="Arial" w:cs="Arial"/>
          <w:b/>
          <w:bCs/>
          <w:color w:val="1F497D"/>
          <w:sz w:val="24"/>
          <w:szCs w:val="24"/>
        </w:rPr>
        <w:t>TRI ILI ČETIRI STRAN</w:t>
      </w:r>
      <w:r w:rsidR="00E30192">
        <w:rPr>
          <w:rFonts w:ascii="Arial" w:eastAsia="Arial" w:hAnsi="Arial" w:cs="Arial"/>
          <w:b/>
          <w:bCs/>
          <w:color w:val="1F497D"/>
          <w:sz w:val="24"/>
          <w:szCs w:val="24"/>
        </w:rPr>
        <w:t>A JEZIKA SU OBAVEZNA ZA NEKE UČENIKE U DESET ZEMALJA</w:t>
      </w:r>
    </w:p>
    <w:p w:rsidR="003701A0" w:rsidRDefault="003701A0">
      <w:pPr>
        <w:spacing w:line="185"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Počev od nižeg srednjeg obrazovanja, neki obrazovni sistemi učenicima nude različite obrazovne smjerove, bilo u okviru iste škole ili različitih vrsta škola. U ovim zemljama, razlike mogu postojati bilo u broju obaveznih stranih jezika za sve učenike, bilo u broju stranih jezika koji su obavezni samo za učenike određenih smjerova. Kako se može vidjeti na mapi u okviru Slike B4, na ove razlike se može naići u približno pola zemalja.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90592" behindDoc="1" locked="0" layoutInCell="0" allowOverlap="1">
                <wp:simplePos x="0" y="0"/>
                <wp:positionH relativeFrom="column">
                  <wp:posOffset>95885</wp:posOffset>
                </wp:positionH>
                <wp:positionV relativeFrom="paragraph">
                  <wp:posOffset>107950</wp:posOffset>
                </wp:positionV>
                <wp:extent cx="0" cy="330835"/>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40" o:spid="_x0000_s11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5pt" to="7.55pt,34.5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0991616" behindDoc="1" locked="0" layoutInCell="0" allowOverlap="1">
                <wp:simplePos x="0" y="0"/>
                <wp:positionH relativeFrom="column">
                  <wp:posOffset>130175</wp:posOffset>
                </wp:positionH>
                <wp:positionV relativeFrom="paragraph">
                  <wp:posOffset>107950</wp:posOffset>
                </wp:positionV>
                <wp:extent cx="0" cy="33083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41" o:spid="_x0000_s11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5pt" to="10.25pt,34.55pt" o:allowincell="f" strokecolor="#C00000" strokeweight="1.0799pt"/>
            </w:pict>
          </mc:Fallback>
        </mc:AlternateContent>
      </w:r>
    </w:p>
    <w:p w:rsidR="003701A0" w:rsidRDefault="003701A0">
      <w:pPr>
        <w:spacing w:line="174" w:lineRule="exact"/>
        <w:rPr>
          <w:sz w:val="20"/>
          <w:szCs w:val="20"/>
        </w:rPr>
      </w:pPr>
    </w:p>
    <w:p w:rsidR="003701A0" w:rsidRDefault="00E30192">
      <w:pPr>
        <w:spacing w:line="269" w:lineRule="auto"/>
        <w:ind w:left="440" w:right="20"/>
        <w:rPr>
          <w:sz w:val="20"/>
          <w:szCs w:val="20"/>
        </w:rPr>
      </w:pPr>
      <w:r>
        <w:rPr>
          <w:rFonts w:ascii="Arial" w:eastAsia="Arial" w:hAnsi="Arial" w:cs="Arial"/>
          <w:b/>
          <w:bCs/>
          <w:color w:val="C00000"/>
          <w:sz w:val="18"/>
          <w:szCs w:val="18"/>
        </w:rPr>
        <w:t>Slika B4: Dodatni obavezni s</w:t>
      </w:r>
      <w:r w:rsidR="00C866B8">
        <w:rPr>
          <w:rFonts w:ascii="Arial" w:eastAsia="Arial" w:hAnsi="Arial" w:cs="Arial"/>
          <w:b/>
          <w:bCs/>
          <w:color w:val="C00000"/>
          <w:sz w:val="18"/>
          <w:szCs w:val="18"/>
        </w:rPr>
        <w:t>trani jezici koji se izučavaju na</w:t>
      </w:r>
      <w:r>
        <w:rPr>
          <w:rFonts w:ascii="Arial" w:eastAsia="Arial" w:hAnsi="Arial" w:cs="Arial"/>
          <w:b/>
          <w:bCs/>
          <w:color w:val="C00000"/>
          <w:sz w:val="18"/>
          <w:szCs w:val="18"/>
        </w:rPr>
        <w:t xml:space="preserve"> određenim smjerovima osnovnog ili opšteg srednjeg obrazovanja, 2015/16</w:t>
      </w:r>
    </w:p>
    <w:p w:rsidR="003701A0" w:rsidRDefault="003701A0">
      <w:pPr>
        <w:spacing w:line="210" w:lineRule="exact"/>
        <w:rPr>
          <w:sz w:val="20"/>
          <w:szCs w:val="20"/>
        </w:rPr>
      </w:pPr>
    </w:p>
    <w:p w:rsidR="003701A0" w:rsidRDefault="00E30192">
      <w:pPr>
        <w:ind w:left="4540"/>
        <w:jc w:val="center"/>
        <w:rPr>
          <w:sz w:val="20"/>
          <w:szCs w:val="20"/>
        </w:rPr>
      </w:pPr>
      <w:r>
        <w:rPr>
          <w:rFonts w:ascii="Arial" w:eastAsia="Arial" w:hAnsi="Arial" w:cs="Arial"/>
          <w:b/>
          <w:bCs/>
          <w:color w:val="1F497D"/>
          <w:sz w:val="17"/>
          <w:szCs w:val="17"/>
        </w:rPr>
        <w:t>Maksimalan broj obaveznih stranih jezika, po uzrastu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92640" behindDoc="1" locked="0" layoutInCell="0" allowOverlap="1">
            <wp:simplePos x="0" y="0"/>
            <wp:positionH relativeFrom="column">
              <wp:posOffset>76200</wp:posOffset>
            </wp:positionH>
            <wp:positionV relativeFrom="paragraph">
              <wp:posOffset>-82550</wp:posOffset>
            </wp:positionV>
            <wp:extent cx="5320030" cy="282384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0">
                      <a:extLst/>
                    </a:blip>
                    <a:srcRect/>
                    <a:stretch>
                      <a:fillRect/>
                    </a:stretch>
                  </pic:blipFill>
                  <pic:spPr bwMode="auto">
                    <a:xfrm>
                      <a:off x="0" y="0"/>
                      <a:ext cx="5320030" cy="2823845"/>
                    </a:xfrm>
                    <a:prstGeom prst="rect">
                      <a:avLst/>
                    </a:prstGeom>
                    <a:noFill/>
                  </pic:spPr>
                </pic:pic>
              </a:graphicData>
            </a:graphic>
          </wp:anchor>
        </w:drawing>
      </w:r>
    </w:p>
    <w:p w:rsidR="003701A0" w:rsidRDefault="00E30192">
      <w:pPr>
        <w:spacing w:line="238" w:lineRule="auto"/>
        <w:ind w:left="4540"/>
        <w:jc w:val="center"/>
        <w:rPr>
          <w:sz w:val="20"/>
          <w:szCs w:val="20"/>
        </w:rPr>
      </w:pPr>
      <w:r>
        <w:rPr>
          <w:rFonts w:ascii="Arial" w:eastAsia="Arial" w:hAnsi="Arial" w:cs="Arial"/>
          <w:b/>
          <w:bCs/>
          <w:color w:val="1F497D"/>
          <w:sz w:val="17"/>
          <w:szCs w:val="17"/>
        </w:rPr>
        <w:t>učenika</w:t>
      </w:r>
    </w:p>
    <w:p w:rsidR="003701A0" w:rsidRDefault="003701A0">
      <w:pPr>
        <w:spacing w:line="109" w:lineRule="exact"/>
        <w:rPr>
          <w:sz w:val="20"/>
          <w:szCs w:val="20"/>
        </w:rPr>
      </w:pPr>
    </w:p>
    <w:p w:rsidR="003701A0" w:rsidRDefault="00E30192">
      <w:pPr>
        <w:ind w:left="8300"/>
        <w:rPr>
          <w:sz w:val="20"/>
          <w:szCs w:val="20"/>
        </w:rPr>
      </w:pPr>
      <w:r>
        <w:rPr>
          <w:rFonts w:ascii="Arial" w:eastAsia="Arial" w:hAnsi="Arial" w:cs="Arial"/>
          <w:sz w:val="17"/>
          <w:szCs w:val="17"/>
        </w:rPr>
        <w:t>Uzrast</w:t>
      </w:r>
    </w:p>
    <w:p w:rsidR="003701A0" w:rsidRDefault="003701A0">
      <w:pPr>
        <w:spacing w:line="200" w:lineRule="exact"/>
        <w:rPr>
          <w:sz w:val="20"/>
          <w:szCs w:val="20"/>
        </w:rPr>
      </w:pPr>
    </w:p>
    <w:p w:rsidR="003701A0" w:rsidRDefault="003701A0">
      <w:pPr>
        <w:spacing w:line="243" w:lineRule="exact"/>
        <w:rPr>
          <w:sz w:val="20"/>
          <w:szCs w:val="20"/>
        </w:rPr>
      </w:pPr>
    </w:p>
    <w:p w:rsidR="003701A0" w:rsidRDefault="00E30192">
      <w:pPr>
        <w:ind w:left="5060"/>
        <w:rPr>
          <w:sz w:val="20"/>
          <w:szCs w:val="20"/>
        </w:rPr>
      </w:pPr>
      <w:r>
        <w:rPr>
          <w:rFonts w:ascii="Arial" w:eastAsia="Arial" w:hAnsi="Arial" w:cs="Arial"/>
          <w:color w:val="1F497D"/>
          <w:sz w:val="17"/>
          <w:szCs w:val="17"/>
        </w:rPr>
        <w:t>1 jezik (ne koristi se)</w:t>
      </w:r>
    </w:p>
    <w:p w:rsidR="003701A0" w:rsidRDefault="003701A0">
      <w:pPr>
        <w:spacing w:line="49" w:lineRule="exact"/>
        <w:rPr>
          <w:sz w:val="20"/>
          <w:szCs w:val="20"/>
        </w:rPr>
      </w:pPr>
    </w:p>
    <w:p w:rsidR="003701A0" w:rsidRDefault="00E30192">
      <w:pPr>
        <w:ind w:left="5060"/>
        <w:rPr>
          <w:sz w:val="20"/>
          <w:szCs w:val="20"/>
        </w:rPr>
      </w:pPr>
      <w:r>
        <w:rPr>
          <w:rFonts w:ascii="Arial" w:eastAsia="Arial" w:hAnsi="Arial" w:cs="Arial"/>
          <w:color w:val="1F497D"/>
          <w:sz w:val="17"/>
          <w:szCs w:val="17"/>
        </w:rPr>
        <w:t>2 jezika</w:t>
      </w:r>
    </w:p>
    <w:p w:rsidR="003701A0" w:rsidRDefault="003701A0">
      <w:pPr>
        <w:spacing w:line="47" w:lineRule="exact"/>
        <w:rPr>
          <w:sz w:val="20"/>
          <w:szCs w:val="20"/>
        </w:rPr>
      </w:pPr>
    </w:p>
    <w:p w:rsidR="003701A0" w:rsidRDefault="00E30192">
      <w:pPr>
        <w:ind w:left="5060"/>
        <w:rPr>
          <w:sz w:val="20"/>
          <w:szCs w:val="20"/>
        </w:rPr>
      </w:pPr>
      <w:r>
        <w:rPr>
          <w:rFonts w:ascii="Arial" w:eastAsia="Arial" w:hAnsi="Arial" w:cs="Arial"/>
          <w:color w:val="1F497D"/>
          <w:sz w:val="17"/>
          <w:szCs w:val="17"/>
        </w:rPr>
        <w:t>3 jezika</w:t>
      </w:r>
    </w:p>
    <w:p w:rsidR="003701A0" w:rsidRDefault="003701A0">
      <w:pPr>
        <w:spacing w:line="11" w:lineRule="exact"/>
        <w:rPr>
          <w:sz w:val="20"/>
          <w:szCs w:val="20"/>
        </w:rPr>
      </w:pPr>
    </w:p>
    <w:p w:rsidR="003701A0" w:rsidRDefault="00E30192">
      <w:pPr>
        <w:ind w:left="5060"/>
        <w:rPr>
          <w:sz w:val="20"/>
          <w:szCs w:val="20"/>
        </w:rPr>
      </w:pPr>
      <w:r>
        <w:rPr>
          <w:rFonts w:ascii="Arial" w:eastAsia="Arial" w:hAnsi="Arial" w:cs="Arial"/>
          <w:color w:val="1F497D"/>
          <w:sz w:val="17"/>
          <w:szCs w:val="17"/>
        </w:rPr>
        <w:t>4 jezika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ind w:left="8300"/>
        <w:rPr>
          <w:sz w:val="20"/>
          <w:szCs w:val="20"/>
        </w:rPr>
      </w:pPr>
      <w:r>
        <w:rPr>
          <w:rFonts w:ascii="Arial" w:eastAsia="Arial" w:hAnsi="Arial" w:cs="Arial"/>
          <w:sz w:val="17"/>
          <w:szCs w:val="17"/>
        </w:rPr>
        <w:t>Uzrast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93664" behindDoc="1" locked="0" layoutInCell="0" allowOverlap="1">
            <wp:simplePos x="0" y="0"/>
            <wp:positionH relativeFrom="column">
              <wp:posOffset>1818640</wp:posOffset>
            </wp:positionH>
            <wp:positionV relativeFrom="paragraph">
              <wp:posOffset>603885</wp:posOffset>
            </wp:positionV>
            <wp:extent cx="144780" cy="14478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1">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w:drawing>
          <wp:anchor distT="0" distB="0" distL="114300" distR="114300" simplePos="0" relativeHeight="250994688" behindDoc="1" locked="0" layoutInCell="0" allowOverlap="1">
            <wp:simplePos x="0" y="0"/>
            <wp:positionH relativeFrom="column">
              <wp:posOffset>2880995</wp:posOffset>
            </wp:positionH>
            <wp:positionV relativeFrom="paragraph">
              <wp:posOffset>612775</wp:posOffset>
            </wp:positionV>
            <wp:extent cx="138430" cy="138430"/>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
                      <a:extLst/>
                    </a:blip>
                    <a:srcRect/>
                    <a:stretch>
                      <a:fillRect/>
                    </a:stretch>
                  </pic:blipFill>
                  <pic:spPr bwMode="auto">
                    <a:xfrm>
                      <a:off x="0" y="0"/>
                      <a:ext cx="138430" cy="13843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2" w:lineRule="exact"/>
        <w:rPr>
          <w:sz w:val="20"/>
          <w:szCs w:val="20"/>
        </w:rPr>
      </w:pPr>
    </w:p>
    <w:tbl>
      <w:tblPr>
        <w:tblW w:w="0" w:type="auto"/>
        <w:tblInd w:w="3300" w:type="dxa"/>
        <w:tblLayout w:type="fixed"/>
        <w:tblCellMar>
          <w:left w:w="0" w:type="dxa"/>
          <w:right w:w="0" w:type="dxa"/>
        </w:tblCellMar>
        <w:tblLook w:val="04A0" w:firstRow="1" w:lastRow="0" w:firstColumn="1" w:lastColumn="0" w:noHBand="0" w:noVBand="1"/>
      </w:tblPr>
      <w:tblGrid>
        <w:gridCol w:w="1340"/>
        <w:gridCol w:w="1800"/>
      </w:tblGrid>
      <w:tr w:rsidR="003701A0">
        <w:trPr>
          <w:trHeight w:val="195"/>
        </w:trPr>
        <w:tc>
          <w:tcPr>
            <w:tcW w:w="1340" w:type="dxa"/>
            <w:vAlign w:val="bottom"/>
          </w:tcPr>
          <w:p w:rsidR="003701A0" w:rsidRDefault="00E30192">
            <w:pPr>
              <w:rPr>
                <w:sz w:val="20"/>
                <w:szCs w:val="20"/>
              </w:rPr>
            </w:pPr>
            <w:r>
              <w:rPr>
                <w:rFonts w:ascii="Arial" w:eastAsia="Arial" w:hAnsi="Arial" w:cs="Arial"/>
                <w:color w:val="1F497D"/>
                <w:sz w:val="17"/>
                <w:szCs w:val="17"/>
              </w:rPr>
              <w:t>Dodatni jezici</w:t>
            </w:r>
          </w:p>
        </w:tc>
        <w:tc>
          <w:tcPr>
            <w:tcW w:w="1800" w:type="dxa"/>
            <w:vAlign w:val="bottom"/>
          </w:tcPr>
          <w:p w:rsidR="003701A0" w:rsidRDefault="00E30192">
            <w:pPr>
              <w:ind w:left="340"/>
              <w:rPr>
                <w:sz w:val="20"/>
                <w:szCs w:val="20"/>
              </w:rPr>
            </w:pPr>
            <w:r>
              <w:rPr>
                <w:rFonts w:ascii="Arial" w:eastAsia="Arial" w:hAnsi="Arial" w:cs="Arial"/>
                <w:color w:val="1F497D"/>
                <w:w w:val="97"/>
                <w:sz w:val="17"/>
                <w:szCs w:val="17"/>
              </w:rPr>
              <w:t>Bez dodatnih jezika</w:t>
            </w:r>
          </w:p>
        </w:tc>
      </w:tr>
    </w:tbl>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Ova se Slika uglavnom odnosi na jezike koji se opisuju kao „strani“ (ili „moderni“) u nastavnim planovima i programima. Regionalni, odnosno jezici manjina (vidjeti: Slika B12), kao i klasični jezici (vidjeti: Slika B13) su obuhvaćeni samo ukoliko ih nastavni plan i program definiše kao alternative stranim jezicima.</w:t>
      </w:r>
    </w:p>
    <w:p w:rsidR="003701A0" w:rsidRDefault="003701A0">
      <w:pPr>
        <w:spacing w:line="266" w:lineRule="exact"/>
        <w:rPr>
          <w:sz w:val="20"/>
          <w:szCs w:val="20"/>
        </w:rPr>
      </w:pPr>
    </w:p>
    <w:p w:rsidR="003701A0" w:rsidRDefault="00E30192">
      <w:pPr>
        <w:spacing w:line="235" w:lineRule="auto"/>
        <w:ind w:left="120"/>
        <w:jc w:val="both"/>
        <w:rPr>
          <w:sz w:val="20"/>
          <w:szCs w:val="20"/>
        </w:rPr>
      </w:pPr>
      <w:r>
        <w:rPr>
          <w:rFonts w:ascii="Arial" w:eastAsia="Arial" w:hAnsi="Arial" w:cs="Arial"/>
          <w:b/>
          <w:bCs/>
          <w:color w:val="1F497D"/>
          <w:sz w:val="17"/>
          <w:szCs w:val="17"/>
        </w:rPr>
        <w:t>Obrazovni smjer</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nekim zemljama učenici moraju odabrati određenu specijalizaciju od niza ponuđenih na</w:t>
      </w:r>
      <w:r>
        <w:rPr>
          <w:rFonts w:ascii="Arial" w:eastAsia="Arial" w:hAnsi="Arial" w:cs="Arial"/>
          <w:b/>
          <w:bCs/>
          <w:color w:val="1F497D"/>
          <w:sz w:val="17"/>
          <w:szCs w:val="17"/>
        </w:rPr>
        <w:t xml:space="preserve"> </w:t>
      </w:r>
      <w:r>
        <w:rPr>
          <w:rFonts w:ascii="Arial" w:eastAsia="Arial" w:hAnsi="Arial" w:cs="Arial"/>
          <w:color w:val="1F497D"/>
          <w:sz w:val="17"/>
          <w:szCs w:val="17"/>
        </w:rPr>
        <w:t>srednjoškolskom nivou. Na</w:t>
      </w:r>
      <w:r w:rsidR="00862A6E">
        <w:rPr>
          <w:rFonts w:ascii="Arial" w:eastAsia="Arial" w:hAnsi="Arial" w:cs="Arial"/>
          <w:color w:val="1F497D"/>
          <w:sz w:val="17"/>
          <w:szCs w:val="17"/>
        </w:rPr>
        <w:t xml:space="preserve"> </w:t>
      </w:r>
      <w:r>
        <w:rPr>
          <w:rFonts w:ascii="Arial" w:eastAsia="Arial" w:hAnsi="Arial" w:cs="Arial"/>
          <w:color w:val="1F497D"/>
          <w:sz w:val="17"/>
          <w:szCs w:val="17"/>
        </w:rPr>
        <w:t>primjer, u nekim zemljama moraju izabrati između književnosti i prirodno-matematičke struke.</w:t>
      </w:r>
    </w:p>
    <w:p w:rsidR="003701A0" w:rsidRDefault="003701A0">
      <w:pPr>
        <w:spacing w:line="8" w:lineRule="exact"/>
        <w:rPr>
          <w:sz w:val="20"/>
          <w:szCs w:val="20"/>
        </w:rPr>
      </w:pPr>
    </w:p>
    <w:p w:rsidR="003701A0" w:rsidRDefault="00E30192">
      <w:pPr>
        <w:numPr>
          <w:ilvl w:val="0"/>
          <w:numId w:val="10"/>
        </w:numPr>
        <w:tabs>
          <w:tab w:val="left" w:pos="305"/>
        </w:tabs>
        <w:spacing w:line="236" w:lineRule="auto"/>
        <w:ind w:left="120" w:right="20"/>
        <w:jc w:val="both"/>
        <w:rPr>
          <w:rFonts w:ascii="Arial" w:eastAsia="Arial" w:hAnsi="Arial" w:cs="Arial"/>
          <w:color w:val="1F497D"/>
          <w:sz w:val="17"/>
          <w:szCs w:val="17"/>
        </w:rPr>
      </w:pPr>
      <w:r>
        <w:rPr>
          <w:rFonts w:ascii="Arial" w:eastAsia="Arial" w:hAnsi="Arial" w:cs="Arial"/>
          <w:color w:val="1F497D"/>
          <w:sz w:val="17"/>
          <w:szCs w:val="17"/>
        </w:rPr>
        <w:t>drugim zemljama, moraju odabrati vrstu škole, npr. gimnazija (</w:t>
      </w:r>
      <w:r>
        <w:rPr>
          <w:rFonts w:ascii="Arial" w:eastAsia="Arial" w:hAnsi="Arial" w:cs="Arial"/>
          <w:i/>
          <w:iCs/>
          <w:color w:val="1F497D"/>
          <w:sz w:val="17"/>
          <w:szCs w:val="17"/>
        </w:rPr>
        <w:t>Gymnasium),</w:t>
      </w:r>
      <w:r>
        <w:rPr>
          <w:rFonts w:ascii="Arial" w:eastAsia="Arial" w:hAnsi="Arial" w:cs="Arial"/>
          <w:color w:val="1F497D"/>
          <w:sz w:val="17"/>
          <w:szCs w:val="17"/>
        </w:rPr>
        <w:t xml:space="preserve"> „realka“ (</w:t>
      </w:r>
      <w:r>
        <w:rPr>
          <w:rFonts w:ascii="Arial" w:eastAsia="Arial" w:hAnsi="Arial" w:cs="Arial"/>
          <w:i/>
          <w:iCs/>
          <w:color w:val="1F497D"/>
          <w:sz w:val="17"/>
          <w:szCs w:val="17"/>
        </w:rPr>
        <w:t>Realschule)</w:t>
      </w:r>
      <w:r>
        <w:rPr>
          <w:rFonts w:ascii="Arial" w:eastAsia="Arial" w:hAnsi="Arial" w:cs="Arial"/>
          <w:color w:val="1F497D"/>
          <w:sz w:val="17"/>
          <w:szCs w:val="17"/>
        </w:rPr>
        <w:t>, itd. u Njemačkoj. Ovaj se koncept primjenjuje samo na standardne škole, a ne i posebne obrazovne ponude kao što je CLIL, eksperimentalne škole, muzičke škole, itd.</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Za definiciju „stranog jezika“ ili „jezika kao obaveznog predmeta“ vidjeti Glosar.</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dva strana jezika su obavezna u gimnazijama (</w:t>
      </w:r>
      <w:r>
        <w:rPr>
          <w:rFonts w:ascii="Arial" w:eastAsia="Arial" w:hAnsi="Arial" w:cs="Arial"/>
          <w:i/>
          <w:iCs/>
          <w:color w:val="1F497D"/>
          <w:sz w:val="17"/>
          <w:szCs w:val="17"/>
        </w:rPr>
        <w:t>Gymnasium)</w:t>
      </w:r>
      <w:r>
        <w:rPr>
          <w:rFonts w:ascii="Arial" w:eastAsia="Arial" w:hAnsi="Arial" w:cs="Arial"/>
          <w:b/>
          <w:bCs/>
          <w:color w:val="1F497D"/>
          <w:sz w:val="17"/>
          <w:szCs w:val="17"/>
        </w:rPr>
        <w:t xml:space="preserve"> </w:t>
      </w:r>
      <w:r>
        <w:rPr>
          <w:rFonts w:ascii="Arial" w:eastAsia="Arial" w:hAnsi="Arial" w:cs="Arial"/>
          <w:color w:val="1F497D"/>
          <w:sz w:val="17"/>
          <w:szCs w:val="17"/>
        </w:rPr>
        <w:t>počev od sedmog razreda. U većini saveznih</w:t>
      </w:r>
      <w:r>
        <w:rPr>
          <w:rFonts w:ascii="Arial" w:eastAsia="Arial" w:hAnsi="Arial" w:cs="Arial"/>
          <w:b/>
          <w:bCs/>
          <w:color w:val="1F497D"/>
          <w:sz w:val="17"/>
          <w:szCs w:val="17"/>
        </w:rPr>
        <w:t xml:space="preserve"> </w:t>
      </w:r>
      <w:r>
        <w:rPr>
          <w:rFonts w:ascii="Arial" w:eastAsia="Arial" w:hAnsi="Arial" w:cs="Arial"/>
          <w:color w:val="1F497D"/>
          <w:sz w:val="17"/>
          <w:szCs w:val="17"/>
        </w:rPr>
        <w:t>država, drugi stranij jezik je obavezan počev od šestog razreda gimnazije.</w:t>
      </w:r>
    </w:p>
    <w:p w:rsidR="003701A0" w:rsidRDefault="003701A0">
      <w:pPr>
        <w:spacing w:line="368"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 otprilike pola zemalja koje nude različite smjerove, gdje postoje različiti nastavni planovi i programi za strane jezike, uvođenje stranih jezika kao obaveznih predmeta počinje da varira u prvim razredima srednje škole, odnosno počev od 14 godina starosti, a u zavisnosti od zemlje. U Danskoj, Italiji</w:t>
      </w:r>
      <w:r w:rsidR="00BD220E">
        <w:rPr>
          <w:rFonts w:ascii="Arial" w:eastAsia="Arial" w:hAnsi="Arial" w:cs="Arial"/>
          <w:color w:val="1F497D"/>
          <w:sz w:val="20"/>
          <w:szCs w:val="20"/>
        </w:rPr>
        <w:t xml:space="preserve"> i Bosni i Hercegovini, </w:t>
      </w:r>
      <w:r w:rsidR="00DA1BB6">
        <w:rPr>
          <w:rFonts w:ascii="Arial" w:eastAsia="Arial" w:hAnsi="Arial" w:cs="Arial"/>
          <w:color w:val="1F497D"/>
          <w:sz w:val="20"/>
          <w:szCs w:val="20"/>
        </w:rPr>
        <w:t xml:space="preserve">ovaj </w:t>
      </w:r>
      <w:r w:rsidR="00BD220E">
        <w:rPr>
          <w:rFonts w:ascii="Arial" w:eastAsia="Arial" w:hAnsi="Arial" w:cs="Arial"/>
          <w:color w:val="1F497D"/>
          <w:sz w:val="20"/>
          <w:szCs w:val="20"/>
        </w:rPr>
        <w:t xml:space="preserve">period </w:t>
      </w:r>
      <w:r>
        <w:rPr>
          <w:rFonts w:ascii="Arial" w:eastAsia="Arial" w:hAnsi="Arial" w:cs="Arial"/>
          <w:color w:val="1F497D"/>
          <w:sz w:val="20"/>
          <w:szCs w:val="20"/>
        </w:rPr>
        <w:t>o</w:t>
      </w:r>
      <w:r w:rsidR="00BD220E">
        <w:rPr>
          <w:rFonts w:ascii="Arial" w:eastAsia="Arial" w:hAnsi="Arial" w:cs="Arial"/>
          <w:color w:val="1F497D"/>
          <w:sz w:val="20"/>
          <w:szCs w:val="20"/>
        </w:rPr>
        <w:t>d</w:t>
      </w:r>
      <w:r>
        <w:rPr>
          <w:rFonts w:ascii="Arial" w:eastAsia="Arial" w:hAnsi="Arial" w:cs="Arial"/>
          <w:color w:val="1F497D"/>
          <w:sz w:val="20"/>
          <w:szCs w:val="20"/>
        </w:rPr>
        <w:t>govara uzrastu u ko</w:t>
      </w:r>
      <w:r w:rsidR="00BD220E">
        <w:rPr>
          <w:rFonts w:ascii="Arial" w:eastAsia="Arial" w:hAnsi="Arial" w:cs="Arial"/>
          <w:color w:val="1F497D"/>
          <w:sz w:val="20"/>
          <w:szCs w:val="20"/>
        </w:rPr>
        <w:t>je</w:t>
      </w:r>
      <w:r>
        <w:rPr>
          <w:rFonts w:ascii="Arial" w:eastAsia="Arial" w:hAnsi="Arial" w:cs="Arial"/>
          <w:color w:val="1F497D"/>
          <w:sz w:val="20"/>
          <w:szCs w:val="20"/>
        </w:rPr>
        <w:t>m drugi strani jezik prestaje da bude obavezan za sve učenike (vidjeti: Slika B3). Drugim riječima, samo učenici određenih smjerova moraju nastaviti sa izučavanjem dva strana jezika, ili čak početi i sa trećim, kao što je slučaj u Italiji. U Letoniji, Sloveniji i</w:t>
      </w:r>
    </w:p>
    <w:p w:rsidR="003701A0" w:rsidRDefault="003701A0">
      <w:pPr>
        <w:spacing w:line="39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39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9571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96736"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099776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na Islandu, uz dva obavezna strana jezika, učenici nekih smjerova imaju obavezan i treći jezik, ili čak i četvrti, kao što je slučaj sa Islandom.</w:t>
      </w:r>
    </w:p>
    <w:p w:rsidR="003701A0" w:rsidRDefault="003701A0">
      <w:pPr>
        <w:spacing w:line="183"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U drugoj polovini zemalja, razlike u nastavnim planovima i programima se uvode ranije, u prvim razredima nižeg srednjeg obrazovanja. U ovim zemljama, osim ove sličnosti, nastava stranih jezika se značajno razlikuje. U Njemačkoj i Mađarskoj, na</w:t>
      </w:r>
      <w:r w:rsidR="00265E39">
        <w:rPr>
          <w:rFonts w:ascii="Arial" w:eastAsia="Arial" w:hAnsi="Arial" w:cs="Arial"/>
          <w:color w:val="1F497D"/>
          <w:sz w:val="20"/>
          <w:szCs w:val="20"/>
        </w:rPr>
        <w:t xml:space="preserve"> </w:t>
      </w:r>
      <w:r>
        <w:rPr>
          <w:rFonts w:ascii="Arial" w:eastAsia="Arial" w:hAnsi="Arial" w:cs="Arial"/>
          <w:color w:val="1F497D"/>
          <w:sz w:val="20"/>
          <w:szCs w:val="20"/>
        </w:rPr>
        <w:t>primjer, samo učenici određenih smjerova moraju učiti dva strana jezika u srednjoj školi. U Austriji i Lihtenštajnu se isto odnosi na učenike nižeg srednjeg obrazovanja. Međutim</w:t>
      </w:r>
      <w:r w:rsidR="00B74D35">
        <w:rPr>
          <w:rFonts w:ascii="Arial" w:eastAsia="Arial" w:hAnsi="Arial" w:cs="Arial"/>
          <w:color w:val="1F497D"/>
          <w:sz w:val="20"/>
          <w:szCs w:val="20"/>
        </w:rPr>
        <w:t>,</w:t>
      </w:r>
      <w:r>
        <w:rPr>
          <w:rFonts w:ascii="Arial" w:eastAsia="Arial" w:hAnsi="Arial" w:cs="Arial"/>
          <w:color w:val="1F497D"/>
          <w:sz w:val="20"/>
          <w:szCs w:val="20"/>
        </w:rPr>
        <w:t xml:space="preserve"> ova obaveza važi za sve učenike opšteg obrazovanja u kasnijim fazama srednje škole. U Luksemburgu, Holandiji i na Malti, svi učenici počinju sa obaveznom nastavom dva strana jezika počev od nižeg srednjeg obrazovanja (ili druge godine osnovnog obrazovanja, kao što je slučaj sa Luksemburgom). Međutim, učenici na pojedinim smjerovima obavezno uče stri strana jezika počev od početne godine nižeg srednjeg obrazovanja.</w:t>
      </w:r>
    </w:p>
    <w:p w:rsidR="003701A0" w:rsidRDefault="003701A0">
      <w:pPr>
        <w:spacing w:line="179"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Luks</w:t>
      </w:r>
      <w:r w:rsidR="00450F3B">
        <w:rPr>
          <w:rFonts w:ascii="Arial" w:eastAsia="Arial" w:hAnsi="Arial" w:cs="Arial"/>
          <w:color w:val="1F497D"/>
          <w:sz w:val="20"/>
          <w:szCs w:val="20"/>
        </w:rPr>
        <w:t>em</w:t>
      </w:r>
      <w:r>
        <w:rPr>
          <w:rFonts w:ascii="Arial" w:eastAsia="Arial" w:hAnsi="Arial" w:cs="Arial"/>
          <w:color w:val="1F497D"/>
          <w:sz w:val="20"/>
          <w:szCs w:val="20"/>
        </w:rPr>
        <w:t>burg, Island i Lihtenštajn su jedine zemlje u kojima učenici na nekim smjerovima izučavaju i po četiri strana jezika. Ova nastava traje po pet, četiri, odnosno tri godine.</w:t>
      </w:r>
    </w:p>
    <w:p w:rsidR="003701A0" w:rsidRDefault="003701A0">
      <w:pPr>
        <w:spacing w:line="346" w:lineRule="exact"/>
        <w:rPr>
          <w:sz w:val="20"/>
          <w:szCs w:val="20"/>
        </w:rPr>
      </w:pPr>
    </w:p>
    <w:p w:rsidR="003701A0" w:rsidRDefault="00E30192">
      <w:pPr>
        <w:spacing w:line="294" w:lineRule="auto"/>
        <w:ind w:right="146"/>
        <w:jc w:val="center"/>
        <w:rPr>
          <w:sz w:val="20"/>
          <w:szCs w:val="20"/>
        </w:rPr>
      </w:pPr>
      <w:r>
        <w:rPr>
          <w:rFonts w:ascii="Arial" w:eastAsia="Arial" w:hAnsi="Arial" w:cs="Arial"/>
          <w:b/>
          <w:bCs/>
          <w:color w:val="1F497D"/>
          <w:sz w:val="24"/>
          <w:szCs w:val="24"/>
        </w:rPr>
        <w:t>U POLOVINI ZEMALJA EVROPE, U OKVIRU OSNOVNIH NASTAVNIH PLANOVA I PROGRAMA, UČENICIMA SVIH ŠKOLA JE OMOGUĆENO UČENJE DODATNIH JEZIKA</w:t>
      </w:r>
    </w:p>
    <w:p w:rsidR="003701A0" w:rsidRDefault="003701A0">
      <w:pPr>
        <w:spacing w:line="178" w:lineRule="exact"/>
        <w:rPr>
          <w:sz w:val="20"/>
          <w:szCs w:val="20"/>
        </w:rPr>
      </w:pPr>
    </w:p>
    <w:p w:rsidR="003701A0" w:rsidRDefault="00E30192">
      <w:pPr>
        <w:spacing w:line="282" w:lineRule="auto"/>
        <w:ind w:right="126"/>
        <w:jc w:val="both"/>
        <w:rPr>
          <w:sz w:val="20"/>
          <w:szCs w:val="20"/>
        </w:rPr>
      </w:pPr>
      <w:r>
        <w:rPr>
          <w:rFonts w:ascii="Arial" w:eastAsia="Arial" w:hAnsi="Arial" w:cs="Arial"/>
          <w:color w:val="1F497D"/>
          <w:sz w:val="20"/>
          <w:szCs w:val="20"/>
        </w:rPr>
        <w:t>U polovini zemalja Evrope obuhvaćenih studijom, sve škole su u obavezi da nude najmanje jedan strani jezik kao izborni svim učenicima, koji sami odlučuju da li će ga učiti ili ne.</w:t>
      </w:r>
    </w:p>
    <w:p w:rsidR="003701A0" w:rsidRDefault="003701A0">
      <w:pPr>
        <w:spacing w:line="184" w:lineRule="exact"/>
        <w:rPr>
          <w:sz w:val="20"/>
          <w:szCs w:val="20"/>
        </w:rPr>
      </w:pPr>
    </w:p>
    <w:p w:rsidR="003701A0" w:rsidRDefault="0093705B">
      <w:pPr>
        <w:spacing w:line="292" w:lineRule="auto"/>
        <w:ind w:right="126"/>
        <w:jc w:val="both"/>
        <w:rPr>
          <w:sz w:val="20"/>
          <w:szCs w:val="20"/>
        </w:rPr>
      </w:pPr>
      <w:r>
        <w:rPr>
          <w:rFonts w:ascii="Arial" w:eastAsia="Arial" w:hAnsi="Arial" w:cs="Arial"/>
          <w:color w:val="1F497D"/>
          <w:sz w:val="20"/>
          <w:szCs w:val="20"/>
        </w:rPr>
        <w:t>Ova mogućnost posto</w:t>
      </w:r>
      <w:r w:rsidR="00E30192">
        <w:rPr>
          <w:rFonts w:ascii="Arial" w:eastAsia="Arial" w:hAnsi="Arial" w:cs="Arial"/>
          <w:color w:val="1F497D"/>
          <w:sz w:val="20"/>
          <w:szCs w:val="20"/>
        </w:rPr>
        <w:t>ji samo na nivou srednje škole, sem u Švedskoj i Ujed</w:t>
      </w:r>
      <w:r w:rsidR="00645A15">
        <w:rPr>
          <w:rFonts w:ascii="Arial" w:eastAsia="Arial" w:hAnsi="Arial" w:cs="Arial"/>
          <w:color w:val="1F497D"/>
          <w:sz w:val="20"/>
          <w:szCs w:val="20"/>
        </w:rPr>
        <w:t>i</w:t>
      </w:r>
      <w:r w:rsidR="00E30192">
        <w:rPr>
          <w:rFonts w:ascii="Arial" w:eastAsia="Arial" w:hAnsi="Arial" w:cs="Arial"/>
          <w:color w:val="1F497D"/>
          <w:sz w:val="20"/>
          <w:szCs w:val="20"/>
        </w:rPr>
        <w:t>njenom Kraljevstvu (Škotska). U Švedskoj, škole imaju priličnu autonomiju pri odlučivanju kada da uvedu ne samo obavezne predmete, već i izborne u školski nastavni plan i program (Vidjeti: Slika B1). Kao rezultat, učenici nekih škola imaju ove opcije već na nivou osnovne škole. Reforma sprovedena u Ujedinjenom Kraljevstvu (Škotska) daju svim učenicima pravo na nastavu stranih jezika počev od 5 godina starosti. Takođe, treba da im se nudi i mogućnost izučavanja drugog stranog jezika počev od uzrasta 9 godina. Planirano je da se ova reforma u potpunosti sprovede do 2021. godine.</w:t>
      </w:r>
    </w:p>
    <w:p w:rsidR="003701A0" w:rsidRDefault="003701A0">
      <w:pPr>
        <w:spacing w:line="173"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Na nivou srednjeg obrazovanja, jezici kao opcije u okviru osnovnog nastavnog plana se uvode na različitim nivoima. U polovini obrazovnih sistema sa ovom mogućnošću, sve škole su u obavezi da ponude strani jezik kao opciju počev od viših razreda osnovne škole. Time se povećava mogućnost za učenje većeg broja jezika kao i za učenje najmanje dva strana jezika, kao što je postavljen cilj na nivou Evrope (vidjeti: Slika B6).</w:t>
      </w:r>
    </w:p>
    <w:p w:rsidR="003701A0" w:rsidRDefault="003701A0">
      <w:pPr>
        <w:spacing w:line="180" w:lineRule="exact"/>
        <w:rPr>
          <w:sz w:val="20"/>
          <w:szCs w:val="20"/>
        </w:rPr>
      </w:pPr>
    </w:p>
    <w:p w:rsidR="003701A0" w:rsidRDefault="00E30192">
      <w:pPr>
        <w:spacing w:line="292" w:lineRule="auto"/>
        <w:ind w:right="106"/>
        <w:jc w:val="both"/>
        <w:rPr>
          <w:sz w:val="20"/>
          <w:szCs w:val="20"/>
        </w:rPr>
      </w:pPr>
      <w:r>
        <w:rPr>
          <w:rFonts w:ascii="Arial" w:eastAsia="Arial" w:hAnsi="Arial" w:cs="Arial"/>
          <w:color w:val="1F497D"/>
          <w:sz w:val="20"/>
          <w:szCs w:val="20"/>
        </w:rPr>
        <w:t>Unutar ove grupe zemalja, razlikuju se tri vrste profila nastavnih planova i programa. Prvi, gdje se jezik nudi kao opcioni, uz dva obavezna strana jezika koja imaju svi učenici (Danska, Malta i Švajcarska) (vidjeti: Slika B3). Drugi, gdje je drugi strani jezik opcioni (mogućnost u okviru osnovnog kurikuluma) u nižem srednjem obrazovanju, ali postaje obavezan u višem (Slovenija, Slovačka i Norveška). I treći, gdje je učenje je</w:t>
      </w:r>
      <w:r w:rsidR="00131B7B">
        <w:rPr>
          <w:rFonts w:ascii="Arial" w:eastAsia="Arial" w:hAnsi="Arial" w:cs="Arial"/>
          <w:color w:val="1F497D"/>
          <w:sz w:val="20"/>
          <w:szCs w:val="20"/>
        </w:rPr>
        <w:t>dnog stranog jezika obavezno sve</w:t>
      </w:r>
      <w:r>
        <w:rPr>
          <w:rFonts w:ascii="Arial" w:eastAsia="Arial" w:hAnsi="Arial" w:cs="Arial"/>
          <w:color w:val="1F497D"/>
          <w:sz w:val="20"/>
          <w:szCs w:val="20"/>
        </w:rPr>
        <w:t xml:space="preserve"> vrijeme, a učenici mogu pohađati nastavu još jednog jezika (u okviru osnovnog nastavnog plana i programa) u tom istom periodu (Španija) ili samo do kraja obaveznog školovanja (Hrvatska).</w:t>
      </w:r>
    </w:p>
    <w:p w:rsidR="003701A0" w:rsidRDefault="003701A0">
      <w:pPr>
        <w:spacing w:line="173" w:lineRule="exact"/>
        <w:rPr>
          <w:sz w:val="20"/>
          <w:szCs w:val="20"/>
        </w:rPr>
      </w:pPr>
    </w:p>
    <w:p w:rsidR="003701A0" w:rsidRDefault="00E30192">
      <w:pPr>
        <w:spacing w:line="282" w:lineRule="auto"/>
        <w:ind w:right="126"/>
        <w:jc w:val="both"/>
        <w:rPr>
          <w:sz w:val="20"/>
          <w:szCs w:val="20"/>
        </w:rPr>
      </w:pPr>
      <w:r>
        <w:rPr>
          <w:rFonts w:ascii="Arial" w:eastAsia="Arial" w:hAnsi="Arial" w:cs="Arial"/>
          <w:color w:val="1F497D"/>
          <w:sz w:val="20"/>
          <w:szCs w:val="20"/>
        </w:rPr>
        <w:t>U Belgiji (francuska zajednica), svim učenicima uzrasta 14 godina je omogućeno da uče dva strana jezika.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5"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40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099878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0999808"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00832"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001856"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51" o:spid="_x0000_s11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002880"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52" o:spid="_x0000_s11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440" w:right="60"/>
        <w:rPr>
          <w:sz w:val="20"/>
          <w:szCs w:val="20"/>
        </w:rPr>
      </w:pPr>
      <w:r>
        <w:rPr>
          <w:rFonts w:ascii="Arial" w:eastAsia="Arial" w:hAnsi="Arial" w:cs="Arial"/>
          <w:b/>
          <w:bCs/>
          <w:color w:val="C00000"/>
          <w:sz w:val="18"/>
          <w:szCs w:val="18"/>
        </w:rPr>
        <w:t>Slika B5: ponuda stranih jezika u sklopu osnovnih nastavnih planova i programa na nivou osnovnog i opšteg srednjeg obrazovanja, 2015/16.</w:t>
      </w:r>
    </w:p>
    <w:p w:rsidR="003701A0" w:rsidRDefault="003701A0">
      <w:pPr>
        <w:spacing w:line="169" w:lineRule="exact"/>
        <w:rPr>
          <w:sz w:val="20"/>
          <w:szCs w:val="20"/>
        </w:rPr>
      </w:pPr>
    </w:p>
    <w:p w:rsidR="003701A0" w:rsidRDefault="00E30192">
      <w:pPr>
        <w:ind w:left="4760"/>
        <w:jc w:val="center"/>
        <w:rPr>
          <w:sz w:val="20"/>
          <w:szCs w:val="20"/>
        </w:rPr>
      </w:pPr>
      <w:r>
        <w:rPr>
          <w:rFonts w:ascii="Arial" w:eastAsia="Arial" w:hAnsi="Arial" w:cs="Arial"/>
          <w:b/>
          <w:bCs/>
          <w:color w:val="1F497D"/>
          <w:sz w:val="17"/>
          <w:szCs w:val="17"/>
        </w:rPr>
        <w:t>Broj stranih jezika koje škole moraju nuditi u sklopu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03904" behindDoc="1" locked="0" layoutInCell="0" allowOverlap="1">
            <wp:simplePos x="0" y="0"/>
            <wp:positionH relativeFrom="column">
              <wp:posOffset>76200</wp:posOffset>
            </wp:positionH>
            <wp:positionV relativeFrom="paragraph">
              <wp:posOffset>-55880</wp:posOffset>
            </wp:positionV>
            <wp:extent cx="5457190" cy="286956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2">
                      <a:extLst/>
                    </a:blip>
                    <a:srcRect/>
                    <a:stretch>
                      <a:fillRect/>
                    </a:stretch>
                  </pic:blipFill>
                  <pic:spPr bwMode="auto">
                    <a:xfrm>
                      <a:off x="0" y="0"/>
                      <a:ext cx="5457190" cy="2869565"/>
                    </a:xfrm>
                    <a:prstGeom prst="rect">
                      <a:avLst/>
                    </a:prstGeom>
                    <a:noFill/>
                  </pic:spPr>
                </pic:pic>
              </a:graphicData>
            </a:graphic>
          </wp:anchor>
        </w:drawing>
      </w:r>
    </w:p>
    <w:p w:rsidR="003701A0" w:rsidRDefault="00E30192">
      <w:pPr>
        <w:spacing w:line="238" w:lineRule="auto"/>
        <w:ind w:left="4760"/>
        <w:jc w:val="center"/>
        <w:rPr>
          <w:sz w:val="20"/>
          <w:szCs w:val="20"/>
        </w:rPr>
      </w:pPr>
      <w:r>
        <w:rPr>
          <w:rFonts w:ascii="Arial" w:eastAsia="Arial" w:hAnsi="Arial" w:cs="Arial"/>
          <w:b/>
          <w:bCs/>
          <w:color w:val="1F497D"/>
          <w:sz w:val="17"/>
          <w:szCs w:val="17"/>
        </w:rPr>
        <w:t>osnovnih nastavnih planova programa, u skladu sa</w:t>
      </w:r>
    </w:p>
    <w:p w:rsidR="003701A0" w:rsidRDefault="00E30192">
      <w:pPr>
        <w:ind w:left="4760"/>
        <w:jc w:val="center"/>
        <w:rPr>
          <w:sz w:val="20"/>
          <w:szCs w:val="20"/>
        </w:rPr>
      </w:pPr>
      <w:r>
        <w:rPr>
          <w:rFonts w:ascii="Arial" w:eastAsia="Arial" w:hAnsi="Arial" w:cs="Arial"/>
          <w:b/>
          <w:bCs/>
          <w:color w:val="1F497D"/>
          <w:sz w:val="17"/>
          <w:szCs w:val="17"/>
        </w:rPr>
        <w:t>uzrastom učenika</w:t>
      </w:r>
    </w:p>
    <w:p w:rsidR="003701A0" w:rsidRDefault="003701A0">
      <w:pPr>
        <w:spacing w:line="106" w:lineRule="exact"/>
        <w:rPr>
          <w:sz w:val="20"/>
          <w:szCs w:val="20"/>
        </w:rPr>
      </w:pPr>
    </w:p>
    <w:p w:rsidR="003701A0" w:rsidRDefault="00E30192">
      <w:pPr>
        <w:ind w:left="8460"/>
        <w:rPr>
          <w:sz w:val="20"/>
          <w:szCs w:val="20"/>
        </w:rPr>
      </w:pPr>
      <w:r>
        <w:rPr>
          <w:rFonts w:ascii="Arial" w:eastAsia="Arial" w:hAnsi="Arial" w:cs="Arial"/>
          <w:sz w:val="17"/>
          <w:szCs w:val="17"/>
        </w:rPr>
        <w:t>Uzrast</w:t>
      </w:r>
    </w:p>
    <w:p w:rsidR="003701A0" w:rsidRDefault="003701A0">
      <w:pPr>
        <w:spacing w:line="200" w:lineRule="exact"/>
        <w:rPr>
          <w:sz w:val="20"/>
          <w:szCs w:val="20"/>
        </w:rPr>
      </w:pPr>
    </w:p>
    <w:p w:rsidR="003701A0" w:rsidRDefault="003701A0">
      <w:pPr>
        <w:spacing w:line="241" w:lineRule="exact"/>
        <w:rPr>
          <w:sz w:val="20"/>
          <w:szCs w:val="20"/>
        </w:rPr>
      </w:pPr>
    </w:p>
    <w:p w:rsidR="003701A0" w:rsidRDefault="00E30192">
      <w:pPr>
        <w:ind w:left="5340"/>
        <w:rPr>
          <w:sz w:val="20"/>
          <w:szCs w:val="20"/>
        </w:rPr>
      </w:pPr>
      <w:r>
        <w:rPr>
          <w:rFonts w:ascii="Arial" w:eastAsia="Arial" w:hAnsi="Arial" w:cs="Arial"/>
          <w:color w:val="1F497D"/>
          <w:sz w:val="17"/>
          <w:szCs w:val="17"/>
        </w:rPr>
        <w:t>1 jezik</w:t>
      </w:r>
    </w:p>
    <w:p w:rsidR="003701A0" w:rsidRDefault="003701A0">
      <w:pPr>
        <w:spacing w:line="47" w:lineRule="exact"/>
        <w:rPr>
          <w:sz w:val="20"/>
          <w:szCs w:val="20"/>
        </w:rPr>
      </w:pPr>
    </w:p>
    <w:p w:rsidR="003701A0" w:rsidRDefault="00E30192">
      <w:pPr>
        <w:ind w:left="5340"/>
        <w:rPr>
          <w:sz w:val="20"/>
          <w:szCs w:val="20"/>
        </w:rPr>
      </w:pPr>
      <w:r>
        <w:rPr>
          <w:rFonts w:ascii="Arial" w:eastAsia="Arial" w:hAnsi="Arial" w:cs="Arial"/>
          <w:color w:val="1F497D"/>
          <w:sz w:val="17"/>
          <w:szCs w:val="17"/>
        </w:rPr>
        <w:t>2 jezika</w:t>
      </w:r>
    </w:p>
    <w:p w:rsidR="003701A0" w:rsidRDefault="003701A0">
      <w:pPr>
        <w:spacing w:line="49" w:lineRule="exact"/>
        <w:rPr>
          <w:sz w:val="20"/>
          <w:szCs w:val="20"/>
        </w:rPr>
      </w:pPr>
    </w:p>
    <w:p w:rsidR="003701A0" w:rsidRDefault="00E30192">
      <w:pPr>
        <w:ind w:left="5340"/>
        <w:rPr>
          <w:sz w:val="20"/>
          <w:szCs w:val="20"/>
        </w:rPr>
      </w:pPr>
      <w:r>
        <w:rPr>
          <w:rFonts w:ascii="Arial" w:eastAsia="Arial" w:hAnsi="Arial" w:cs="Arial"/>
          <w:color w:val="1F497D"/>
          <w:sz w:val="17"/>
          <w:szCs w:val="17"/>
        </w:rPr>
        <w:t>3 jezika</w:t>
      </w:r>
    </w:p>
    <w:p w:rsidR="003701A0" w:rsidRDefault="003701A0">
      <w:pPr>
        <w:spacing w:line="47" w:lineRule="exact"/>
        <w:rPr>
          <w:sz w:val="20"/>
          <w:szCs w:val="20"/>
        </w:rPr>
      </w:pPr>
    </w:p>
    <w:p w:rsidR="003701A0" w:rsidRDefault="00E30192">
      <w:pPr>
        <w:ind w:left="5340"/>
        <w:rPr>
          <w:sz w:val="20"/>
          <w:szCs w:val="20"/>
        </w:rPr>
      </w:pPr>
      <w:r>
        <w:rPr>
          <w:rFonts w:ascii="Arial" w:eastAsia="Arial" w:hAnsi="Arial" w:cs="Arial"/>
          <w:color w:val="1F497D"/>
          <w:sz w:val="17"/>
          <w:szCs w:val="17"/>
        </w:rPr>
        <w:t>≥ 4 jezika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9" w:lineRule="exact"/>
        <w:rPr>
          <w:sz w:val="20"/>
          <w:szCs w:val="20"/>
        </w:rPr>
      </w:pPr>
    </w:p>
    <w:p w:rsidR="003701A0" w:rsidRDefault="00E30192">
      <w:pPr>
        <w:ind w:left="8460"/>
        <w:rPr>
          <w:sz w:val="20"/>
          <w:szCs w:val="20"/>
        </w:rPr>
      </w:pPr>
      <w:r>
        <w:rPr>
          <w:rFonts w:ascii="Arial" w:eastAsia="Arial" w:hAnsi="Arial" w:cs="Arial"/>
          <w:sz w:val="17"/>
          <w:szCs w:val="17"/>
        </w:rPr>
        <w:t>Uzrast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04928" behindDoc="1" locked="0" layoutInCell="0" allowOverlap="1">
            <wp:simplePos x="0" y="0"/>
            <wp:positionH relativeFrom="column">
              <wp:posOffset>86995</wp:posOffset>
            </wp:positionH>
            <wp:positionV relativeFrom="paragraph">
              <wp:posOffset>763905</wp:posOffset>
            </wp:positionV>
            <wp:extent cx="144780" cy="144780"/>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1">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w:drawing>
          <wp:anchor distT="0" distB="0" distL="114300" distR="114300" simplePos="0" relativeHeight="251005952" behindDoc="1" locked="0" layoutInCell="0" allowOverlap="1">
            <wp:simplePos x="0" y="0"/>
            <wp:positionH relativeFrom="column">
              <wp:posOffset>3041015</wp:posOffset>
            </wp:positionH>
            <wp:positionV relativeFrom="paragraph">
              <wp:posOffset>765175</wp:posOffset>
            </wp:positionV>
            <wp:extent cx="138430" cy="138430"/>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
                      <a:extLst/>
                    </a:blip>
                    <a:srcRect/>
                    <a:stretch>
                      <a:fillRect/>
                    </a:stretch>
                  </pic:blipFill>
                  <pic:spPr bwMode="auto">
                    <a:xfrm>
                      <a:off x="0" y="0"/>
                      <a:ext cx="138430" cy="13843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4" w:lineRule="exact"/>
        <w:rPr>
          <w:sz w:val="20"/>
          <w:szCs w:val="20"/>
        </w:rPr>
      </w:pPr>
    </w:p>
    <w:tbl>
      <w:tblPr>
        <w:tblW w:w="0" w:type="auto"/>
        <w:tblInd w:w="580" w:type="dxa"/>
        <w:tblLayout w:type="fixed"/>
        <w:tblCellMar>
          <w:left w:w="0" w:type="dxa"/>
          <w:right w:w="0" w:type="dxa"/>
        </w:tblCellMar>
        <w:tblLook w:val="04A0" w:firstRow="1" w:lastRow="0" w:firstColumn="1" w:lastColumn="0" w:noHBand="0" w:noVBand="1"/>
      </w:tblPr>
      <w:tblGrid>
        <w:gridCol w:w="4320"/>
        <w:gridCol w:w="4280"/>
      </w:tblGrid>
      <w:tr w:rsidR="003701A0">
        <w:trPr>
          <w:trHeight w:val="195"/>
        </w:trPr>
        <w:tc>
          <w:tcPr>
            <w:tcW w:w="4320" w:type="dxa"/>
            <w:vAlign w:val="bottom"/>
          </w:tcPr>
          <w:p w:rsidR="003701A0" w:rsidRDefault="00E30192">
            <w:pPr>
              <w:rPr>
                <w:sz w:val="20"/>
                <w:szCs w:val="20"/>
              </w:rPr>
            </w:pPr>
            <w:r>
              <w:rPr>
                <w:rFonts w:ascii="Arial" w:eastAsia="Arial" w:hAnsi="Arial" w:cs="Arial"/>
                <w:color w:val="1F497D"/>
                <w:sz w:val="17"/>
                <w:szCs w:val="17"/>
              </w:rPr>
              <w:t>Jezici kao opcija u okviru osnovnog plana i programa</w:t>
            </w:r>
          </w:p>
        </w:tc>
        <w:tc>
          <w:tcPr>
            <w:tcW w:w="4280" w:type="dxa"/>
            <w:vAlign w:val="bottom"/>
          </w:tcPr>
          <w:p w:rsidR="003701A0" w:rsidRDefault="00E30192">
            <w:pPr>
              <w:ind w:left="320"/>
              <w:rPr>
                <w:sz w:val="20"/>
                <w:szCs w:val="20"/>
              </w:rPr>
            </w:pPr>
            <w:r>
              <w:rPr>
                <w:rFonts w:ascii="Arial" w:eastAsia="Arial" w:hAnsi="Arial" w:cs="Arial"/>
                <w:color w:val="1F497D"/>
                <w:w w:val="99"/>
                <w:sz w:val="17"/>
                <w:szCs w:val="17"/>
              </w:rPr>
              <w:t>Bez jezika u osnovnom nastavnom planu i programu</w:t>
            </w:r>
          </w:p>
        </w:tc>
      </w:tr>
    </w:tbl>
    <w:p w:rsidR="003701A0" w:rsidRDefault="003701A0">
      <w:pPr>
        <w:spacing w:line="102"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Ova se Slika uglavnom odnosi na jezike koji se opisuju kao „strani“ (ili „moderni“) u nastavnim planovima i programima. Regionalni, odnosno jezici manjina (vidjeti: Slika B12), kao i klasični jezici (vidjeti: Slika B13) su obuhvaćeni samo ukoliko ih nastavni plan i program definiše kao alternative stranim jezicima.</w:t>
      </w:r>
    </w:p>
    <w:p w:rsidR="003701A0" w:rsidRDefault="003701A0">
      <w:pPr>
        <w:spacing w:line="257" w:lineRule="exact"/>
        <w:rPr>
          <w:sz w:val="20"/>
          <w:szCs w:val="20"/>
        </w:rPr>
      </w:pPr>
    </w:p>
    <w:p w:rsidR="003701A0" w:rsidRDefault="00E30192">
      <w:pPr>
        <w:ind w:left="120"/>
        <w:rPr>
          <w:sz w:val="20"/>
          <w:szCs w:val="20"/>
        </w:rPr>
      </w:pPr>
      <w:r>
        <w:rPr>
          <w:rFonts w:ascii="Arial" w:eastAsia="Arial" w:hAnsi="Arial" w:cs="Arial"/>
          <w:color w:val="1F497D"/>
          <w:sz w:val="17"/>
          <w:szCs w:val="17"/>
        </w:rPr>
        <w:t>Za definiciju „stranog jezika“ ili „jezika kao obaveznog predmeta“ vidjeti Glosar.</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6" w:lineRule="auto"/>
        <w:ind w:left="120" w:right="20"/>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većini autonomnih zajednica, ova se mogućnost nudi učenicima srednjih škola. Međutim, u nekim, kao što su</w:t>
      </w:r>
      <w:r>
        <w:rPr>
          <w:rFonts w:ascii="Arial" w:eastAsia="Arial" w:hAnsi="Arial" w:cs="Arial"/>
          <w:b/>
          <w:bCs/>
          <w:color w:val="1F497D"/>
          <w:sz w:val="17"/>
          <w:szCs w:val="17"/>
        </w:rPr>
        <w:t xml:space="preserve"> </w:t>
      </w:r>
      <w:r>
        <w:rPr>
          <w:rFonts w:ascii="Arial" w:eastAsia="Arial" w:hAnsi="Arial" w:cs="Arial"/>
          <w:color w:val="1F497D"/>
          <w:sz w:val="17"/>
          <w:szCs w:val="17"/>
        </w:rPr>
        <w:t xml:space="preserve">region Mursije i Kanari, ova se </w:t>
      </w:r>
      <w:r w:rsidR="001F22D2">
        <w:rPr>
          <w:rFonts w:ascii="Arial" w:eastAsia="Arial" w:hAnsi="Arial" w:cs="Arial"/>
          <w:color w:val="1F497D"/>
          <w:sz w:val="17"/>
          <w:szCs w:val="17"/>
        </w:rPr>
        <w:t>mogućnost nudi raniije, u posljednja</w:t>
      </w:r>
      <w:r>
        <w:rPr>
          <w:rFonts w:ascii="Arial" w:eastAsia="Arial" w:hAnsi="Arial" w:cs="Arial"/>
          <w:color w:val="1F497D"/>
          <w:sz w:val="17"/>
          <w:szCs w:val="17"/>
        </w:rPr>
        <w:t xml:space="preserve"> dva razreda niže osnovne škole. </w:t>
      </w:r>
      <w:r>
        <w:rPr>
          <w:rFonts w:ascii="Arial" w:eastAsia="Arial" w:hAnsi="Arial" w:cs="Arial"/>
          <w:b/>
          <w:bCs/>
          <w:color w:val="1F497D"/>
          <w:sz w:val="17"/>
          <w:szCs w:val="17"/>
        </w:rPr>
        <w:t>Slovačka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očekuje se puna primjena mjere predstavljene na Slici do</w:t>
      </w:r>
      <w:r>
        <w:rPr>
          <w:rFonts w:ascii="Arial" w:eastAsia="Arial" w:hAnsi="Arial" w:cs="Arial"/>
          <w:b/>
          <w:bCs/>
          <w:color w:val="1F497D"/>
          <w:sz w:val="17"/>
          <w:szCs w:val="17"/>
        </w:rPr>
        <w:t xml:space="preserve"> </w:t>
      </w:r>
      <w:r>
        <w:rPr>
          <w:rFonts w:ascii="Arial" w:eastAsia="Arial" w:hAnsi="Arial" w:cs="Arial"/>
          <w:color w:val="1F497D"/>
          <w:sz w:val="17"/>
          <w:szCs w:val="17"/>
        </w:rPr>
        <w:t>2019/20.</w:t>
      </w:r>
    </w:p>
    <w:p w:rsidR="003701A0" w:rsidRDefault="003701A0">
      <w:pPr>
        <w:spacing w:line="11"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Finska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svi koji pružaju obrazovne usluge imaju veliku aut</w:t>
      </w:r>
      <w:r w:rsidR="00735D24">
        <w:rPr>
          <w:rFonts w:ascii="Arial" w:eastAsia="Arial" w:hAnsi="Arial" w:cs="Arial"/>
          <w:color w:val="1F497D"/>
          <w:sz w:val="17"/>
          <w:szCs w:val="17"/>
        </w:rPr>
        <w:t>onomiju prilikom odlučivanja što</w:t>
      </w:r>
      <w:r>
        <w:rPr>
          <w:rFonts w:ascii="Arial" w:eastAsia="Arial" w:hAnsi="Arial" w:cs="Arial"/>
          <w:color w:val="1F497D"/>
          <w:sz w:val="17"/>
          <w:szCs w:val="17"/>
        </w:rPr>
        <w:t xml:space="preserve"> da uključe u nastavni plan i</w:t>
      </w:r>
      <w:r>
        <w:rPr>
          <w:rFonts w:ascii="Arial" w:eastAsia="Arial" w:hAnsi="Arial" w:cs="Arial"/>
          <w:b/>
          <w:bCs/>
          <w:color w:val="1F497D"/>
          <w:sz w:val="17"/>
          <w:szCs w:val="17"/>
        </w:rPr>
        <w:t xml:space="preserve"> </w:t>
      </w:r>
      <w:r>
        <w:rPr>
          <w:rFonts w:ascii="Arial" w:eastAsia="Arial" w:hAnsi="Arial" w:cs="Arial"/>
          <w:color w:val="1F497D"/>
          <w:sz w:val="17"/>
          <w:szCs w:val="17"/>
        </w:rPr>
        <w:t>program. U praksi, međutim, obično uključe makar jedan strani jezik na nivou osnovne škole.</w:t>
      </w:r>
    </w:p>
    <w:p w:rsidR="003701A0" w:rsidRDefault="003701A0">
      <w:pPr>
        <w:spacing w:line="133" w:lineRule="exact"/>
        <w:rPr>
          <w:sz w:val="20"/>
          <w:szCs w:val="20"/>
        </w:rPr>
      </w:pPr>
    </w:p>
    <w:p w:rsidR="003701A0" w:rsidRDefault="00E30192">
      <w:pPr>
        <w:spacing w:line="291" w:lineRule="auto"/>
        <w:ind w:left="120" w:right="20"/>
        <w:jc w:val="both"/>
        <w:rPr>
          <w:sz w:val="20"/>
          <w:szCs w:val="20"/>
        </w:rPr>
      </w:pPr>
      <w:r>
        <w:rPr>
          <w:rFonts w:ascii="Arial" w:eastAsia="Arial" w:hAnsi="Arial" w:cs="Arial"/>
          <w:color w:val="1F497D"/>
          <w:sz w:val="20"/>
          <w:szCs w:val="20"/>
        </w:rPr>
        <w:t>Kada se strani jezik kao opcija uvede kasnije, npr. u višem srednjem obrazovanju, može zamijeniti obavezni strani jezik koji prestaje da bude obavezan za sve učenike. To je slučaj u Grčkoj, Litvaniji i Portugaliji. Takođe, može se učenicima opšteg profila omogućiti da izučavaju više od dva jezika, kao što je, na</w:t>
      </w:r>
      <w:r w:rsidR="002609C2">
        <w:rPr>
          <w:rFonts w:ascii="Arial" w:eastAsia="Arial" w:hAnsi="Arial" w:cs="Arial"/>
          <w:color w:val="1F497D"/>
          <w:sz w:val="20"/>
          <w:szCs w:val="20"/>
        </w:rPr>
        <w:t xml:space="preserve"> </w:t>
      </w:r>
      <w:r>
        <w:rPr>
          <w:rFonts w:ascii="Arial" w:eastAsia="Arial" w:hAnsi="Arial" w:cs="Arial"/>
          <w:color w:val="1F497D"/>
          <w:sz w:val="20"/>
          <w:szCs w:val="20"/>
        </w:rPr>
        <w:t>primjer, slučaj u Francuskoj, Austriji i Finskoj.</w:t>
      </w:r>
    </w:p>
    <w:p w:rsidR="003701A0" w:rsidRDefault="003701A0">
      <w:pPr>
        <w:spacing w:line="136" w:lineRule="exact"/>
        <w:rPr>
          <w:sz w:val="20"/>
          <w:szCs w:val="20"/>
        </w:rPr>
      </w:pPr>
    </w:p>
    <w:p w:rsidR="003701A0" w:rsidRDefault="00E30192">
      <w:pPr>
        <w:spacing w:line="291" w:lineRule="auto"/>
        <w:ind w:left="120" w:right="20"/>
        <w:jc w:val="both"/>
        <w:rPr>
          <w:sz w:val="20"/>
          <w:szCs w:val="20"/>
        </w:rPr>
      </w:pPr>
      <w:r>
        <w:rPr>
          <w:rFonts w:ascii="Arial" w:eastAsia="Arial" w:hAnsi="Arial" w:cs="Arial"/>
          <w:color w:val="1F497D"/>
          <w:sz w:val="20"/>
          <w:szCs w:val="20"/>
        </w:rPr>
        <w:t>U Velikoj Britaniji (Engleska, Vels i Sjeverna Irska), ne postoji obaveza za djecu uzrasta 14 i više godina da uče ijedan strani jezik. Međutim, škole su u obavezi da nude makar je</w:t>
      </w:r>
      <w:r w:rsidR="00A62EAF">
        <w:rPr>
          <w:rFonts w:ascii="Arial" w:eastAsia="Arial" w:hAnsi="Arial" w:cs="Arial"/>
          <w:color w:val="1F497D"/>
          <w:sz w:val="20"/>
          <w:szCs w:val="20"/>
        </w:rPr>
        <w:t>dan strani jezik u nastavi za uč</w:t>
      </w:r>
      <w:r>
        <w:rPr>
          <w:rFonts w:ascii="Arial" w:eastAsia="Arial" w:hAnsi="Arial" w:cs="Arial"/>
          <w:color w:val="1F497D"/>
          <w:sz w:val="20"/>
          <w:szCs w:val="20"/>
        </w:rPr>
        <w:t xml:space="preserve">enike starosti 14 do 16 godina. U Engleskoj, </w:t>
      </w:r>
      <w:r>
        <w:rPr>
          <w:rFonts w:ascii="Arial" w:eastAsia="Arial" w:hAnsi="Arial" w:cs="Arial"/>
          <w:i/>
          <w:iCs/>
          <w:color w:val="1F497D"/>
          <w:sz w:val="20"/>
          <w:szCs w:val="20"/>
        </w:rPr>
        <w:t>akademije</w:t>
      </w:r>
      <w:r>
        <w:rPr>
          <w:rFonts w:ascii="Arial" w:eastAsia="Arial" w:hAnsi="Arial" w:cs="Arial"/>
          <w:color w:val="1F497D"/>
          <w:sz w:val="20"/>
          <w:szCs w:val="20"/>
        </w:rPr>
        <w:t xml:space="preserve"> ne moraju pratiti Nacionalni plan i program, te tako ne moraju ni obezbjeđivati nastavu stranih jezika, mada većina to čini.</w:t>
      </w:r>
    </w:p>
    <w:p w:rsidR="003701A0" w:rsidRDefault="003701A0">
      <w:pPr>
        <w:spacing w:line="135" w:lineRule="exact"/>
        <w:rPr>
          <w:sz w:val="20"/>
          <w:szCs w:val="20"/>
        </w:rPr>
      </w:pPr>
    </w:p>
    <w:p w:rsidR="003701A0" w:rsidRDefault="00E30192">
      <w:pPr>
        <w:spacing w:line="294" w:lineRule="auto"/>
        <w:ind w:left="120"/>
        <w:jc w:val="both"/>
        <w:rPr>
          <w:sz w:val="20"/>
          <w:szCs w:val="20"/>
        </w:rPr>
      </w:pPr>
      <w:r>
        <w:rPr>
          <w:rFonts w:ascii="Arial" w:eastAsia="Arial" w:hAnsi="Arial" w:cs="Arial"/>
          <w:color w:val="1F497D"/>
          <w:sz w:val="20"/>
          <w:szCs w:val="20"/>
        </w:rPr>
        <w:t xml:space="preserve">Škole na Malti su u obavezi da nude izuzetno veliki broj jezika. Uz dva strana jezika koja sve škole moraju nuditi učenicima uzrasta 11 do 16 godina, moraju nuditi još 5 drugih stranih jezika za učenike uzrasta 13 do 16 godina. Nakon ovog uzrasta, učenje stranih jezika više nije obavezno. Umjesto toga, učenici biraju jezik od niza ponuđenih, između ostalog i malteškog. Svega tri državne škole nude opšte srednje obrazovanje za starije od 16 godina. Dvije nude po sedam jezika. Treća, </w:t>
      </w:r>
      <w:r>
        <w:rPr>
          <w:rFonts w:ascii="Arial" w:eastAsia="Arial" w:hAnsi="Arial" w:cs="Arial"/>
          <w:i/>
          <w:iCs/>
          <w:color w:val="1F497D"/>
          <w:sz w:val="20"/>
          <w:szCs w:val="20"/>
        </w:rPr>
        <w:t>Univeristy</w:t>
      </w:r>
      <w:r>
        <w:rPr>
          <w:rFonts w:ascii="Arial" w:eastAsia="Arial" w:hAnsi="Arial" w:cs="Arial"/>
          <w:color w:val="1F497D"/>
          <w:sz w:val="20"/>
          <w:szCs w:val="20"/>
        </w:rPr>
        <w:t xml:space="preserve"> </w:t>
      </w:r>
      <w:r>
        <w:rPr>
          <w:rFonts w:ascii="Arial" w:eastAsia="Arial" w:hAnsi="Arial" w:cs="Arial"/>
          <w:i/>
          <w:iCs/>
          <w:color w:val="1F497D"/>
          <w:sz w:val="20"/>
          <w:szCs w:val="20"/>
        </w:rPr>
        <w:t>Junior College</w:t>
      </w:r>
      <w:r>
        <w:rPr>
          <w:rFonts w:ascii="Arial" w:eastAsia="Arial" w:hAnsi="Arial" w:cs="Arial"/>
          <w:color w:val="1F497D"/>
          <w:sz w:val="20"/>
          <w:szCs w:val="20"/>
        </w:rPr>
        <w:t>, koja ima najveći broj upisanih na ovom nivou, nudi 10 jezika u obaveznom nastavom</w:t>
      </w:r>
      <w:r>
        <w:rPr>
          <w:rFonts w:ascii="Arial" w:eastAsia="Arial" w:hAnsi="Arial" w:cs="Arial"/>
          <w:i/>
          <w:iCs/>
          <w:color w:val="1F497D"/>
          <w:sz w:val="20"/>
          <w:szCs w:val="20"/>
        </w:rPr>
        <w:t xml:space="preserve"> </w:t>
      </w:r>
      <w:r>
        <w:rPr>
          <w:rFonts w:ascii="Arial" w:eastAsia="Arial" w:hAnsi="Arial" w:cs="Arial"/>
          <w:color w:val="1F497D"/>
          <w:sz w:val="20"/>
          <w:szCs w:val="20"/>
        </w:rPr>
        <w:t>planu i programu (arapski, engleski, francuski, grčki, italijanski, latinski, malteški, njemački, ruski i španski).</w:t>
      </w:r>
    </w:p>
    <w:p w:rsidR="003701A0" w:rsidRDefault="003701A0">
      <w:pPr>
        <w:spacing w:line="200" w:lineRule="exact"/>
        <w:rPr>
          <w:sz w:val="20"/>
          <w:szCs w:val="20"/>
        </w:rPr>
      </w:pPr>
    </w:p>
    <w:p w:rsidR="003701A0" w:rsidRDefault="003701A0">
      <w:pPr>
        <w:spacing w:line="384"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41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0697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100800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0902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8" o:spid="_x0000_s11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Reforma koja se trenutno uvodi u Slovačkoj nudi strani jezik kao dio osnovnog nastavnog plana i programa svim učenicima uzrasta 12 do 15 godina, umjesto drugog jezika kao obaveznog predmeta. Potpuno uvođenje ove mjere se očekuje do 2019/20.</w:t>
      </w:r>
    </w:p>
    <w:p w:rsidR="003701A0" w:rsidRDefault="003701A0">
      <w:pPr>
        <w:spacing w:line="136"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U mnogim zemljama, ponuda stranih jezika se ne ograničava na strane jezike kao obavezne predmete ili opcije u okviru osnovnog nastavnog plana i programa. I zaista, škole u velikom broju zemalja imaju izvjesnu autonomiju koja im omogućava da nude dodatnu nastavu stranih jezika. Ova nastava može biti dio osnovnog plana i programa, ili dio vannastavnih aktivnosti. Međutim, lokalna ponuda i inicijative se ne predstavljaju u ovom dijelu, koji je usredsređen na uredbe sa vrhovnog nivoa, koje uređuju minimum za nastavu stranih jezika u svim školama. Poglavlje C sadrži komplementarne podatke, budući da pruža informacije o procentualnom udjelu nastave stranih jezika kod učenika u osnovnim i srednjim školama.</w:t>
      </w:r>
    </w:p>
    <w:p w:rsidR="003701A0" w:rsidRDefault="003701A0">
      <w:pPr>
        <w:spacing w:line="337" w:lineRule="exact"/>
        <w:rPr>
          <w:sz w:val="20"/>
          <w:szCs w:val="20"/>
        </w:rPr>
      </w:pPr>
    </w:p>
    <w:p w:rsidR="003701A0" w:rsidRDefault="009026C0">
      <w:pPr>
        <w:spacing w:line="313" w:lineRule="auto"/>
        <w:ind w:right="146"/>
        <w:jc w:val="center"/>
        <w:rPr>
          <w:sz w:val="20"/>
          <w:szCs w:val="20"/>
        </w:rPr>
      </w:pPr>
      <w:r>
        <w:rPr>
          <w:rFonts w:ascii="Arial" w:eastAsia="Arial" w:hAnsi="Arial" w:cs="Arial"/>
          <w:b/>
          <w:bCs/>
          <w:color w:val="1F497D"/>
          <w:sz w:val="24"/>
          <w:szCs w:val="24"/>
        </w:rPr>
        <w:t xml:space="preserve">U OGROMNOJ VEĆINI ZEMALJA </w:t>
      </w:r>
      <w:r w:rsidR="00E30192">
        <w:rPr>
          <w:rFonts w:ascii="Arial" w:eastAsia="Arial" w:hAnsi="Arial" w:cs="Arial"/>
          <w:b/>
          <w:bCs/>
          <w:color w:val="1F497D"/>
          <w:sz w:val="24"/>
          <w:szCs w:val="24"/>
        </w:rPr>
        <w:t xml:space="preserve"> SVI UČENICI MORAJU IZUČAVATI DVA JEZIKA NAJMANJE JEDNU GODINU U TOKU OBAVEZNOG OBRAZOVANJA</w:t>
      </w:r>
    </w:p>
    <w:p w:rsidR="003701A0" w:rsidRDefault="003701A0">
      <w:pPr>
        <w:spacing w:line="200" w:lineRule="exact"/>
        <w:rPr>
          <w:sz w:val="20"/>
          <w:szCs w:val="20"/>
        </w:rPr>
      </w:pPr>
    </w:p>
    <w:p w:rsidR="003701A0" w:rsidRDefault="003701A0">
      <w:pPr>
        <w:spacing w:line="232"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Na Evropskom savjetu u Barseloni (2002), šefovi država ili vlada EU su pozvali na dalju akciju u cilju „pospješivanja ovladavanja osnovnim vještinama, naročito kroz nastavu najmanje dva strana jezika od ranog uzrasta“. Ova je preporuka rezultat naglih promjena nastalih nakon Lisabonskog Evropskog savjeta (2000), na kom je Evropska unija sebi postavila za strateški cilj postizanje „svjetske najkompetitivnije i najdinamičnije ekonomije zasnovane na znanju“. Tokom 2015/16, obrazovne politike gotovo svih zemalja su se usaglasile sa odredbama preporuke, tako što je svim učenicima omogućeno da uče makar dva strana jezika tokom obaveznog školovanja.</w:t>
      </w:r>
    </w:p>
    <w:p w:rsidR="003701A0" w:rsidRDefault="003701A0">
      <w:pPr>
        <w:spacing w:line="135"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Ovaj cilj je prenesen tako da je najrasprostranjenija praksa u Evropi da svi učenici pohađaju nastavu najmanje dva strana jezika najmanje jednu godinu tokom redovnog, obaveznog školovanja. Međutim, trajanje ove nastave varira od zemlje do zemlje (vidjeti: Slika B3).</w:t>
      </w:r>
    </w:p>
    <w:p w:rsidR="003701A0" w:rsidRDefault="003701A0">
      <w:pPr>
        <w:spacing w:line="134" w:lineRule="exact"/>
        <w:rPr>
          <w:sz w:val="20"/>
          <w:szCs w:val="20"/>
        </w:rPr>
      </w:pPr>
    </w:p>
    <w:p w:rsidR="003701A0" w:rsidRDefault="00E30192">
      <w:pPr>
        <w:spacing w:line="292" w:lineRule="auto"/>
        <w:ind w:right="106"/>
        <w:jc w:val="both"/>
        <w:rPr>
          <w:sz w:val="20"/>
          <w:szCs w:val="20"/>
        </w:rPr>
      </w:pPr>
      <w:r>
        <w:rPr>
          <w:rFonts w:ascii="Arial" w:eastAsia="Arial" w:hAnsi="Arial" w:cs="Arial"/>
          <w:color w:val="1F497D"/>
          <w:sz w:val="20"/>
          <w:szCs w:val="20"/>
        </w:rPr>
        <w:t>U drugoj grupi zemalja, izučavanje dva strana jezika, iako nije obavezno, jeste moguće tokom trajanja obaveznog obrazovanja (kao pravo). U ovim zemljama, prvi jezik je obavezan, dok drugi nude sve škole u okviru nastavnih planova i programa. Tako, kada studenti biraju izborne predmete, mogu da odluče da uče drugi strani jezik, nezavisno od škole koju pohađaju. U Lihtenštajnu, gdje postoje različite mogućnosti smjerova na početku nižeg srednjeg obrazovanja, učenici u realkama (</w:t>
      </w:r>
      <w:r>
        <w:rPr>
          <w:rFonts w:ascii="Arial" w:eastAsia="Arial" w:hAnsi="Arial" w:cs="Arial"/>
          <w:i/>
          <w:iCs/>
          <w:color w:val="1F497D"/>
          <w:sz w:val="20"/>
          <w:szCs w:val="20"/>
        </w:rPr>
        <w:t>Realschule</w:t>
      </w:r>
      <w:r>
        <w:rPr>
          <w:rFonts w:ascii="Arial" w:eastAsia="Arial" w:hAnsi="Arial" w:cs="Arial"/>
          <w:color w:val="1F497D"/>
          <w:sz w:val="20"/>
          <w:szCs w:val="20"/>
        </w:rPr>
        <w:t>) i gimnaziji (</w:t>
      </w:r>
      <w:r>
        <w:rPr>
          <w:rFonts w:ascii="Arial" w:eastAsia="Arial" w:hAnsi="Arial" w:cs="Arial"/>
          <w:i/>
          <w:iCs/>
          <w:color w:val="1F497D"/>
          <w:sz w:val="20"/>
          <w:szCs w:val="20"/>
        </w:rPr>
        <w:t>Gymnasium</w:t>
      </w:r>
      <w:r>
        <w:rPr>
          <w:rFonts w:ascii="Arial" w:eastAsia="Arial" w:hAnsi="Arial" w:cs="Arial"/>
          <w:color w:val="1F497D"/>
          <w:sz w:val="20"/>
          <w:szCs w:val="20"/>
        </w:rPr>
        <w:t>) moraju izučavati dva jezika.</w:t>
      </w:r>
    </w:p>
    <w:p w:rsidR="003701A0" w:rsidRDefault="003701A0">
      <w:pPr>
        <w:spacing w:line="138"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Posljednja kategorija – obaveza ili pravo samo za neke – obuhvata zemlje jako različitih profila – u Irskoj i širom Ujedinjenog Kraljevstva, ne postoji obaveza za škole da obezbijede učenicima nastavu dva strana jezika tokom obaveznog obrazovanja. Međutim, okvir nastavnih planova i programa je obično dovoljno felksibilan da omogućava školama da nude učenicima dva strana jezika tokom obaveznog obrazovanja, a odluka o tome je u potpunosti na školi. U Ujedinjenom Kraljevstvu (Škotska) se trenutno postepeno uvodi reforma koja će omogućiti učenicima da već od početka osnovnog obrazovanja otpočnu sa izučavanjem jednog stranog jezika, odnosno drugog nakon pet godina. Očekuje se puno sprovođenje reforme do 2021. godine.</w:t>
      </w:r>
    </w:p>
    <w:p w:rsidR="003701A0" w:rsidRDefault="003701A0">
      <w:pPr>
        <w:spacing w:line="133"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U Mađarskoj, učenici koji pohađaju gimnazije (</w:t>
      </w:r>
      <w:r>
        <w:rPr>
          <w:rFonts w:ascii="Arial" w:eastAsia="Arial" w:hAnsi="Arial" w:cs="Arial"/>
          <w:i/>
          <w:iCs/>
          <w:color w:val="1F497D"/>
          <w:sz w:val="20"/>
          <w:szCs w:val="20"/>
        </w:rPr>
        <w:t>Gimnázium</w:t>
      </w:r>
      <w:r>
        <w:rPr>
          <w:rFonts w:ascii="Arial" w:eastAsia="Arial" w:hAnsi="Arial" w:cs="Arial"/>
          <w:color w:val="1F497D"/>
          <w:sz w:val="20"/>
          <w:szCs w:val="20"/>
        </w:rPr>
        <w:t>) obavezno uče dva strana jezika, obično počev od uzrasta od 14 godina; u Njemačkoj na većini akademskih programa postoji obaveza učenja dva strana jezika počev od 11 ili 12 godina starosti; u obje zemlje, preostali učenici imaju obavezan jedan strani jezik, a pravo izučavanja drugog nije dostupno svima.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40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42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1004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39"/>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1011072"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12096"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61" o:spid="_x0000_s11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013120"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62" o:spid="_x0000_s11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014144"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63" o:spid="_x0000_s11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69" w:lineRule="auto"/>
        <w:ind w:left="440" w:right="180"/>
        <w:rPr>
          <w:sz w:val="20"/>
          <w:szCs w:val="20"/>
        </w:rPr>
      </w:pPr>
      <w:r>
        <w:rPr>
          <w:rFonts w:ascii="Arial" w:eastAsia="Arial" w:hAnsi="Arial" w:cs="Arial"/>
          <w:b/>
          <w:bCs/>
          <w:color w:val="C00000"/>
          <w:sz w:val="18"/>
          <w:szCs w:val="18"/>
        </w:rPr>
        <w:t>Slika B6: nastava dva strana jezika u nastavnim planovima i programima osnovnog, odnosno opšteg srednjeg obrazovanja,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15168" behindDoc="1" locked="0" layoutInCell="0" allowOverlap="1">
            <wp:simplePos x="0" y="0"/>
            <wp:positionH relativeFrom="column">
              <wp:posOffset>435610</wp:posOffset>
            </wp:positionH>
            <wp:positionV relativeFrom="paragraph">
              <wp:posOffset>48260</wp:posOffset>
            </wp:positionV>
            <wp:extent cx="5429885" cy="2913380"/>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3">
                      <a:extLst/>
                    </a:blip>
                    <a:srcRect/>
                    <a:stretch>
                      <a:fillRect/>
                    </a:stretch>
                  </pic:blipFill>
                  <pic:spPr bwMode="auto">
                    <a:xfrm>
                      <a:off x="0" y="0"/>
                      <a:ext cx="5429885" cy="291338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8" w:lineRule="exact"/>
        <w:rPr>
          <w:sz w:val="20"/>
          <w:szCs w:val="20"/>
        </w:rPr>
      </w:pPr>
    </w:p>
    <w:p w:rsidR="003701A0" w:rsidRDefault="00E30192">
      <w:pPr>
        <w:ind w:left="4920"/>
        <w:rPr>
          <w:sz w:val="20"/>
          <w:szCs w:val="20"/>
        </w:rPr>
      </w:pPr>
      <w:r>
        <w:rPr>
          <w:rFonts w:ascii="Arial" w:eastAsia="Arial" w:hAnsi="Arial" w:cs="Arial"/>
          <w:sz w:val="17"/>
          <w:szCs w:val="17"/>
        </w:rPr>
        <w:t>Najmanje dva strana jezika:</w:t>
      </w:r>
    </w:p>
    <w:p w:rsidR="003701A0" w:rsidRDefault="003701A0">
      <w:pPr>
        <w:spacing w:line="172" w:lineRule="exact"/>
        <w:rPr>
          <w:sz w:val="20"/>
          <w:szCs w:val="20"/>
        </w:rPr>
      </w:pPr>
    </w:p>
    <w:tbl>
      <w:tblPr>
        <w:tblW w:w="0" w:type="auto"/>
        <w:tblInd w:w="4800" w:type="dxa"/>
        <w:tblLayout w:type="fixed"/>
        <w:tblCellMar>
          <w:left w:w="0" w:type="dxa"/>
          <w:right w:w="0" w:type="dxa"/>
        </w:tblCellMar>
        <w:tblLook w:val="04A0" w:firstRow="1" w:lastRow="0" w:firstColumn="1" w:lastColumn="0" w:noHBand="0" w:noVBand="1"/>
      </w:tblPr>
      <w:tblGrid>
        <w:gridCol w:w="20"/>
        <w:gridCol w:w="2400"/>
        <w:gridCol w:w="2020"/>
        <w:gridCol w:w="20"/>
      </w:tblGrid>
      <w:tr w:rsidR="003701A0">
        <w:trPr>
          <w:trHeight w:val="203"/>
        </w:trPr>
        <w:tc>
          <w:tcPr>
            <w:tcW w:w="20" w:type="dxa"/>
            <w:vAlign w:val="bottom"/>
          </w:tcPr>
          <w:p w:rsidR="003701A0" w:rsidRDefault="003701A0">
            <w:pPr>
              <w:rPr>
                <w:sz w:val="17"/>
                <w:szCs w:val="17"/>
              </w:rPr>
            </w:pPr>
          </w:p>
        </w:tc>
        <w:tc>
          <w:tcPr>
            <w:tcW w:w="2400" w:type="dxa"/>
            <w:vAlign w:val="bottom"/>
          </w:tcPr>
          <w:p w:rsidR="003701A0" w:rsidRDefault="00E30192">
            <w:pPr>
              <w:ind w:left="440"/>
              <w:rPr>
                <w:sz w:val="20"/>
                <w:szCs w:val="20"/>
              </w:rPr>
            </w:pPr>
            <w:r>
              <w:rPr>
                <w:rFonts w:ascii="Arial" w:eastAsia="Arial" w:hAnsi="Arial" w:cs="Arial"/>
                <w:sz w:val="17"/>
                <w:szCs w:val="17"/>
              </w:rPr>
              <w:t>Obaveza za sve</w:t>
            </w:r>
          </w:p>
        </w:tc>
        <w:tc>
          <w:tcPr>
            <w:tcW w:w="2020" w:type="dxa"/>
            <w:vAlign w:val="bottom"/>
          </w:tcPr>
          <w:p w:rsidR="003701A0" w:rsidRDefault="00E30192">
            <w:pPr>
              <w:ind w:left="120"/>
              <w:rPr>
                <w:sz w:val="20"/>
                <w:szCs w:val="20"/>
              </w:rPr>
            </w:pPr>
            <w:r>
              <w:rPr>
                <w:rFonts w:ascii="Arial" w:eastAsia="Arial" w:hAnsi="Arial" w:cs="Arial"/>
                <w:sz w:val="17"/>
                <w:szCs w:val="17"/>
              </w:rPr>
              <w:t>Tokom najmanje jedne</w:t>
            </w:r>
          </w:p>
        </w:tc>
        <w:tc>
          <w:tcPr>
            <w:tcW w:w="0" w:type="dxa"/>
            <w:vAlign w:val="bottom"/>
          </w:tcPr>
          <w:p w:rsidR="003701A0" w:rsidRDefault="003701A0">
            <w:pPr>
              <w:rPr>
                <w:sz w:val="1"/>
                <w:szCs w:val="1"/>
              </w:rPr>
            </w:pPr>
          </w:p>
        </w:tc>
      </w:tr>
      <w:tr w:rsidR="003701A0">
        <w:trPr>
          <w:trHeight w:val="114"/>
        </w:trPr>
        <w:tc>
          <w:tcPr>
            <w:tcW w:w="20" w:type="dxa"/>
            <w:vAlign w:val="bottom"/>
          </w:tcPr>
          <w:p w:rsidR="003701A0" w:rsidRDefault="003701A0">
            <w:pPr>
              <w:rPr>
                <w:sz w:val="9"/>
                <w:szCs w:val="9"/>
              </w:rPr>
            </w:pPr>
          </w:p>
        </w:tc>
        <w:tc>
          <w:tcPr>
            <w:tcW w:w="2400" w:type="dxa"/>
            <w:tcBorders>
              <w:bottom w:val="single" w:sz="8" w:space="0" w:color="auto"/>
            </w:tcBorders>
            <w:vAlign w:val="bottom"/>
          </w:tcPr>
          <w:p w:rsidR="003701A0" w:rsidRDefault="003701A0">
            <w:pPr>
              <w:rPr>
                <w:sz w:val="9"/>
                <w:szCs w:val="9"/>
              </w:rPr>
            </w:pPr>
          </w:p>
        </w:tc>
        <w:tc>
          <w:tcPr>
            <w:tcW w:w="2020" w:type="dxa"/>
            <w:vMerge w:val="restart"/>
            <w:vAlign w:val="bottom"/>
          </w:tcPr>
          <w:p w:rsidR="003701A0" w:rsidRDefault="00E30192">
            <w:pPr>
              <w:spacing w:line="187" w:lineRule="exact"/>
              <w:ind w:left="120"/>
              <w:rPr>
                <w:sz w:val="20"/>
                <w:szCs w:val="20"/>
              </w:rPr>
            </w:pPr>
            <w:r>
              <w:rPr>
                <w:rFonts w:ascii="Arial" w:eastAsia="Arial" w:hAnsi="Arial" w:cs="Arial"/>
                <w:sz w:val="17"/>
                <w:szCs w:val="17"/>
              </w:rPr>
              <w:t>godine redovnog</w:t>
            </w:r>
          </w:p>
        </w:tc>
        <w:tc>
          <w:tcPr>
            <w:tcW w:w="0" w:type="dxa"/>
            <w:vAlign w:val="bottom"/>
          </w:tcPr>
          <w:p w:rsidR="003701A0" w:rsidRDefault="003701A0">
            <w:pPr>
              <w:rPr>
                <w:sz w:val="1"/>
                <w:szCs w:val="1"/>
              </w:rPr>
            </w:pPr>
          </w:p>
        </w:tc>
      </w:tr>
      <w:tr w:rsidR="003701A0">
        <w:trPr>
          <w:trHeight w:val="52"/>
        </w:trPr>
        <w:tc>
          <w:tcPr>
            <w:tcW w:w="20" w:type="dxa"/>
            <w:vAlign w:val="bottom"/>
          </w:tcPr>
          <w:p w:rsidR="003701A0" w:rsidRDefault="003701A0">
            <w:pPr>
              <w:rPr>
                <w:sz w:val="4"/>
                <w:szCs w:val="4"/>
              </w:rPr>
            </w:pPr>
          </w:p>
        </w:tc>
        <w:tc>
          <w:tcPr>
            <w:tcW w:w="2400" w:type="dxa"/>
            <w:vAlign w:val="bottom"/>
          </w:tcPr>
          <w:p w:rsidR="003701A0" w:rsidRDefault="003701A0">
            <w:pPr>
              <w:rPr>
                <w:sz w:val="4"/>
                <w:szCs w:val="4"/>
              </w:rPr>
            </w:pPr>
          </w:p>
        </w:tc>
        <w:tc>
          <w:tcPr>
            <w:tcW w:w="2020" w:type="dxa"/>
            <w:vMerge/>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7"/>
        </w:trPr>
        <w:tc>
          <w:tcPr>
            <w:tcW w:w="20" w:type="dxa"/>
            <w:vAlign w:val="bottom"/>
          </w:tcPr>
          <w:p w:rsidR="003701A0" w:rsidRDefault="003701A0">
            <w:pPr>
              <w:rPr>
                <w:sz w:val="17"/>
                <w:szCs w:val="17"/>
              </w:rPr>
            </w:pPr>
          </w:p>
        </w:tc>
        <w:tc>
          <w:tcPr>
            <w:tcW w:w="2400" w:type="dxa"/>
            <w:vMerge w:val="restart"/>
            <w:vAlign w:val="bottom"/>
          </w:tcPr>
          <w:p w:rsidR="003701A0" w:rsidRDefault="00E30192">
            <w:pPr>
              <w:ind w:left="500"/>
              <w:rPr>
                <w:sz w:val="20"/>
                <w:szCs w:val="20"/>
              </w:rPr>
            </w:pPr>
            <w:r>
              <w:rPr>
                <w:rFonts w:ascii="Arial" w:eastAsia="Arial" w:hAnsi="Arial" w:cs="Arial"/>
                <w:sz w:val="17"/>
                <w:szCs w:val="17"/>
              </w:rPr>
              <w:t>Pravo za sve</w:t>
            </w:r>
          </w:p>
        </w:tc>
        <w:tc>
          <w:tcPr>
            <w:tcW w:w="2020" w:type="dxa"/>
            <w:vAlign w:val="bottom"/>
          </w:tcPr>
          <w:p w:rsidR="003701A0" w:rsidRDefault="00E30192">
            <w:pPr>
              <w:ind w:left="120"/>
              <w:rPr>
                <w:sz w:val="20"/>
                <w:szCs w:val="20"/>
              </w:rPr>
            </w:pPr>
            <w:r>
              <w:rPr>
                <w:rFonts w:ascii="Arial" w:eastAsia="Arial" w:hAnsi="Arial" w:cs="Arial"/>
                <w:sz w:val="17"/>
                <w:szCs w:val="17"/>
              </w:rPr>
              <w:t>obaveznog</w:t>
            </w:r>
          </w:p>
        </w:tc>
        <w:tc>
          <w:tcPr>
            <w:tcW w:w="0" w:type="dxa"/>
            <w:vAlign w:val="bottom"/>
          </w:tcPr>
          <w:p w:rsidR="003701A0" w:rsidRDefault="003701A0">
            <w:pPr>
              <w:rPr>
                <w:sz w:val="1"/>
                <w:szCs w:val="1"/>
              </w:rPr>
            </w:pPr>
          </w:p>
        </w:tc>
      </w:tr>
      <w:tr w:rsidR="003701A0">
        <w:trPr>
          <w:trHeight w:val="103"/>
        </w:trPr>
        <w:tc>
          <w:tcPr>
            <w:tcW w:w="20" w:type="dxa"/>
            <w:vAlign w:val="bottom"/>
          </w:tcPr>
          <w:p w:rsidR="003701A0" w:rsidRDefault="003701A0">
            <w:pPr>
              <w:rPr>
                <w:sz w:val="8"/>
                <w:szCs w:val="8"/>
              </w:rPr>
            </w:pPr>
          </w:p>
        </w:tc>
        <w:tc>
          <w:tcPr>
            <w:tcW w:w="2400" w:type="dxa"/>
            <w:vMerge/>
            <w:vAlign w:val="bottom"/>
          </w:tcPr>
          <w:p w:rsidR="003701A0" w:rsidRDefault="003701A0">
            <w:pPr>
              <w:rPr>
                <w:sz w:val="8"/>
                <w:szCs w:val="8"/>
              </w:rPr>
            </w:pPr>
          </w:p>
        </w:tc>
        <w:tc>
          <w:tcPr>
            <w:tcW w:w="2020" w:type="dxa"/>
            <w:vMerge w:val="restart"/>
            <w:vAlign w:val="bottom"/>
          </w:tcPr>
          <w:p w:rsidR="003701A0" w:rsidRDefault="00E30192">
            <w:pPr>
              <w:spacing w:line="194" w:lineRule="exact"/>
              <w:ind w:left="120"/>
              <w:rPr>
                <w:sz w:val="20"/>
                <w:szCs w:val="20"/>
              </w:rPr>
            </w:pPr>
            <w:r>
              <w:rPr>
                <w:rFonts w:ascii="Arial" w:eastAsia="Arial" w:hAnsi="Arial" w:cs="Arial"/>
                <w:sz w:val="17"/>
                <w:szCs w:val="17"/>
              </w:rPr>
              <w:t>obrazovanja (ROO)</w:t>
            </w:r>
          </w:p>
        </w:tc>
        <w:tc>
          <w:tcPr>
            <w:tcW w:w="0" w:type="dxa"/>
            <w:vAlign w:val="bottom"/>
          </w:tcPr>
          <w:p w:rsidR="003701A0" w:rsidRDefault="003701A0">
            <w:pPr>
              <w:rPr>
                <w:sz w:val="1"/>
                <w:szCs w:val="1"/>
              </w:rPr>
            </w:pPr>
          </w:p>
        </w:tc>
      </w:tr>
      <w:tr w:rsidR="003701A0">
        <w:trPr>
          <w:trHeight w:val="91"/>
        </w:trPr>
        <w:tc>
          <w:tcPr>
            <w:tcW w:w="20" w:type="dxa"/>
            <w:vAlign w:val="bottom"/>
          </w:tcPr>
          <w:p w:rsidR="003701A0" w:rsidRDefault="003701A0">
            <w:pPr>
              <w:rPr>
                <w:sz w:val="7"/>
                <w:szCs w:val="7"/>
              </w:rPr>
            </w:pPr>
          </w:p>
        </w:tc>
        <w:tc>
          <w:tcPr>
            <w:tcW w:w="2400" w:type="dxa"/>
            <w:vAlign w:val="bottom"/>
          </w:tcPr>
          <w:p w:rsidR="003701A0" w:rsidRDefault="003701A0">
            <w:pPr>
              <w:rPr>
                <w:sz w:val="7"/>
                <w:szCs w:val="7"/>
              </w:rPr>
            </w:pPr>
          </w:p>
        </w:tc>
        <w:tc>
          <w:tcPr>
            <w:tcW w:w="2020" w:type="dxa"/>
            <w:vMerge/>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84"/>
        </w:trPr>
        <w:tc>
          <w:tcPr>
            <w:tcW w:w="20" w:type="dxa"/>
            <w:vAlign w:val="bottom"/>
          </w:tcPr>
          <w:p w:rsidR="003701A0" w:rsidRDefault="003701A0">
            <w:pPr>
              <w:rPr>
                <w:sz w:val="7"/>
                <w:szCs w:val="7"/>
              </w:rPr>
            </w:pPr>
          </w:p>
        </w:tc>
        <w:tc>
          <w:tcPr>
            <w:tcW w:w="2400" w:type="dxa"/>
            <w:tcBorders>
              <w:bottom w:val="single" w:sz="8" w:space="0" w:color="auto"/>
            </w:tcBorders>
            <w:vAlign w:val="bottom"/>
          </w:tcPr>
          <w:p w:rsidR="003701A0" w:rsidRDefault="003701A0">
            <w:pPr>
              <w:rPr>
                <w:sz w:val="7"/>
                <w:szCs w:val="7"/>
              </w:rPr>
            </w:pPr>
          </w:p>
        </w:tc>
        <w:tc>
          <w:tcPr>
            <w:tcW w:w="2020" w:type="dxa"/>
            <w:tcBorders>
              <w:bottom w:val="single" w:sz="8" w:space="0" w:color="auto"/>
            </w:tcBorders>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262"/>
        </w:trPr>
        <w:tc>
          <w:tcPr>
            <w:tcW w:w="20" w:type="dxa"/>
            <w:vAlign w:val="bottom"/>
          </w:tcPr>
          <w:p w:rsidR="003701A0" w:rsidRDefault="003701A0"/>
        </w:tc>
        <w:tc>
          <w:tcPr>
            <w:tcW w:w="2400" w:type="dxa"/>
            <w:vAlign w:val="bottom"/>
          </w:tcPr>
          <w:p w:rsidR="003701A0" w:rsidRDefault="00E30192">
            <w:pPr>
              <w:ind w:left="500"/>
              <w:rPr>
                <w:sz w:val="20"/>
                <w:szCs w:val="20"/>
              </w:rPr>
            </w:pPr>
            <w:r>
              <w:rPr>
                <w:rFonts w:ascii="Arial" w:eastAsia="Arial" w:hAnsi="Arial" w:cs="Arial"/>
                <w:sz w:val="17"/>
                <w:szCs w:val="17"/>
              </w:rPr>
              <w:t>Obaveza ili pravo samo</w:t>
            </w:r>
          </w:p>
        </w:tc>
        <w:tc>
          <w:tcPr>
            <w:tcW w:w="2020" w:type="dxa"/>
            <w:vMerge w:val="restart"/>
            <w:vAlign w:val="bottom"/>
          </w:tcPr>
          <w:p w:rsidR="003701A0" w:rsidRDefault="00E30192">
            <w:pPr>
              <w:ind w:left="120"/>
              <w:rPr>
                <w:sz w:val="20"/>
                <w:szCs w:val="20"/>
              </w:rPr>
            </w:pPr>
            <w:r>
              <w:rPr>
                <w:rFonts w:ascii="Arial" w:eastAsia="Arial" w:hAnsi="Arial" w:cs="Arial"/>
                <w:sz w:val="17"/>
                <w:szCs w:val="17"/>
              </w:rPr>
              <w:t>Tokom ili nakon ROO</w:t>
            </w: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2400" w:type="dxa"/>
            <w:vMerge w:val="restart"/>
            <w:vAlign w:val="bottom"/>
          </w:tcPr>
          <w:p w:rsidR="003701A0" w:rsidRDefault="00E30192">
            <w:pPr>
              <w:spacing w:line="194" w:lineRule="exact"/>
              <w:ind w:left="500"/>
              <w:rPr>
                <w:sz w:val="20"/>
                <w:szCs w:val="20"/>
              </w:rPr>
            </w:pPr>
            <w:r>
              <w:rPr>
                <w:rFonts w:ascii="Arial" w:eastAsia="Arial" w:hAnsi="Arial" w:cs="Arial"/>
                <w:sz w:val="17"/>
                <w:szCs w:val="17"/>
              </w:rPr>
              <w:t>za dio</w:t>
            </w:r>
          </w:p>
        </w:tc>
        <w:tc>
          <w:tcPr>
            <w:tcW w:w="202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96"/>
        </w:trPr>
        <w:tc>
          <w:tcPr>
            <w:tcW w:w="20" w:type="dxa"/>
            <w:vAlign w:val="bottom"/>
          </w:tcPr>
          <w:p w:rsidR="003701A0" w:rsidRDefault="003701A0">
            <w:pPr>
              <w:rPr>
                <w:sz w:val="8"/>
                <w:szCs w:val="8"/>
              </w:rPr>
            </w:pPr>
          </w:p>
        </w:tc>
        <w:tc>
          <w:tcPr>
            <w:tcW w:w="2400" w:type="dxa"/>
            <w:vMerge/>
            <w:vAlign w:val="bottom"/>
          </w:tcPr>
          <w:p w:rsidR="003701A0" w:rsidRDefault="003701A0">
            <w:pPr>
              <w:rPr>
                <w:sz w:val="8"/>
                <w:szCs w:val="8"/>
              </w:rPr>
            </w:pPr>
          </w:p>
        </w:tc>
        <w:tc>
          <w:tcPr>
            <w:tcW w:w="2020" w:type="dxa"/>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88"/>
        </w:trPr>
        <w:tc>
          <w:tcPr>
            <w:tcW w:w="20" w:type="dxa"/>
            <w:tcBorders>
              <w:bottom w:val="single" w:sz="8" w:space="0" w:color="auto"/>
            </w:tcBorders>
            <w:vAlign w:val="bottom"/>
          </w:tcPr>
          <w:p w:rsidR="003701A0" w:rsidRDefault="003701A0">
            <w:pPr>
              <w:rPr>
                <w:sz w:val="7"/>
                <w:szCs w:val="7"/>
              </w:rPr>
            </w:pPr>
          </w:p>
        </w:tc>
        <w:tc>
          <w:tcPr>
            <w:tcW w:w="2400" w:type="dxa"/>
            <w:tcBorders>
              <w:bottom w:val="single" w:sz="8" w:space="0" w:color="auto"/>
            </w:tcBorders>
            <w:vAlign w:val="bottom"/>
          </w:tcPr>
          <w:p w:rsidR="003701A0" w:rsidRDefault="003701A0">
            <w:pPr>
              <w:rPr>
                <w:sz w:val="7"/>
                <w:szCs w:val="7"/>
              </w:rPr>
            </w:pPr>
          </w:p>
        </w:tc>
        <w:tc>
          <w:tcPr>
            <w:tcW w:w="2020" w:type="dxa"/>
            <w:tcBorders>
              <w:bottom w:val="single" w:sz="8" w:space="0" w:color="auto"/>
            </w:tcBorders>
            <w:vAlign w:val="bottom"/>
          </w:tcPr>
          <w:p w:rsidR="003701A0" w:rsidRDefault="003701A0">
            <w:pPr>
              <w:rPr>
                <w:sz w:val="7"/>
                <w:szCs w:val="7"/>
              </w:rPr>
            </w:pPr>
          </w:p>
        </w:tc>
        <w:tc>
          <w:tcPr>
            <w:tcW w:w="0" w:type="dxa"/>
            <w:vAlign w:val="bottom"/>
          </w:tcPr>
          <w:p w:rsidR="003701A0" w:rsidRDefault="003701A0">
            <w:pPr>
              <w:rPr>
                <w:sz w:val="1"/>
                <w:szCs w:val="1"/>
              </w:rPr>
            </w:pPr>
          </w:p>
        </w:tc>
      </w:tr>
    </w:tbl>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6"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6" w:lineRule="auto"/>
        <w:ind w:left="120" w:right="60"/>
        <w:jc w:val="both"/>
        <w:rPr>
          <w:sz w:val="20"/>
          <w:szCs w:val="20"/>
        </w:rPr>
      </w:pPr>
      <w:r>
        <w:rPr>
          <w:rFonts w:ascii="Arial" w:eastAsia="Arial" w:hAnsi="Arial" w:cs="Arial"/>
          <w:color w:val="1F497D"/>
          <w:sz w:val="17"/>
          <w:szCs w:val="17"/>
        </w:rPr>
        <w:t>Ova se Slika uglavnom odnosi na jezike koji se opisuju kao „strani“ (ili „moderni“) u nastavnim planovima i programima. Regionalni, odnosno jezici manjina (vidjeti: Slika B12), kao i klasični jezici (vidjeti: Slika B13) su obuhvaćeni samo ukoliko ih nastavni plan i program definiše kao alternative stranim jezicima.</w:t>
      </w:r>
    </w:p>
    <w:p w:rsidR="003701A0" w:rsidRDefault="003701A0">
      <w:pPr>
        <w:spacing w:line="69" w:lineRule="exact"/>
        <w:rPr>
          <w:sz w:val="20"/>
          <w:szCs w:val="20"/>
        </w:rPr>
      </w:pPr>
    </w:p>
    <w:p w:rsidR="003701A0" w:rsidRDefault="00E30192">
      <w:pPr>
        <w:spacing w:line="235" w:lineRule="auto"/>
        <w:ind w:left="120" w:right="40"/>
        <w:jc w:val="both"/>
        <w:rPr>
          <w:sz w:val="20"/>
          <w:szCs w:val="20"/>
        </w:rPr>
      </w:pPr>
      <w:r>
        <w:rPr>
          <w:rFonts w:ascii="Arial" w:eastAsia="Arial" w:hAnsi="Arial" w:cs="Arial"/>
          <w:b/>
          <w:bCs/>
          <w:color w:val="1F497D"/>
          <w:sz w:val="17"/>
          <w:szCs w:val="17"/>
        </w:rPr>
        <w:t xml:space="preserve">Pravo za sve (na izučavanje najmanje dva strana jezika): </w:t>
      </w:r>
      <w:r>
        <w:rPr>
          <w:rFonts w:ascii="Arial" w:eastAsia="Arial" w:hAnsi="Arial" w:cs="Arial"/>
          <w:color w:val="1F497D"/>
          <w:sz w:val="17"/>
          <w:szCs w:val="17"/>
        </w:rPr>
        <w:t>uopšteno gledano, prvi strani jezik je uključen kao obaveza</w:t>
      </w:r>
      <w:r>
        <w:rPr>
          <w:rFonts w:ascii="Arial" w:eastAsia="Arial" w:hAnsi="Arial" w:cs="Arial"/>
          <w:b/>
          <w:bCs/>
          <w:color w:val="1F497D"/>
          <w:sz w:val="17"/>
          <w:szCs w:val="17"/>
        </w:rPr>
        <w:t xml:space="preserve"> </w:t>
      </w:r>
      <w:r>
        <w:rPr>
          <w:rFonts w:ascii="Arial" w:eastAsia="Arial" w:hAnsi="Arial" w:cs="Arial"/>
          <w:color w:val="1F497D"/>
          <w:sz w:val="17"/>
          <w:szCs w:val="17"/>
        </w:rPr>
        <w:t>u nastavni plan i program, a drugi jezik je opcija u okviru osnovnog plana i programa.</w:t>
      </w:r>
    </w:p>
    <w:p w:rsidR="003701A0" w:rsidRDefault="003701A0">
      <w:pPr>
        <w:spacing w:line="69" w:lineRule="exact"/>
        <w:rPr>
          <w:sz w:val="20"/>
          <w:szCs w:val="20"/>
        </w:rPr>
      </w:pPr>
    </w:p>
    <w:p w:rsidR="003701A0" w:rsidRDefault="00E30192">
      <w:pPr>
        <w:spacing w:line="236" w:lineRule="auto"/>
        <w:ind w:left="120" w:right="60"/>
        <w:jc w:val="both"/>
        <w:rPr>
          <w:sz w:val="20"/>
          <w:szCs w:val="20"/>
        </w:rPr>
      </w:pPr>
      <w:r>
        <w:rPr>
          <w:rFonts w:ascii="Arial" w:eastAsia="Arial" w:hAnsi="Arial" w:cs="Arial"/>
          <w:b/>
          <w:bCs/>
          <w:color w:val="1F497D"/>
          <w:sz w:val="17"/>
          <w:szCs w:val="17"/>
        </w:rPr>
        <w:t xml:space="preserve">Obaveza ili pravo za neke (na izučavanje najmanje dva strana jezika): </w:t>
      </w:r>
      <w:r>
        <w:rPr>
          <w:rFonts w:ascii="Arial" w:eastAsia="Arial" w:hAnsi="Arial" w:cs="Arial"/>
          <w:color w:val="1F497D"/>
          <w:sz w:val="17"/>
          <w:szCs w:val="17"/>
        </w:rPr>
        <w:t>samo neki od učenika su u obavezi ili imaju</w:t>
      </w:r>
      <w:r>
        <w:rPr>
          <w:rFonts w:ascii="Arial" w:eastAsia="Arial" w:hAnsi="Arial" w:cs="Arial"/>
          <w:b/>
          <w:bCs/>
          <w:color w:val="1F497D"/>
          <w:sz w:val="17"/>
          <w:szCs w:val="17"/>
        </w:rPr>
        <w:t xml:space="preserve"> </w:t>
      </w:r>
      <w:r>
        <w:rPr>
          <w:rFonts w:ascii="Arial" w:eastAsia="Arial" w:hAnsi="Arial" w:cs="Arial"/>
          <w:color w:val="1F497D"/>
          <w:sz w:val="17"/>
          <w:szCs w:val="17"/>
        </w:rPr>
        <w:t>pravo na izučavanje dva jezika, bilo da njihove škole imaju slobodu izbora da im ponude dodatne jezike, ili da su predmetni učenici onih smjerova koji podrazumijevaju obavezna dva ili više jezika.</w:t>
      </w:r>
    </w:p>
    <w:p w:rsidR="003701A0" w:rsidRDefault="003701A0">
      <w:pPr>
        <w:spacing w:line="257" w:lineRule="exact"/>
        <w:rPr>
          <w:sz w:val="20"/>
          <w:szCs w:val="20"/>
        </w:rPr>
      </w:pPr>
    </w:p>
    <w:p w:rsidR="003701A0" w:rsidRDefault="00E30192">
      <w:pPr>
        <w:ind w:left="120"/>
        <w:rPr>
          <w:sz w:val="20"/>
          <w:szCs w:val="20"/>
        </w:rPr>
      </w:pPr>
      <w:r>
        <w:rPr>
          <w:rFonts w:ascii="Arial" w:eastAsia="Arial" w:hAnsi="Arial" w:cs="Arial"/>
          <w:color w:val="1F497D"/>
          <w:sz w:val="17"/>
          <w:szCs w:val="17"/>
        </w:rPr>
        <w:t>Za definiciju „stranog jezika“ ili „opciju u okviru osnovnog plana i programa“ vidjeti Glosar.</w:t>
      </w:r>
    </w:p>
    <w:p w:rsidR="003701A0" w:rsidRDefault="003701A0">
      <w:pPr>
        <w:spacing w:line="325" w:lineRule="exact"/>
        <w:rPr>
          <w:sz w:val="20"/>
          <w:szCs w:val="20"/>
        </w:rPr>
      </w:pPr>
    </w:p>
    <w:p w:rsidR="003701A0" w:rsidRDefault="00E30192">
      <w:pPr>
        <w:spacing w:line="233" w:lineRule="auto"/>
        <w:ind w:left="120" w:right="60"/>
        <w:jc w:val="both"/>
        <w:rPr>
          <w:sz w:val="20"/>
          <w:szCs w:val="20"/>
        </w:rPr>
      </w:pPr>
      <w:r>
        <w:rPr>
          <w:rFonts w:ascii="Arial" w:eastAsia="Arial" w:hAnsi="Arial" w:cs="Arial"/>
          <w:color w:val="1F497D"/>
          <w:sz w:val="17"/>
          <w:szCs w:val="17"/>
        </w:rPr>
        <w:t>Za dalje informacije o nastavi stranih jezika kao obaveznih predmeta po pojedinim zemljama, vidjeti Slike B1, B2 i B3, a o jezicima kao opciji u okviru osnovnog plana i programa vidjeti Sliku B5.</w:t>
      </w:r>
    </w:p>
    <w:p w:rsidR="003701A0" w:rsidRDefault="003701A0">
      <w:pPr>
        <w:spacing w:line="335" w:lineRule="exact"/>
        <w:rPr>
          <w:sz w:val="20"/>
          <w:szCs w:val="20"/>
        </w:rPr>
      </w:pPr>
    </w:p>
    <w:p w:rsidR="003701A0" w:rsidRDefault="00E30192" w:rsidP="00A85D4F">
      <w:pPr>
        <w:spacing w:line="293" w:lineRule="auto"/>
        <w:ind w:left="660" w:right="580" w:hanging="33"/>
        <w:jc w:val="center"/>
        <w:rPr>
          <w:sz w:val="20"/>
          <w:szCs w:val="20"/>
        </w:rPr>
      </w:pPr>
      <w:r>
        <w:rPr>
          <w:rFonts w:ascii="Arial" w:eastAsia="Arial" w:hAnsi="Arial" w:cs="Arial"/>
          <w:b/>
          <w:bCs/>
          <w:color w:val="1F497D"/>
          <w:sz w:val="24"/>
          <w:szCs w:val="24"/>
        </w:rPr>
        <w:t>U OGROMNOJ VEĆINI ZEMALJA, UČENICI STRUČNIH ŠKOLA IZUČAVAJU JEDAN STRANI JEZIK ISTI BROJ GODINA KAO NJIHOVE KOLEGE KOJE POHAĐAJU OPŠTE OBRAZ OVANJE</w:t>
      </w:r>
    </w:p>
    <w:p w:rsidR="003701A0" w:rsidRDefault="003701A0">
      <w:pPr>
        <w:spacing w:line="182" w:lineRule="exact"/>
        <w:rPr>
          <w:sz w:val="20"/>
          <w:szCs w:val="20"/>
        </w:rPr>
      </w:pPr>
    </w:p>
    <w:p w:rsidR="003701A0" w:rsidRDefault="00E30192">
      <w:pPr>
        <w:spacing w:line="292" w:lineRule="auto"/>
        <w:ind w:left="120" w:right="40"/>
        <w:jc w:val="both"/>
        <w:rPr>
          <w:sz w:val="20"/>
          <w:szCs w:val="20"/>
        </w:rPr>
      </w:pPr>
      <w:r>
        <w:rPr>
          <w:rFonts w:ascii="Arial" w:eastAsia="Arial" w:hAnsi="Arial" w:cs="Arial"/>
          <w:color w:val="1F497D"/>
          <w:sz w:val="20"/>
          <w:szCs w:val="20"/>
        </w:rPr>
        <w:t>U većini evropskih zemalja, svi učenici stručnih i opštih profila su u obavezi da do kraja srednjeg obrazovanja uče jedan strani jezik podjednak broj godina. I zaista, u svega par slučajeva učenici stručnih škola uče jedan strani jezik manji broj godina. U Danskoj, Njemačkoj, Španiji i Švajcarskoj, nije obavezno za sve učenike stručnih škola da uče strane jezike, već to zavisi od programa koji pohađaju. Odnosno, obaveza za svakog učenika da uči jedan strani jezik važi samo za učenike prije nego krenu sa stručnim programom, tj. prije nego navrše 15 ili 16 godina, u zavisnosti od zemlje. U Holandiji ne postoji nacionalni nastavni plan i program za stručno obrazovanje, već svaka kvalifikacija ima svoj program, usklađen sa potrebama određene profesije. Konačno, u Austriji, kraće trajanje stručnih programa (jedna godina manje) u srednjoj školi dovodi do jedne godine razlike u učenju jezika.</w:t>
      </w:r>
    </w:p>
    <w:p w:rsidR="003701A0" w:rsidRDefault="003701A0">
      <w:pPr>
        <w:spacing w:line="181" w:lineRule="exact"/>
        <w:rPr>
          <w:sz w:val="20"/>
          <w:szCs w:val="20"/>
        </w:rPr>
      </w:pPr>
    </w:p>
    <w:p w:rsidR="003701A0" w:rsidRDefault="00E30192">
      <w:pPr>
        <w:spacing w:line="282" w:lineRule="auto"/>
        <w:ind w:left="120" w:right="60"/>
        <w:jc w:val="both"/>
        <w:rPr>
          <w:sz w:val="20"/>
          <w:szCs w:val="20"/>
        </w:rPr>
      </w:pPr>
      <w:r>
        <w:rPr>
          <w:rFonts w:ascii="Arial" w:eastAsia="Arial" w:hAnsi="Arial" w:cs="Arial"/>
          <w:color w:val="1F497D"/>
          <w:sz w:val="20"/>
          <w:szCs w:val="20"/>
        </w:rPr>
        <w:t>Suprotno tome, u Letoniji i Poljskoj, stručni programi traju duže pa tako i ovi učenici imaju nastavu stranog jezika jednu godinu duže od svojih kolega iz opšteg obrazovanja.</w:t>
      </w:r>
    </w:p>
    <w:p w:rsidR="003701A0" w:rsidRDefault="003701A0">
      <w:pPr>
        <w:spacing w:line="200" w:lineRule="exact"/>
        <w:rPr>
          <w:sz w:val="20"/>
          <w:szCs w:val="20"/>
        </w:rPr>
      </w:pPr>
    </w:p>
    <w:p w:rsidR="003701A0" w:rsidRDefault="003701A0">
      <w:pPr>
        <w:spacing w:line="231" w:lineRule="exact"/>
        <w:rPr>
          <w:sz w:val="20"/>
          <w:szCs w:val="20"/>
        </w:rPr>
      </w:pPr>
    </w:p>
    <w:p w:rsidR="003701A0" w:rsidRDefault="00E30192">
      <w:pPr>
        <w:ind w:right="-59"/>
        <w:jc w:val="center"/>
        <w:rPr>
          <w:sz w:val="20"/>
          <w:szCs w:val="20"/>
        </w:rPr>
      </w:pPr>
      <w:r>
        <w:rPr>
          <w:rFonts w:ascii="Arial" w:eastAsia="Arial" w:hAnsi="Arial" w:cs="Arial"/>
          <w:color w:val="1F497D"/>
          <w:sz w:val="20"/>
          <w:szCs w:val="20"/>
        </w:rPr>
        <w:t>43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1619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42" w:right="1226" w:bottom="29" w:left="1440" w:header="0" w:footer="0" w:gutter="0"/>
          <w:cols w:space="720" w:equalWidth="0">
            <w:col w:w="924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1017216"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1824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67" o:spid="_x0000_s11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019264" behindDoc="1" locked="0" layoutInCell="0" allowOverlap="1">
                <wp:simplePos x="0" y="0"/>
                <wp:positionH relativeFrom="column">
                  <wp:posOffset>17780</wp:posOffset>
                </wp:positionH>
                <wp:positionV relativeFrom="paragraph">
                  <wp:posOffset>327660</wp:posOffset>
                </wp:positionV>
                <wp:extent cx="0" cy="330835"/>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68" o:spid="_x0000_s11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5.8pt" to="1.4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020288" behindDoc="1" locked="0" layoutInCell="0" allowOverlap="1">
                <wp:simplePos x="0" y="0"/>
                <wp:positionH relativeFrom="column">
                  <wp:posOffset>52070</wp:posOffset>
                </wp:positionH>
                <wp:positionV relativeFrom="paragraph">
                  <wp:posOffset>327660</wp:posOffset>
                </wp:positionV>
                <wp:extent cx="0" cy="330835"/>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69" o:spid="_x0000_s11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5.8pt" to="4.1pt,51.85pt" o:allowincell="f" strokecolor="#C00000" strokeweight="1.0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320" w:right="306"/>
        <w:rPr>
          <w:sz w:val="20"/>
          <w:szCs w:val="20"/>
        </w:rPr>
      </w:pPr>
      <w:r>
        <w:rPr>
          <w:rFonts w:ascii="Arial" w:eastAsia="Arial" w:hAnsi="Arial" w:cs="Arial"/>
          <w:b/>
          <w:bCs/>
          <w:color w:val="C00000"/>
          <w:sz w:val="18"/>
          <w:szCs w:val="18"/>
        </w:rPr>
        <w:t>Slika B7: Razlika u broju godina obavezne nastave jednog stranog jezika za učenike opštih i stručnh smjerova,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21312" behindDoc="1" locked="0" layoutInCell="0" allowOverlap="1">
            <wp:simplePos x="0" y="0"/>
            <wp:positionH relativeFrom="column">
              <wp:posOffset>87630</wp:posOffset>
            </wp:positionH>
            <wp:positionV relativeFrom="paragraph">
              <wp:posOffset>116840</wp:posOffset>
            </wp:positionV>
            <wp:extent cx="3763010" cy="2898140"/>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4">
                      <a:extLst/>
                    </a:blip>
                    <a:srcRect/>
                    <a:stretch>
                      <a:fillRect/>
                    </a:stretch>
                  </pic:blipFill>
                  <pic:spPr bwMode="auto">
                    <a:xfrm>
                      <a:off x="0" y="0"/>
                      <a:ext cx="3763010" cy="289814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3" w:lineRule="exact"/>
        <w:rPr>
          <w:sz w:val="20"/>
          <w:szCs w:val="20"/>
        </w:rPr>
      </w:pPr>
    </w:p>
    <w:p w:rsidR="003701A0" w:rsidRDefault="00E30192">
      <w:pPr>
        <w:ind w:left="6700"/>
        <w:rPr>
          <w:sz w:val="20"/>
          <w:szCs w:val="20"/>
        </w:rPr>
      </w:pPr>
      <w:r>
        <w:rPr>
          <w:rFonts w:ascii="Arial" w:eastAsia="Arial" w:hAnsi="Arial" w:cs="Arial"/>
          <w:sz w:val="16"/>
          <w:szCs w:val="16"/>
        </w:rPr>
        <w:t>Podjednako</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22336" behindDoc="1" locked="0" layoutInCell="0" allowOverlap="1">
            <wp:simplePos x="0" y="0"/>
            <wp:positionH relativeFrom="column">
              <wp:posOffset>3940175</wp:posOffset>
            </wp:positionH>
            <wp:positionV relativeFrom="paragraph">
              <wp:posOffset>-48895</wp:posOffset>
            </wp:positionV>
            <wp:extent cx="163195" cy="16319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84" w:lineRule="exact"/>
        <w:rPr>
          <w:sz w:val="20"/>
          <w:szCs w:val="20"/>
        </w:rPr>
      </w:pPr>
    </w:p>
    <w:p w:rsidR="003701A0" w:rsidRDefault="00E30192">
      <w:pPr>
        <w:spacing w:line="235" w:lineRule="auto"/>
        <w:ind w:left="6700" w:right="166"/>
        <w:rPr>
          <w:sz w:val="20"/>
          <w:szCs w:val="20"/>
        </w:rPr>
      </w:pPr>
      <w:r>
        <w:rPr>
          <w:rFonts w:ascii="Arial" w:eastAsia="Arial" w:hAnsi="Arial" w:cs="Arial"/>
          <w:sz w:val="16"/>
          <w:szCs w:val="16"/>
        </w:rPr>
        <w:t>Manje godina za učenike usmjerenog obrazovanja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23360" behindDoc="1" locked="0" layoutInCell="0" allowOverlap="1">
            <wp:simplePos x="0" y="0"/>
            <wp:positionH relativeFrom="column">
              <wp:posOffset>3940175</wp:posOffset>
            </wp:positionH>
            <wp:positionV relativeFrom="paragraph">
              <wp:posOffset>-107315</wp:posOffset>
            </wp:positionV>
            <wp:extent cx="163195" cy="16319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5">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84" w:lineRule="exact"/>
        <w:rPr>
          <w:sz w:val="20"/>
          <w:szCs w:val="20"/>
        </w:rPr>
      </w:pPr>
    </w:p>
    <w:p w:rsidR="003701A0" w:rsidRDefault="00E30192">
      <w:pPr>
        <w:spacing w:line="235" w:lineRule="auto"/>
        <w:ind w:left="6700" w:right="166"/>
        <w:rPr>
          <w:sz w:val="20"/>
          <w:szCs w:val="20"/>
        </w:rPr>
      </w:pPr>
      <w:r>
        <w:rPr>
          <w:rFonts w:ascii="Arial" w:eastAsia="Arial" w:hAnsi="Arial" w:cs="Arial"/>
          <w:sz w:val="16"/>
          <w:szCs w:val="16"/>
        </w:rPr>
        <w:t>Više godina za učenike usmjerenog obrazovanja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24384" behindDoc="1" locked="0" layoutInCell="0" allowOverlap="1">
            <wp:simplePos x="0" y="0"/>
            <wp:positionH relativeFrom="column">
              <wp:posOffset>3940175</wp:posOffset>
            </wp:positionH>
            <wp:positionV relativeFrom="paragraph">
              <wp:posOffset>-107315</wp:posOffset>
            </wp:positionV>
            <wp:extent cx="163195" cy="16319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0">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77" w:lineRule="exact"/>
        <w:rPr>
          <w:sz w:val="20"/>
          <w:szCs w:val="20"/>
        </w:rPr>
      </w:pPr>
    </w:p>
    <w:p w:rsidR="003701A0" w:rsidRDefault="00E30192">
      <w:pPr>
        <w:ind w:left="6700"/>
        <w:rPr>
          <w:sz w:val="20"/>
          <w:szCs w:val="20"/>
        </w:rPr>
      </w:pPr>
      <w:r>
        <w:rPr>
          <w:rFonts w:ascii="Arial" w:eastAsia="Arial" w:hAnsi="Arial" w:cs="Arial"/>
          <w:sz w:val="16"/>
          <w:szCs w:val="16"/>
        </w:rPr>
        <w:t>Bez stručnog obrazovanja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25408" behindDoc="1" locked="0" layoutInCell="0" allowOverlap="1">
            <wp:simplePos x="0" y="0"/>
            <wp:positionH relativeFrom="column">
              <wp:posOffset>3940175</wp:posOffset>
            </wp:positionH>
            <wp:positionV relativeFrom="paragraph">
              <wp:posOffset>-45720</wp:posOffset>
            </wp:positionV>
            <wp:extent cx="158750" cy="151130"/>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5">
                      <a:extLst/>
                    </a:blip>
                    <a:srcRect/>
                    <a:stretch>
                      <a:fillRect/>
                    </a:stretch>
                  </pic:blipFill>
                  <pic:spPr bwMode="auto">
                    <a:xfrm>
                      <a:off x="0" y="0"/>
                      <a:ext cx="158750" cy="151130"/>
                    </a:xfrm>
                    <a:prstGeom prst="rect">
                      <a:avLst/>
                    </a:prstGeom>
                    <a:noFill/>
                  </pic:spPr>
                </pic:pic>
              </a:graphicData>
            </a:graphic>
          </wp:anchor>
        </w:drawing>
      </w:r>
    </w:p>
    <w:p w:rsidR="003701A0" w:rsidRDefault="003701A0">
      <w:pPr>
        <w:spacing w:line="284" w:lineRule="exact"/>
        <w:rPr>
          <w:sz w:val="20"/>
          <w:szCs w:val="20"/>
        </w:rPr>
      </w:pPr>
    </w:p>
    <w:p w:rsidR="003701A0" w:rsidRDefault="00E30192">
      <w:pPr>
        <w:spacing w:line="233" w:lineRule="auto"/>
        <w:ind w:left="6700" w:right="186"/>
        <w:rPr>
          <w:sz w:val="20"/>
          <w:szCs w:val="20"/>
        </w:rPr>
      </w:pPr>
      <w:r>
        <w:rPr>
          <w:rFonts w:ascii="Arial" w:eastAsia="Arial" w:hAnsi="Arial" w:cs="Arial"/>
          <w:color w:val="1F497D"/>
          <w:sz w:val="16"/>
          <w:szCs w:val="16"/>
        </w:rPr>
        <w:t>Nema obavezne nastave stranih jezika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26432" behindDoc="1" locked="0" layoutInCell="0" allowOverlap="1">
            <wp:simplePos x="0" y="0"/>
            <wp:positionH relativeFrom="column">
              <wp:posOffset>3940175</wp:posOffset>
            </wp:positionH>
            <wp:positionV relativeFrom="paragraph">
              <wp:posOffset>-180340</wp:posOffset>
            </wp:positionV>
            <wp:extent cx="156845" cy="15684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317" w:lineRule="exact"/>
        <w:rPr>
          <w:sz w:val="20"/>
          <w:szCs w:val="20"/>
        </w:rPr>
      </w:pPr>
    </w:p>
    <w:p w:rsidR="003701A0" w:rsidRDefault="00E30192">
      <w:pPr>
        <w:ind w:left="7920"/>
        <w:rPr>
          <w:sz w:val="20"/>
          <w:szCs w:val="20"/>
        </w:rPr>
      </w:pPr>
      <w:r>
        <w:rPr>
          <w:rFonts w:ascii="Arial" w:eastAsia="Arial" w:hAnsi="Arial" w:cs="Arial"/>
          <w:i/>
          <w:iCs/>
          <w:sz w:val="16"/>
          <w:szCs w:val="16"/>
        </w:rPr>
        <w:t>Izvor: Eurydice</w:t>
      </w:r>
      <w:r>
        <w:rPr>
          <w:rFonts w:ascii="Arial" w:eastAsia="Arial" w:hAnsi="Arial" w:cs="Arial"/>
          <w:sz w:val="16"/>
          <w:szCs w:val="16"/>
        </w:rPr>
        <w:t>.</w:t>
      </w:r>
    </w:p>
    <w:p w:rsidR="003701A0" w:rsidRDefault="003701A0">
      <w:pPr>
        <w:spacing w:line="387"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8" w:lineRule="auto"/>
        <w:ind w:right="126"/>
        <w:jc w:val="both"/>
        <w:rPr>
          <w:sz w:val="20"/>
          <w:szCs w:val="20"/>
        </w:rPr>
      </w:pPr>
      <w:r>
        <w:rPr>
          <w:rFonts w:ascii="Arial" w:eastAsia="Arial" w:hAnsi="Arial" w:cs="Arial"/>
          <w:color w:val="1F497D"/>
          <w:sz w:val="17"/>
          <w:szCs w:val="17"/>
        </w:rPr>
        <w:t>S obzirom na složenost stručnog obrazovanja i obuke (VET) i veliki broj smjerova u nekim od zemalja, ovaj indikator obuhvata samo programe koji omogućavaju direktan pristup tercijarnom obrazovanju (npr. ISCED-P šifra „354“). Dalje, u okviru ovog definisanog obima, podaci se zasnivaju na najzastupljenijim programima i ne obuhvataju one koje nude ustanove posvećene specifičnim oblastima (npr. lijepa umjetnost i izvođenje). Programi obrazovanja odraslih, programi koji potpadaju pod obrazovanje za posebne potrebe, ili smjerovi sa malim brojem učenika takođe nisu obuhvaćeni. U okviru definisanog obima, u slučajevima različitog trajanja stručnih programa, kao krajnja godina se uzima ona kod najkraćih. Za više detalja o ISCED klasifikaciji, molimo pogledajte Međunarodnu standardnu klasifikaciju obrazovanja ISCED 2011 (Unesco-v institut za statistiku, 2012. godina).</w:t>
      </w:r>
    </w:p>
    <w:p w:rsidR="003701A0" w:rsidRDefault="003701A0">
      <w:pPr>
        <w:spacing w:line="269"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Ova se Slika uglavnom odnosi na jezike koji se opisuju kao „strani“ (ili „moderni“) u nastavnim planovima i programima. Regionalni, odnosno jezici manjina (vidjeti: Slika B12), kao i klasični jezici (vidjeti: Slika B13) su obuhvaćeni samo ukoliko ih nastavni plan i program definiše kao alternative stranim jezicima.</w:t>
      </w:r>
    </w:p>
    <w:p w:rsidR="003701A0" w:rsidRDefault="003701A0">
      <w:pPr>
        <w:spacing w:line="257" w:lineRule="exact"/>
        <w:rPr>
          <w:sz w:val="20"/>
          <w:szCs w:val="20"/>
        </w:rPr>
      </w:pPr>
    </w:p>
    <w:p w:rsidR="003701A0" w:rsidRDefault="00E30192">
      <w:pPr>
        <w:rPr>
          <w:sz w:val="20"/>
          <w:szCs w:val="20"/>
        </w:rPr>
      </w:pPr>
      <w:r>
        <w:rPr>
          <w:rFonts w:ascii="Arial" w:eastAsia="Arial" w:hAnsi="Arial" w:cs="Arial"/>
          <w:color w:val="1F497D"/>
          <w:sz w:val="17"/>
          <w:szCs w:val="17"/>
        </w:rPr>
        <w:t>Za više informacija o obaveznoj nastavi jednog stranog jezika u opštem obrazovanju, vidjeti: Slika B1 i B2.</w:t>
      </w:r>
    </w:p>
    <w:p w:rsidR="003701A0" w:rsidRDefault="003701A0">
      <w:pPr>
        <w:spacing w:line="59" w:lineRule="exact"/>
        <w:rPr>
          <w:sz w:val="20"/>
          <w:szCs w:val="20"/>
        </w:rPr>
      </w:pPr>
    </w:p>
    <w:p w:rsidR="003701A0" w:rsidRDefault="00E30192">
      <w:pPr>
        <w:rPr>
          <w:sz w:val="20"/>
          <w:szCs w:val="20"/>
        </w:rPr>
      </w:pPr>
      <w:r>
        <w:rPr>
          <w:rFonts w:ascii="Arial" w:eastAsia="Arial" w:hAnsi="Arial" w:cs="Arial"/>
          <w:b/>
          <w:bCs/>
          <w:color w:val="1F497D"/>
          <w:sz w:val="17"/>
          <w:szCs w:val="17"/>
        </w:rPr>
        <w:t>Bez stručnog obrazovanja</w:t>
      </w:r>
      <w:r>
        <w:rPr>
          <w:rFonts w:ascii="Arial" w:eastAsia="Arial" w:hAnsi="Arial" w:cs="Arial"/>
          <w:color w:val="1F497D"/>
          <w:sz w:val="17"/>
          <w:szCs w:val="17"/>
        </w:rPr>
        <w:t>: ne postoji VET program u okviru definisanog obima.</w:t>
      </w:r>
    </w:p>
    <w:p w:rsidR="003701A0" w:rsidRDefault="003701A0">
      <w:pPr>
        <w:spacing w:line="61" w:lineRule="exact"/>
        <w:rPr>
          <w:sz w:val="20"/>
          <w:szCs w:val="20"/>
        </w:rPr>
      </w:pPr>
    </w:p>
    <w:p w:rsidR="003701A0" w:rsidRDefault="00E30192">
      <w:pPr>
        <w:rPr>
          <w:sz w:val="20"/>
          <w:szCs w:val="20"/>
        </w:rPr>
      </w:pPr>
      <w:r>
        <w:rPr>
          <w:rFonts w:ascii="Arial" w:eastAsia="Arial" w:hAnsi="Arial" w:cs="Arial"/>
          <w:b/>
          <w:bCs/>
          <w:color w:val="1F497D"/>
          <w:sz w:val="17"/>
          <w:szCs w:val="17"/>
        </w:rPr>
        <w:t xml:space="preserve">Nema obavezne nastave stranih jezika: </w:t>
      </w:r>
      <w:r>
        <w:rPr>
          <w:rFonts w:ascii="Arial" w:eastAsia="Arial" w:hAnsi="Arial" w:cs="Arial"/>
          <w:color w:val="1F497D"/>
          <w:sz w:val="17"/>
          <w:szCs w:val="17"/>
        </w:rPr>
        <w:t>ne postoji obaveza za sve učenike da uče jedan strani jezik.</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rPr>
          <w:sz w:val="20"/>
          <w:szCs w:val="20"/>
        </w:rPr>
      </w:pPr>
      <w:r>
        <w:rPr>
          <w:rFonts w:ascii="Arial" w:eastAsia="Arial" w:hAnsi="Arial" w:cs="Arial"/>
          <w:b/>
          <w:bCs/>
          <w:color w:val="1F497D"/>
          <w:sz w:val="17"/>
          <w:szCs w:val="17"/>
        </w:rPr>
        <w:t>Lihtenštajn</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školski dio</w:t>
      </w:r>
      <w:r>
        <w:rPr>
          <w:rFonts w:ascii="Arial" w:eastAsia="Arial" w:hAnsi="Arial" w:cs="Arial"/>
          <w:b/>
          <w:bCs/>
          <w:color w:val="1F497D"/>
          <w:sz w:val="17"/>
          <w:szCs w:val="17"/>
        </w:rPr>
        <w:t xml:space="preserve"> </w:t>
      </w:r>
      <w:r>
        <w:rPr>
          <w:rFonts w:ascii="Arial" w:eastAsia="Arial" w:hAnsi="Arial" w:cs="Arial"/>
          <w:color w:val="1F497D"/>
          <w:sz w:val="17"/>
          <w:szCs w:val="17"/>
        </w:rPr>
        <w:t>VET</w:t>
      </w:r>
      <w:r>
        <w:rPr>
          <w:rFonts w:ascii="Arial" w:eastAsia="Arial" w:hAnsi="Arial" w:cs="Arial"/>
          <w:b/>
          <w:bCs/>
          <w:color w:val="1F497D"/>
          <w:sz w:val="17"/>
          <w:szCs w:val="17"/>
        </w:rPr>
        <w:t xml:space="preserve"> </w:t>
      </w:r>
      <w:r>
        <w:rPr>
          <w:rFonts w:ascii="Arial" w:eastAsia="Arial" w:hAnsi="Arial" w:cs="Arial"/>
          <w:color w:val="1F497D"/>
          <w:sz w:val="17"/>
          <w:szCs w:val="17"/>
        </w:rPr>
        <w:t>programa se nudi u Švajcarskoj.</w:t>
      </w:r>
    </w:p>
    <w:p w:rsidR="003701A0" w:rsidRDefault="003701A0">
      <w:pPr>
        <w:spacing w:line="334" w:lineRule="exact"/>
        <w:rPr>
          <w:sz w:val="20"/>
          <w:szCs w:val="20"/>
        </w:rPr>
      </w:pPr>
    </w:p>
    <w:p w:rsidR="003701A0" w:rsidRDefault="00E30192" w:rsidP="00A85D4F">
      <w:pPr>
        <w:spacing w:line="295" w:lineRule="auto"/>
        <w:ind w:right="146"/>
        <w:jc w:val="center"/>
        <w:rPr>
          <w:sz w:val="20"/>
          <w:szCs w:val="20"/>
        </w:rPr>
      </w:pPr>
      <w:r>
        <w:rPr>
          <w:rFonts w:ascii="Arial" w:eastAsia="Arial" w:hAnsi="Arial" w:cs="Arial"/>
          <w:b/>
          <w:bCs/>
          <w:color w:val="1F497D"/>
          <w:sz w:val="24"/>
          <w:szCs w:val="24"/>
        </w:rPr>
        <w:t>U VEĆINI ZE</w:t>
      </w:r>
      <w:r w:rsidR="00A85D4F">
        <w:rPr>
          <w:rFonts w:ascii="Arial" w:eastAsia="Arial" w:hAnsi="Arial" w:cs="Arial"/>
          <w:b/>
          <w:bCs/>
          <w:color w:val="1F497D"/>
          <w:sz w:val="24"/>
          <w:szCs w:val="24"/>
        </w:rPr>
        <w:t>MALJA, VET UČENICI MANJI BROJ G</w:t>
      </w:r>
      <w:r>
        <w:rPr>
          <w:rFonts w:ascii="Arial" w:eastAsia="Arial" w:hAnsi="Arial" w:cs="Arial"/>
          <w:b/>
          <w:bCs/>
          <w:color w:val="1F497D"/>
          <w:sz w:val="24"/>
          <w:szCs w:val="24"/>
        </w:rPr>
        <w:t>ODINA UČE DVA STRANA JEZIKA U ODNOSU NA SVOJE KOLEGE K OJE POHAĐAJU OPŠTE OBRAZOVANJE</w:t>
      </w:r>
    </w:p>
    <w:p w:rsidR="003701A0" w:rsidRDefault="003701A0">
      <w:pPr>
        <w:spacing w:line="135"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 xml:space="preserve">Slika B8 daje pregled broja godina tokom kojih učenici VET i opšteg obrazovanja imaju istovremenu obaveznu nastavu dva strana jezika do kraja srednjeg obrazovanja. </w:t>
      </w:r>
      <w:r w:rsidR="001E20E9">
        <w:rPr>
          <w:rFonts w:ascii="Arial" w:eastAsia="Arial" w:hAnsi="Arial" w:cs="Arial"/>
          <w:color w:val="1F497D"/>
          <w:sz w:val="20"/>
          <w:szCs w:val="20"/>
        </w:rPr>
        <w:t>Ista d</w:t>
      </w:r>
      <w:r>
        <w:rPr>
          <w:rFonts w:ascii="Arial" w:eastAsia="Arial" w:hAnsi="Arial" w:cs="Arial"/>
          <w:color w:val="1F497D"/>
          <w:sz w:val="20"/>
          <w:szCs w:val="20"/>
        </w:rPr>
        <w:t>aje opšti prikaz kako VET programa, tako i programa opšteg obrazovanja, ali ne daje informacije o posebnim slučajevima gdje imamo veliki broj pojedinačnih usmjerenja u VET i opštem obrazovanju. Poređenje procentualnih udjela stranih jezika u ova dva obrazovna pravca se nalazi u Poglavlju C (vidjeti: Slika C6).</w:t>
      </w:r>
    </w:p>
    <w:p w:rsidR="003701A0" w:rsidRDefault="003701A0">
      <w:pPr>
        <w:spacing w:line="135"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Gotovo sve zemlje se mogu svrstati u tri kategorije. U najvećem broju (16 obrazovnih sistema), razlika u trajanju učenja je na štetu učenika u stručnom obrazovanju. U većini slučajeva je tri ili četiri godine. Ova razlika je dvije godine u Bugarskoj, odnosno jed</w:t>
      </w:r>
      <w:r w:rsidR="001E20E9">
        <w:rPr>
          <w:rFonts w:ascii="Arial" w:eastAsia="Arial" w:hAnsi="Arial" w:cs="Arial"/>
          <w:color w:val="1F497D"/>
          <w:sz w:val="20"/>
          <w:szCs w:val="20"/>
        </w:rPr>
        <w:t>nu godinu na Kipru i u Holandiji</w:t>
      </w:r>
      <w:r>
        <w:rPr>
          <w:rFonts w:ascii="Arial" w:eastAsia="Arial" w:hAnsi="Arial" w:cs="Arial"/>
          <w:color w:val="1F497D"/>
          <w:sz w:val="20"/>
          <w:szCs w:val="20"/>
        </w:rPr>
        <w:t>. U Holandiji se</w:t>
      </w:r>
      <w:r w:rsidR="003700E0">
        <w:rPr>
          <w:rFonts w:ascii="Arial" w:eastAsia="Arial" w:hAnsi="Arial" w:cs="Arial"/>
          <w:color w:val="1F497D"/>
          <w:sz w:val="20"/>
          <w:szCs w:val="20"/>
        </w:rPr>
        <w:t xml:space="preserve"> to</w:t>
      </w:r>
    </w:p>
    <w:p w:rsidR="003701A0" w:rsidRDefault="003701A0">
      <w:pPr>
        <w:spacing w:line="200" w:lineRule="exact"/>
        <w:rPr>
          <w:sz w:val="20"/>
          <w:szCs w:val="20"/>
        </w:rPr>
      </w:pPr>
    </w:p>
    <w:p w:rsidR="003701A0" w:rsidRDefault="003701A0">
      <w:pPr>
        <w:spacing w:line="372"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44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2745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1028480"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 I – STRUKTURE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29504"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78" o:spid="_x0000_s12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84" w:lineRule="auto"/>
        <w:ind w:left="120" w:right="20"/>
        <w:rPr>
          <w:sz w:val="20"/>
          <w:szCs w:val="20"/>
        </w:rPr>
      </w:pPr>
      <w:r>
        <w:rPr>
          <w:rFonts w:ascii="Arial" w:eastAsia="Arial" w:hAnsi="Arial" w:cs="Arial"/>
          <w:color w:val="1F497D"/>
          <w:sz w:val="20"/>
          <w:szCs w:val="20"/>
        </w:rPr>
        <w:t xml:space="preserve">objašnjava kraćim trajanjem stručnih programa na </w:t>
      </w:r>
      <w:r w:rsidR="003700E0">
        <w:rPr>
          <w:rFonts w:ascii="Arial" w:eastAsia="Arial" w:hAnsi="Arial" w:cs="Arial"/>
          <w:color w:val="1F497D"/>
          <w:sz w:val="20"/>
          <w:szCs w:val="20"/>
        </w:rPr>
        <w:t>kojima se zasniva indikator, ka</w:t>
      </w:r>
      <w:r>
        <w:rPr>
          <w:rFonts w:ascii="Arial" w:eastAsia="Arial" w:hAnsi="Arial" w:cs="Arial"/>
          <w:color w:val="1F497D"/>
          <w:sz w:val="20"/>
          <w:szCs w:val="20"/>
        </w:rPr>
        <w:t>o što je definisano obimom studije.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30528" behindDoc="1" locked="0" layoutInCell="0" allowOverlap="1">
                <wp:simplePos x="0" y="0"/>
                <wp:positionH relativeFrom="column">
                  <wp:posOffset>95885</wp:posOffset>
                </wp:positionH>
                <wp:positionV relativeFrom="paragraph">
                  <wp:posOffset>114300</wp:posOffset>
                </wp:positionV>
                <wp:extent cx="0" cy="33083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79" o:spid="_x0000_s12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9pt" to="7.55pt,35.0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031552" behindDoc="1" locked="0" layoutInCell="0" allowOverlap="1">
                <wp:simplePos x="0" y="0"/>
                <wp:positionH relativeFrom="column">
                  <wp:posOffset>130175</wp:posOffset>
                </wp:positionH>
                <wp:positionV relativeFrom="paragraph">
                  <wp:posOffset>114300</wp:posOffset>
                </wp:positionV>
                <wp:extent cx="0" cy="330835"/>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80" o:spid="_x0000_s12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9pt" to="10.25pt,35.05pt" o:allowincell="f" strokecolor="#C00000" strokeweight="1.0799pt"/>
            </w:pict>
          </mc:Fallback>
        </mc:AlternateContent>
      </w:r>
    </w:p>
    <w:p w:rsidR="003701A0" w:rsidRDefault="003701A0">
      <w:pPr>
        <w:spacing w:line="184" w:lineRule="exact"/>
        <w:rPr>
          <w:sz w:val="20"/>
          <w:szCs w:val="20"/>
        </w:rPr>
      </w:pPr>
    </w:p>
    <w:p w:rsidR="003701A0" w:rsidRDefault="00E30192">
      <w:pPr>
        <w:spacing w:line="266" w:lineRule="auto"/>
        <w:ind w:left="440" w:right="40"/>
        <w:rPr>
          <w:sz w:val="20"/>
          <w:szCs w:val="20"/>
        </w:rPr>
      </w:pPr>
      <w:r>
        <w:rPr>
          <w:rFonts w:ascii="Arial" w:eastAsia="Arial" w:hAnsi="Arial" w:cs="Arial"/>
          <w:b/>
          <w:bCs/>
          <w:color w:val="C00000"/>
          <w:sz w:val="18"/>
          <w:szCs w:val="18"/>
        </w:rPr>
        <w:t>Slika B8: Razlika u broju godina paralelne obavezne nastave dva strana jezika između VET i učenika u opštem obrazovanju,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32576" behindDoc="1" locked="0" layoutInCell="0" allowOverlap="1">
            <wp:simplePos x="0" y="0"/>
            <wp:positionH relativeFrom="column">
              <wp:posOffset>113030</wp:posOffset>
            </wp:positionH>
            <wp:positionV relativeFrom="paragraph">
              <wp:posOffset>212725</wp:posOffset>
            </wp:positionV>
            <wp:extent cx="4068445" cy="289877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7">
                      <a:extLst/>
                    </a:blip>
                    <a:srcRect/>
                    <a:stretch>
                      <a:fillRect/>
                    </a:stretch>
                  </pic:blipFill>
                  <pic:spPr bwMode="auto">
                    <a:xfrm>
                      <a:off x="0" y="0"/>
                      <a:ext cx="4068445" cy="289877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5" w:lineRule="exact"/>
        <w:rPr>
          <w:sz w:val="20"/>
          <w:szCs w:val="20"/>
        </w:rPr>
      </w:pPr>
    </w:p>
    <w:p w:rsidR="003701A0" w:rsidRDefault="00E30192">
      <w:pPr>
        <w:ind w:left="6820"/>
        <w:rPr>
          <w:sz w:val="20"/>
          <w:szCs w:val="20"/>
        </w:rPr>
      </w:pPr>
      <w:r>
        <w:rPr>
          <w:rFonts w:ascii="Arial" w:eastAsia="Arial" w:hAnsi="Arial" w:cs="Arial"/>
          <w:color w:val="1F497D"/>
          <w:sz w:val="17"/>
          <w:szCs w:val="17"/>
        </w:rPr>
        <w:t>Nema razlike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33600" behindDoc="1" locked="0" layoutInCell="0" allowOverlap="1">
            <wp:simplePos x="0" y="0"/>
            <wp:positionH relativeFrom="column">
              <wp:posOffset>4018280</wp:posOffset>
            </wp:positionH>
            <wp:positionV relativeFrom="paragraph">
              <wp:posOffset>149225</wp:posOffset>
            </wp:positionV>
            <wp:extent cx="163195" cy="16319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26" w:lineRule="exact"/>
        <w:rPr>
          <w:sz w:val="20"/>
          <w:szCs w:val="20"/>
        </w:rPr>
      </w:pPr>
    </w:p>
    <w:p w:rsidR="003701A0" w:rsidRDefault="006B30EE">
      <w:pPr>
        <w:ind w:left="6820"/>
        <w:rPr>
          <w:sz w:val="20"/>
          <w:szCs w:val="20"/>
        </w:rPr>
      </w:pPr>
      <w:r>
        <w:rPr>
          <w:rFonts w:ascii="Arial" w:eastAsia="Arial" w:hAnsi="Arial" w:cs="Arial"/>
          <w:color w:val="1F497D"/>
          <w:sz w:val="17"/>
          <w:szCs w:val="17"/>
        </w:rPr>
        <w:t>Manje godina za VET</w:t>
      </w:r>
      <w:r w:rsidR="00E30192">
        <w:rPr>
          <w:rFonts w:ascii="Arial" w:eastAsia="Arial" w:hAnsi="Arial" w:cs="Arial"/>
          <w:color w:val="1F497D"/>
          <w:sz w:val="17"/>
          <w:szCs w:val="17"/>
        </w:rPr>
        <w:t xml:space="preserve"> učenike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34624" behindDoc="1" locked="0" layoutInCell="0" allowOverlap="1">
            <wp:simplePos x="0" y="0"/>
            <wp:positionH relativeFrom="column">
              <wp:posOffset>4018280</wp:posOffset>
            </wp:positionH>
            <wp:positionV relativeFrom="paragraph">
              <wp:posOffset>160020</wp:posOffset>
            </wp:positionV>
            <wp:extent cx="163195" cy="16319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0">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41" w:lineRule="exact"/>
        <w:rPr>
          <w:sz w:val="20"/>
          <w:szCs w:val="20"/>
        </w:rPr>
      </w:pPr>
    </w:p>
    <w:p w:rsidR="003701A0" w:rsidRDefault="006B30EE">
      <w:pPr>
        <w:ind w:left="6820"/>
        <w:rPr>
          <w:sz w:val="20"/>
          <w:szCs w:val="20"/>
        </w:rPr>
      </w:pPr>
      <w:r>
        <w:rPr>
          <w:rFonts w:ascii="Arial" w:eastAsia="Arial" w:hAnsi="Arial" w:cs="Arial"/>
          <w:color w:val="1F497D"/>
          <w:sz w:val="17"/>
          <w:szCs w:val="17"/>
        </w:rPr>
        <w:t>Više godina za VET</w:t>
      </w:r>
      <w:r w:rsidR="00E30192">
        <w:rPr>
          <w:rFonts w:ascii="Arial" w:eastAsia="Arial" w:hAnsi="Arial" w:cs="Arial"/>
          <w:color w:val="1F497D"/>
          <w:sz w:val="17"/>
          <w:szCs w:val="17"/>
        </w:rPr>
        <w:t xml:space="preserve"> učenike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35648" behindDoc="1" locked="0" layoutInCell="0" allowOverlap="1">
            <wp:simplePos x="0" y="0"/>
            <wp:positionH relativeFrom="column">
              <wp:posOffset>4018280</wp:posOffset>
            </wp:positionH>
            <wp:positionV relativeFrom="paragraph">
              <wp:posOffset>160020</wp:posOffset>
            </wp:positionV>
            <wp:extent cx="158750" cy="15113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5">
                      <a:extLst/>
                    </a:blip>
                    <a:srcRect/>
                    <a:stretch>
                      <a:fillRect/>
                    </a:stretch>
                  </pic:blipFill>
                  <pic:spPr bwMode="auto">
                    <a:xfrm>
                      <a:off x="0" y="0"/>
                      <a:ext cx="158750" cy="151130"/>
                    </a:xfrm>
                    <a:prstGeom prst="rect">
                      <a:avLst/>
                    </a:prstGeom>
                    <a:noFill/>
                  </pic:spPr>
                </pic:pic>
              </a:graphicData>
            </a:graphic>
          </wp:anchor>
        </w:drawing>
      </w:r>
    </w:p>
    <w:p w:rsidR="003701A0" w:rsidRDefault="003701A0">
      <w:pPr>
        <w:spacing w:line="234" w:lineRule="exact"/>
        <w:rPr>
          <w:sz w:val="20"/>
          <w:szCs w:val="20"/>
        </w:rPr>
      </w:pPr>
    </w:p>
    <w:p w:rsidR="003701A0" w:rsidRDefault="00E30192">
      <w:pPr>
        <w:ind w:left="6820"/>
        <w:rPr>
          <w:sz w:val="20"/>
          <w:szCs w:val="20"/>
        </w:rPr>
      </w:pPr>
      <w:r>
        <w:rPr>
          <w:rFonts w:ascii="Arial" w:eastAsia="Arial" w:hAnsi="Arial" w:cs="Arial"/>
          <w:color w:val="1F497D"/>
          <w:sz w:val="17"/>
          <w:szCs w:val="17"/>
        </w:rPr>
        <w:t>Nema stručnog obrazovanja</w:t>
      </w:r>
    </w:p>
    <w:p w:rsidR="003701A0" w:rsidRDefault="003701A0">
      <w:pPr>
        <w:spacing w:line="241" w:lineRule="exact"/>
        <w:rPr>
          <w:sz w:val="20"/>
          <w:szCs w:val="20"/>
        </w:rPr>
      </w:pPr>
    </w:p>
    <w:p w:rsidR="003701A0" w:rsidRDefault="00E30192">
      <w:pPr>
        <w:spacing w:line="236" w:lineRule="auto"/>
        <w:ind w:left="6820" w:right="60"/>
        <w:jc w:val="both"/>
        <w:rPr>
          <w:sz w:val="20"/>
          <w:szCs w:val="20"/>
        </w:rPr>
      </w:pPr>
      <w:r>
        <w:rPr>
          <w:rFonts w:ascii="Arial" w:eastAsia="Arial" w:hAnsi="Arial" w:cs="Arial"/>
          <w:color w:val="1F497D"/>
          <w:sz w:val="17"/>
          <w:szCs w:val="17"/>
        </w:rPr>
        <w:t>Nema obaveze za izučavanje dva strana jezika tokom školovanja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36672" behindDoc="1" locked="0" layoutInCell="0" allowOverlap="1">
            <wp:simplePos x="0" y="0"/>
            <wp:positionH relativeFrom="column">
              <wp:posOffset>4018280</wp:posOffset>
            </wp:positionH>
            <wp:positionV relativeFrom="paragraph">
              <wp:posOffset>-250190</wp:posOffset>
            </wp:positionV>
            <wp:extent cx="156845" cy="15684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6" w:lineRule="exact"/>
        <w:rPr>
          <w:sz w:val="20"/>
          <w:szCs w:val="20"/>
        </w:rPr>
      </w:pPr>
    </w:p>
    <w:p w:rsidR="003701A0" w:rsidRDefault="00E30192">
      <w:pPr>
        <w:ind w:left="796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7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Vidjeti napomenu za Sliku B7.</w:t>
      </w:r>
    </w:p>
    <w:p w:rsidR="003701A0" w:rsidRDefault="00E30192">
      <w:pPr>
        <w:spacing w:line="238" w:lineRule="auto"/>
        <w:ind w:left="120"/>
        <w:rPr>
          <w:sz w:val="20"/>
          <w:szCs w:val="20"/>
        </w:rPr>
      </w:pPr>
      <w:r>
        <w:rPr>
          <w:rFonts w:ascii="Arial" w:eastAsia="Arial" w:hAnsi="Arial" w:cs="Arial"/>
          <w:color w:val="1F497D"/>
          <w:sz w:val="17"/>
          <w:szCs w:val="17"/>
        </w:rPr>
        <w:t>Za više informacija o obaveznoj nastavi dva strana jezika u opštem obrazovanju, vidjeti: Slike B1 i B3.</w:t>
      </w:r>
    </w:p>
    <w:p w:rsidR="003701A0" w:rsidRDefault="003701A0">
      <w:pPr>
        <w:spacing w:line="120"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Lihtenštajn</w:t>
      </w:r>
      <w:r>
        <w:rPr>
          <w:rFonts w:ascii="Arial" w:eastAsia="Arial" w:hAnsi="Arial" w:cs="Arial"/>
          <w:color w:val="1F497D"/>
          <w:sz w:val="17"/>
          <w:szCs w:val="17"/>
        </w:rPr>
        <w:t>: školski dio</w:t>
      </w:r>
      <w:r>
        <w:rPr>
          <w:rFonts w:ascii="Arial" w:eastAsia="Arial" w:hAnsi="Arial" w:cs="Arial"/>
          <w:b/>
          <w:bCs/>
          <w:color w:val="1F497D"/>
          <w:sz w:val="17"/>
          <w:szCs w:val="17"/>
        </w:rPr>
        <w:t xml:space="preserve"> </w:t>
      </w:r>
      <w:r>
        <w:rPr>
          <w:rFonts w:ascii="Arial" w:eastAsia="Arial" w:hAnsi="Arial" w:cs="Arial"/>
          <w:color w:val="1F497D"/>
          <w:sz w:val="17"/>
          <w:szCs w:val="17"/>
        </w:rPr>
        <w:t>VET</w:t>
      </w:r>
      <w:r>
        <w:rPr>
          <w:rFonts w:ascii="Arial" w:eastAsia="Arial" w:hAnsi="Arial" w:cs="Arial"/>
          <w:b/>
          <w:bCs/>
          <w:color w:val="1F497D"/>
          <w:sz w:val="17"/>
          <w:szCs w:val="17"/>
        </w:rPr>
        <w:t xml:space="preserve"> </w:t>
      </w:r>
      <w:r>
        <w:rPr>
          <w:rFonts w:ascii="Arial" w:eastAsia="Arial" w:hAnsi="Arial" w:cs="Arial"/>
          <w:color w:val="1F497D"/>
          <w:sz w:val="17"/>
          <w:szCs w:val="17"/>
        </w:rPr>
        <w:t>programa se nudi u Švajcarskoj.</w:t>
      </w:r>
    </w:p>
    <w:p w:rsidR="003701A0" w:rsidRDefault="003701A0">
      <w:pPr>
        <w:spacing w:line="367"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 većini obrazovnih sistema u okviru prve kategorije (Belgija (njemačka i flamanska zajednica), Crnoj Gori, Češkoj Republici, Estoniji, Francuskoj, Letoniji, Srbiji i Švajcarskoj), VET učenici počinju sa obaveznom nastavom drugog stranog jezika u višim razredima osnovne škole, ili i ranije, kada je osnovno obrazovanje još uvijek isto za sve. Tokom srednje škole, nastava više nije obavezna za VET programe, ali jeste za opšte. U Austriji, Sloveniji, Slovačkoj i Turskoj se obavezni drugi strani jezik odnosi na sve učenike opšteg obrazovanja, isključivo ili uglavnom na nivou srednje škole.</w:t>
      </w:r>
    </w:p>
    <w:p w:rsidR="003701A0" w:rsidRDefault="003701A0">
      <w:pPr>
        <w:spacing w:line="176" w:lineRule="exact"/>
        <w:rPr>
          <w:sz w:val="20"/>
          <w:szCs w:val="20"/>
        </w:rPr>
      </w:pPr>
    </w:p>
    <w:p w:rsidR="003701A0" w:rsidRDefault="00E30192">
      <w:pPr>
        <w:spacing w:line="294" w:lineRule="auto"/>
        <w:ind w:left="120" w:right="20"/>
        <w:jc w:val="both"/>
        <w:rPr>
          <w:sz w:val="20"/>
          <w:szCs w:val="20"/>
        </w:rPr>
      </w:pPr>
      <w:r>
        <w:rPr>
          <w:rFonts w:ascii="Arial" w:eastAsia="Arial" w:hAnsi="Arial" w:cs="Arial"/>
          <w:color w:val="1F497D"/>
          <w:sz w:val="20"/>
          <w:szCs w:val="20"/>
        </w:rPr>
        <w:t>Druga grupa zemalja (10 obrazovnih sistema) obuhvata zemlje u kojima ne postoje razlike između dva tipa obrazovnih programa. Drugim riječima, to znači da do kraja srednje škole učenici VET i opšteg obrazovanja podjednak broj godina istovremeno pohađaju nastavu dva strana jezika.</w:t>
      </w:r>
    </w:p>
    <w:p w:rsidR="003701A0" w:rsidRDefault="003701A0">
      <w:pPr>
        <w:spacing w:line="17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Na kraju, u poslednjoj kategoriji (10 obrazovnih sistema) su zemlje u kojima ne postoji obaveza nastave dva strana jezika na nivou osnovnih i srednjih škola za sve učenike.</w:t>
      </w:r>
    </w:p>
    <w:p w:rsidR="003701A0" w:rsidRDefault="003701A0">
      <w:pPr>
        <w:spacing w:line="181"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U Poljskoj se dužim trajanjem VET programa objašnjava dodatna godina nastave jezika koju imaju VET učenici.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2"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45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3769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86"/>
        <w:jc w:val="center"/>
        <w:rPr>
          <w:sz w:val="20"/>
          <w:szCs w:val="20"/>
        </w:rPr>
      </w:pPr>
      <w:r>
        <w:rPr>
          <w:rFonts w:ascii="Arial" w:eastAsia="Arial" w:hAnsi="Arial" w:cs="Arial"/>
          <w:b/>
          <w:bCs/>
          <w:noProof/>
          <w:color w:val="FFFFFF"/>
          <w:sz w:val="30"/>
          <w:szCs w:val="30"/>
          <w:lang w:val="en-US" w:eastAsia="en-US"/>
        </w:rPr>
        <w:lastRenderedPageBreak/>
        <w:drawing>
          <wp:anchor distT="0" distB="0" distL="114300" distR="114300" simplePos="0" relativeHeight="251038720" behindDoc="1" locked="0" layoutInCell="0" allowOverlap="1">
            <wp:simplePos x="0" y="0"/>
            <wp:positionH relativeFrom="page">
              <wp:posOffset>792480</wp:posOffset>
            </wp:positionH>
            <wp:positionV relativeFrom="page">
              <wp:posOffset>374650</wp:posOffset>
            </wp:positionV>
            <wp:extent cx="5796915" cy="82613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8">
                      <a:clrChange>
                        <a:clrFrom>
                          <a:srgbClr val="FFFFFF"/>
                        </a:clrFrom>
                        <a:clrTo>
                          <a:srgbClr val="FFFFFF">
                            <a:alpha val="0"/>
                          </a:srgbClr>
                        </a:clrTo>
                      </a:clrChange>
                      <a:extLst/>
                    </a:blip>
                    <a:srcRect/>
                    <a:stretch>
                      <a:fillRect/>
                    </a:stretch>
                  </pic:blipFill>
                  <pic:spPr bwMode="auto">
                    <a:xfrm>
                      <a:off x="0" y="0"/>
                      <a:ext cx="5796915" cy="826135"/>
                    </a:xfrm>
                    <a:prstGeom prst="rect">
                      <a:avLst/>
                    </a:prstGeom>
                    <a:noFill/>
                  </pic:spPr>
                </pic:pic>
              </a:graphicData>
            </a:graphic>
          </wp:anchor>
        </w:drawing>
      </w:r>
      <w:r>
        <w:rPr>
          <w:rFonts w:ascii="Arial" w:eastAsia="Arial" w:hAnsi="Arial" w:cs="Arial"/>
          <w:b/>
          <w:bCs/>
          <w:color w:val="FFFFFF"/>
          <w:sz w:val="30"/>
          <w:szCs w:val="30"/>
        </w:rPr>
        <w:t>O R G A N I Z A C I J 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39744" behindDoc="1" locked="0" layoutInCell="0" allowOverlap="1">
                <wp:simplePos x="0" y="0"/>
                <wp:positionH relativeFrom="column">
                  <wp:posOffset>-19685</wp:posOffset>
                </wp:positionH>
                <wp:positionV relativeFrom="paragraph">
                  <wp:posOffset>114300</wp:posOffset>
                </wp:positionV>
                <wp:extent cx="5796280" cy="306705"/>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306705"/>
                        </a:xfrm>
                        <a:prstGeom prst="rect">
                          <a:avLst/>
                        </a:prstGeom>
                        <a:solidFill>
                          <a:srgbClr val="FABF8F"/>
                        </a:solidFill>
                      </wps:spPr>
                      <wps:bodyPr/>
                    </wps:wsp>
                  </a:graphicData>
                </a:graphic>
              </wp:anchor>
            </w:drawing>
          </mc:Choice>
          <mc:Fallback>
            <w:pict>
              <v:rect id="Shape 188" o:spid="_x0000_s1213" style="position:absolute;margin-left:-1.5499pt;margin-top:9pt;width:456.4pt;height:24.1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40" w:lineRule="exact"/>
        <w:rPr>
          <w:sz w:val="20"/>
          <w:szCs w:val="20"/>
        </w:rPr>
      </w:pPr>
    </w:p>
    <w:p w:rsidR="003701A0" w:rsidRDefault="00E30192">
      <w:pPr>
        <w:ind w:left="1040"/>
        <w:rPr>
          <w:sz w:val="20"/>
          <w:szCs w:val="20"/>
        </w:rPr>
      </w:pPr>
      <w:r>
        <w:rPr>
          <w:rFonts w:ascii="Arial" w:eastAsia="Arial" w:hAnsi="Arial" w:cs="Arial"/>
          <w:b/>
          <w:bCs/>
          <w:sz w:val="28"/>
          <w:szCs w:val="28"/>
        </w:rPr>
        <w:t>DIO II – PONUDA STRANIH JEZIKA U NASTAVI</w:t>
      </w:r>
    </w:p>
    <w:p w:rsidR="003701A0" w:rsidRDefault="003701A0">
      <w:pPr>
        <w:spacing w:line="32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 xml:space="preserve">Prethodni dio se bavio brojem jezika koje učenici u Evropi izučavaju bilo kao obavezne predmete, bilo kao mogućnost u okviru osnovnih planova i programa. Ovaj dio obrađuje specifične jezike koji se uče u školama u Evropi. Na početku daje opis onih obrazovnih sistema koji imaju određeni obavezni strani jezik ili jezike za sve učenike (vidjeti Glosar). Zatim daje pregled uticaja ustanova nadležnih za oblast obrazovanja na ponudu stranih jezika i stepen autonomije koji imaju škole. Nabrojani su strani jezici koje sve škole </w:t>
      </w:r>
      <w:r>
        <w:rPr>
          <w:rFonts w:ascii="Arial" w:eastAsia="Arial" w:hAnsi="Arial" w:cs="Arial"/>
          <w:b/>
          <w:bCs/>
          <w:color w:val="1F497D"/>
          <w:sz w:val="20"/>
          <w:szCs w:val="20"/>
        </w:rPr>
        <w:t>moraju nuditi</w:t>
      </w:r>
      <w:r>
        <w:rPr>
          <w:rFonts w:ascii="Arial" w:eastAsia="Arial" w:hAnsi="Arial" w:cs="Arial"/>
          <w:color w:val="1F497D"/>
          <w:sz w:val="20"/>
          <w:szCs w:val="20"/>
        </w:rPr>
        <w:t xml:space="preserve">, kao i svi jezici koje škole </w:t>
      </w:r>
      <w:r>
        <w:rPr>
          <w:rFonts w:ascii="Arial" w:eastAsia="Arial" w:hAnsi="Arial" w:cs="Arial"/>
          <w:b/>
          <w:bCs/>
          <w:color w:val="1F497D"/>
          <w:sz w:val="20"/>
          <w:szCs w:val="20"/>
        </w:rPr>
        <w:t>mogu nuditi</w:t>
      </w:r>
      <w:r>
        <w:rPr>
          <w:rFonts w:ascii="Arial" w:eastAsia="Arial" w:hAnsi="Arial" w:cs="Arial"/>
          <w:color w:val="1F497D"/>
          <w:sz w:val="20"/>
          <w:szCs w:val="20"/>
        </w:rPr>
        <w:t>, u skladu sa nalozima centralnih nadležnih organa.</w:t>
      </w:r>
    </w:p>
    <w:p w:rsidR="003701A0" w:rsidRDefault="003701A0">
      <w:pPr>
        <w:spacing w:line="139"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Posljednja dva indikatora se odnose na jezike koji se ne moraju obavezno smatrati stranim, ili se daju kao alternativa stranim jezicima u sklopu nastavnih planova i programa. To su regionalni, jezici manjina ili neteritorijalni jezici koji se nude kao mogući izborni predmeti ili u okviru dvojezičnih obraz</w:t>
      </w:r>
      <w:r w:rsidR="00C522CF">
        <w:rPr>
          <w:rFonts w:ascii="Arial" w:eastAsia="Arial" w:hAnsi="Arial" w:cs="Arial"/>
          <w:color w:val="1F497D"/>
          <w:sz w:val="20"/>
          <w:szCs w:val="20"/>
        </w:rPr>
        <w:t>ovnih programa. Takođe, obrađene</w:t>
      </w:r>
      <w:r>
        <w:rPr>
          <w:rFonts w:ascii="Arial" w:eastAsia="Arial" w:hAnsi="Arial" w:cs="Arial"/>
          <w:color w:val="1F497D"/>
          <w:sz w:val="20"/>
          <w:szCs w:val="20"/>
        </w:rPr>
        <w:t xml:space="preserve"> su i preporuke/propisi o ponudi klasičnih jezika.</w:t>
      </w:r>
    </w:p>
    <w:p w:rsidR="003701A0" w:rsidRDefault="003701A0">
      <w:pPr>
        <w:spacing w:line="334"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OBAVEZNI STRANI JEZIK JE NAVEDEN U POLOVINI EVROPSKIH OBRAZOVNIH SISTEMA</w:t>
      </w:r>
    </w:p>
    <w:p w:rsidR="003701A0" w:rsidRDefault="003701A0">
      <w:pPr>
        <w:spacing w:line="144"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Izučavanje jednog stranog jezika je obavezno u gotovo svim evropskim zemljama (vidjeti: Slika B1). Međutim, neki od obrazovnih sistema imaju uredbe koje podrazumijevaju da svi učenici moraju učiti isti strani jezik (ili jezike), dok drugi ostavljaju mogućnost izbora školama, učenicima i roditeljima.</w:t>
      </w:r>
    </w:p>
    <w:p w:rsidR="003701A0" w:rsidRDefault="003701A0">
      <w:pPr>
        <w:spacing w:line="13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Određeni obavezni stran</w:t>
      </w:r>
      <w:r w:rsidR="008522A2">
        <w:rPr>
          <w:rFonts w:ascii="Arial" w:eastAsia="Arial" w:hAnsi="Arial" w:cs="Arial"/>
          <w:color w:val="1F497D"/>
          <w:sz w:val="20"/>
          <w:szCs w:val="20"/>
        </w:rPr>
        <w:t>i jezik se definiše kao posebni</w:t>
      </w:r>
      <w:r>
        <w:rPr>
          <w:rFonts w:ascii="Arial" w:eastAsia="Arial" w:hAnsi="Arial" w:cs="Arial"/>
          <w:color w:val="1F497D"/>
          <w:sz w:val="20"/>
          <w:szCs w:val="20"/>
        </w:rPr>
        <w:t xml:space="preserve"> strani jezik koji svi učenici moraju učiti bez obzira na njihov smjer ili tip škole. Slika B9 prikazuje da svi učenici moraju učiti isti strani jezik (ili jezike) najmanje jednu školsku godinu tokom obaveznog obrazovanja u približno jednoj polovini evropskih obrazovnih sistema. U drugoj polovini, učenici ili škole imaju mogućnost izbora. U nekim slučajevima je izbor potpun, a u drugim je restriktivan, na određeni broj jezika dat na definisanoj listi dva ili više stranih jezika (vidjeti: Slike B10 i B11). Neki od obrazovnih organa preporučuju „preferirane“ strane jezike koji treba da su u ponudi, ali ih ne čine obaveznim.</w:t>
      </w:r>
    </w:p>
    <w:p w:rsidR="003701A0" w:rsidRDefault="003701A0">
      <w:pPr>
        <w:spacing w:line="139"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većini zemalja, samo je jedan određeni strani jezik obavezan za sve učenike tokom obaveznog školovanja. Dva obavezna strana jezika postoje u Belgiji (njemačka i flamanska zajednica), Kipru, Švajcarskoj i na Islandu. U Luksemburgu su u pitanju tri jezika – svi učenici moraju pogađati nastavu njemačkog, francuskog i engleskog jezika tokom obaveznog obrazovanja.</w:t>
      </w:r>
    </w:p>
    <w:p w:rsidR="003701A0" w:rsidRDefault="003701A0">
      <w:pPr>
        <w:spacing w:line="13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Engleski jezik je obavezan u većini obrazovnih sistema koji definišu određeni strani jezik koji svi učenici moraju učiti. Svi učenici moraju učiti engleski u 13 zemalja ili regiona u okviru Evropske unije, ali i u Švajcarskoj, Islandu, Lihtenštajnu, Bivšoj Jugoslovenskoj Republici Makedoniji i Norveškoj. U većini slučajeva, engleski je prvi jezik koji moraju učiti svi učenici.</w:t>
      </w:r>
    </w:p>
    <w:p w:rsidR="003701A0" w:rsidRDefault="003701A0">
      <w:pPr>
        <w:spacing w:line="13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Francuski je prvi obavezni jezik u Belgiji (njemačka i flamanska zajednica) i nekom kantonima Švajcarske. Drugi je obavezni jezik na Kipru, u Luksemburgu i nekim kantonima Švajcarske. U većini ovih zemalja ili regiona unutar zemalja, francuski je jedan od zvaničnih jezika (vidjeti: Slika A1). Slično, njemački je obavezni jezik u onim zemljama u kojima je jedan od državnih jezika – u Luksemburgu i svim regionima Švajcarske u kojima se zvanično ne govori njemački.</w:t>
      </w:r>
    </w:p>
    <w:p w:rsidR="003701A0" w:rsidRDefault="003701A0">
      <w:pPr>
        <w:spacing w:line="175" w:lineRule="exact"/>
        <w:rPr>
          <w:sz w:val="20"/>
          <w:szCs w:val="20"/>
        </w:rPr>
      </w:pPr>
    </w:p>
    <w:p w:rsidR="003701A0" w:rsidRDefault="00E30192">
      <w:pPr>
        <w:spacing w:line="315" w:lineRule="auto"/>
        <w:ind w:right="126"/>
        <w:jc w:val="both"/>
        <w:rPr>
          <w:sz w:val="20"/>
          <w:szCs w:val="20"/>
        </w:rPr>
      </w:pPr>
      <w:r>
        <w:rPr>
          <w:rFonts w:ascii="Arial" w:eastAsia="Arial" w:hAnsi="Arial" w:cs="Arial"/>
          <w:color w:val="1F497D"/>
          <w:sz w:val="19"/>
          <w:szCs w:val="19"/>
        </w:rPr>
        <w:t>Jezici koji se manje govore su i rjeđe obavezni. Samo Finska i Island imaju neke od nordijskih jezika kao obavezne za sve učenike, usljed istorijskih ili političkih razloga. U Finskoj, obavezan je drugi državni jezik (švedski ili finski, u zavisnosti od glavnog jezika nastave). Na Islandu je obavezan danski.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46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04076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365"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9"/>
          <w:szCs w:val="19"/>
          <w:lang w:val="en-US" w:eastAsia="en-US"/>
        </w:rPr>
        <w:lastRenderedPageBreak/>
        <w:drawing>
          <wp:anchor distT="0" distB="0" distL="114300" distR="114300" simplePos="0" relativeHeight="251041792"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9"/>
          <w:szCs w:val="19"/>
        </w:rPr>
        <w:t>D I OIII – FOREIGN LANGUAGE PROVISION IN THE CONTEXT OF CLIL</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42816" behindDoc="1" locked="0" layoutInCell="0" allowOverlap="1">
                <wp:simplePos x="0" y="0"/>
                <wp:positionH relativeFrom="column">
                  <wp:posOffset>57785</wp:posOffset>
                </wp:positionH>
                <wp:positionV relativeFrom="paragraph">
                  <wp:posOffset>67945</wp:posOffset>
                </wp:positionV>
                <wp:extent cx="5796915" cy="0"/>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91" o:spid="_x0000_s12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35pt" to="461pt,5.35pt" o:allowincell="f" strokecolor="#C00000" strokeweight="0.4799pt"/>
            </w:pict>
          </mc:Fallback>
        </mc:AlternateContent>
      </w: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Poseban je slučaj Švajcarske. U okviru jednog kantona, za učenike su obavezna dva strana jezika, osim u kantonu u ko</w:t>
      </w:r>
      <w:r w:rsidR="002D78F1">
        <w:rPr>
          <w:rFonts w:ascii="Arial" w:eastAsia="Arial" w:hAnsi="Arial" w:cs="Arial"/>
          <w:color w:val="1F497D"/>
          <w:sz w:val="20"/>
          <w:szCs w:val="20"/>
        </w:rPr>
        <w:t>je</w:t>
      </w:r>
      <w:r>
        <w:rPr>
          <w:rFonts w:ascii="Arial" w:eastAsia="Arial" w:hAnsi="Arial" w:cs="Arial"/>
          <w:color w:val="1F497D"/>
          <w:sz w:val="20"/>
          <w:szCs w:val="20"/>
        </w:rPr>
        <w:t>m se govori italijanski, gdje su obavezna tri strana jezika. Navedeni obavezni strani jezici uključuju sve državne jezike (francuski, njemački, italijanski i retroromanski) i engleski. Redosled zavisi od kantona. Obično, državni jezik se navodi kao prvi obavezni strani jezik, a za njim slijedi engleski, ili je engleski prvi obavezni strani jezik, a državni drugi.</w:t>
      </w:r>
    </w:p>
    <w:p w:rsidR="003701A0" w:rsidRDefault="003701A0">
      <w:pPr>
        <w:spacing w:line="178"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Dodatno, bitno je naglasiti da je u obrazovnim sistemima u kojima su manjine koje ne govore</w:t>
      </w:r>
      <w:r w:rsidR="00922762">
        <w:rPr>
          <w:rFonts w:ascii="Arial" w:eastAsia="Arial" w:hAnsi="Arial" w:cs="Arial"/>
          <w:color w:val="1F497D"/>
          <w:sz w:val="20"/>
          <w:szCs w:val="20"/>
        </w:rPr>
        <w:t xml:space="preserve"> državnim jezikom velike, obave</w:t>
      </w:r>
      <w:r>
        <w:rPr>
          <w:rFonts w:ascii="Arial" w:eastAsia="Arial" w:hAnsi="Arial" w:cs="Arial"/>
          <w:color w:val="1F497D"/>
          <w:sz w:val="20"/>
          <w:szCs w:val="20"/>
        </w:rPr>
        <w:t>zno da učenici uče zvanični jezik u manjinskim školama. Ovo je slučaj sa Belgijom (njemačka zajednica), Estoniji i Latviji.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43840" behindDoc="1" locked="0" layoutInCell="0" allowOverlap="1">
                <wp:simplePos x="0" y="0"/>
                <wp:positionH relativeFrom="column">
                  <wp:posOffset>-109220</wp:posOffset>
                </wp:positionH>
                <wp:positionV relativeFrom="paragraph">
                  <wp:posOffset>112395</wp:posOffset>
                </wp:positionV>
                <wp:extent cx="0" cy="179705"/>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970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92" o:spid="_x0000_s12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5999pt,8.85pt" to="-8.5999pt,23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044864" behindDoc="1" locked="0" layoutInCell="0" allowOverlap="1">
                <wp:simplePos x="0" y="0"/>
                <wp:positionH relativeFrom="column">
                  <wp:posOffset>-74930</wp:posOffset>
                </wp:positionH>
                <wp:positionV relativeFrom="paragraph">
                  <wp:posOffset>112395</wp:posOffset>
                </wp:positionV>
                <wp:extent cx="0" cy="17970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970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93" o:spid="_x0000_s12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999pt,8.85pt" to="-5.8999pt,23pt" o:allowincell="f" strokecolor="#C00000" strokeweight="1.08pt"/>
            </w:pict>
          </mc:Fallback>
        </mc:AlternateContent>
      </w:r>
    </w:p>
    <w:p w:rsidR="003701A0" w:rsidRDefault="003701A0">
      <w:pPr>
        <w:spacing w:line="174" w:lineRule="exact"/>
        <w:rPr>
          <w:sz w:val="20"/>
          <w:szCs w:val="20"/>
        </w:rPr>
      </w:pPr>
    </w:p>
    <w:p w:rsidR="003701A0" w:rsidRDefault="00E30192">
      <w:pPr>
        <w:ind w:left="120"/>
        <w:rPr>
          <w:sz w:val="20"/>
          <w:szCs w:val="20"/>
        </w:rPr>
      </w:pPr>
      <w:r>
        <w:rPr>
          <w:rFonts w:ascii="Arial" w:eastAsia="Arial" w:hAnsi="Arial" w:cs="Arial"/>
          <w:b/>
          <w:bCs/>
          <w:color w:val="C00000"/>
          <w:sz w:val="18"/>
          <w:szCs w:val="18"/>
        </w:rPr>
        <w:t>Slika B9: Obavezni strani jezici tokom obaveznog obrazovanja, 2002/03, 2010/11, 2015/16</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45888" behindDoc="1" locked="0" layoutInCell="0" allowOverlap="1">
                <wp:simplePos x="0" y="0"/>
                <wp:positionH relativeFrom="column">
                  <wp:posOffset>417195</wp:posOffset>
                </wp:positionH>
                <wp:positionV relativeFrom="paragraph">
                  <wp:posOffset>191770</wp:posOffset>
                </wp:positionV>
                <wp:extent cx="12700" cy="1524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5240"/>
                        </a:xfrm>
                        <a:prstGeom prst="rect">
                          <a:avLst/>
                        </a:prstGeom>
                        <a:solidFill>
                          <a:srgbClr val="000000"/>
                        </a:solidFill>
                      </wps:spPr>
                      <wps:bodyPr/>
                    </wps:wsp>
                  </a:graphicData>
                </a:graphic>
              </wp:anchor>
            </w:drawing>
          </mc:Choice>
          <mc:Fallback>
            <w:pict>
              <v:rect id="Shape 194" o:spid="_x0000_s1219" style="position:absolute;margin-left:32.85pt;margin-top:15.1pt;width:1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46912" behindDoc="1" locked="0" layoutInCell="0" allowOverlap="1">
                <wp:simplePos x="0" y="0"/>
                <wp:positionH relativeFrom="column">
                  <wp:posOffset>1671955</wp:posOffset>
                </wp:positionH>
                <wp:positionV relativeFrom="paragraph">
                  <wp:posOffset>191770</wp:posOffset>
                </wp:positionV>
                <wp:extent cx="12700" cy="15240"/>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5240"/>
                        </a:xfrm>
                        <a:prstGeom prst="rect">
                          <a:avLst/>
                        </a:prstGeom>
                        <a:solidFill>
                          <a:srgbClr val="000000"/>
                        </a:solidFill>
                      </wps:spPr>
                      <wps:bodyPr/>
                    </wps:wsp>
                  </a:graphicData>
                </a:graphic>
              </wp:anchor>
            </w:drawing>
          </mc:Choice>
          <mc:Fallback>
            <w:pict>
              <v:rect id="Shape 195" o:spid="_x0000_s1220" style="position:absolute;margin-left:131.65pt;margin-top:15.1pt;width:1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47936" behindDoc="1" locked="0" layoutInCell="0" allowOverlap="1">
                <wp:simplePos x="0" y="0"/>
                <wp:positionH relativeFrom="column">
                  <wp:posOffset>4659630</wp:posOffset>
                </wp:positionH>
                <wp:positionV relativeFrom="paragraph">
                  <wp:posOffset>191770</wp:posOffset>
                </wp:positionV>
                <wp:extent cx="12700" cy="15240"/>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5240"/>
                        </a:xfrm>
                        <a:prstGeom prst="rect">
                          <a:avLst/>
                        </a:prstGeom>
                        <a:solidFill>
                          <a:srgbClr val="000000"/>
                        </a:solidFill>
                      </wps:spPr>
                      <wps:bodyPr/>
                    </wps:wsp>
                  </a:graphicData>
                </a:graphic>
              </wp:anchor>
            </w:drawing>
          </mc:Choice>
          <mc:Fallback>
            <w:pict>
              <v:rect id="Shape 196" o:spid="_x0000_s1221" style="position:absolute;margin-left:366.9pt;margin-top:15.1pt;width:1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701A0" w:rsidRDefault="003701A0">
      <w:pPr>
        <w:spacing w:line="262"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580"/>
        <w:gridCol w:w="380"/>
        <w:gridCol w:w="20"/>
        <w:gridCol w:w="380"/>
        <w:gridCol w:w="20"/>
        <w:gridCol w:w="380"/>
        <w:gridCol w:w="30"/>
        <w:gridCol w:w="360"/>
        <w:gridCol w:w="20"/>
        <w:gridCol w:w="380"/>
        <w:gridCol w:w="20"/>
        <w:gridCol w:w="360"/>
        <w:gridCol w:w="20"/>
        <w:gridCol w:w="380"/>
        <w:gridCol w:w="20"/>
        <w:gridCol w:w="360"/>
        <w:gridCol w:w="20"/>
        <w:gridCol w:w="380"/>
        <w:gridCol w:w="20"/>
        <w:gridCol w:w="560"/>
        <w:gridCol w:w="20"/>
        <w:gridCol w:w="420"/>
        <w:gridCol w:w="20"/>
        <w:gridCol w:w="260"/>
        <w:gridCol w:w="20"/>
        <w:gridCol w:w="640"/>
        <w:gridCol w:w="20"/>
        <w:gridCol w:w="420"/>
        <w:gridCol w:w="20"/>
        <w:gridCol w:w="400"/>
        <w:gridCol w:w="20"/>
        <w:gridCol w:w="300"/>
        <w:gridCol w:w="20"/>
        <w:gridCol w:w="400"/>
        <w:gridCol w:w="20"/>
        <w:gridCol w:w="540"/>
        <w:gridCol w:w="20"/>
        <w:gridCol w:w="420"/>
        <w:gridCol w:w="20"/>
        <w:gridCol w:w="420"/>
        <w:gridCol w:w="20"/>
      </w:tblGrid>
      <w:tr w:rsidR="003701A0">
        <w:trPr>
          <w:trHeight w:val="40"/>
        </w:trPr>
        <w:tc>
          <w:tcPr>
            <w:tcW w:w="580" w:type="dxa"/>
            <w:vAlign w:val="bottom"/>
          </w:tcPr>
          <w:p w:rsidR="003701A0" w:rsidRDefault="003701A0">
            <w:pPr>
              <w:rPr>
                <w:sz w:val="3"/>
                <w:szCs w:val="3"/>
              </w:rPr>
            </w:pPr>
          </w:p>
        </w:tc>
        <w:tc>
          <w:tcPr>
            <w:tcW w:w="380" w:type="dxa"/>
            <w:vMerge w:val="restart"/>
            <w:tcBorders>
              <w:top w:val="single" w:sz="8" w:space="0" w:color="auto"/>
            </w:tcBorders>
            <w:vAlign w:val="bottom"/>
          </w:tcPr>
          <w:p w:rsidR="003701A0" w:rsidRDefault="00E30192">
            <w:pPr>
              <w:ind w:left="80"/>
              <w:rPr>
                <w:sz w:val="20"/>
                <w:szCs w:val="20"/>
              </w:rPr>
            </w:pPr>
            <w:r>
              <w:rPr>
                <w:rFonts w:ascii="Arial" w:eastAsia="Arial" w:hAnsi="Arial" w:cs="Arial"/>
                <w:b/>
                <w:bCs/>
                <w:sz w:val="16"/>
                <w:szCs w:val="16"/>
              </w:rPr>
              <w:t>BE</w:t>
            </w:r>
          </w:p>
        </w:tc>
        <w:tc>
          <w:tcPr>
            <w:tcW w:w="20" w:type="dxa"/>
            <w:tcBorders>
              <w:top w:val="single" w:sz="8" w:space="0" w:color="auto"/>
            </w:tcBorders>
            <w:vAlign w:val="bottom"/>
          </w:tcPr>
          <w:p w:rsidR="003701A0" w:rsidRDefault="003701A0">
            <w:pPr>
              <w:rPr>
                <w:sz w:val="3"/>
                <w:szCs w:val="3"/>
              </w:rPr>
            </w:pPr>
          </w:p>
        </w:tc>
        <w:tc>
          <w:tcPr>
            <w:tcW w:w="380" w:type="dxa"/>
            <w:vMerge w:val="restart"/>
            <w:tcBorders>
              <w:top w:val="single" w:sz="8" w:space="0" w:color="auto"/>
            </w:tcBorders>
            <w:vAlign w:val="bottom"/>
          </w:tcPr>
          <w:p w:rsidR="003701A0" w:rsidRDefault="00E30192">
            <w:pPr>
              <w:ind w:left="80"/>
              <w:rPr>
                <w:sz w:val="20"/>
                <w:szCs w:val="20"/>
              </w:rPr>
            </w:pPr>
            <w:r>
              <w:rPr>
                <w:rFonts w:ascii="Arial" w:eastAsia="Arial" w:hAnsi="Arial" w:cs="Arial"/>
                <w:b/>
                <w:bCs/>
                <w:sz w:val="16"/>
                <w:szCs w:val="16"/>
              </w:rPr>
              <w:t>BE</w:t>
            </w:r>
          </w:p>
        </w:tc>
        <w:tc>
          <w:tcPr>
            <w:tcW w:w="20" w:type="dxa"/>
            <w:tcBorders>
              <w:top w:val="single" w:sz="8" w:space="0" w:color="auto"/>
            </w:tcBorders>
            <w:vAlign w:val="bottom"/>
          </w:tcPr>
          <w:p w:rsidR="003701A0" w:rsidRDefault="003701A0">
            <w:pPr>
              <w:rPr>
                <w:sz w:val="3"/>
                <w:szCs w:val="3"/>
              </w:rPr>
            </w:pPr>
          </w:p>
        </w:tc>
        <w:tc>
          <w:tcPr>
            <w:tcW w:w="380" w:type="dxa"/>
            <w:vMerge w:val="restart"/>
            <w:tcBorders>
              <w:top w:val="single" w:sz="8" w:space="0" w:color="auto"/>
            </w:tcBorders>
            <w:vAlign w:val="bottom"/>
          </w:tcPr>
          <w:p w:rsidR="003701A0" w:rsidRDefault="00E30192">
            <w:pPr>
              <w:jc w:val="right"/>
              <w:rPr>
                <w:sz w:val="20"/>
                <w:szCs w:val="20"/>
              </w:rPr>
            </w:pPr>
            <w:r>
              <w:rPr>
                <w:rFonts w:ascii="Arial" w:eastAsia="Arial" w:hAnsi="Arial" w:cs="Arial"/>
                <w:b/>
                <w:bCs/>
                <w:sz w:val="16"/>
                <w:szCs w:val="16"/>
              </w:rPr>
              <w:t>BE</w:t>
            </w:r>
          </w:p>
        </w:tc>
        <w:tc>
          <w:tcPr>
            <w:tcW w:w="20" w:type="dxa"/>
            <w:tcBorders>
              <w:top w:val="single" w:sz="8" w:space="0" w:color="auto"/>
            </w:tcBorders>
            <w:vAlign w:val="bottom"/>
          </w:tcPr>
          <w:p w:rsidR="003701A0" w:rsidRDefault="003701A0">
            <w:pPr>
              <w:rPr>
                <w:sz w:val="3"/>
                <w:szCs w:val="3"/>
              </w:rPr>
            </w:pPr>
          </w:p>
        </w:tc>
        <w:tc>
          <w:tcPr>
            <w:tcW w:w="360" w:type="dxa"/>
            <w:vMerge w:val="restart"/>
            <w:tcBorders>
              <w:top w:val="single" w:sz="8" w:space="0" w:color="auto"/>
            </w:tcBorders>
            <w:vAlign w:val="bottom"/>
          </w:tcPr>
          <w:p w:rsidR="003701A0" w:rsidRDefault="00E30192">
            <w:pPr>
              <w:ind w:left="60"/>
              <w:rPr>
                <w:sz w:val="20"/>
                <w:szCs w:val="20"/>
              </w:rPr>
            </w:pPr>
            <w:r>
              <w:rPr>
                <w:rFonts w:ascii="Arial" w:eastAsia="Arial" w:hAnsi="Arial" w:cs="Arial"/>
                <w:b/>
                <w:bCs/>
                <w:sz w:val="16"/>
                <w:szCs w:val="16"/>
              </w:rPr>
              <w:t>BG</w:t>
            </w:r>
          </w:p>
        </w:tc>
        <w:tc>
          <w:tcPr>
            <w:tcW w:w="20" w:type="dxa"/>
            <w:tcBorders>
              <w:top w:val="single" w:sz="8" w:space="0" w:color="auto"/>
            </w:tcBorders>
            <w:vAlign w:val="bottom"/>
          </w:tcPr>
          <w:p w:rsidR="003701A0" w:rsidRDefault="003701A0">
            <w:pPr>
              <w:rPr>
                <w:sz w:val="3"/>
                <w:szCs w:val="3"/>
              </w:rPr>
            </w:pPr>
          </w:p>
        </w:tc>
        <w:tc>
          <w:tcPr>
            <w:tcW w:w="380" w:type="dxa"/>
            <w:vMerge w:val="restart"/>
            <w:tcBorders>
              <w:top w:val="single" w:sz="8" w:space="0" w:color="auto"/>
            </w:tcBorders>
            <w:vAlign w:val="bottom"/>
          </w:tcPr>
          <w:p w:rsidR="003701A0" w:rsidRDefault="00E30192">
            <w:pPr>
              <w:ind w:left="80"/>
              <w:rPr>
                <w:sz w:val="20"/>
                <w:szCs w:val="20"/>
              </w:rPr>
            </w:pPr>
            <w:r>
              <w:rPr>
                <w:rFonts w:ascii="Arial" w:eastAsia="Arial" w:hAnsi="Arial" w:cs="Arial"/>
                <w:b/>
                <w:bCs/>
                <w:sz w:val="16"/>
                <w:szCs w:val="16"/>
              </w:rPr>
              <w:t>CZ</w:t>
            </w:r>
          </w:p>
        </w:tc>
        <w:tc>
          <w:tcPr>
            <w:tcW w:w="20" w:type="dxa"/>
            <w:tcBorders>
              <w:top w:val="single" w:sz="8" w:space="0" w:color="auto"/>
            </w:tcBorders>
            <w:vAlign w:val="bottom"/>
          </w:tcPr>
          <w:p w:rsidR="003701A0" w:rsidRDefault="003701A0">
            <w:pPr>
              <w:rPr>
                <w:sz w:val="3"/>
                <w:szCs w:val="3"/>
              </w:rPr>
            </w:pPr>
          </w:p>
        </w:tc>
        <w:tc>
          <w:tcPr>
            <w:tcW w:w="36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sz w:val="16"/>
                <w:szCs w:val="16"/>
              </w:rPr>
              <w:t>DK</w:t>
            </w:r>
          </w:p>
        </w:tc>
        <w:tc>
          <w:tcPr>
            <w:tcW w:w="20" w:type="dxa"/>
            <w:tcBorders>
              <w:top w:val="single" w:sz="8" w:space="0" w:color="auto"/>
            </w:tcBorders>
            <w:vAlign w:val="bottom"/>
          </w:tcPr>
          <w:p w:rsidR="003701A0" w:rsidRDefault="003701A0">
            <w:pPr>
              <w:rPr>
                <w:sz w:val="3"/>
                <w:szCs w:val="3"/>
              </w:rPr>
            </w:pPr>
          </w:p>
        </w:tc>
        <w:tc>
          <w:tcPr>
            <w:tcW w:w="380" w:type="dxa"/>
            <w:vMerge w:val="restart"/>
            <w:tcBorders>
              <w:top w:val="single" w:sz="8" w:space="0" w:color="auto"/>
            </w:tcBorders>
            <w:vAlign w:val="bottom"/>
          </w:tcPr>
          <w:p w:rsidR="003701A0" w:rsidRDefault="00E30192">
            <w:pPr>
              <w:ind w:left="80"/>
              <w:rPr>
                <w:sz w:val="20"/>
                <w:szCs w:val="20"/>
              </w:rPr>
            </w:pPr>
            <w:r>
              <w:rPr>
                <w:rFonts w:ascii="Arial" w:eastAsia="Arial" w:hAnsi="Arial" w:cs="Arial"/>
                <w:b/>
                <w:bCs/>
                <w:sz w:val="16"/>
                <w:szCs w:val="16"/>
              </w:rPr>
              <w:t>DE</w:t>
            </w:r>
          </w:p>
        </w:tc>
        <w:tc>
          <w:tcPr>
            <w:tcW w:w="20" w:type="dxa"/>
            <w:tcBorders>
              <w:top w:val="single" w:sz="8" w:space="0" w:color="auto"/>
            </w:tcBorders>
            <w:vAlign w:val="bottom"/>
          </w:tcPr>
          <w:p w:rsidR="003701A0" w:rsidRDefault="003701A0">
            <w:pPr>
              <w:rPr>
                <w:sz w:val="3"/>
                <w:szCs w:val="3"/>
              </w:rPr>
            </w:pPr>
          </w:p>
        </w:tc>
        <w:tc>
          <w:tcPr>
            <w:tcW w:w="36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sz w:val="16"/>
                <w:szCs w:val="16"/>
              </w:rPr>
              <w:t>EE</w:t>
            </w:r>
          </w:p>
        </w:tc>
        <w:tc>
          <w:tcPr>
            <w:tcW w:w="20" w:type="dxa"/>
            <w:tcBorders>
              <w:top w:val="single" w:sz="8" w:space="0" w:color="auto"/>
            </w:tcBorders>
            <w:vAlign w:val="bottom"/>
          </w:tcPr>
          <w:p w:rsidR="003701A0" w:rsidRDefault="003701A0">
            <w:pPr>
              <w:rPr>
                <w:sz w:val="3"/>
                <w:szCs w:val="3"/>
              </w:rPr>
            </w:pPr>
          </w:p>
        </w:tc>
        <w:tc>
          <w:tcPr>
            <w:tcW w:w="38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w w:val="92"/>
                <w:sz w:val="16"/>
                <w:szCs w:val="16"/>
              </w:rPr>
              <w:t>IE</w:t>
            </w:r>
          </w:p>
        </w:tc>
        <w:tc>
          <w:tcPr>
            <w:tcW w:w="20" w:type="dxa"/>
            <w:tcBorders>
              <w:top w:val="single" w:sz="8" w:space="0" w:color="auto"/>
            </w:tcBorders>
            <w:vAlign w:val="bottom"/>
          </w:tcPr>
          <w:p w:rsidR="003701A0" w:rsidRDefault="003701A0">
            <w:pPr>
              <w:rPr>
                <w:sz w:val="3"/>
                <w:szCs w:val="3"/>
              </w:rPr>
            </w:pPr>
          </w:p>
        </w:tc>
        <w:tc>
          <w:tcPr>
            <w:tcW w:w="56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w w:val="97"/>
                <w:sz w:val="16"/>
                <w:szCs w:val="16"/>
              </w:rPr>
              <w:t>EL</w:t>
            </w:r>
          </w:p>
        </w:tc>
        <w:tc>
          <w:tcPr>
            <w:tcW w:w="20" w:type="dxa"/>
            <w:tcBorders>
              <w:top w:val="single" w:sz="8" w:space="0" w:color="auto"/>
            </w:tcBorders>
            <w:vAlign w:val="bottom"/>
          </w:tcPr>
          <w:p w:rsidR="003701A0" w:rsidRDefault="003701A0">
            <w:pPr>
              <w:rPr>
                <w:sz w:val="3"/>
                <w:szCs w:val="3"/>
              </w:rPr>
            </w:pPr>
          </w:p>
        </w:tc>
        <w:tc>
          <w:tcPr>
            <w:tcW w:w="42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sz w:val="16"/>
                <w:szCs w:val="16"/>
              </w:rPr>
              <w:t>ES</w:t>
            </w:r>
          </w:p>
        </w:tc>
        <w:tc>
          <w:tcPr>
            <w:tcW w:w="20" w:type="dxa"/>
            <w:tcBorders>
              <w:top w:val="single" w:sz="8" w:space="0" w:color="auto"/>
            </w:tcBorders>
            <w:vAlign w:val="bottom"/>
          </w:tcPr>
          <w:p w:rsidR="003701A0" w:rsidRDefault="003701A0">
            <w:pPr>
              <w:rPr>
                <w:sz w:val="3"/>
                <w:szCs w:val="3"/>
              </w:rPr>
            </w:pPr>
          </w:p>
        </w:tc>
        <w:tc>
          <w:tcPr>
            <w:tcW w:w="260" w:type="dxa"/>
            <w:vMerge w:val="restart"/>
            <w:tcBorders>
              <w:top w:val="single" w:sz="8" w:space="0" w:color="auto"/>
            </w:tcBorders>
            <w:vAlign w:val="bottom"/>
          </w:tcPr>
          <w:p w:rsidR="003701A0" w:rsidRDefault="00E30192">
            <w:pPr>
              <w:ind w:left="20"/>
              <w:rPr>
                <w:sz w:val="20"/>
                <w:szCs w:val="20"/>
              </w:rPr>
            </w:pPr>
            <w:r>
              <w:rPr>
                <w:rFonts w:ascii="Arial" w:eastAsia="Arial" w:hAnsi="Arial" w:cs="Arial"/>
                <w:b/>
                <w:bCs/>
                <w:sz w:val="16"/>
                <w:szCs w:val="16"/>
              </w:rPr>
              <w:t>FR</w:t>
            </w:r>
          </w:p>
        </w:tc>
        <w:tc>
          <w:tcPr>
            <w:tcW w:w="20" w:type="dxa"/>
            <w:tcBorders>
              <w:top w:val="single" w:sz="8" w:space="0" w:color="auto"/>
            </w:tcBorders>
            <w:vAlign w:val="bottom"/>
          </w:tcPr>
          <w:p w:rsidR="003701A0" w:rsidRDefault="003701A0">
            <w:pPr>
              <w:rPr>
                <w:sz w:val="3"/>
                <w:szCs w:val="3"/>
              </w:rPr>
            </w:pPr>
          </w:p>
        </w:tc>
        <w:tc>
          <w:tcPr>
            <w:tcW w:w="64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sz w:val="16"/>
                <w:szCs w:val="16"/>
              </w:rPr>
              <w:t>HR</w:t>
            </w:r>
          </w:p>
        </w:tc>
        <w:tc>
          <w:tcPr>
            <w:tcW w:w="20" w:type="dxa"/>
            <w:tcBorders>
              <w:top w:val="single" w:sz="8" w:space="0" w:color="auto"/>
            </w:tcBorders>
            <w:vAlign w:val="bottom"/>
          </w:tcPr>
          <w:p w:rsidR="003701A0" w:rsidRDefault="003701A0">
            <w:pPr>
              <w:rPr>
                <w:sz w:val="3"/>
                <w:szCs w:val="3"/>
              </w:rPr>
            </w:pPr>
          </w:p>
        </w:tc>
        <w:tc>
          <w:tcPr>
            <w:tcW w:w="420" w:type="dxa"/>
            <w:vMerge w:val="restart"/>
            <w:tcBorders>
              <w:top w:val="single" w:sz="8" w:space="0" w:color="auto"/>
            </w:tcBorders>
            <w:vAlign w:val="bottom"/>
          </w:tcPr>
          <w:p w:rsidR="003701A0" w:rsidRDefault="00E30192">
            <w:pPr>
              <w:ind w:left="120"/>
              <w:rPr>
                <w:sz w:val="20"/>
                <w:szCs w:val="20"/>
              </w:rPr>
            </w:pPr>
            <w:r>
              <w:rPr>
                <w:rFonts w:ascii="Arial" w:eastAsia="Arial" w:hAnsi="Arial" w:cs="Arial"/>
                <w:b/>
                <w:bCs/>
                <w:sz w:val="16"/>
                <w:szCs w:val="16"/>
              </w:rPr>
              <w:t>IT</w:t>
            </w:r>
          </w:p>
        </w:tc>
        <w:tc>
          <w:tcPr>
            <w:tcW w:w="20" w:type="dxa"/>
            <w:tcBorders>
              <w:top w:val="single" w:sz="8" w:space="0" w:color="auto"/>
            </w:tcBorders>
            <w:vAlign w:val="bottom"/>
          </w:tcPr>
          <w:p w:rsidR="003701A0" w:rsidRDefault="003701A0">
            <w:pPr>
              <w:rPr>
                <w:sz w:val="3"/>
                <w:szCs w:val="3"/>
              </w:rPr>
            </w:pPr>
          </w:p>
        </w:tc>
        <w:tc>
          <w:tcPr>
            <w:tcW w:w="40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w w:val="98"/>
                <w:sz w:val="16"/>
                <w:szCs w:val="16"/>
              </w:rPr>
              <w:t>CY</w:t>
            </w:r>
          </w:p>
        </w:tc>
        <w:tc>
          <w:tcPr>
            <w:tcW w:w="20" w:type="dxa"/>
            <w:tcBorders>
              <w:top w:val="single" w:sz="8" w:space="0" w:color="auto"/>
            </w:tcBorders>
            <w:vAlign w:val="bottom"/>
          </w:tcPr>
          <w:p w:rsidR="003701A0" w:rsidRDefault="003701A0">
            <w:pPr>
              <w:rPr>
                <w:sz w:val="3"/>
                <w:szCs w:val="3"/>
              </w:rPr>
            </w:pPr>
          </w:p>
        </w:tc>
        <w:tc>
          <w:tcPr>
            <w:tcW w:w="300" w:type="dxa"/>
            <w:vMerge w:val="restart"/>
            <w:tcBorders>
              <w:top w:val="single" w:sz="8" w:space="0" w:color="auto"/>
            </w:tcBorders>
            <w:vAlign w:val="bottom"/>
          </w:tcPr>
          <w:p w:rsidR="003701A0" w:rsidRDefault="00E30192">
            <w:pPr>
              <w:ind w:left="40"/>
              <w:rPr>
                <w:sz w:val="20"/>
                <w:szCs w:val="20"/>
              </w:rPr>
            </w:pPr>
            <w:r>
              <w:rPr>
                <w:rFonts w:ascii="Arial" w:eastAsia="Arial" w:hAnsi="Arial" w:cs="Arial"/>
                <w:b/>
                <w:bCs/>
                <w:sz w:val="16"/>
                <w:szCs w:val="16"/>
              </w:rPr>
              <w:t>LV</w:t>
            </w:r>
          </w:p>
        </w:tc>
        <w:tc>
          <w:tcPr>
            <w:tcW w:w="20" w:type="dxa"/>
            <w:vAlign w:val="bottom"/>
          </w:tcPr>
          <w:p w:rsidR="003701A0" w:rsidRDefault="003701A0">
            <w:pPr>
              <w:rPr>
                <w:sz w:val="3"/>
                <w:szCs w:val="3"/>
              </w:rPr>
            </w:pPr>
          </w:p>
        </w:tc>
        <w:tc>
          <w:tcPr>
            <w:tcW w:w="400" w:type="dxa"/>
            <w:vMerge w:val="restart"/>
            <w:tcBorders>
              <w:top w:val="single" w:sz="8" w:space="0" w:color="auto"/>
            </w:tcBorders>
            <w:vAlign w:val="bottom"/>
          </w:tcPr>
          <w:p w:rsidR="003701A0" w:rsidRDefault="00E30192">
            <w:pPr>
              <w:ind w:left="100"/>
              <w:rPr>
                <w:sz w:val="20"/>
                <w:szCs w:val="20"/>
              </w:rPr>
            </w:pPr>
            <w:r>
              <w:rPr>
                <w:rFonts w:ascii="Arial" w:eastAsia="Arial" w:hAnsi="Arial" w:cs="Arial"/>
                <w:b/>
                <w:bCs/>
                <w:sz w:val="16"/>
                <w:szCs w:val="16"/>
              </w:rPr>
              <w:t>LT</w:t>
            </w:r>
          </w:p>
        </w:tc>
        <w:tc>
          <w:tcPr>
            <w:tcW w:w="20" w:type="dxa"/>
            <w:tcBorders>
              <w:top w:val="single" w:sz="8" w:space="0" w:color="auto"/>
            </w:tcBorders>
            <w:vAlign w:val="bottom"/>
          </w:tcPr>
          <w:p w:rsidR="003701A0" w:rsidRDefault="003701A0">
            <w:pPr>
              <w:rPr>
                <w:sz w:val="3"/>
                <w:szCs w:val="3"/>
              </w:rPr>
            </w:pPr>
          </w:p>
        </w:tc>
        <w:tc>
          <w:tcPr>
            <w:tcW w:w="540" w:type="dxa"/>
            <w:vMerge w:val="restart"/>
            <w:tcBorders>
              <w:top w:val="single" w:sz="8" w:space="0" w:color="auto"/>
            </w:tcBorders>
            <w:vAlign w:val="bottom"/>
          </w:tcPr>
          <w:p w:rsidR="003701A0" w:rsidRDefault="00E30192">
            <w:pPr>
              <w:ind w:left="160"/>
              <w:rPr>
                <w:sz w:val="20"/>
                <w:szCs w:val="20"/>
              </w:rPr>
            </w:pPr>
            <w:r>
              <w:rPr>
                <w:rFonts w:ascii="Arial" w:eastAsia="Arial" w:hAnsi="Arial" w:cs="Arial"/>
                <w:b/>
                <w:bCs/>
                <w:sz w:val="16"/>
                <w:szCs w:val="16"/>
              </w:rPr>
              <w:t>LU</w:t>
            </w:r>
          </w:p>
        </w:tc>
        <w:tc>
          <w:tcPr>
            <w:tcW w:w="20" w:type="dxa"/>
            <w:tcBorders>
              <w:top w:val="single" w:sz="8" w:space="0" w:color="auto"/>
            </w:tcBorders>
            <w:vAlign w:val="bottom"/>
          </w:tcPr>
          <w:p w:rsidR="003701A0" w:rsidRDefault="003701A0">
            <w:pPr>
              <w:rPr>
                <w:sz w:val="3"/>
                <w:szCs w:val="3"/>
              </w:rPr>
            </w:pPr>
          </w:p>
        </w:tc>
        <w:tc>
          <w:tcPr>
            <w:tcW w:w="420" w:type="dxa"/>
            <w:vMerge w:val="restart"/>
            <w:tcBorders>
              <w:top w:val="single" w:sz="8" w:space="0" w:color="auto"/>
            </w:tcBorders>
            <w:vAlign w:val="bottom"/>
          </w:tcPr>
          <w:p w:rsidR="003701A0" w:rsidRDefault="00E30192">
            <w:pPr>
              <w:jc w:val="center"/>
              <w:rPr>
                <w:sz w:val="20"/>
                <w:szCs w:val="20"/>
              </w:rPr>
            </w:pPr>
            <w:r>
              <w:rPr>
                <w:rFonts w:ascii="Arial" w:eastAsia="Arial" w:hAnsi="Arial" w:cs="Arial"/>
                <w:b/>
                <w:bCs/>
                <w:w w:val="94"/>
                <w:sz w:val="16"/>
                <w:szCs w:val="16"/>
              </w:rPr>
              <w:t>HU</w:t>
            </w:r>
          </w:p>
        </w:tc>
        <w:tc>
          <w:tcPr>
            <w:tcW w:w="20" w:type="dxa"/>
            <w:tcBorders>
              <w:top w:val="single" w:sz="8" w:space="0" w:color="auto"/>
            </w:tcBorders>
            <w:vAlign w:val="bottom"/>
          </w:tcPr>
          <w:p w:rsidR="003701A0" w:rsidRDefault="003701A0">
            <w:pPr>
              <w:rPr>
                <w:sz w:val="3"/>
                <w:szCs w:val="3"/>
              </w:rPr>
            </w:pPr>
          </w:p>
        </w:tc>
        <w:tc>
          <w:tcPr>
            <w:tcW w:w="420" w:type="dxa"/>
            <w:vMerge w:val="restart"/>
            <w:tcBorders>
              <w:top w:val="single" w:sz="8" w:space="0" w:color="auto"/>
            </w:tcBorders>
            <w:vAlign w:val="bottom"/>
          </w:tcPr>
          <w:p w:rsidR="003701A0" w:rsidRDefault="00E30192">
            <w:pPr>
              <w:ind w:left="100"/>
              <w:rPr>
                <w:sz w:val="20"/>
                <w:szCs w:val="20"/>
              </w:rPr>
            </w:pPr>
            <w:r>
              <w:rPr>
                <w:rFonts w:ascii="Arial" w:eastAsia="Arial" w:hAnsi="Arial" w:cs="Arial"/>
                <w:b/>
                <w:bCs/>
                <w:sz w:val="16"/>
                <w:szCs w:val="16"/>
              </w:rPr>
              <w:t>MT</w:t>
            </w:r>
          </w:p>
        </w:tc>
        <w:tc>
          <w:tcPr>
            <w:tcW w:w="0" w:type="dxa"/>
            <w:vAlign w:val="bottom"/>
          </w:tcPr>
          <w:p w:rsidR="003701A0" w:rsidRDefault="003701A0">
            <w:pPr>
              <w:spacing w:line="20" w:lineRule="exact"/>
              <w:rPr>
                <w:sz w:val="1"/>
                <w:szCs w:val="1"/>
              </w:rPr>
            </w:pPr>
          </w:p>
        </w:tc>
      </w:tr>
      <w:tr w:rsidR="003701A0">
        <w:trPr>
          <w:trHeight w:val="228"/>
        </w:trPr>
        <w:tc>
          <w:tcPr>
            <w:tcW w:w="580" w:type="dxa"/>
            <w:tcBorders>
              <w:bottom w:val="single" w:sz="8" w:space="0" w:color="auto"/>
              <w:right w:val="single" w:sz="8" w:space="0" w:color="auto"/>
            </w:tcBorders>
            <w:vAlign w:val="bottom"/>
          </w:tcPr>
          <w:p w:rsidR="003701A0" w:rsidRDefault="003701A0">
            <w:pPr>
              <w:rPr>
                <w:sz w:val="19"/>
                <w:szCs w:val="19"/>
              </w:rPr>
            </w:pPr>
          </w:p>
        </w:tc>
        <w:tc>
          <w:tcPr>
            <w:tcW w:w="38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8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8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6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8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6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8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6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8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56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42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26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64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42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40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30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40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54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420" w:type="dxa"/>
            <w:vMerge/>
            <w:tcBorders>
              <w:bottom w:val="single" w:sz="8" w:space="0" w:color="auto"/>
            </w:tcBorders>
            <w:vAlign w:val="bottom"/>
          </w:tcPr>
          <w:p w:rsidR="003701A0" w:rsidRDefault="003701A0">
            <w:pPr>
              <w:rPr>
                <w:sz w:val="19"/>
                <w:szCs w:val="19"/>
              </w:rPr>
            </w:pPr>
          </w:p>
        </w:tc>
        <w:tc>
          <w:tcPr>
            <w:tcW w:w="20" w:type="dxa"/>
            <w:tcBorders>
              <w:bottom w:val="single" w:sz="8" w:space="0" w:color="auto"/>
            </w:tcBorders>
            <w:shd w:val="clear" w:color="auto" w:fill="000000"/>
            <w:vAlign w:val="bottom"/>
          </w:tcPr>
          <w:p w:rsidR="003701A0" w:rsidRDefault="003701A0">
            <w:pPr>
              <w:rPr>
                <w:sz w:val="19"/>
                <w:szCs w:val="19"/>
              </w:rPr>
            </w:pPr>
          </w:p>
        </w:tc>
        <w:tc>
          <w:tcPr>
            <w:tcW w:w="420" w:type="dxa"/>
            <w:vMerge/>
            <w:tcBorders>
              <w:bottom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AE4958">
        <w:trPr>
          <w:trHeight w:val="221"/>
        </w:trPr>
        <w:tc>
          <w:tcPr>
            <w:tcW w:w="580" w:type="dxa"/>
            <w:tcBorders>
              <w:right w:val="single" w:sz="8" w:space="0" w:color="auto"/>
            </w:tcBorders>
            <w:vAlign w:val="bottom"/>
          </w:tcPr>
          <w:p w:rsidR="003701A0" w:rsidRDefault="00E30192">
            <w:pPr>
              <w:jc w:val="right"/>
              <w:rPr>
                <w:sz w:val="20"/>
                <w:szCs w:val="20"/>
              </w:rPr>
            </w:pPr>
            <w:r>
              <w:rPr>
                <w:rFonts w:ascii="Arial" w:eastAsia="Arial" w:hAnsi="Arial" w:cs="Arial"/>
                <w:b/>
                <w:bCs/>
                <w:sz w:val="16"/>
                <w:szCs w:val="16"/>
              </w:rPr>
              <w:t>2015/1</w:t>
            </w:r>
          </w:p>
        </w:tc>
        <w:tc>
          <w:tcPr>
            <w:tcW w:w="38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8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8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6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8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6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8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6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8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56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42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26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64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42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40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30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40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540" w:type="dxa"/>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420" w:type="dxa"/>
            <w:tcBorders>
              <w:top w:val="single" w:sz="8" w:space="0" w:color="D9D9D9"/>
              <w:bottom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bottom w:val="single" w:sz="8" w:space="0" w:color="auto"/>
            </w:tcBorders>
            <w:shd w:val="clear" w:color="auto" w:fill="000000"/>
            <w:vAlign w:val="bottom"/>
          </w:tcPr>
          <w:p w:rsidR="003701A0" w:rsidRDefault="003701A0">
            <w:pPr>
              <w:rPr>
                <w:sz w:val="19"/>
                <w:szCs w:val="19"/>
              </w:rPr>
            </w:pPr>
          </w:p>
        </w:tc>
        <w:tc>
          <w:tcPr>
            <w:tcW w:w="420" w:type="dxa"/>
            <w:vAlign w:val="bottom"/>
          </w:tcPr>
          <w:p w:rsidR="003701A0" w:rsidRDefault="003701A0">
            <w:pPr>
              <w:rPr>
                <w:sz w:val="19"/>
                <w:szCs w:val="19"/>
              </w:rPr>
            </w:pPr>
          </w:p>
        </w:tc>
        <w:tc>
          <w:tcPr>
            <w:tcW w:w="0" w:type="dxa"/>
            <w:vAlign w:val="bottom"/>
          </w:tcPr>
          <w:p w:rsidR="003701A0" w:rsidRDefault="003701A0">
            <w:pPr>
              <w:rPr>
                <w:sz w:val="1"/>
                <w:szCs w:val="1"/>
              </w:rPr>
            </w:pPr>
          </w:p>
        </w:tc>
      </w:tr>
      <w:tr w:rsidR="00AE4958">
        <w:trPr>
          <w:trHeight w:val="20"/>
        </w:trPr>
        <w:tc>
          <w:tcPr>
            <w:tcW w:w="580" w:type="dxa"/>
            <w:vMerge w:val="restart"/>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b/>
                <w:bCs/>
                <w:sz w:val="16"/>
                <w:szCs w:val="16"/>
              </w:rPr>
              <w:t>2010/1</w:t>
            </w:r>
          </w:p>
        </w:tc>
        <w:tc>
          <w:tcPr>
            <w:tcW w:w="38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8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8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6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8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6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8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6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8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56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42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26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64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42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40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30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40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540" w:type="dxa"/>
            <w:tcBorders>
              <w:top w:val="single" w:sz="8" w:space="0" w:color="auto"/>
            </w:tcBorders>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420" w:type="dxa"/>
            <w:tcBorders>
              <w:top w:val="single" w:sz="8" w:space="0" w:color="auto"/>
            </w:tcBorders>
            <w:shd w:val="clear" w:color="auto" w:fill="D9D9D9"/>
            <w:vAlign w:val="bottom"/>
          </w:tcPr>
          <w:p w:rsidR="003701A0" w:rsidRDefault="003701A0">
            <w:pPr>
              <w:spacing w:line="20" w:lineRule="exact"/>
              <w:rPr>
                <w:sz w:val="1"/>
                <w:szCs w:val="1"/>
              </w:rPr>
            </w:pPr>
          </w:p>
        </w:tc>
        <w:tc>
          <w:tcPr>
            <w:tcW w:w="20" w:type="dxa"/>
            <w:tcBorders>
              <w:top w:val="single" w:sz="8" w:space="0" w:color="auto"/>
            </w:tcBorders>
            <w:shd w:val="clear" w:color="auto" w:fill="000000"/>
            <w:vAlign w:val="bottom"/>
          </w:tcPr>
          <w:p w:rsidR="003701A0" w:rsidRDefault="003701A0">
            <w:pPr>
              <w:spacing w:line="20" w:lineRule="exact"/>
              <w:rPr>
                <w:sz w:val="1"/>
                <w:szCs w:val="1"/>
              </w:rPr>
            </w:pPr>
          </w:p>
        </w:tc>
        <w:tc>
          <w:tcPr>
            <w:tcW w:w="420" w:type="dxa"/>
            <w:tcBorders>
              <w:top w:val="single" w:sz="8" w:space="0" w:color="auto"/>
            </w:tcBorders>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AE4958">
        <w:trPr>
          <w:trHeight w:val="237"/>
        </w:trPr>
        <w:tc>
          <w:tcPr>
            <w:tcW w:w="580" w:type="dxa"/>
            <w:vMerge/>
            <w:tcBorders>
              <w:right w:val="single" w:sz="8" w:space="0" w:color="auto"/>
            </w:tcBorders>
            <w:vAlign w:val="bottom"/>
          </w:tcPr>
          <w:p w:rsidR="003701A0" w:rsidRDefault="003701A0">
            <w:pPr>
              <w:rPr>
                <w:sz w:val="20"/>
                <w:szCs w:val="20"/>
              </w:rPr>
            </w:pPr>
          </w:p>
        </w:tc>
        <w:tc>
          <w:tcPr>
            <w:tcW w:w="38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56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26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64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0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0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0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540" w:type="dxa"/>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vAlign w:val="bottom"/>
          </w:tcPr>
          <w:p w:rsidR="003701A0" w:rsidRDefault="003701A0">
            <w:pPr>
              <w:rPr>
                <w:sz w:val="20"/>
                <w:szCs w:val="20"/>
              </w:rPr>
            </w:pPr>
          </w:p>
        </w:tc>
        <w:tc>
          <w:tcPr>
            <w:tcW w:w="0" w:type="dxa"/>
            <w:vAlign w:val="bottom"/>
          </w:tcPr>
          <w:p w:rsidR="003701A0" w:rsidRDefault="003701A0">
            <w:pPr>
              <w:rPr>
                <w:sz w:val="1"/>
                <w:szCs w:val="1"/>
              </w:rPr>
            </w:pPr>
          </w:p>
        </w:tc>
      </w:tr>
      <w:tr w:rsidR="00AE4958">
        <w:trPr>
          <w:trHeight w:val="208"/>
        </w:trPr>
        <w:tc>
          <w:tcPr>
            <w:tcW w:w="580" w:type="dxa"/>
            <w:tcBorders>
              <w:top w:val="single" w:sz="8" w:space="0" w:color="auto"/>
              <w:bottom w:val="single" w:sz="8" w:space="0" w:color="auto"/>
              <w:right w:val="single" w:sz="8" w:space="0" w:color="auto"/>
            </w:tcBorders>
            <w:vAlign w:val="bottom"/>
          </w:tcPr>
          <w:p w:rsidR="003701A0" w:rsidRDefault="00E30192">
            <w:pPr>
              <w:jc w:val="right"/>
              <w:rPr>
                <w:sz w:val="20"/>
                <w:szCs w:val="20"/>
              </w:rPr>
            </w:pPr>
            <w:r>
              <w:rPr>
                <w:rFonts w:ascii="Arial" w:eastAsia="Arial" w:hAnsi="Arial" w:cs="Arial"/>
                <w:b/>
                <w:bCs/>
                <w:sz w:val="16"/>
                <w:szCs w:val="16"/>
              </w:rPr>
              <w:t>2002/0</w:t>
            </w:r>
          </w:p>
        </w:tc>
        <w:tc>
          <w:tcPr>
            <w:tcW w:w="38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6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6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6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56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26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64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0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0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0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540" w:type="dxa"/>
            <w:tcBorders>
              <w:top w:val="single" w:sz="8" w:space="0" w:color="auto"/>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top w:val="single" w:sz="8" w:space="0" w:color="auto"/>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top w:val="single" w:sz="8" w:space="0" w:color="auto"/>
              <w:bottom w:val="single" w:sz="8" w:space="0" w:color="auto"/>
            </w:tcBorders>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195"/>
        </w:trPr>
        <w:tc>
          <w:tcPr>
            <w:tcW w:w="580" w:type="dxa"/>
            <w:vAlign w:val="bottom"/>
          </w:tcPr>
          <w:p w:rsidR="003701A0" w:rsidRDefault="003701A0">
            <w:pPr>
              <w:rPr>
                <w:sz w:val="16"/>
                <w:szCs w:val="16"/>
              </w:rPr>
            </w:pPr>
          </w:p>
        </w:tc>
        <w:tc>
          <w:tcPr>
            <w:tcW w:w="38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8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8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6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8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6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8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6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80" w:type="dxa"/>
            <w:vAlign w:val="bottom"/>
          </w:tcPr>
          <w:p w:rsidR="003701A0" w:rsidRDefault="003701A0">
            <w:pPr>
              <w:rPr>
                <w:sz w:val="16"/>
                <w:szCs w:val="16"/>
              </w:rPr>
            </w:pPr>
          </w:p>
        </w:tc>
        <w:tc>
          <w:tcPr>
            <w:tcW w:w="20" w:type="dxa"/>
            <w:shd w:val="clear" w:color="auto" w:fill="000000"/>
            <w:vAlign w:val="bottom"/>
          </w:tcPr>
          <w:p w:rsidR="003701A0" w:rsidRDefault="003701A0">
            <w:pPr>
              <w:rPr>
                <w:sz w:val="16"/>
                <w:szCs w:val="16"/>
              </w:rPr>
            </w:pPr>
          </w:p>
        </w:tc>
        <w:tc>
          <w:tcPr>
            <w:tcW w:w="560" w:type="dxa"/>
            <w:vAlign w:val="bottom"/>
          </w:tcPr>
          <w:p w:rsidR="003701A0" w:rsidRDefault="00E30192">
            <w:pPr>
              <w:jc w:val="center"/>
              <w:rPr>
                <w:sz w:val="20"/>
                <w:szCs w:val="20"/>
              </w:rPr>
            </w:pPr>
            <w:r>
              <w:rPr>
                <w:rFonts w:ascii="Arial" w:eastAsia="Arial" w:hAnsi="Arial" w:cs="Arial"/>
                <w:b/>
                <w:bCs/>
                <w:w w:val="98"/>
                <w:sz w:val="16"/>
                <w:szCs w:val="16"/>
              </w:rPr>
              <w:t>UK-</w:t>
            </w:r>
          </w:p>
        </w:tc>
        <w:tc>
          <w:tcPr>
            <w:tcW w:w="20" w:type="dxa"/>
            <w:shd w:val="clear" w:color="auto" w:fill="000000"/>
            <w:vAlign w:val="bottom"/>
          </w:tcPr>
          <w:p w:rsidR="003701A0" w:rsidRDefault="003701A0">
            <w:pPr>
              <w:rPr>
                <w:sz w:val="16"/>
                <w:szCs w:val="16"/>
              </w:rPr>
            </w:pPr>
          </w:p>
        </w:tc>
        <w:tc>
          <w:tcPr>
            <w:tcW w:w="420" w:type="dxa"/>
            <w:vAlign w:val="bottom"/>
          </w:tcPr>
          <w:p w:rsidR="003701A0" w:rsidRDefault="00E30192">
            <w:pPr>
              <w:jc w:val="center"/>
              <w:rPr>
                <w:sz w:val="20"/>
                <w:szCs w:val="20"/>
              </w:rPr>
            </w:pPr>
            <w:r>
              <w:rPr>
                <w:rFonts w:ascii="Arial" w:eastAsia="Arial" w:hAnsi="Arial" w:cs="Arial"/>
                <w:b/>
                <w:bCs/>
                <w:w w:val="98"/>
                <w:sz w:val="16"/>
                <w:szCs w:val="16"/>
              </w:rPr>
              <w:t>UK-</w:t>
            </w:r>
          </w:p>
        </w:tc>
        <w:tc>
          <w:tcPr>
            <w:tcW w:w="20" w:type="dxa"/>
            <w:shd w:val="clear" w:color="auto" w:fill="000000"/>
            <w:vAlign w:val="bottom"/>
          </w:tcPr>
          <w:p w:rsidR="003701A0" w:rsidRDefault="003701A0">
            <w:pPr>
              <w:rPr>
                <w:sz w:val="16"/>
                <w:szCs w:val="16"/>
              </w:rPr>
            </w:pPr>
          </w:p>
        </w:tc>
        <w:tc>
          <w:tcPr>
            <w:tcW w:w="26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64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40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30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40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54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46"/>
        </w:trPr>
        <w:tc>
          <w:tcPr>
            <w:tcW w:w="580" w:type="dxa"/>
            <w:vAlign w:val="bottom"/>
          </w:tcPr>
          <w:p w:rsidR="003701A0" w:rsidRDefault="003701A0">
            <w:pPr>
              <w:rPr>
                <w:sz w:val="3"/>
                <w:szCs w:val="3"/>
              </w:rPr>
            </w:pPr>
          </w:p>
        </w:tc>
        <w:tc>
          <w:tcPr>
            <w:tcW w:w="38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38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38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36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38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360" w:type="dxa"/>
            <w:tcBorders>
              <w:bottom w:val="single" w:sz="8" w:space="0" w:color="auto"/>
            </w:tcBorders>
            <w:vAlign w:val="bottom"/>
          </w:tcPr>
          <w:p w:rsidR="003701A0" w:rsidRDefault="003701A0">
            <w:pPr>
              <w:rPr>
                <w:sz w:val="3"/>
                <w:szCs w:val="3"/>
              </w:rPr>
            </w:pPr>
          </w:p>
        </w:tc>
        <w:tc>
          <w:tcPr>
            <w:tcW w:w="780" w:type="dxa"/>
            <w:gridSpan w:val="4"/>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38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shd w:val="clear" w:color="auto" w:fill="000000"/>
            <w:vAlign w:val="bottom"/>
          </w:tcPr>
          <w:p w:rsidR="003701A0" w:rsidRDefault="003701A0">
            <w:pPr>
              <w:rPr>
                <w:sz w:val="3"/>
                <w:szCs w:val="3"/>
              </w:rPr>
            </w:pPr>
          </w:p>
        </w:tc>
        <w:tc>
          <w:tcPr>
            <w:tcW w:w="560" w:type="dxa"/>
            <w:vMerge w:val="restart"/>
            <w:vAlign w:val="bottom"/>
          </w:tcPr>
          <w:p w:rsidR="003701A0" w:rsidRDefault="00E30192">
            <w:pPr>
              <w:spacing w:line="176" w:lineRule="exact"/>
              <w:jc w:val="center"/>
              <w:rPr>
                <w:sz w:val="20"/>
                <w:szCs w:val="20"/>
              </w:rPr>
            </w:pPr>
            <w:r>
              <w:rPr>
                <w:rFonts w:ascii="Arial" w:eastAsia="Arial" w:hAnsi="Arial" w:cs="Arial"/>
                <w:b/>
                <w:bCs/>
                <w:sz w:val="16"/>
                <w:szCs w:val="16"/>
              </w:rPr>
              <w:t>ENG/</w:t>
            </w:r>
          </w:p>
        </w:tc>
        <w:tc>
          <w:tcPr>
            <w:tcW w:w="20" w:type="dxa"/>
            <w:tcBorders>
              <w:bottom w:val="single" w:sz="8" w:space="0" w:color="auto"/>
            </w:tcBorders>
            <w:shd w:val="clear" w:color="auto" w:fill="000000"/>
            <w:vAlign w:val="bottom"/>
          </w:tcPr>
          <w:p w:rsidR="003701A0" w:rsidRDefault="003701A0">
            <w:pPr>
              <w:rPr>
                <w:sz w:val="3"/>
                <w:szCs w:val="3"/>
              </w:rPr>
            </w:pPr>
          </w:p>
        </w:tc>
        <w:tc>
          <w:tcPr>
            <w:tcW w:w="420" w:type="dxa"/>
            <w:vMerge w:val="restart"/>
            <w:vAlign w:val="bottom"/>
          </w:tcPr>
          <w:p w:rsidR="003701A0" w:rsidRDefault="00E30192">
            <w:pPr>
              <w:jc w:val="center"/>
              <w:rPr>
                <w:sz w:val="20"/>
                <w:szCs w:val="20"/>
              </w:rPr>
            </w:pPr>
            <w:r>
              <w:rPr>
                <w:rFonts w:ascii="Arial" w:eastAsia="Arial" w:hAnsi="Arial" w:cs="Arial"/>
                <w:b/>
                <w:bCs/>
                <w:w w:val="99"/>
                <w:sz w:val="16"/>
                <w:szCs w:val="16"/>
              </w:rPr>
              <w:t>SCT</w:t>
            </w:r>
          </w:p>
        </w:tc>
        <w:tc>
          <w:tcPr>
            <w:tcW w:w="20" w:type="dxa"/>
            <w:tcBorders>
              <w:bottom w:val="single" w:sz="8" w:space="0" w:color="auto"/>
            </w:tcBorders>
            <w:shd w:val="clear" w:color="auto" w:fill="000000"/>
            <w:vAlign w:val="bottom"/>
          </w:tcPr>
          <w:p w:rsidR="003701A0" w:rsidRDefault="003701A0">
            <w:pPr>
              <w:rPr>
                <w:sz w:val="3"/>
                <w:szCs w:val="3"/>
              </w:rPr>
            </w:pPr>
          </w:p>
        </w:tc>
        <w:tc>
          <w:tcPr>
            <w:tcW w:w="26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64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42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40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30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40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560" w:type="dxa"/>
            <w:gridSpan w:val="2"/>
            <w:tcBorders>
              <w:bottom w:val="single" w:sz="8" w:space="0" w:color="auto"/>
            </w:tcBorders>
            <w:vAlign w:val="bottom"/>
          </w:tcPr>
          <w:p w:rsidR="003701A0" w:rsidRDefault="003701A0">
            <w:pPr>
              <w:rPr>
                <w:sz w:val="3"/>
                <w:szCs w:val="3"/>
              </w:rPr>
            </w:pPr>
          </w:p>
        </w:tc>
        <w:tc>
          <w:tcPr>
            <w:tcW w:w="420" w:type="dxa"/>
            <w:tcBorders>
              <w:bottom w:val="single" w:sz="8" w:space="0" w:color="auto"/>
            </w:tcBorders>
            <w:vAlign w:val="bottom"/>
          </w:tcPr>
          <w:p w:rsidR="003701A0" w:rsidRDefault="003701A0">
            <w:pPr>
              <w:rPr>
                <w:sz w:val="3"/>
                <w:szCs w:val="3"/>
              </w:rPr>
            </w:pPr>
          </w:p>
        </w:tc>
        <w:tc>
          <w:tcPr>
            <w:tcW w:w="20" w:type="dxa"/>
            <w:tcBorders>
              <w:bottom w:val="single" w:sz="8" w:space="0" w:color="auto"/>
            </w:tcBorders>
            <w:vAlign w:val="bottom"/>
          </w:tcPr>
          <w:p w:rsidR="003701A0" w:rsidRDefault="003701A0">
            <w:pPr>
              <w:rPr>
                <w:sz w:val="3"/>
                <w:szCs w:val="3"/>
              </w:rPr>
            </w:pPr>
          </w:p>
        </w:tc>
        <w:tc>
          <w:tcPr>
            <w:tcW w:w="42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189"/>
        </w:trPr>
        <w:tc>
          <w:tcPr>
            <w:tcW w:w="580" w:type="dxa"/>
            <w:tcBorders>
              <w:right w:val="single" w:sz="8" w:space="0" w:color="auto"/>
            </w:tcBorders>
            <w:vAlign w:val="bottom"/>
          </w:tcPr>
          <w:p w:rsidR="003701A0" w:rsidRDefault="003701A0">
            <w:pPr>
              <w:rPr>
                <w:sz w:val="16"/>
                <w:szCs w:val="16"/>
              </w:rPr>
            </w:pPr>
          </w:p>
        </w:tc>
        <w:tc>
          <w:tcPr>
            <w:tcW w:w="380" w:type="dxa"/>
            <w:vAlign w:val="bottom"/>
          </w:tcPr>
          <w:p w:rsidR="003701A0" w:rsidRDefault="00E30192">
            <w:pPr>
              <w:ind w:left="80"/>
              <w:rPr>
                <w:sz w:val="20"/>
                <w:szCs w:val="20"/>
              </w:rPr>
            </w:pPr>
            <w:r>
              <w:rPr>
                <w:rFonts w:ascii="Arial" w:eastAsia="Arial" w:hAnsi="Arial" w:cs="Arial"/>
                <w:b/>
                <w:bCs/>
                <w:sz w:val="16"/>
                <w:szCs w:val="16"/>
              </w:rPr>
              <w:t>NL</w:t>
            </w:r>
          </w:p>
        </w:tc>
        <w:tc>
          <w:tcPr>
            <w:tcW w:w="20" w:type="dxa"/>
            <w:shd w:val="clear" w:color="auto" w:fill="000000"/>
            <w:vAlign w:val="bottom"/>
          </w:tcPr>
          <w:p w:rsidR="003701A0" w:rsidRDefault="003701A0">
            <w:pPr>
              <w:rPr>
                <w:sz w:val="16"/>
                <w:szCs w:val="16"/>
              </w:rPr>
            </w:pPr>
          </w:p>
        </w:tc>
        <w:tc>
          <w:tcPr>
            <w:tcW w:w="380" w:type="dxa"/>
            <w:vAlign w:val="bottom"/>
          </w:tcPr>
          <w:p w:rsidR="003701A0" w:rsidRDefault="00E30192">
            <w:pPr>
              <w:ind w:left="80"/>
              <w:rPr>
                <w:sz w:val="20"/>
                <w:szCs w:val="20"/>
              </w:rPr>
            </w:pPr>
            <w:r>
              <w:rPr>
                <w:rFonts w:ascii="Arial" w:eastAsia="Arial" w:hAnsi="Arial" w:cs="Arial"/>
                <w:b/>
                <w:bCs/>
                <w:sz w:val="16"/>
                <w:szCs w:val="16"/>
              </w:rPr>
              <w:t>AT</w:t>
            </w:r>
          </w:p>
        </w:tc>
        <w:tc>
          <w:tcPr>
            <w:tcW w:w="20" w:type="dxa"/>
            <w:shd w:val="clear" w:color="auto" w:fill="000000"/>
            <w:vAlign w:val="bottom"/>
          </w:tcPr>
          <w:p w:rsidR="003701A0" w:rsidRDefault="003701A0">
            <w:pPr>
              <w:rPr>
                <w:sz w:val="16"/>
                <w:szCs w:val="16"/>
              </w:rPr>
            </w:pPr>
          </w:p>
        </w:tc>
        <w:tc>
          <w:tcPr>
            <w:tcW w:w="380" w:type="dxa"/>
            <w:vAlign w:val="bottom"/>
          </w:tcPr>
          <w:p w:rsidR="003701A0" w:rsidRDefault="00E30192">
            <w:pPr>
              <w:jc w:val="right"/>
              <w:rPr>
                <w:sz w:val="20"/>
                <w:szCs w:val="20"/>
              </w:rPr>
            </w:pPr>
            <w:r>
              <w:rPr>
                <w:rFonts w:ascii="Arial" w:eastAsia="Arial" w:hAnsi="Arial" w:cs="Arial"/>
                <w:b/>
                <w:bCs/>
                <w:sz w:val="16"/>
                <w:szCs w:val="16"/>
              </w:rPr>
              <w:t>PL</w:t>
            </w:r>
          </w:p>
        </w:tc>
        <w:tc>
          <w:tcPr>
            <w:tcW w:w="20" w:type="dxa"/>
            <w:shd w:val="clear" w:color="auto" w:fill="000000"/>
            <w:vAlign w:val="bottom"/>
          </w:tcPr>
          <w:p w:rsidR="003701A0" w:rsidRDefault="003701A0">
            <w:pPr>
              <w:rPr>
                <w:sz w:val="16"/>
                <w:szCs w:val="16"/>
              </w:rPr>
            </w:pPr>
          </w:p>
        </w:tc>
        <w:tc>
          <w:tcPr>
            <w:tcW w:w="360" w:type="dxa"/>
            <w:vAlign w:val="bottom"/>
          </w:tcPr>
          <w:p w:rsidR="003701A0" w:rsidRDefault="00E30192">
            <w:pPr>
              <w:ind w:left="80"/>
              <w:rPr>
                <w:sz w:val="20"/>
                <w:szCs w:val="20"/>
              </w:rPr>
            </w:pPr>
            <w:r>
              <w:rPr>
                <w:rFonts w:ascii="Arial" w:eastAsia="Arial" w:hAnsi="Arial" w:cs="Arial"/>
                <w:b/>
                <w:bCs/>
                <w:sz w:val="16"/>
                <w:szCs w:val="16"/>
              </w:rPr>
              <w:t>PT</w:t>
            </w:r>
          </w:p>
        </w:tc>
        <w:tc>
          <w:tcPr>
            <w:tcW w:w="20" w:type="dxa"/>
            <w:shd w:val="clear" w:color="auto" w:fill="000000"/>
            <w:vAlign w:val="bottom"/>
          </w:tcPr>
          <w:p w:rsidR="003701A0" w:rsidRDefault="003701A0">
            <w:pPr>
              <w:rPr>
                <w:sz w:val="16"/>
                <w:szCs w:val="16"/>
              </w:rPr>
            </w:pPr>
          </w:p>
        </w:tc>
        <w:tc>
          <w:tcPr>
            <w:tcW w:w="380" w:type="dxa"/>
            <w:vAlign w:val="bottom"/>
          </w:tcPr>
          <w:p w:rsidR="003701A0" w:rsidRDefault="00E30192">
            <w:pPr>
              <w:ind w:left="60"/>
              <w:rPr>
                <w:sz w:val="20"/>
                <w:szCs w:val="20"/>
              </w:rPr>
            </w:pPr>
            <w:r>
              <w:rPr>
                <w:rFonts w:ascii="Arial" w:eastAsia="Arial" w:hAnsi="Arial" w:cs="Arial"/>
                <w:b/>
                <w:bCs/>
                <w:sz w:val="16"/>
                <w:szCs w:val="16"/>
              </w:rPr>
              <w:t>RO</w:t>
            </w:r>
          </w:p>
        </w:tc>
        <w:tc>
          <w:tcPr>
            <w:tcW w:w="20" w:type="dxa"/>
            <w:shd w:val="clear" w:color="auto" w:fill="000000"/>
            <w:vAlign w:val="bottom"/>
          </w:tcPr>
          <w:p w:rsidR="003701A0" w:rsidRDefault="003701A0">
            <w:pPr>
              <w:rPr>
                <w:sz w:val="16"/>
                <w:szCs w:val="16"/>
              </w:rPr>
            </w:pPr>
          </w:p>
        </w:tc>
        <w:tc>
          <w:tcPr>
            <w:tcW w:w="360" w:type="dxa"/>
            <w:vAlign w:val="bottom"/>
          </w:tcPr>
          <w:p w:rsidR="003701A0" w:rsidRDefault="00E30192">
            <w:pPr>
              <w:jc w:val="center"/>
              <w:rPr>
                <w:sz w:val="20"/>
                <w:szCs w:val="20"/>
              </w:rPr>
            </w:pPr>
            <w:r>
              <w:rPr>
                <w:rFonts w:ascii="Arial" w:eastAsia="Arial" w:hAnsi="Arial" w:cs="Arial"/>
                <w:b/>
                <w:bCs/>
                <w:sz w:val="16"/>
                <w:szCs w:val="16"/>
              </w:rPr>
              <w:t>SI</w:t>
            </w:r>
          </w:p>
        </w:tc>
        <w:tc>
          <w:tcPr>
            <w:tcW w:w="20" w:type="dxa"/>
            <w:shd w:val="clear" w:color="auto" w:fill="000000"/>
            <w:vAlign w:val="bottom"/>
          </w:tcPr>
          <w:p w:rsidR="003701A0" w:rsidRDefault="003701A0">
            <w:pPr>
              <w:rPr>
                <w:sz w:val="16"/>
                <w:szCs w:val="16"/>
              </w:rPr>
            </w:pPr>
          </w:p>
        </w:tc>
        <w:tc>
          <w:tcPr>
            <w:tcW w:w="380" w:type="dxa"/>
            <w:vAlign w:val="bottom"/>
          </w:tcPr>
          <w:p w:rsidR="003701A0" w:rsidRDefault="00E30192">
            <w:pPr>
              <w:ind w:left="80"/>
              <w:rPr>
                <w:sz w:val="20"/>
                <w:szCs w:val="20"/>
              </w:rPr>
            </w:pPr>
            <w:r>
              <w:rPr>
                <w:rFonts w:ascii="Arial" w:eastAsia="Arial" w:hAnsi="Arial" w:cs="Arial"/>
                <w:b/>
                <w:bCs/>
                <w:sz w:val="16"/>
                <w:szCs w:val="16"/>
              </w:rPr>
              <w:t>SK</w:t>
            </w:r>
          </w:p>
        </w:tc>
        <w:tc>
          <w:tcPr>
            <w:tcW w:w="20" w:type="dxa"/>
            <w:shd w:val="clear" w:color="auto" w:fill="000000"/>
            <w:vAlign w:val="bottom"/>
          </w:tcPr>
          <w:p w:rsidR="003701A0" w:rsidRDefault="003701A0">
            <w:pPr>
              <w:rPr>
                <w:sz w:val="16"/>
                <w:szCs w:val="16"/>
              </w:rPr>
            </w:pPr>
          </w:p>
        </w:tc>
        <w:tc>
          <w:tcPr>
            <w:tcW w:w="360" w:type="dxa"/>
            <w:vAlign w:val="bottom"/>
          </w:tcPr>
          <w:p w:rsidR="003701A0" w:rsidRDefault="00E30192">
            <w:pPr>
              <w:jc w:val="center"/>
              <w:rPr>
                <w:sz w:val="20"/>
                <w:szCs w:val="20"/>
              </w:rPr>
            </w:pPr>
            <w:r>
              <w:rPr>
                <w:rFonts w:ascii="Arial" w:eastAsia="Arial" w:hAnsi="Arial" w:cs="Arial"/>
                <w:b/>
                <w:bCs/>
                <w:w w:val="98"/>
                <w:sz w:val="16"/>
                <w:szCs w:val="16"/>
              </w:rPr>
              <w:t>FI</w:t>
            </w:r>
          </w:p>
        </w:tc>
        <w:tc>
          <w:tcPr>
            <w:tcW w:w="20" w:type="dxa"/>
            <w:shd w:val="clear" w:color="auto" w:fill="000000"/>
            <w:vAlign w:val="bottom"/>
          </w:tcPr>
          <w:p w:rsidR="003701A0" w:rsidRDefault="003701A0">
            <w:pPr>
              <w:rPr>
                <w:sz w:val="16"/>
                <w:szCs w:val="16"/>
              </w:rPr>
            </w:pPr>
          </w:p>
        </w:tc>
        <w:tc>
          <w:tcPr>
            <w:tcW w:w="380" w:type="dxa"/>
            <w:vAlign w:val="bottom"/>
          </w:tcPr>
          <w:p w:rsidR="003701A0" w:rsidRDefault="00E30192">
            <w:pPr>
              <w:jc w:val="center"/>
              <w:rPr>
                <w:sz w:val="20"/>
                <w:szCs w:val="20"/>
              </w:rPr>
            </w:pPr>
            <w:r>
              <w:rPr>
                <w:rFonts w:ascii="Arial" w:eastAsia="Arial" w:hAnsi="Arial" w:cs="Arial"/>
                <w:b/>
                <w:bCs/>
                <w:sz w:val="16"/>
                <w:szCs w:val="16"/>
              </w:rPr>
              <w:t>SE</w:t>
            </w:r>
          </w:p>
        </w:tc>
        <w:tc>
          <w:tcPr>
            <w:tcW w:w="20" w:type="dxa"/>
            <w:shd w:val="clear" w:color="auto" w:fill="000000"/>
            <w:vAlign w:val="bottom"/>
          </w:tcPr>
          <w:p w:rsidR="003701A0" w:rsidRDefault="003701A0">
            <w:pPr>
              <w:rPr>
                <w:sz w:val="16"/>
                <w:szCs w:val="16"/>
              </w:rPr>
            </w:pPr>
          </w:p>
        </w:tc>
        <w:tc>
          <w:tcPr>
            <w:tcW w:w="560" w:type="dxa"/>
            <w:vMerge/>
            <w:vAlign w:val="bottom"/>
          </w:tcPr>
          <w:p w:rsidR="003701A0" w:rsidRDefault="003701A0">
            <w:pPr>
              <w:rPr>
                <w:sz w:val="16"/>
                <w:szCs w:val="16"/>
              </w:rPr>
            </w:pPr>
          </w:p>
        </w:tc>
        <w:tc>
          <w:tcPr>
            <w:tcW w:w="20" w:type="dxa"/>
            <w:shd w:val="clear" w:color="auto" w:fill="000000"/>
            <w:vAlign w:val="bottom"/>
          </w:tcPr>
          <w:p w:rsidR="003701A0" w:rsidRDefault="003701A0">
            <w:pPr>
              <w:rPr>
                <w:sz w:val="16"/>
                <w:szCs w:val="16"/>
              </w:rPr>
            </w:pPr>
          </w:p>
        </w:tc>
        <w:tc>
          <w:tcPr>
            <w:tcW w:w="420" w:type="dxa"/>
            <w:vMerge/>
            <w:vAlign w:val="bottom"/>
          </w:tcPr>
          <w:p w:rsidR="003701A0" w:rsidRDefault="003701A0">
            <w:pPr>
              <w:rPr>
                <w:sz w:val="16"/>
                <w:szCs w:val="16"/>
              </w:rPr>
            </w:pPr>
          </w:p>
        </w:tc>
        <w:tc>
          <w:tcPr>
            <w:tcW w:w="20" w:type="dxa"/>
            <w:shd w:val="clear" w:color="auto" w:fill="000000"/>
            <w:vAlign w:val="bottom"/>
          </w:tcPr>
          <w:p w:rsidR="003701A0" w:rsidRDefault="003701A0">
            <w:pPr>
              <w:rPr>
                <w:sz w:val="16"/>
                <w:szCs w:val="16"/>
              </w:rPr>
            </w:pPr>
          </w:p>
        </w:tc>
        <w:tc>
          <w:tcPr>
            <w:tcW w:w="260" w:type="dxa"/>
            <w:vAlign w:val="bottom"/>
          </w:tcPr>
          <w:p w:rsidR="003701A0" w:rsidRDefault="00E30192">
            <w:pPr>
              <w:rPr>
                <w:sz w:val="20"/>
                <w:szCs w:val="20"/>
              </w:rPr>
            </w:pPr>
            <w:r>
              <w:rPr>
                <w:rFonts w:ascii="Arial" w:eastAsia="Arial" w:hAnsi="Arial" w:cs="Arial"/>
                <w:b/>
                <w:bCs/>
                <w:sz w:val="16"/>
                <w:szCs w:val="16"/>
              </w:rPr>
              <w:t>BA</w:t>
            </w:r>
          </w:p>
        </w:tc>
        <w:tc>
          <w:tcPr>
            <w:tcW w:w="20" w:type="dxa"/>
            <w:shd w:val="clear" w:color="auto" w:fill="000000"/>
            <w:vAlign w:val="bottom"/>
          </w:tcPr>
          <w:p w:rsidR="003701A0" w:rsidRDefault="003701A0">
            <w:pPr>
              <w:rPr>
                <w:sz w:val="16"/>
                <w:szCs w:val="16"/>
              </w:rPr>
            </w:pPr>
          </w:p>
        </w:tc>
        <w:tc>
          <w:tcPr>
            <w:tcW w:w="640" w:type="dxa"/>
            <w:vAlign w:val="bottom"/>
          </w:tcPr>
          <w:p w:rsidR="003701A0" w:rsidRDefault="00E30192">
            <w:pPr>
              <w:jc w:val="center"/>
              <w:rPr>
                <w:sz w:val="20"/>
                <w:szCs w:val="20"/>
              </w:rPr>
            </w:pPr>
            <w:r>
              <w:rPr>
                <w:rFonts w:ascii="Arial" w:eastAsia="Arial" w:hAnsi="Arial" w:cs="Arial"/>
                <w:b/>
                <w:bCs/>
                <w:sz w:val="16"/>
                <w:szCs w:val="16"/>
              </w:rPr>
              <w:t>CH</w:t>
            </w:r>
          </w:p>
        </w:tc>
        <w:tc>
          <w:tcPr>
            <w:tcW w:w="20" w:type="dxa"/>
            <w:shd w:val="clear" w:color="auto" w:fill="000000"/>
            <w:vAlign w:val="bottom"/>
          </w:tcPr>
          <w:p w:rsidR="003701A0" w:rsidRDefault="003701A0">
            <w:pPr>
              <w:rPr>
                <w:sz w:val="16"/>
                <w:szCs w:val="16"/>
              </w:rPr>
            </w:pPr>
          </w:p>
        </w:tc>
        <w:tc>
          <w:tcPr>
            <w:tcW w:w="420" w:type="dxa"/>
            <w:vAlign w:val="bottom"/>
          </w:tcPr>
          <w:p w:rsidR="003701A0" w:rsidRDefault="00E30192">
            <w:pPr>
              <w:ind w:left="120"/>
              <w:rPr>
                <w:sz w:val="20"/>
                <w:szCs w:val="20"/>
              </w:rPr>
            </w:pPr>
            <w:r>
              <w:rPr>
                <w:rFonts w:ascii="Arial" w:eastAsia="Arial" w:hAnsi="Arial" w:cs="Arial"/>
                <w:b/>
                <w:bCs/>
                <w:sz w:val="16"/>
                <w:szCs w:val="16"/>
              </w:rPr>
              <w:t>IS</w:t>
            </w:r>
          </w:p>
        </w:tc>
        <w:tc>
          <w:tcPr>
            <w:tcW w:w="20" w:type="dxa"/>
            <w:shd w:val="clear" w:color="auto" w:fill="000000"/>
            <w:vAlign w:val="bottom"/>
          </w:tcPr>
          <w:p w:rsidR="003701A0" w:rsidRDefault="003701A0">
            <w:pPr>
              <w:rPr>
                <w:sz w:val="16"/>
                <w:szCs w:val="16"/>
              </w:rPr>
            </w:pPr>
          </w:p>
        </w:tc>
        <w:tc>
          <w:tcPr>
            <w:tcW w:w="400" w:type="dxa"/>
            <w:vAlign w:val="bottom"/>
          </w:tcPr>
          <w:p w:rsidR="003701A0" w:rsidRDefault="00E30192">
            <w:pPr>
              <w:jc w:val="center"/>
              <w:rPr>
                <w:sz w:val="20"/>
                <w:szCs w:val="20"/>
              </w:rPr>
            </w:pPr>
            <w:r>
              <w:rPr>
                <w:rFonts w:ascii="Arial" w:eastAsia="Arial" w:hAnsi="Arial" w:cs="Arial"/>
                <w:b/>
                <w:bCs/>
                <w:w w:val="98"/>
                <w:sz w:val="16"/>
                <w:szCs w:val="16"/>
              </w:rPr>
              <w:t>LI</w:t>
            </w:r>
          </w:p>
        </w:tc>
        <w:tc>
          <w:tcPr>
            <w:tcW w:w="20" w:type="dxa"/>
            <w:shd w:val="clear" w:color="auto" w:fill="000000"/>
            <w:vAlign w:val="bottom"/>
          </w:tcPr>
          <w:p w:rsidR="003701A0" w:rsidRDefault="003701A0">
            <w:pPr>
              <w:rPr>
                <w:sz w:val="16"/>
                <w:szCs w:val="16"/>
              </w:rPr>
            </w:pPr>
          </w:p>
        </w:tc>
        <w:tc>
          <w:tcPr>
            <w:tcW w:w="300" w:type="dxa"/>
            <w:vAlign w:val="bottom"/>
          </w:tcPr>
          <w:p w:rsidR="003701A0" w:rsidRDefault="00E30192">
            <w:pPr>
              <w:ind w:left="20"/>
              <w:rPr>
                <w:sz w:val="20"/>
                <w:szCs w:val="20"/>
              </w:rPr>
            </w:pPr>
            <w:r>
              <w:rPr>
                <w:rFonts w:ascii="Arial" w:eastAsia="Arial" w:hAnsi="Arial" w:cs="Arial"/>
                <w:b/>
                <w:bCs/>
                <w:sz w:val="16"/>
                <w:szCs w:val="16"/>
              </w:rPr>
              <w:t>ME</w:t>
            </w:r>
          </w:p>
        </w:tc>
        <w:tc>
          <w:tcPr>
            <w:tcW w:w="20" w:type="dxa"/>
            <w:shd w:val="clear" w:color="auto" w:fill="000000"/>
            <w:vAlign w:val="bottom"/>
          </w:tcPr>
          <w:p w:rsidR="003701A0" w:rsidRDefault="003701A0">
            <w:pPr>
              <w:rPr>
                <w:sz w:val="16"/>
                <w:szCs w:val="16"/>
              </w:rPr>
            </w:pPr>
          </w:p>
        </w:tc>
        <w:tc>
          <w:tcPr>
            <w:tcW w:w="400" w:type="dxa"/>
            <w:vAlign w:val="bottom"/>
          </w:tcPr>
          <w:p w:rsidR="003701A0" w:rsidRDefault="00E30192">
            <w:pPr>
              <w:ind w:left="80"/>
              <w:rPr>
                <w:sz w:val="20"/>
                <w:szCs w:val="20"/>
              </w:rPr>
            </w:pPr>
            <w:r>
              <w:rPr>
                <w:rFonts w:ascii="Arial" w:eastAsia="Arial" w:hAnsi="Arial" w:cs="Arial"/>
                <w:b/>
                <w:bCs/>
                <w:sz w:val="16"/>
                <w:szCs w:val="16"/>
              </w:rPr>
              <w:t>MK</w:t>
            </w:r>
          </w:p>
        </w:tc>
        <w:tc>
          <w:tcPr>
            <w:tcW w:w="20" w:type="dxa"/>
            <w:shd w:val="clear" w:color="auto" w:fill="000000"/>
            <w:vAlign w:val="bottom"/>
          </w:tcPr>
          <w:p w:rsidR="003701A0" w:rsidRDefault="003701A0">
            <w:pPr>
              <w:rPr>
                <w:sz w:val="16"/>
                <w:szCs w:val="16"/>
              </w:rPr>
            </w:pPr>
          </w:p>
        </w:tc>
        <w:tc>
          <w:tcPr>
            <w:tcW w:w="540" w:type="dxa"/>
            <w:vAlign w:val="bottom"/>
          </w:tcPr>
          <w:p w:rsidR="003701A0" w:rsidRDefault="00E30192">
            <w:pPr>
              <w:ind w:left="160"/>
              <w:rPr>
                <w:sz w:val="20"/>
                <w:szCs w:val="20"/>
              </w:rPr>
            </w:pPr>
            <w:r>
              <w:rPr>
                <w:rFonts w:ascii="Arial" w:eastAsia="Arial" w:hAnsi="Arial" w:cs="Arial"/>
                <w:b/>
                <w:bCs/>
                <w:sz w:val="16"/>
                <w:szCs w:val="16"/>
              </w:rPr>
              <w:t>NO</w:t>
            </w:r>
          </w:p>
        </w:tc>
        <w:tc>
          <w:tcPr>
            <w:tcW w:w="20" w:type="dxa"/>
            <w:shd w:val="clear" w:color="auto" w:fill="000000"/>
            <w:vAlign w:val="bottom"/>
          </w:tcPr>
          <w:p w:rsidR="003701A0" w:rsidRDefault="003701A0">
            <w:pPr>
              <w:rPr>
                <w:sz w:val="16"/>
                <w:szCs w:val="16"/>
              </w:rPr>
            </w:pPr>
          </w:p>
        </w:tc>
        <w:tc>
          <w:tcPr>
            <w:tcW w:w="420" w:type="dxa"/>
            <w:vAlign w:val="bottom"/>
          </w:tcPr>
          <w:p w:rsidR="003701A0" w:rsidRDefault="00E30192">
            <w:pPr>
              <w:jc w:val="center"/>
              <w:rPr>
                <w:sz w:val="20"/>
                <w:szCs w:val="20"/>
              </w:rPr>
            </w:pPr>
            <w:r>
              <w:rPr>
                <w:rFonts w:ascii="Arial" w:eastAsia="Arial" w:hAnsi="Arial" w:cs="Arial"/>
                <w:b/>
                <w:bCs/>
                <w:w w:val="98"/>
                <w:sz w:val="16"/>
                <w:szCs w:val="16"/>
              </w:rPr>
              <w:t>RS</w:t>
            </w:r>
          </w:p>
        </w:tc>
        <w:tc>
          <w:tcPr>
            <w:tcW w:w="20" w:type="dxa"/>
            <w:shd w:val="clear" w:color="auto" w:fill="000000"/>
            <w:vAlign w:val="bottom"/>
          </w:tcPr>
          <w:p w:rsidR="003701A0" w:rsidRDefault="003701A0">
            <w:pPr>
              <w:rPr>
                <w:sz w:val="16"/>
                <w:szCs w:val="16"/>
              </w:rPr>
            </w:pPr>
          </w:p>
        </w:tc>
        <w:tc>
          <w:tcPr>
            <w:tcW w:w="420" w:type="dxa"/>
            <w:vAlign w:val="bottom"/>
          </w:tcPr>
          <w:p w:rsidR="003701A0" w:rsidRDefault="00E30192">
            <w:pPr>
              <w:ind w:left="100"/>
              <w:rPr>
                <w:sz w:val="20"/>
                <w:szCs w:val="20"/>
              </w:rPr>
            </w:pPr>
            <w:r>
              <w:rPr>
                <w:rFonts w:ascii="Arial" w:eastAsia="Arial" w:hAnsi="Arial" w:cs="Arial"/>
                <w:b/>
                <w:bCs/>
                <w:sz w:val="16"/>
                <w:szCs w:val="16"/>
              </w:rPr>
              <w:t>TR</w:t>
            </w:r>
          </w:p>
        </w:tc>
        <w:tc>
          <w:tcPr>
            <w:tcW w:w="0" w:type="dxa"/>
            <w:vAlign w:val="bottom"/>
          </w:tcPr>
          <w:p w:rsidR="003701A0" w:rsidRDefault="003701A0">
            <w:pPr>
              <w:rPr>
                <w:sz w:val="1"/>
                <w:szCs w:val="1"/>
              </w:rPr>
            </w:pPr>
          </w:p>
        </w:tc>
      </w:tr>
      <w:tr w:rsidR="003701A0">
        <w:trPr>
          <w:trHeight w:val="66"/>
        </w:trPr>
        <w:tc>
          <w:tcPr>
            <w:tcW w:w="580" w:type="dxa"/>
            <w:tcBorders>
              <w:bottom w:val="single" w:sz="8" w:space="0" w:color="auto"/>
              <w:right w:val="single" w:sz="8" w:space="0" w:color="auto"/>
            </w:tcBorders>
            <w:vAlign w:val="bottom"/>
          </w:tcPr>
          <w:p w:rsidR="003701A0" w:rsidRDefault="003701A0">
            <w:pPr>
              <w:rPr>
                <w:sz w:val="5"/>
                <w:szCs w:val="5"/>
              </w:rPr>
            </w:pPr>
          </w:p>
        </w:tc>
        <w:tc>
          <w:tcPr>
            <w:tcW w:w="38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8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8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6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8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6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8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6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8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560" w:type="dxa"/>
            <w:tcBorders>
              <w:bottom w:val="single" w:sz="8" w:space="0" w:color="auto"/>
            </w:tcBorders>
            <w:vAlign w:val="bottom"/>
          </w:tcPr>
          <w:p w:rsidR="003701A0" w:rsidRDefault="00E30192">
            <w:pPr>
              <w:jc w:val="center"/>
              <w:rPr>
                <w:sz w:val="20"/>
                <w:szCs w:val="20"/>
              </w:rPr>
            </w:pPr>
            <w:r>
              <w:rPr>
                <w:rFonts w:ascii="Arial" w:eastAsia="Arial" w:hAnsi="Arial" w:cs="Arial"/>
                <w:b/>
                <w:bCs/>
                <w:sz w:val="2"/>
                <w:szCs w:val="2"/>
              </w:rPr>
              <w:t>WLS/N</w:t>
            </w:r>
          </w:p>
        </w:tc>
        <w:tc>
          <w:tcPr>
            <w:tcW w:w="20" w:type="dxa"/>
            <w:tcBorders>
              <w:bottom w:val="single" w:sz="8" w:space="0" w:color="auto"/>
            </w:tcBorders>
            <w:shd w:val="clear" w:color="auto" w:fill="000000"/>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26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64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40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30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40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54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shd w:val="clear" w:color="auto" w:fill="000000"/>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AE4958">
        <w:trPr>
          <w:trHeight w:val="210"/>
        </w:trPr>
        <w:tc>
          <w:tcPr>
            <w:tcW w:w="580" w:type="dxa"/>
            <w:tcBorders>
              <w:bottom w:val="single" w:sz="8" w:space="0" w:color="auto"/>
              <w:right w:val="single" w:sz="8" w:space="0" w:color="auto"/>
            </w:tcBorders>
            <w:vAlign w:val="bottom"/>
          </w:tcPr>
          <w:p w:rsidR="003701A0" w:rsidRDefault="00E30192">
            <w:pPr>
              <w:jc w:val="right"/>
              <w:rPr>
                <w:sz w:val="20"/>
                <w:szCs w:val="20"/>
              </w:rPr>
            </w:pPr>
            <w:r>
              <w:rPr>
                <w:rFonts w:ascii="Arial" w:eastAsia="Arial" w:hAnsi="Arial" w:cs="Arial"/>
                <w:b/>
                <w:bCs/>
                <w:sz w:val="16"/>
                <w:szCs w:val="16"/>
              </w:rPr>
              <w:t>2015/1</w:t>
            </w:r>
          </w:p>
        </w:tc>
        <w:tc>
          <w:tcPr>
            <w:tcW w:w="38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D9D9D9"/>
              <w:bottom w:val="single" w:sz="8" w:space="0" w:color="auto"/>
              <w:right w:val="single" w:sz="8" w:space="0" w:color="D9D9D9"/>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6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6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60" w:type="dxa"/>
            <w:tcBorders>
              <w:bottom w:val="single" w:sz="8" w:space="0" w:color="auto"/>
            </w:tcBorders>
            <w:vAlign w:val="bottom"/>
          </w:tcPr>
          <w:p w:rsidR="003701A0" w:rsidRDefault="00E30192">
            <w:pPr>
              <w:jc w:val="center"/>
              <w:rPr>
                <w:sz w:val="20"/>
                <w:szCs w:val="20"/>
              </w:rPr>
            </w:pPr>
            <w:r>
              <w:rPr>
                <w:rFonts w:ascii="Arial" w:eastAsia="Arial" w:hAnsi="Arial" w:cs="Arial"/>
                <w:b/>
                <w:bCs/>
                <w:w w:val="99"/>
                <w:sz w:val="16"/>
                <w:szCs w:val="16"/>
              </w:rPr>
              <w:t>fi/sv</w:t>
            </w: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8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56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26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640" w:type="dxa"/>
            <w:tcBorders>
              <w:bottom w:val="single" w:sz="8" w:space="0" w:color="auto"/>
            </w:tcBorders>
            <w:vAlign w:val="bottom"/>
          </w:tcPr>
          <w:p w:rsidR="003701A0" w:rsidRDefault="00E30192">
            <w:pPr>
              <w:spacing w:line="162" w:lineRule="exact"/>
              <w:ind w:left="40"/>
              <w:rPr>
                <w:sz w:val="20"/>
                <w:szCs w:val="20"/>
              </w:rPr>
            </w:pPr>
            <w:r>
              <w:rPr>
                <w:rFonts w:ascii="Arial" w:eastAsia="Arial" w:hAnsi="Arial" w:cs="Arial"/>
                <w:b/>
                <w:bCs/>
                <w:sz w:val="16"/>
                <w:szCs w:val="16"/>
              </w:rPr>
              <w:t>varira</w:t>
            </w: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bottom w:val="single" w:sz="8" w:space="0" w:color="auto"/>
            </w:tcBorders>
            <w:vAlign w:val="bottom"/>
          </w:tcPr>
          <w:p w:rsidR="003701A0" w:rsidRDefault="00E30192">
            <w:pPr>
              <w:ind w:left="200"/>
              <w:rPr>
                <w:sz w:val="20"/>
                <w:szCs w:val="20"/>
              </w:rPr>
            </w:pPr>
            <w:r>
              <w:rPr>
                <w:rFonts w:ascii="Arial" w:eastAsia="Arial" w:hAnsi="Arial" w:cs="Arial"/>
                <w:b/>
                <w:bCs/>
                <w:sz w:val="16"/>
                <w:szCs w:val="16"/>
              </w:rPr>
              <w:t>da</w:t>
            </w: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0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30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0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540" w:type="dxa"/>
            <w:tcBorders>
              <w:bottom w:val="single" w:sz="8" w:space="0" w:color="auto"/>
            </w:tcBorders>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20" w:type="dxa"/>
            <w:tcBorders>
              <w:top w:val="single" w:sz="8" w:space="0" w:color="auto"/>
              <w:bottom w:val="single" w:sz="8" w:space="0" w:color="auto"/>
            </w:tcBorders>
            <w:shd w:val="clear" w:color="auto" w:fill="000000"/>
            <w:vAlign w:val="bottom"/>
          </w:tcPr>
          <w:p w:rsidR="003701A0" w:rsidRDefault="003701A0">
            <w:pPr>
              <w:rPr>
                <w:sz w:val="18"/>
                <w:szCs w:val="18"/>
              </w:rPr>
            </w:pPr>
          </w:p>
        </w:tc>
        <w:tc>
          <w:tcPr>
            <w:tcW w:w="420" w:type="dxa"/>
            <w:tcBorders>
              <w:top w:val="single" w:sz="8" w:space="0" w:color="D9D9D9"/>
              <w:bottom w:val="single" w:sz="8" w:space="0" w:color="auto"/>
            </w:tcBorders>
            <w:shd w:val="clear" w:color="auto" w:fill="D9D9D9"/>
            <w:vAlign w:val="bottom"/>
          </w:tcPr>
          <w:p w:rsidR="003701A0" w:rsidRDefault="003701A0">
            <w:pPr>
              <w:rPr>
                <w:sz w:val="18"/>
                <w:szCs w:val="18"/>
              </w:rPr>
            </w:pPr>
          </w:p>
        </w:tc>
        <w:tc>
          <w:tcPr>
            <w:tcW w:w="0" w:type="dxa"/>
            <w:vAlign w:val="bottom"/>
          </w:tcPr>
          <w:p w:rsidR="003701A0" w:rsidRDefault="003701A0">
            <w:pPr>
              <w:rPr>
                <w:sz w:val="1"/>
                <w:szCs w:val="1"/>
              </w:rPr>
            </w:pPr>
          </w:p>
        </w:tc>
      </w:tr>
      <w:tr w:rsidR="00AE4958">
        <w:trPr>
          <w:trHeight w:val="234"/>
        </w:trPr>
        <w:tc>
          <w:tcPr>
            <w:tcW w:w="580" w:type="dxa"/>
            <w:tcBorders>
              <w:bottom w:val="single" w:sz="8" w:space="0" w:color="auto"/>
              <w:right w:val="single" w:sz="8" w:space="0" w:color="auto"/>
            </w:tcBorders>
            <w:vAlign w:val="bottom"/>
          </w:tcPr>
          <w:p w:rsidR="003701A0" w:rsidRDefault="00E30192">
            <w:pPr>
              <w:jc w:val="right"/>
              <w:rPr>
                <w:sz w:val="20"/>
                <w:szCs w:val="20"/>
              </w:rPr>
            </w:pPr>
            <w:r>
              <w:rPr>
                <w:rFonts w:ascii="Arial" w:eastAsia="Arial" w:hAnsi="Arial" w:cs="Arial"/>
                <w:b/>
                <w:bCs/>
                <w:sz w:val="16"/>
                <w:szCs w:val="16"/>
              </w:rPr>
              <w:t>2010/1</w:t>
            </w:r>
          </w:p>
        </w:tc>
        <w:tc>
          <w:tcPr>
            <w:tcW w:w="38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right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auto"/>
            </w:tcBorders>
            <w:vAlign w:val="bottom"/>
          </w:tcPr>
          <w:p w:rsidR="003701A0" w:rsidRDefault="00E30192">
            <w:pPr>
              <w:jc w:val="center"/>
              <w:rPr>
                <w:sz w:val="20"/>
                <w:szCs w:val="20"/>
              </w:rPr>
            </w:pPr>
            <w:r>
              <w:rPr>
                <w:rFonts w:ascii="Arial" w:eastAsia="Arial" w:hAnsi="Arial" w:cs="Arial"/>
                <w:b/>
                <w:bCs/>
                <w:w w:val="99"/>
                <w:sz w:val="16"/>
                <w:szCs w:val="16"/>
              </w:rPr>
              <w:t>fi/sv</w:t>
            </w: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56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260" w:type="dxa"/>
            <w:tcBorders>
              <w:bottom w:val="single" w:sz="8" w:space="0" w:color="auto"/>
            </w:tcBorders>
            <w:vAlign w:val="bottom"/>
          </w:tcPr>
          <w:p w:rsidR="003701A0" w:rsidRDefault="00E30192">
            <w:pPr>
              <w:ind w:left="40"/>
              <w:rPr>
                <w:sz w:val="20"/>
                <w:szCs w:val="20"/>
              </w:rPr>
            </w:pPr>
            <w:r>
              <w:rPr>
                <w:rFonts w:ascii="Arial" w:eastAsia="Arial" w:hAnsi="Arial" w:cs="Arial"/>
                <w:b/>
                <w:bCs/>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640" w:type="dxa"/>
            <w:tcBorders>
              <w:bottom w:val="single" w:sz="8" w:space="0" w:color="auto"/>
            </w:tcBorders>
            <w:vAlign w:val="bottom"/>
          </w:tcPr>
          <w:p w:rsidR="003701A0" w:rsidRDefault="00E30192">
            <w:pPr>
              <w:jc w:val="center"/>
              <w:rPr>
                <w:sz w:val="20"/>
                <w:szCs w:val="20"/>
              </w:rPr>
            </w:pPr>
            <w:r>
              <w:rPr>
                <w:rFonts w:ascii="Arial" w:eastAsia="Arial" w:hAnsi="Arial" w:cs="Arial"/>
                <w:b/>
                <w:bCs/>
                <w:w w:val="99"/>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vAlign w:val="bottom"/>
          </w:tcPr>
          <w:p w:rsidR="003701A0" w:rsidRDefault="00E30192">
            <w:pPr>
              <w:ind w:left="200"/>
              <w:rPr>
                <w:sz w:val="20"/>
                <w:szCs w:val="20"/>
              </w:rPr>
            </w:pPr>
            <w:r>
              <w:rPr>
                <w:rFonts w:ascii="Arial" w:eastAsia="Arial" w:hAnsi="Arial" w:cs="Arial"/>
                <w:b/>
                <w:bCs/>
                <w:sz w:val="16"/>
                <w:szCs w:val="16"/>
              </w:rPr>
              <w:t>da</w:t>
            </w:r>
          </w:p>
        </w:tc>
        <w:tc>
          <w:tcPr>
            <w:tcW w:w="20" w:type="dxa"/>
            <w:tcBorders>
              <w:bottom w:val="single" w:sz="8" w:space="0" w:color="auto"/>
            </w:tcBorders>
            <w:shd w:val="clear" w:color="auto" w:fill="000000"/>
            <w:vAlign w:val="bottom"/>
          </w:tcPr>
          <w:p w:rsidR="003701A0" w:rsidRDefault="003701A0">
            <w:pPr>
              <w:rPr>
                <w:sz w:val="20"/>
                <w:szCs w:val="20"/>
              </w:rPr>
            </w:pPr>
          </w:p>
        </w:tc>
        <w:tc>
          <w:tcPr>
            <w:tcW w:w="40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00" w:type="dxa"/>
            <w:tcBorders>
              <w:bottom w:val="single" w:sz="8" w:space="0" w:color="auto"/>
            </w:tcBorders>
            <w:vAlign w:val="bottom"/>
          </w:tcPr>
          <w:p w:rsidR="003701A0" w:rsidRDefault="00E30192">
            <w:pPr>
              <w:ind w:left="60"/>
              <w:rPr>
                <w:sz w:val="20"/>
                <w:szCs w:val="20"/>
              </w:rPr>
            </w:pPr>
            <w:r>
              <w:rPr>
                <w:rFonts w:ascii="Arial" w:eastAsia="Arial" w:hAnsi="Arial" w:cs="Arial"/>
                <w:b/>
                <w:bCs/>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400" w:type="dxa"/>
            <w:tcBorders>
              <w:bottom w:val="single" w:sz="8" w:space="0" w:color="auto"/>
            </w:tcBorders>
            <w:vAlign w:val="bottom"/>
          </w:tcPr>
          <w:p w:rsidR="003701A0" w:rsidRDefault="00E30192">
            <w:pPr>
              <w:ind w:left="120"/>
              <w:rPr>
                <w:sz w:val="20"/>
                <w:szCs w:val="20"/>
              </w:rPr>
            </w:pPr>
            <w:r>
              <w:rPr>
                <w:rFonts w:ascii="Arial" w:eastAsia="Arial" w:hAnsi="Arial" w:cs="Arial"/>
                <w:b/>
                <w:bCs/>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54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vAlign w:val="bottom"/>
          </w:tcPr>
          <w:p w:rsidR="003701A0" w:rsidRDefault="00E30192">
            <w:pPr>
              <w:jc w:val="center"/>
              <w:rPr>
                <w:sz w:val="20"/>
                <w:szCs w:val="20"/>
              </w:rPr>
            </w:pPr>
            <w:r>
              <w:rPr>
                <w:rFonts w:ascii="Arial" w:eastAsia="Arial" w:hAnsi="Arial" w:cs="Arial"/>
                <w:b/>
                <w:bCs/>
                <w:w w:val="99"/>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shd w:val="clear" w:color="auto" w:fill="D9D9D9"/>
            <w:vAlign w:val="bottom"/>
          </w:tcPr>
          <w:p w:rsidR="003701A0" w:rsidRDefault="003701A0">
            <w:pPr>
              <w:rPr>
                <w:sz w:val="20"/>
                <w:szCs w:val="20"/>
              </w:rPr>
            </w:pPr>
          </w:p>
        </w:tc>
        <w:tc>
          <w:tcPr>
            <w:tcW w:w="0" w:type="dxa"/>
            <w:vAlign w:val="bottom"/>
          </w:tcPr>
          <w:p w:rsidR="003701A0" w:rsidRDefault="003701A0">
            <w:pPr>
              <w:rPr>
                <w:sz w:val="1"/>
                <w:szCs w:val="1"/>
              </w:rPr>
            </w:pPr>
          </w:p>
        </w:tc>
      </w:tr>
      <w:tr w:rsidR="00AE4958">
        <w:trPr>
          <w:trHeight w:val="234"/>
        </w:trPr>
        <w:tc>
          <w:tcPr>
            <w:tcW w:w="580" w:type="dxa"/>
            <w:tcBorders>
              <w:bottom w:val="single" w:sz="8" w:space="0" w:color="auto"/>
              <w:right w:val="single" w:sz="8" w:space="0" w:color="auto"/>
            </w:tcBorders>
            <w:vAlign w:val="bottom"/>
          </w:tcPr>
          <w:p w:rsidR="003701A0" w:rsidRDefault="00E30192">
            <w:pPr>
              <w:jc w:val="right"/>
              <w:rPr>
                <w:sz w:val="20"/>
                <w:szCs w:val="20"/>
              </w:rPr>
            </w:pPr>
            <w:r>
              <w:rPr>
                <w:rFonts w:ascii="Arial" w:eastAsia="Arial" w:hAnsi="Arial" w:cs="Arial"/>
                <w:b/>
                <w:bCs/>
                <w:sz w:val="16"/>
                <w:szCs w:val="16"/>
              </w:rPr>
              <w:t>2002/0</w:t>
            </w:r>
          </w:p>
        </w:tc>
        <w:tc>
          <w:tcPr>
            <w:tcW w:w="38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right w:val="single" w:sz="8" w:space="0" w:color="D9D9D9"/>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60" w:type="dxa"/>
            <w:tcBorders>
              <w:bottom w:val="single" w:sz="8" w:space="0" w:color="auto"/>
            </w:tcBorders>
            <w:vAlign w:val="bottom"/>
          </w:tcPr>
          <w:p w:rsidR="003701A0" w:rsidRDefault="00E30192">
            <w:pPr>
              <w:jc w:val="center"/>
              <w:rPr>
                <w:sz w:val="20"/>
                <w:szCs w:val="20"/>
              </w:rPr>
            </w:pPr>
            <w:r>
              <w:rPr>
                <w:rFonts w:ascii="Arial" w:eastAsia="Arial" w:hAnsi="Arial" w:cs="Arial"/>
                <w:b/>
                <w:bCs/>
                <w:w w:val="99"/>
                <w:sz w:val="16"/>
                <w:szCs w:val="16"/>
              </w:rPr>
              <w:t>fi/sv</w:t>
            </w:r>
          </w:p>
        </w:tc>
        <w:tc>
          <w:tcPr>
            <w:tcW w:w="20" w:type="dxa"/>
            <w:tcBorders>
              <w:bottom w:val="single" w:sz="8" w:space="0" w:color="auto"/>
            </w:tcBorders>
            <w:shd w:val="clear" w:color="auto" w:fill="000000"/>
            <w:vAlign w:val="bottom"/>
          </w:tcPr>
          <w:p w:rsidR="003701A0" w:rsidRDefault="003701A0">
            <w:pPr>
              <w:rPr>
                <w:sz w:val="20"/>
                <w:szCs w:val="20"/>
              </w:rPr>
            </w:pPr>
          </w:p>
        </w:tc>
        <w:tc>
          <w:tcPr>
            <w:tcW w:w="38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560" w:type="dxa"/>
            <w:tcBorders>
              <w:bottom w:val="single" w:sz="8" w:space="0" w:color="auto"/>
            </w:tcBorders>
            <w:shd w:val="clear" w:color="auto" w:fill="D9D9D9"/>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260" w:type="dxa"/>
            <w:tcBorders>
              <w:bottom w:val="single" w:sz="8" w:space="0" w:color="auto"/>
            </w:tcBorders>
            <w:vAlign w:val="bottom"/>
          </w:tcPr>
          <w:p w:rsidR="003701A0" w:rsidRDefault="00E30192">
            <w:pPr>
              <w:ind w:left="40"/>
              <w:rPr>
                <w:sz w:val="20"/>
                <w:szCs w:val="20"/>
              </w:rPr>
            </w:pPr>
            <w:r>
              <w:rPr>
                <w:rFonts w:ascii="Arial" w:eastAsia="Arial" w:hAnsi="Arial" w:cs="Arial"/>
                <w:b/>
                <w:bCs/>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640" w:type="dxa"/>
            <w:tcBorders>
              <w:bottom w:val="single" w:sz="8" w:space="0" w:color="auto"/>
            </w:tcBorders>
            <w:vAlign w:val="bottom"/>
          </w:tcPr>
          <w:p w:rsidR="003701A0" w:rsidRDefault="00E30192">
            <w:pPr>
              <w:jc w:val="center"/>
              <w:rPr>
                <w:sz w:val="20"/>
                <w:szCs w:val="20"/>
              </w:rPr>
            </w:pPr>
            <w:r>
              <w:rPr>
                <w:rFonts w:ascii="Arial" w:eastAsia="Arial" w:hAnsi="Arial" w:cs="Arial"/>
                <w:b/>
                <w:bCs/>
                <w:w w:val="99"/>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vAlign w:val="bottom"/>
          </w:tcPr>
          <w:p w:rsidR="003701A0" w:rsidRDefault="00E30192">
            <w:pPr>
              <w:ind w:left="200"/>
              <w:rPr>
                <w:sz w:val="20"/>
                <w:szCs w:val="20"/>
              </w:rPr>
            </w:pPr>
            <w:r>
              <w:rPr>
                <w:rFonts w:ascii="Arial" w:eastAsia="Arial" w:hAnsi="Arial" w:cs="Arial"/>
                <w:b/>
                <w:bCs/>
                <w:sz w:val="16"/>
                <w:szCs w:val="16"/>
              </w:rPr>
              <w:t>da</w:t>
            </w:r>
          </w:p>
        </w:tc>
        <w:tc>
          <w:tcPr>
            <w:tcW w:w="20" w:type="dxa"/>
            <w:tcBorders>
              <w:bottom w:val="single" w:sz="8" w:space="0" w:color="auto"/>
            </w:tcBorders>
            <w:shd w:val="clear" w:color="auto" w:fill="000000"/>
            <w:vAlign w:val="bottom"/>
          </w:tcPr>
          <w:p w:rsidR="003701A0" w:rsidRDefault="003701A0">
            <w:pPr>
              <w:rPr>
                <w:sz w:val="20"/>
                <w:szCs w:val="20"/>
              </w:rPr>
            </w:pPr>
          </w:p>
        </w:tc>
        <w:tc>
          <w:tcPr>
            <w:tcW w:w="40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300" w:type="dxa"/>
            <w:tcBorders>
              <w:bottom w:val="single" w:sz="8" w:space="0" w:color="auto"/>
            </w:tcBorders>
            <w:vAlign w:val="bottom"/>
          </w:tcPr>
          <w:p w:rsidR="003701A0" w:rsidRDefault="00E30192">
            <w:pPr>
              <w:ind w:left="60"/>
              <w:rPr>
                <w:sz w:val="20"/>
                <w:szCs w:val="20"/>
              </w:rPr>
            </w:pPr>
            <w:r>
              <w:rPr>
                <w:rFonts w:ascii="Arial" w:eastAsia="Arial" w:hAnsi="Arial" w:cs="Arial"/>
                <w:b/>
                <w:bCs/>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400" w:type="dxa"/>
            <w:tcBorders>
              <w:bottom w:val="single" w:sz="8" w:space="0" w:color="auto"/>
            </w:tcBorders>
            <w:vAlign w:val="bottom"/>
          </w:tcPr>
          <w:p w:rsidR="003701A0" w:rsidRDefault="00E30192">
            <w:pPr>
              <w:ind w:left="120"/>
              <w:rPr>
                <w:sz w:val="20"/>
                <w:szCs w:val="20"/>
              </w:rPr>
            </w:pPr>
            <w:r>
              <w:rPr>
                <w:rFonts w:ascii="Arial" w:eastAsia="Arial" w:hAnsi="Arial" w:cs="Arial"/>
                <w:b/>
                <w:bCs/>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540" w:type="dxa"/>
            <w:tcBorders>
              <w:bottom w:val="single" w:sz="8" w:space="0" w:color="auto"/>
            </w:tcBorders>
            <w:vAlign w:val="bottom"/>
          </w:tcPr>
          <w:p w:rsidR="003701A0" w:rsidRDefault="003701A0">
            <w:pPr>
              <w:rPr>
                <w:sz w:val="20"/>
                <w:szCs w:val="20"/>
              </w:rPr>
            </w:pP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vAlign w:val="bottom"/>
          </w:tcPr>
          <w:p w:rsidR="003701A0" w:rsidRDefault="00E30192">
            <w:pPr>
              <w:jc w:val="center"/>
              <w:rPr>
                <w:sz w:val="20"/>
                <w:szCs w:val="20"/>
              </w:rPr>
            </w:pPr>
            <w:r>
              <w:rPr>
                <w:rFonts w:ascii="Arial" w:eastAsia="Arial" w:hAnsi="Arial" w:cs="Arial"/>
                <w:b/>
                <w:bCs/>
                <w:w w:val="99"/>
                <w:sz w:val="16"/>
                <w:szCs w:val="16"/>
              </w:rPr>
              <w:t>(:)</w:t>
            </w:r>
          </w:p>
        </w:tc>
        <w:tc>
          <w:tcPr>
            <w:tcW w:w="20" w:type="dxa"/>
            <w:tcBorders>
              <w:bottom w:val="single" w:sz="8" w:space="0" w:color="auto"/>
            </w:tcBorders>
            <w:shd w:val="clear" w:color="auto" w:fill="000000"/>
            <w:vAlign w:val="bottom"/>
          </w:tcPr>
          <w:p w:rsidR="003701A0" w:rsidRDefault="003701A0">
            <w:pPr>
              <w:rPr>
                <w:sz w:val="20"/>
                <w:szCs w:val="20"/>
              </w:rPr>
            </w:pPr>
          </w:p>
        </w:tc>
        <w:tc>
          <w:tcPr>
            <w:tcW w:w="420" w:type="dxa"/>
            <w:tcBorders>
              <w:bottom w:val="single" w:sz="8" w:space="0" w:color="auto"/>
            </w:tcBorders>
            <w:shd w:val="clear" w:color="auto" w:fill="D9D9D9"/>
            <w:vAlign w:val="bottom"/>
          </w:tcPr>
          <w:p w:rsidR="003701A0" w:rsidRDefault="003701A0">
            <w:pPr>
              <w:rPr>
                <w:sz w:val="20"/>
                <w:szCs w:val="20"/>
              </w:rPr>
            </w:pPr>
          </w:p>
        </w:tc>
        <w:tc>
          <w:tcPr>
            <w:tcW w:w="0" w:type="dxa"/>
            <w:vAlign w:val="bottom"/>
          </w:tcPr>
          <w:p w:rsidR="003701A0" w:rsidRDefault="003701A0">
            <w:pPr>
              <w:rPr>
                <w:sz w:val="1"/>
                <w:szCs w:val="1"/>
              </w:rPr>
            </w:pPr>
          </w:p>
        </w:tc>
      </w:tr>
      <w:tr w:rsidR="003701A0">
        <w:trPr>
          <w:trHeight w:val="350"/>
        </w:trPr>
        <w:tc>
          <w:tcPr>
            <w:tcW w:w="580" w:type="dxa"/>
            <w:vAlign w:val="bottom"/>
          </w:tcPr>
          <w:p w:rsidR="003701A0" w:rsidRDefault="003701A0">
            <w:pPr>
              <w:rPr>
                <w:sz w:val="24"/>
                <w:szCs w:val="24"/>
              </w:rPr>
            </w:pPr>
          </w:p>
        </w:tc>
        <w:tc>
          <w:tcPr>
            <w:tcW w:w="780" w:type="dxa"/>
            <w:gridSpan w:val="3"/>
            <w:vMerge w:val="restart"/>
            <w:vAlign w:val="bottom"/>
          </w:tcPr>
          <w:p w:rsidR="003701A0" w:rsidRDefault="00E30192">
            <w:pPr>
              <w:rPr>
                <w:sz w:val="20"/>
                <w:szCs w:val="20"/>
              </w:rPr>
            </w:pPr>
            <w:r>
              <w:rPr>
                <w:rFonts w:ascii="Arial" w:eastAsia="Arial" w:hAnsi="Arial" w:cs="Arial"/>
                <w:sz w:val="16"/>
                <w:szCs w:val="16"/>
              </w:rPr>
              <w:t>engleski</w:t>
            </w:r>
          </w:p>
        </w:tc>
        <w:tc>
          <w:tcPr>
            <w:tcW w:w="20" w:type="dxa"/>
            <w:vAlign w:val="bottom"/>
          </w:tcPr>
          <w:p w:rsidR="003701A0" w:rsidRDefault="003701A0">
            <w:pPr>
              <w:rPr>
                <w:sz w:val="24"/>
                <w:szCs w:val="24"/>
              </w:rPr>
            </w:pPr>
          </w:p>
        </w:tc>
        <w:tc>
          <w:tcPr>
            <w:tcW w:w="380" w:type="dxa"/>
            <w:vAlign w:val="bottom"/>
          </w:tcPr>
          <w:p w:rsidR="003701A0" w:rsidRDefault="003701A0">
            <w:pPr>
              <w:rPr>
                <w:sz w:val="24"/>
                <w:szCs w:val="24"/>
              </w:rPr>
            </w:pPr>
          </w:p>
        </w:tc>
        <w:tc>
          <w:tcPr>
            <w:tcW w:w="780" w:type="dxa"/>
            <w:gridSpan w:val="4"/>
            <w:vMerge w:val="restart"/>
            <w:vAlign w:val="bottom"/>
          </w:tcPr>
          <w:p w:rsidR="003701A0" w:rsidRDefault="00E30192">
            <w:pPr>
              <w:rPr>
                <w:sz w:val="20"/>
                <w:szCs w:val="20"/>
              </w:rPr>
            </w:pPr>
            <w:r>
              <w:rPr>
                <w:rFonts w:ascii="Arial" w:eastAsia="Arial" w:hAnsi="Arial" w:cs="Arial"/>
                <w:sz w:val="16"/>
                <w:szCs w:val="16"/>
              </w:rPr>
              <w:t>francuski</w:t>
            </w:r>
          </w:p>
        </w:tc>
        <w:tc>
          <w:tcPr>
            <w:tcW w:w="20" w:type="dxa"/>
            <w:vAlign w:val="bottom"/>
          </w:tcPr>
          <w:p w:rsidR="003701A0" w:rsidRDefault="003701A0">
            <w:pPr>
              <w:rPr>
                <w:sz w:val="24"/>
                <w:szCs w:val="24"/>
              </w:rPr>
            </w:pPr>
          </w:p>
        </w:tc>
        <w:tc>
          <w:tcPr>
            <w:tcW w:w="360" w:type="dxa"/>
            <w:vAlign w:val="bottom"/>
          </w:tcPr>
          <w:p w:rsidR="003701A0" w:rsidRDefault="003701A0">
            <w:pPr>
              <w:rPr>
                <w:sz w:val="24"/>
                <w:szCs w:val="24"/>
              </w:rPr>
            </w:pPr>
          </w:p>
        </w:tc>
        <w:tc>
          <w:tcPr>
            <w:tcW w:w="780" w:type="dxa"/>
            <w:gridSpan w:val="4"/>
            <w:vMerge w:val="restart"/>
            <w:vAlign w:val="bottom"/>
          </w:tcPr>
          <w:p w:rsidR="003701A0" w:rsidRDefault="00E30192">
            <w:pPr>
              <w:rPr>
                <w:sz w:val="20"/>
                <w:szCs w:val="20"/>
              </w:rPr>
            </w:pPr>
            <w:r>
              <w:rPr>
                <w:rFonts w:ascii="Arial" w:eastAsia="Arial" w:hAnsi="Arial" w:cs="Arial"/>
                <w:sz w:val="16"/>
                <w:szCs w:val="16"/>
              </w:rPr>
              <w:t>njemački</w:t>
            </w:r>
          </w:p>
        </w:tc>
        <w:tc>
          <w:tcPr>
            <w:tcW w:w="20" w:type="dxa"/>
            <w:vAlign w:val="bottom"/>
          </w:tcPr>
          <w:p w:rsidR="003701A0" w:rsidRDefault="003701A0">
            <w:pPr>
              <w:rPr>
                <w:sz w:val="24"/>
                <w:szCs w:val="24"/>
              </w:rPr>
            </w:pPr>
          </w:p>
        </w:tc>
        <w:tc>
          <w:tcPr>
            <w:tcW w:w="380" w:type="dxa"/>
            <w:vAlign w:val="bottom"/>
          </w:tcPr>
          <w:p w:rsidR="003701A0" w:rsidRDefault="003701A0">
            <w:pPr>
              <w:rPr>
                <w:sz w:val="24"/>
                <w:szCs w:val="24"/>
              </w:rPr>
            </w:pPr>
          </w:p>
        </w:tc>
        <w:tc>
          <w:tcPr>
            <w:tcW w:w="1960" w:type="dxa"/>
            <w:gridSpan w:val="8"/>
            <w:vAlign w:val="bottom"/>
          </w:tcPr>
          <w:p w:rsidR="003701A0" w:rsidRDefault="00E30192">
            <w:pPr>
              <w:rPr>
                <w:sz w:val="20"/>
                <w:szCs w:val="20"/>
              </w:rPr>
            </w:pPr>
            <w:r>
              <w:rPr>
                <w:rFonts w:ascii="Arial" w:eastAsia="Arial" w:hAnsi="Arial" w:cs="Arial"/>
                <w:sz w:val="16"/>
                <w:szCs w:val="16"/>
              </w:rPr>
              <w:t>Bez nastave obaveznog</w:t>
            </w:r>
          </w:p>
        </w:tc>
        <w:tc>
          <w:tcPr>
            <w:tcW w:w="20" w:type="dxa"/>
            <w:vAlign w:val="bottom"/>
          </w:tcPr>
          <w:p w:rsidR="003701A0" w:rsidRDefault="003701A0">
            <w:pPr>
              <w:rPr>
                <w:sz w:val="24"/>
                <w:szCs w:val="24"/>
              </w:rPr>
            </w:pPr>
          </w:p>
        </w:tc>
        <w:tc>
          <w:tcPr>
            <w:tcW w:w="42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40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2160" w:type="dxa"/>
            <w:gridSpan w:val="9"/>
            <w:vAlign w:val="bottom"/>
          </w:tcPr>
          <w:p w:rsidR="003701A0" w:rsidRDefault="00E30192">
            <w:pPr>
              <w:ind w:left="20"/>
              <w:rPr>
                <w:sz w:val="20"/>
                <w:szCs w:val="20"/>
              </w:rPr>
            </w:pPr>
            <w:r>
              <w:rPr>
                <w:rFonts w:ascii="Arial" w:eastAsia="Arial" w:hAnsi="Arial" w:cs="Arial"/>
                <w:sz w:val="16"/>
                <w:szCs w:val="16"/>
              </w:rPr>
              <w:t>Obavezna nastava stranih</w:t>
            </w:r>
          </w:p>
        </w:tc>
        <w:tc>
          <w:tcPr>
            <w:tcW w:w="0" w:type="dxa"/>
            <w:vAlign w:val="bottom"/>
          </w:tcPr>
          <w:p w:rsidR="003701A0" w:rsidRDefault="003701A0">
            <w:pPr>
              <w:rPr>
                <w:sz w:val="1"/>
                <w:szCs w:val="1"/>
              </w:rPr>
            </w:pPr>
          </w:p>
        </w:tc>
      </w:tr>
      <w:tr w:rsidR="003701A0">
        <w:trPr>
          <w:trHeight w:val="94"/>
        </w:trPr>
        <w:tc>
          <w:tcPr>
            <w:tcW w:w="580" w:type="dxa"/>
            <w:vAlign w:val="bottom"/>
          </w:tcPr>
          <w:p w:rsidR="003701A0" w:rsidRDefault="003701A0">
            <w:pPr>
              <w:rPr>
                <w:sz w:val="8"/>
                <w:szCs w:val="8"/>
              </w:rPr>
            </w:pPr>
          </w:p>
        </w:tc>
        <w:tc>
          <w:tcPr>
            <w:tcW w:w="780" w:type="dxa"/>
            <w:gridSpan w:val="3"/>
            <w:vMerge/>
            <w:vAlign w:val="bottom"/>
          </w:tcPr>
          <w:p w:rsidR="003701A0" w:rsidRDefault="003701A0">
            <w:pPr>
              <w:rPr>
                <w:sz w:val="8"/>
                <w:szCs w:val="8"/>
              </w:rPr>
            </w:pPr>
          </w:p>
        </w:tc>
        <w:tc>
          <w:tcPr>
            <w:tcW w:w="20" w:type="dxa"/>
            <w:vAlign w:val="bottom"/>
          </w:tcPr>
          <w:p w:rsidR="003701A0" w:rsidRDefault="003701A0">
            <w:pPr>
              <w:rPr>
                <w:sz w:val="8"/>
                <w:szCs w:val="8"/>
              </w:rPr>
            </w:pPr>
          </w:p>
        </w:tc>
        <w:tc>
          <w:tcPr>
            <w:tcW w:w="380" w:type="dxa"/>
            <w:vAlign w:val="bottom"/>
          </w:tcPr>
          <w:p w:rsidR="003701A0" w:rsidRDefault="003701A0">
            <w:pPr>
              <w:rPr>
                <w:sz w:val="8"/>
                <w:szCs w:val="8"/>
              </w:rPr>
            </w:pPr>
          </w:p>
        </w:tc>
        <w:tc>
          <w:tcPr>
            <w:tcW w:w="780" w:type="dxa"/>
            <w:gridSpan w:val="4"/>
            <w:vMerge/>
            <w:vAlign w:val="bottom"/>
          </w:tcPr>
          <w:p w:rsidR="003701A0" w:rsidRDefault="003701A0">
            <w:pPr>
              <w:rPr>
                <w:sz w:val="8"/>
                <w:szCs w:val="8"/>
              </w:rPr>
            </w:pPr>
          </w:p>
        </w:tc>
        <w:tc>
          <w:tcPr>
            <w:tcW w:w="20" w:type="dxa"/>
            <w:vAlign w:val="bottom"/>
          </w:tcPr>
          <w:p w:rsidR="003701A0" w:rsidRDefault="003701A0">
            <w:pPr>
              <w:rPr>
                <w:sz w:val="8"/>
                <w:szCs w:val="8"/>
              </w:rPr>
            </w:pPr>
          </w:p>
        </w:tc>
        <w:tc>
          <w:tcPr>
            <w:tcW w:w="360" w:type="dxa"/>
            <w:vAlign w:val="bottom"/>
          </w:tcPr>
          <w:p w:rsidR="003701A0" w:rsidRDefault="003701A0">
            <w:pPr>
              <w:rPr>
                <w:sz w:val="8"/>
                <w:szCs w:val="8"/>
              </w:rPr>
            </w:pPr>
          </w:p>
        </w:tc>
        <w:tc>
          <w:tcPr>
            <w:tcW w:w="780" w:type="dxa"/>
            <w:gridSpan w:val="4"/>
            <w:vMerge/>
            <w:vAlign w:val="bottom"/>
          </w:tcPr>
          <w:p w:rsidR="003701A0" w:rsidRDefault="003701A0">
            <w:pPr>
              <w:rPr>
                <w:sz w:val="8"/>
                <w:szCs w:val="8"/>
              </w:rPr>
            </w:pPr>
          </w:p>
        </w:tc>
        <w:tc>
          <w:tcPr>
            <w:tcW w:w="20" w:type="dxa"/>
            <w:vAlign w:val="bottom"/>
          </w:tcPr>
          <w:p w:rsidR="003701A0" w:rsidRDefault="003701A0">
            <w:pPr>
              <w:rPr>
                <w:sz w:val="8"/>
                <w:szCs w:val="8"/>
              </w:rPr>
            </w:pPr>
          </w:p>
        </w:tc>
        <w:tc>
          <w:tcPr>
            <w:tcW w:w="380" w:type="dxa"/>
            <w:vAlign w:val="bottom"/>
          </w:tcPr>
          <w:p w:rsidR="003701A0" w:rsidRDefault="003701A0">
            <w:pPr>
              <w:rPr>
                <w:sz w:val="8"/>
                <w:szCs w:val="8"/>
              </w:rPr>
            </w:pPr>
          </w:p>
        </w:tc>
        <w:tc>
          <w:tcPr>
            <w:tcW w:w="1300" w:type="dxa"/>
            <w:gridSpan w:val="6"/>
            <w:vMerge w:val="restart"/>
            <w:vAlign w:val="bottom"/>
          </w:tcPr>
          <w:p w:rsidR="003701A0" w:rsidRDefault="00E30192">
            <w:pPr>
              <w:rPr>
                <w:sz w:val="20"/>
                <w:szCs w:val="20"/>
              </w:rPr>
            </w:pPr>
            <w:r>
              <w:rPr>
                <w:rFonts w:ascii="Arial" w:eastAsia="Arial" w:hAnsi="Arial" w:cs="Arial"/>
                <w:sz w:val="16"/>
                <w:szCs w:val="16"/>
              </w:rPr>
              <w:t>stranog jezika</w:t>
            </w:r>
          </w:p>
        </w:tc>
        <w:tc>
          <w:tcPr>
            <w:tcW w:w="20" w:type="dxa"/>
            <w:vAlign w:val="bottom"/>
          </w:tcPr>
          <w:p w:rsidR="003701A0" w:rsidRDefault="003701A0">
            <w:pPr>
              <w:rPr>
                <w:sz w:val="8"/>
                <w:szCs w:val="8"/>
              </w:rPr>
            </w:pPr>
          </w:p>
        </w:tc>
        <w:tc>
          <w:tcPr>
            <w:tcW w:w="640" w:type="dxa"/>
            <w:vAlign w:val="bottom"/>
          </w:tcPr>
          <w:p w:rsidR="003701A0" w:rsidRDefault="003701A0">
            <w:pPr>
              <w:rPr>
                <w:sz w:val="8"/>
                <w:szCs w:val="8"/>
              </w:rPr>
            </w:pPr>
          </w:p>
        </w:tc>
        <w:tc>
          <w:tcPr>
            <w:tcW w:w="20" w:type="dxa"/>
            <w:vAlign w:val="bottom"/>
          </w:tcPr>
          <w:p w:rsidR="003701A0" w:rsidRDefault="003701A0">
            <w:pPr>
              <w:rPr>
                <w:sz w:val="8"/>
                <w:szCs w:val="8"/>
              </w:rPr>
            </w:pPr>
          </w:p>
        </w:tc>
        <w:tc>
          <w:tcPr>
            <w:tcW w:w="420" w:type="dxa"/>
            <w:vAlign w:val="bottom"/>
          </w:tcPr>
          <w:p w:rsidR="003701A0" w:rsidRDefault="003701A0">
            <w:pPr>
              <w:rPr>
                <w:sz w:val="8"/>
                <w:szCs w:val="8"/>
              </w:rPr>
            </w:pPr>
          </w:p>
        </w:tc>
        <w:tc>
          <w:tcPr>
            <w:tcW w:w="20" w:type="dxa"/>
            <w:vAlign w:val="bottom"/>
          </w:tcPr>
          <w:p w:rsidR="003701A0" w:rsidRDefault="003701A0">
            <w:pPr>
              <w:rPr>
                <w:sz w:val="8"/>
                <w:szCs w:val="8"/>
              </w:rPr>
            </w:pPr>
          </w:p>
        </w:tc>
        <w:tc>
          <w:tcPr>
            <w:tcW w:w="400" w:type="dxa"/>
            <w:vAlign w:val="bottom"/>
          </w:tcPr>
          <w:p w:rsidR="003701A0" w:rsidRDefault="003701A0">
            <w:pPr>
              <w:rPr>
                <w:sz w:val="8"/>
                <w:szCs w:val="8"/>
              </w:rPr>
            </w:pPr>
          </w:p>
        </w:tc>
        <w:tc>
          <w:tcPr>
            <w:tcW w:w="20" w:type="dxa"/>
            <w:vAlign w:val="bottom"/>
          </w:tcPr>
          <w:p w:rsidR="003701A0" w:rsidRDefault="003701A0">
            <w:pPr>
              <w:rPr>
                <w:sz w:val="8"/>
                <w:szCs w:val="8"/>
              </w:rPr>
            </w:pPr>
          </w:p>
        </w:tc>
        <w:tc>
          <w:tcPr>
            <w:tcW w:w="1720" w:type="dxa"/>
            <w:gridSpan w:val="7"/>
            <w:vMerge w:val="restart"/>
            <w:vAlign w:val="bottom"/>
          </w:tcPr>
          <w:p w:rsidR="003701A0" w:rsidRDefault="00E30192">
            <w:pPr>
              <w:ind w:left="20"/>
              <w:rPr>
                <w:sz w:val="20"/>
                <w:szCs w:val="20"/>
              </w:rPr>
            </w:pPr>
            <w:r>
              <w:rPr>
                <w:rFonts w:ascii="Arial" w:eastAsia="Arial" w:hAnsi="Arial" w:cs="Arial"/>
                <w:sz w:val="16"/>
                <w:szCs w:val="16"/>
              </w:rPr>
              <w:t>jezika uz izbor jezika</w:t>
            </w:r>
          </w:p>
        </w:tc>
        <w:tc>
          <w:tcPr>
            <w:tcW w:w="20" w:type="dxa"/>
            <w:vAlign w:val="bottom"/>
          </w:tcPr>
          <w:p w:rsidR="003701A0" w:rsidRDefault="003701A0">
            <w:pPr>
              <w:rPr>
                <w:sz w:val="8"/>
                <w:szCs w:val="8"/>
              </w:rPr>
            </w:pPr>
          </w:p>
        </w:tc>
        <w:tc>
          <w:tcPr>
            <w:tcW w:w="420" w:type="dxa"/>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91"/>
        </w:trPr>
        <w:tc>
          <w:tcPr>
            <w:tcW w:w="580" w:type="dxa"/>
            <w:vAlign w:val="bottom"/>
          </w:tcPr>
          <w:p w:rsidR="003701A0" w:rsidRDefault="003701A0">
            <w:pPr>
              <w:rPr>
                <w:sz w:val="7"/>
                <w:szCs w:val="7"/>
              </w:rPr>
            </w:pPr>
          </w:p>
        </w:tc>
        <w:tc>
          <w:tcPr>
            <w:tcW w:w="3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80" w:type="dxa"/>
            <w:vAlign w:val="bottom"/>
          </w:tcPr>
          <w:p w:rsidR="003701A0" w:rsidRDefault="003701A0">
            <w:pPr>
              <w:rPr>
                <w:sz w:val="7"/>
                <w:szCs w:val="7"/>
              </w:rPr>
            </w:pPr>
          </w:p>
        </w:tc>
        <w:tc>
          <w:tcPr>
            <w:tcW w:w="1300" w:type="dxa"/>
            <w:gridSpan w:val="6"/>
            <w:vMerge/>
            <w:vAlign w:val="bottom"/>
          </w:tcPr>
          <w:p w:rsidR="003701A0" w:rsidRDefault="003701A0">
            <w:pPr>
              <w:rPr>
                <w:sz w:val="7"/>
                <w:szCs w:val="7"/>
              </w:rPr>
            </w:pPr>
          </w:p>
        </w:tc>
        <w:tc>
          <w:tcPr>
            <w:tcW w:w="20" w:type="dxa"/>
            <w:vAlign w:val="bottom"/>
          </w:tcPr>
          <w:p w:rsidR="003701A0" w:rsidRDefault="003701A0">
            <w:pPr>
              <w:rPr>
                <w:sz w:val="7"/>
                <w:szCs w:val="7"/>
              </w:rPr>
            </w:pPr>
          </w:p>
        </w:tc>
        <w:tc>
          <w:tcPr>
            <w:tcW w:w="64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720" w:type="dxa"/>
            <w:gridSpan w:val="7"/>
            <w:vMerge/>
            <w:vAlign w:val="bottom"/>
          </w:tcPr>
          <w:p w:rsidR="003701A0" w:rsidRDefault="003701A0">
            <w:pPr>
              <w:rPr>
                <w:sz w:val="7"/>
                <w:szCs w:val="7"/>
              </w:rPr>
            </w:pPr>
          </w:p>
        </w:tc>
        <w:tc>
          <w:tcPr>
            <w:tcW w:w="20" w:type="dxa"/>
            <w:vAlign w:val="bottom"/>
          </w:tcPr>
          <w:p w:rsidR="003701A0" w:rsidRDefault="003701A0">
            <w:pPr>
              <w:rPr>
                <w:sz w:val="7"/>
                <w:szCs w:val="7"/>
              </w:rPr>
            </w:pPr>
          </w:p>
        </w:tc>
        <w:tc>
          <w:tcPr>
            <w:tcW w:w="420" w:type="dxa"/>
            <w:vAlign w:val="bottom"/>
          </w:tcPr>
          <w:p w:rsidR="003701A0" w:rsidRDefault="003701A0">
            <w:pPr>
              <w:rPr>
                <w:sz w:val="7"/>
                <w:szCs w:val="7"/>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048960" behindDoc="1" locked="0" layoutInCell="0" allowOverlap="1">
                <wp:simplePos x="0" y="0"/>
                <wp:positionH relativeFrom="column">
                  <wp:posOffset>671830</wp:posOffset>
                </wp:positionH>
                <wp:positionV relativeFrom="paragraph">
                  <wp:posOffset>-1800860</wp:posOffset>
                </wp:positionV>
                <wp:extent cx="12700" cy="13335"/>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7" o:spid="_x0000_s1222" style="position:absolute;margin-left:52.9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49984" behindDoc="1" locked="0" layoutInCell="0" allowOverlap="1">
                <wp:simplePos x="0" y="0"/>
                <wp:positionH relativeFrom="column">
                  <wp:posOffset>927735</wp:posOffset>
                </wp:positionH>
                <wp:positionV relativeFrom="paragraph">
                  <wp:posOffset>-1800860</wp:posOffset>
                </wp:positionV>
                <wp:extent cx="12700" cy="1333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8" o:spid="_x0000_s1223" style="position:absolute;margin-left:73.05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1008" behindDoc="1" locked="0" layoutInCell="0" allowOverlap="1">
                <wp:simplePos x="0" y="0"/>
                <wp:positionH relativeFrom="column">
                  <wp:posOffset>1177925</wp:posOffset>
                </wp:positionH>
                <wp:positionV relativeFrom="paragraph">
                  <wp:posOffset>-1800860</wp:posOffset>
                </wp:positionV>
                <wp:extent cx="12700" cy="13335"/>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9" o:spid="_x0000_s1224" style="position:absolute;margin-left:92.75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2032" behindDoc="1" locked="0" layoutInCell="0" allowOverlap="1">
                <wp:simplePos x="0" y="0"/>
                <wp:positionH relativeFrom="column">
                  <wp:posOffset>1424940</wp:posOffset>
                </wp:positionH>
                <wp:positionV relativeFrom="paragraph">
                  <wp:posOffset>-1800860</wp:posOffset>
                </wp:positionV>
                <wp:extent cx="12065" cy="13335"/>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anchor>
            </w:drawing>
          </mc:Choice>
          <mc:Fallback>
            <w:pict>
              <v:rect id="Shape 200" o:spid="_x0000_s1225" style="position:absolute;margin-left:112.2pt;margin-top:-141.7999pt;width:0.9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3056" behindDoc="1" locked="0" layoutInCell="0" allowOverlap="1">
                <wp:simplePos x="0" y="0"/>
                <wp:positionH relativeFrom="column">
                  <wp:posOffset>1918970</wp:posOffset>
                </wp:positionH>
                <wp:positionV relativeFrom="paragraph">
                  <wp:posOffset>-1800860</wp:posOffset>
                </wp:positionV>
                <wp:extent cx="12700" cy="13335"/>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1" o:spid="_x0000_s1226" style="position:absolute;margin-left:151.1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4080" behindDoc="1" locked="0" layoutInCell="0" allowOverlap="1">
                <wp:simplePos x="0" y="0"/>
                <wp:positionH relativeFrom="column">
                  <wp:posOffset>2165985</wp:posOffset>
                </wp:positionH>
                <wp:positionV relativeFrom="paragraph">
                  <wp:posOffset>-1800860</wp:posOffset>
                </wp:positionV>
                <wp:extent cx="12065" cy="13335"/>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anchor>
            </w:drawing>
          </mc:Choice>
          <mc:Fallback>
            <w:pict>
              <v:rect id="Shape 202" o:spid="_x0000_s1227" style="position:absolute;margin-left:170.55pt;margin-top:-141.7999pt;width:0.9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5104" behindDoc="1" locked="0" layoutInCell="0" allowOverlap="1">
                <wp:simplePos x="0" y="0"/>
                <wp:positionH relativeFrom="column">
                  <wp:posOffset>2415540</wp:posOffset>
                </wp:positionH>
                <wp:positionV relativeFrom="paragraph">
                  <wp:posOffset>-1800860</wp:posOffset>
                </wp:positionV>
                <wp:extent cx="12700" cy="13335"/>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3" o:spid="_x0000_s1228" style="position:absolute;margin-left:190.2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6128" behindDoc="1" locked="0" layoutInCell="0" allowOverlap="1">
                <wp:simplePos x="0" y="0"/>
                <wp:positionH relativeFrom="column">
                  <wp:posOffset>2663825</wp:posOffset>
                </wp:positionH>
                <wp:positionV relativeFrom="paragraph">
                  <wp:posOffset>-1800860</wp:posOffset>
                </wp:positionV>
                <wp:extent cx="12700" cy="13335"/>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4" o:spid="_x0000_s1229" style="position:absolute;margin-left:209.75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7152" behindDoc="1" locked="0" layoutInCell="0" allowOverlap="1">
                <wp:simplePos x="0" y="0"/>
                <wp:positionH relativeFrom="column">
                  <wp:posOffset>3034665</wp:posOffset>
                </wp:positionH>
                <wp:positionV relativeFrom="paragraph">
                  <wp:posOffset>-1800860</wp:posOffset>
                </wp:positionV>
                <wp:extent cx="12700" cy="13335"/>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5" o:spid="_x0000_s1230" style="position:absolute;margin-left:238.95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8176" behindDoc="1" locked="0" layoutInCell="0" allowOverlap="1">
                <wp:simplePos x="0" y="0"/>
                <wp:positionH relativeFrom="column">
                  <wp:posOffset>3308985</wp:posOffset>
                </wp:positionH>
                <wp:positionV relativeFrom="paragraph">
                  <wp:posOffset>-1800860</wp:posOffset>
                </wp:positionV>
                <wp:extent cx="12700" cy="13335"/>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6" o:spid="_x0000_s1231" style="position:absolute;margin-left:260.55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59200" behindDoc="1" locked="0" layoutInCell="0" allowOverlap="1">
                <wp:simplePos x="0" y="0"/>
                <wp:positionH relativeFrom="column">
                  <wp:posOffset>3490595</wp:posOffset>
                </wp:positionH>
                <wp:positionV relativeFrom="paragraph">
                  <wp:posOffset>-1800860</wp:posOffset>
                </wp:positionV>
                <wp:extent cx="12065" cy="13335"/>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anchor>
            </w:drawing>
          </mc:Choice>
          <mc:Fallback>
            <w:pict>
              <v:rect id="Shape 207" o:spid="_x0000_s1232" style="position:absolute;margin-left:274.85pt;margin-top:-141.7999pt;width:0.9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60224" behindDoc="1" locked="0" layoutInCell="0" allowOverlap="1">
                <wp:simplePos x="0" y="0"/>
                <wp:positionH relativeFrom="column">
                  <wp:posOffset>3907790</wp:posOffset>
                </wp:positionH>
                <wp:positionV relativeFrom="paragraph">
                  <wp:posOffset>-1800860</wp:posOffset>
                </wp:positionV>
                <wp:extent cx="12700" cy="13335"/>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8" o:spid="_x0000_s1233" style="position:absolute;margin-left:307.7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61248" behindDoc="1" locked="0" layoutInCell="0" allowOverlap="1">
                <wp:simplePos x="0" y="0"/>
                <wp:positionH relativeFrom="column">
                  <wp:posOffset>4182110</wp:posOffset>
                </wp:positionH>
                <wp:positionV relativeFrom="paragraph">
                  <wp:posOffset>-1800860</wp:posOffset>
                </wp:positionV>
                <wp:extent cx="12700" cy="13335"/>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9" o:spid="_x0000_s1234" style="position:absolute;margin-left:329.3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62272" behindDoc="1" locked="0" layoutInCell="0" allowOverlap="1">
                <wp:simplePos x="0" y="0"/>
                <wp:positionH relativeFrom="column">
                  <wp:posOffset>4458335</wp:posOffset>
                </wp:positionH>
                <wp:positionV relativeFrom="paragraph">
                  <wp:posOffset>-1800860</wp:posOffset>
                </wp:positionV>
                <wp:extent cx="12065" cy="13335"/>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anchor>
            </w:drawing>
          </mc:Choice>
          <mc:Fallback>
            <w:pict>
              <v:rect id="Shape 210" o:spid="_x0000_s1235" style="position:absolute;margin-left:351.05pt;margin-top:-141.7999pt;width:0.9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63296" behindDoc="1" locked="0" layoutInCell="0" allowOverlap="1">
                <wp:simplePos x="0" y="0"/>
                <wp:positionH relativeFrom="column">
                  <wp:posOffset>4929505</wp:posOffset>
                </wp:positionH>
                <wp:positionV relativeFrom="paragraph">
                  <wp:posOffset>-1800860</wp:posOffset>
                </wp:positionV>
                <wp:extent cx="12065" cy="13335"/>
                <wp:effectExtent l="0" t="0" r="0" b="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anchor>
            </w:drawing>
          </mc:Choice>
          <mc:Fallback>
            <w:pict>
              <v:rect id="Shape 211" o:spid="_x0000_s1236" style="position:absolute;margin-left:388.15pt;margin-top:-141.7999pt;width:0.9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64320" behindDoc="1" locked="0" layoutInCell="0" allowOverlap="1">
                <wp:simplePos x="0" y="0"/>
                <wp:positionH relativeFrom="column">
                  <wp:posOffset>5284470</wp:posOffset>
                </wp:positionH>
                <wp:positionV relativeFrom="paragraph">
                  <wp:posOffset>-1800860</wp:posOffset>
                </wp:positionV>
                <wp:extent cx="12700" cy="13335"/>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2" o:spid="_x0000_s1237" style="position:absolute;margin-left:416.1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1065344" behindDoc="1" locked="0" layoutInCell="0" allowOverlap="1">
                <wp:simplePos x="0" y="0"/>
                <wp:positionH relativeFrom="column">
                  <wp:posOffset>5561965</wp:posOffset>
                </wp:positionH>
                <wp:positionV relativeFrom="paragraph">
                  <wp:posOffset>-1800860</wp:posOffset>
                </wp:positionV>
                <wp:extent cx="12700" cy="13335"/>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3" o:spid="_x0000_s1238" style="position:absolute;margin-left:437.95pt;margin-top:-141.7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w:drawing>
          <wp:anchor distT="0" distB="0" distL="114300" distR="114300" simplePos="0" relativeHeight="251066368" behindDoc="1" locked="0" layoutInCell="0" allowOverlap="1">
            <wp:simplePos x="0" y="0"/>
            <wp:positionH relativeFrom="column">
              <wp:posOffset>828040</wp:posOffset>
            </wp:positionH>
            <wp:positionV relativeFrom="paragraph">
              <wp:posOffset>-1615440</wp:posOffset>
            </wp:positionV>
            <wp:extent cx="103505" cy="121920"/>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8">
                      <a:extLst/>
                    </a:blip>
                    <a:srcRect/>
                    <a:stretch>
                      <a:fillRect/>
                    </a:stretch>
                  </pic:blipFill>
                  <pic:spPr bwMode="auto">
                    <a:xfrm>
                      <a:off x="0" y="0"/>
                      <a:ext cx="103505" cy="121920"/>
                    </a:xfrm>
                    <a:prstGeom prst="rect">
                      <a:avLst/>
                    </a:prstGeom>
                    <a:noFill/>
                  </pic:spPr>
                </pic:pic>
              </a:graphicData>
            </a:graphic>
          </wp:anchor>
        </w:drawing>
      </w:r>
      <w:r>
        <w:rPr>
          <w:noProof/>
          <w:sz w:val="20"/>
          <w:szCs w:val="20"/>
          <w:lang w:val="en-US" w:eastAsia="en-US"/>
        </w:rPr>
        <w:drawing>
          <wp:anchor distT="0" distB="0" distL="114300" distR="114300" simplePos="0" relativeHeight="251067392" behindDoc="1" locked="0" layoutInCell="0" allowOverlap="1">
            <wp:simplePos x="0" y="0"/>
            <wp:positionH relativeFrom="column">
              <wp:posOffset>1080770</wp:posOffset>
            </wp:positionH>
            <wp:positionV relativeFrom="paragraph">
              <wp:posOffset>-1615440</wp:posOffset>
            </wp:positionV>
            <wp:extent cx="100330" cy="12192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9">
                      <a:extLst/>
                    </a:blip>
                    <a:srcRect/>
                    <a:stretch>
                      <a:fillRect/>
                    </a:stretch>
                  </pic:blipFill>
                  <pic:spPr bwMode="auto">
                    <a:xfrm>
                      <a:off x="0" y="0"/>
                      <a:ext cx="100330" cy="121920"/>
                    </a:xfrm>
                    <a:prstGeom prst="rect">
                      <a:avLst/>
                    </a:prstGeom>
                    <a:noFill/>
                  </pic:spPr>
                </pic:pic>
              </a:graphicData>
            </a:graphic>
          </wp:anchor>
        </w:drawing>
      </w:r>
      <w:r>
        <w:rPr>
          <w:noProof/>
          <w:sz w:val="20"/>
          <w:szCs w:val="20"/>
          <w:lang w:val="en-US" w:eastAsia="en-US"/>
        </w:rPr>
        <w:drawing>
          <wp:anchor distT="0" distB="0" distL="114300" distR="114300" simplePos="0" relativeHeight="251068416" behindDoc="1" locked="0" layoutInCell="0" allowOverlap="1">
            <wp:simplePos x="0" y="0"/>
            <wp:positionH relativeFrom="column">
              <wp:posOffset>1774825</wp:posOffset>
            </wp:positionH>
            <wp:positionV relativeFrom="paragraph">
              <wp:posOffset>-1626235</wp:posOffset>
            </wp:positionV>
            <wp:extent cx="106680" cy="12192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69440" behindDoc="1" locked="0" layoutInCell="0" allowOverlap="1">
            <wp:simplePos x="0" y="0"/>
            <wp:positionH relativeFrom="column">
              <wp:posOffset>2021205</wp:posOffset>
            </wp:positionH>
            <wp:positionV relativeFrom="paragraph">
              <wp:posOffset>-1626235</wp:posOffset>
            </wp:positionV>
            <wp:extent cx="106680" cy="121920"/>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70464" behindDoc="1" locked="0" layoutInCell="0" allowOverlap="1">
            <wp:simplePos x="0" y="0"/>
            <wp:positionH relativeFrom="column">
              <wp:posOffset>2519680</wp:posOffset>
            </wp:positionH>
            <wp:positionV relativeFrom="paragraph">
              <wp:posOffset>-1615440</wp:posOffset>
            </wp:positionV>
            <wp:extent cx="106680" cy="12192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1">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71488" behindDoc="1" locked="0" layoutInCell="0" allowOverlap="1">
            <wp:simplePos x="0" y="0"/>
            <wp:positionH relativeFrom="column">
              <wp:posOffset>2828925</wp:posOffset>
            </wp:positionH>
            <wp:positionV relativeFrom="paragraph">
              <wp:posOffset>-1626235</wp:posOffset>
            </wp:positionV>
            <wp:extent cx="106680" cy="12192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72512" behindDoc="1" locked="0" layoutInCell="0" allowOverlap="1">
            <wp:simplePos x="0" y="0"/>
            <wp:positionH relativeFrom="column">
              <wp:posOffset>4023995</wp:posOffset>
            </wp:positionH>
            <wp:positionV relativeFrom="paragraph">
              <wp:posOffset>-1626235</wp:posOffset>
            </wp:positionV>
            <wp:extent cx="106680" cy="12192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73536" behindDoc="1" locked="0" layoutInCell="0" allowOverlap="1">
            <wp:simplePos x="0" y="0"/>
            <wp:positionH relativeFrom="column">
              <wp:posOffset>4251325</wp:posOffset>
            </wp:positionH>
            <wp:positionV relativeFrom="paragraph">
              <wp:posOffset>-1626235</wp:posOffset>
            </wp:positionV>
            <wp:extent cx="109855" cy="121920"/>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0">
                      <a:extLst/>
                    </a:blip>
                    <a:srcRect/>
                    <a:stretch>
                      <a:fillRect/>
                    </a:stretch>
                  </pic:blipFill>
                  <pic:spPr bwMode="auto">
                    <a:xfrm>
                      <a:off x="0" y="0"/>
                      <a:ext cx="109855" cy="121920"/>
                    </a:xfrm>
                    <a:prstGeom prst="rect">
                      <a:avLst/>
                    </a:prstGeom>
                    <a:noFill/>
                  </pic:spPr>
                </pic:pic>
              </a:graphicData>
            </a:graphic>
          </wp:anchor>
        </w:drawing>
      </w:r>
      <w:r>
        <w:rPr>
          <w:noProof/>
          <w:sz w:val="20"/>
          <w:szCs w:val="20"/>
          <w:lang w:val="en-US" w:eastAsia="en-US"/>
        </w:rPr>
        <w:drawing>
          <wp:anchor distT="0" distB="0" distL="114300" distR="114300" simplePos="0" relativeHeight="251074560" behindDoc="1" locked="0" layoutInCell="0" allowOverlap="1">
            <wp:simplePos x="0" y="0"/>
            <wp:positionH relativeFrom="column">
              <wp:posOffset>4996815</wp:posOffset>
            </wp:positionH>
            <wp:positionV relativeFrom="paragraph">
              <wp:posOffset>-1615440</wp:posOffset>
            </wp:positionV>
            <wp:extent cx="285115" cy="12192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2">
                      <a:extLst/>
                    </a:blip>
                    <a:srcRect/>
                    <a:stretch>
                      <a:fillRect/>
                    </a:stretch>
                  </pic:blipFill>
                  <pic:spPr bwMode="auto">
                    <a:xfrm>
                      <a:off x="0" y="0"/>
                      <a:ext cx="285115" cy="121920"/>
                    </a:xfrm>
                    <a:prstGeom prst="rect">
                      <a:avLst/>
                    </a:prstGeom>
                    <a:noFill/>
                  </pic:spPr>
                </pic:pic>
              </a:graphicData>
            </a:graphic>
          </wp:anchor>
        </w:drawing>
      </w:r>
      <w:r>
        <w:rPr>
          <w:noProof/>
          <w:sz w:val="20"/>
          <w:szCs w:val="20"/>
          <w:lang w:val="en-US" w:eastAsia="en-US"/>
        </w:rPr>
        <w:drawing>
          <wp:anchor distT="0" distB="0" distL="114300" distR="114300" simplePos="0" relativeHeight="251075584" behindDoc="1" locked="0" layoutInCell="0" allowOverlap="1">
            <wp:simplePos x="0" y="0"/>
            <wp:positionH relativeFrom="column">
              <wp:posOffset>5681345</wp:posOffset>
            </wp:positionH>
            <wp:positionV relativeFrom="paragraph">
              <wp:posOffset>-1626235</wp:posOffset>
            </wp:positionV>
            <wp:extent cx="106680" cy="121920"/>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76608" behindDoc="1" locked="0" layoutInCell="0" allowOverlap="1">
            <wp:simplePos x="0" y="0"/>
            <wp:positionH relativeFrom="column">
              <wp:posOffset>828040</wp:posOffset>
            </wp:positionH>
            <wp:positionV relativeFrom="paragraph">
              <wp:posOffset>-1452245</wp:posOffset>
            </wp:positionV>
            <wp:extent cx="103505" cy="12192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8">
                      <a:extLst/>
                    </a:blip>
                    <a:srcRect/>
                    <a:stretch>
                      <a:fillRect/>
                    </a:stretch>
                  </pic:blipFill>
                  <pic:spPr bwMode="auto">
                    <a:xfrm>
                      <a:off x="0" y="0"/>
                      <a:ext cx="103505" cy="121920"/>
                    </a:xfrm>
                    <a:prstGeom prst="rect">
                      <a:avLst/>
                    </a:prstGeom>
                    <a:noFill/>
                  </pic:spPr>
                </pic:pic>
              </a:graphicData>
            </a:graphic>
          </wp:anchor>
        </w:drawing>
      </w:r>
      <w:r>
        <w:rPr>
          <w:noProof/>
          <w:sz w:val="20"/>
          <w:szCs w:val="20"/>
          <w:lang w:val="en-US" w:eastAsia="en-US"/>
        </w:rPr>
        <w:drawing>
          <wp:anchor distT="0" distB="0" distL="114300" distR="114300" simplePos="0" relativeHeight="251077632" behindDoc="1" locked="0" layoutInCell="0" allowOverlap="1">
            <wp:simplePos x="0" y="0"/>
            <wp:positionH relativeFrom="column">
              <wp:posOffset>1080770</wp:posOffset>
            </wp:positionH>
            <wp:positionV relativeFrom="paragraph">
              <wp:posOffset>-1452245</wp:posOffset>
            </wp:positionV>
            <wp:extent cx="100330" cy="121920"/>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9">
                      <a:extLst/>
                    </a:blip>
                    <a:srcRect/>
                    <a:stretch>
                      <a:fillRect/>
                    </a:stretch>
                  </pic:blipFill>
                  <pic:spPr bwMode="auto">
                    <a:xfrm>
                      <a:off x="0" y="0"/>
                      <a:ext cx="100330" cy="121920"/>
                    </a:xfrm>
                    <a:prstGeom prst="rect">
                      <a:avLst/>
                    </a:prstGeom>
                    <a:noFill/>
                  </pic:spPr>
                </pic:pic>
              </a:graphicData>
            </a:graphic>
          </wp:anchor>
        </w:drawing>
      </w:r>
      <w:r>
        <w:rPr>
          <w:noProof/>
          <w:sz w:val="20"/>
          <w:szCs w:val="20"/>
          <w:lang w:val="en-US" w:eastAsia="en-US"/>
        </w:rPr>
        <w:drawing>
          <wp:anchor distT="0" distB="0" distL="114300" distR="114300" simplePos="0" relativeHeight="251078656" behindDoc="1" locked="0" layoutInCell="0" allowOverlap="1">
            <wp:simplePos x="0" y="0"/>
            <wp:positionH relativeFrom="column">
              <wp:posOffset>1774825</wp:posOffset>
            </wp:positionH>
            <wp:positionV relativeFrom="paragraph">
              <wp:posOffset>-1464310</wp:posOffset>
            </wp:positionV>
            <wp:extent cx="106680" cy="121920"/>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79680" behindDoc="1" locked="0" layoutInCell="0" allowOverlap="1">
            <wp:simplePos x="0" y="0"/>
            <wp:positionH relativeFrom="column">
              <wp:posOffset>2021205</wp:posOffset>
            </wp:positionH>
            <wp:positionV relativeFrom="paragraph">
              <wp:posOffset>-1464310</wp:posOffset>
            </wp:positionV>
            <wp:extent cx="106680" cy="121920"/>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0704" behindDoc="1" locked="0" layoutInCell="0" allowOverlap="1">
            <wp:simplePos x="0" y="0"/>
            <wp:positionH relativeFrom="column">
              <wp:posOffset>2519680</wp:posOffset>
            </wp:positionH>
            <wp:positionV relativeFrom="paragraph">
              <wp:posOffset>-1452245</wp:posOffset>
            </wp:positionV>
            <wp:extent cx="106680" cy="121920"/>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1">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1728" behindDoc="1" locked="0" layoutInCell="0" allowOverlap="1">
            <wp:simplePos x="0" y="0"/>
            <wp:positionH relativeFrom="column">
              <wp:posOffset>2828925</wp:posOffset>
            </wp:positionH>
            <wp:positionV relativeFrom="paragraph">
              <wp:posOffset>-1464310</wp:posOffset>
            </wp:positionV>
            <wp:extent cx="106680" cy="121920"/>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2752" behindDoc="1" locked="0" layoutInCell="0" allowOverlap="1">
            <wp:simplePos x="0" y="0"/>
            <wp:positionH relativeFrom="column">
              <wp:posOffset>4023995</wp:posOffset>
            </wp:positionH>
            <wp:positionV relativeFrom="paragraph">
              <wp:posOffset>-1464310</wp:posOffset>
            </wp:positionV>
            <wp:extent cx="106680" cy="121920"/>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3776" behindDoc="1" locked="0" layoutInCell="0" allowOverlap="1">
            <wp:simplePos x="0" y="0"/>
            <wp:positionH relativeFrom="column">
              <wp:posOffset>4251325</wp:posOffset>
            </wp:positionH>
            <wp:positionV relativeFrom="paragraph">
              <wp:posOffset>-1464310</wp:posOffset>
            </wp:positionV>
            <wp:extent cx="109855" cy="12192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0">
                      <a:extLst/>
                    </a:blip>
                    <a:srcRect/>
                    <a:stretch>
                      <a:fillRect/>
                    </a:stretch>
                  </pic:blipFill>
                  <pic:spPr bwMode="auto">
                    <a:xfrm>
                      <a:off x="0" y="0"/>
                      <a:ext cx="109855" cy="121920"/>
                    </a:xfrm>
                    <a:prstGeom prst="rect">
                      <a:avLst/>
                    </a:prstGeom>
                    <a:noFill/>
                  </pic:spPr>
                </pic:pic>
              </a:graphicData>
            </a:graphic>
          </wp:anchor>
        </w:drawing>
      </w:r>
      <w:r>
        <w:rPr>
          <w:noProof/>
          <w:sz w:val="20"/>
          <w:szCs w:val="20"/>
          <w:lang w:val="en-US" w:eastAsia="en-US"/>
        </w:rPr>
        <w:drawing>
          <wp:anchor distT="0" distB="0" distL="114300" distR="114300" simplePos="0" relativeHeight="251084800" behindDoc="1" locked="0" layoutInCell="0" allowOverlap="1">
            <wp:simplePos x="0" y="0"/>
            <wp:positionH relativeFrom="column">
              <wp:posOffset>4996815</wp:posOffset>
            </wp:positionH>
            <wp:positionV relativeFrom="paragraph">
              <wp:posOffset>-1452245</wp:posOffset>
            </wp:positionV>
            <wp:extent cx="285115" cy="12192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2">
                      <a:extLst/>
                    </a:blip>
                    <a:srcRect/>
                    <a:stretch>
                      <a:fillRect/>
                    </a:stretch>
                  </pic:blipFill>
                  <pic:spPr bwMode="auto">
                    <a:xfrm>
                      <a:off x="0" y="0"/>
                      <a:ext cx="285115" cy="121920"/>
                    </a:xfrm>
                    <a:prstGeom prst="rect">
                      <a:avLst/>
                    </a:prstGeom>
                    <a:noFill/>
                  </pic:spPr>
                </pic:pic>
              </a:graphicData>
            </a:graphic>
          </wp:anchor>
        </w:drawing>
      </w:r>
      <w:r>
        <w:rPr>
          <w:noProof/>
          <w:sz w:val="20"/>
          <w:szCs w:val="20"/>
          <w:lang w:val="en-US" w:eastAsia="en-US"/>
        </w:rPr>
        <w:drawing>
          <wp:anchor distT="0" distB="0" distL="114300" distR="114300" simplePos="0" relativeHeight="251085824" behindDoc="1" locked="0" layoutInCell="0" allowOverlap="1">
            <wp:simplePos x="0" y="0"/>
            <wp:positionH relativeFrom="column">
              <wp:posOffset>5681345</wp:posOffset>
            </wp:positionH>
            <wp:positionV relativeFrom="paragraph">
              <wp:posOffset>-1464310</wp:posOffset>
            </wp:positionV>
            <wp:extent cx="106680" cy="121920"/>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6848" behindDoc="1" locked="0" layoutInCell="0" allowOverlap="1">
            <wp:simplePos x="0" y="0"/>
            <wp:positionH relativeFrom="column">
              <wp:posOffset>1080770</wp:posOffset>
            </wp:positionH>
            <wp:positionV relativeFrom="paragraph">
              <wp:posOffset>-1290955</wp:posOffset>
            </wp:positionV>
            <wp:extent cx="100330" cy="121920"/>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9">
                      <a:extLst/>
                    </a:blip>
                    <a:srcRect/>
                    <a:stretch>
                      <a:fillRect/>
                    </a:stretch>
                  </pic:blipFill>
                  <pic:spPr bwMode="auto">
                    <a:xfrm>
                      <a:off x="0" y="0"/>
                      <a:ext cx="10033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7872" behindDoc="1" locked="0" layoutInCell="0" allowOverlap="1">
            <wp:simplePos x="0" y="0"/>
            <wp:positionH relativeFrom="column">
              <wp:posOffset>1774825</wp:posOffset>
            </wp:positionH>
            <wp:positionV relativeFrom="paragraph">
              <wp:posOffset>-1303020</wp:posOffset>
            </wp:positionV>
            <wp:extent cx="106680" cy="121920"/>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8896" behindDoc="1" locked="0" layoutInCell="0" allowOverlap="1">
            <wp:simplePos x="0" y="0"/>
            <wp:positionH relativeFrom="column">
              <wp:posOffset>2021205</wp:posOffset>
            </wp:positionH>
            <wp:positionV relativeFrom="paragraph">
              <wp:posOffset>-1303020</wp:posOffset>
            </wp:positionV>
            <wp:extent cx="106680" cy="121920"/>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89920" behindDoc="1" locked="0" layoutInCell="0" allowOverlap="1">
            <wp:simplePos x="0" y="0"/>
            <wp:positionH relativeFrom="column">
              <wp:posOffset>2519680</wp:posOffset>
            </wp:positionH>
            <wp:positionV relativeFrom="paragraph">
              <wp:posOffset>-1303020</wp:posOffset>
            </wp:positionV>
            <wp:extent cx="106680" cy="121920"/>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1">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90944" behindDoc="1" locked="0" layoutInCell="0" allowOverlap="1">
            <wp:simplePos x="0" y="0"/>
            <wp:positionH relativeFrom="column">
              <wp:posOffset>2828925</wp:posOffset>
            </wp:positionH>
            <wp:positionV relativeFrom="paragraph">
              <wp:posOffset>-1303020</wp:posOffset>
            </wp:positionV>
            <wp:extent cx="106680" cy="121920"/>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91968" behindDoc="1" locked="0" layoutInCell="0" allowOverlap="1">
            <wp:simplePos x="0" y="0"/>
            <wp:positionH relativeFrom="column">
              <wp:posOffset>4251325</wp:posOffset>
            </wp:positionH>
            <wp:positionV relativeFrom="paragraph">
              <wp:posOffset>-1303020</wp:posOffset>
            </wp:positionV>
            <wp:extent cx="109855" cy="12192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0">
                      <a:extLst/>
                    </a:blip>
                    <a:srcRect/>
                    <a:stretch>
                      <a:fillRect/>
                    </a:stretch>
                  </pic:blipFill>
                  <pic:spPr bwMode="auto">
                    <a:xfrm>
                      <a:off x="0" y="0"/>
                      <a:ext cx="109855" cy="121920"/>
                    </a:xfrm>
                    <a:prstGeom prst="rect">
                      <a:avLst/>
                    </a:prstGeom>
                    <a:noFill/>
                  </pic:spPr>
                </pic:pic>
              </a:graphicData>
            </a:graphic>
          </wp:anchor>
        </w:drawing>
      </w:r>
      <w:r>
        <w:rPr>
          <w:noProof/>
          <w:sz w:val="20"/>
          <w:szCs w:val="20"/>
          <w:lang w:val="en-US" w:eastAsia="en-US"/>
        </w:rPr>
        <w:drawing>
          <wp:anchor distT="0" distB="0" distL="114300" distR="114300" simplePos="0" relativeHeight="251092992" behindDoc="1" locked="0" layoutInCell="0" allowOverlap="1">
            <wp:simplePos x="0" y="0"/>
            <wp:positionH relativeFrom="column">
              <wp:posOffset>4537710</wp:posOffset>
            </wp:positionH>
            <wp:positionV relativeFrom="paragraph">
              <wp:posOffset>-1290955</wp:posOffset>
            </wp:positionV>
            <wp:extent cx="106680" cy="121920"/>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94016" behindDoc="1" locked="0" layoutInCell="0" allowOverlap="1">
            <wp:simplePos x="0" y="0"/>
            <wp:positionH relativeFrom="column">
              <wp:posOffset>4996815</wp:posOffset>
            </wp:positionH>
            <wp:positionV relativeFrom="paragraph">
              <wp:posOffset>-1290955</wp:posOffset>
            </wp:positionV>
            <wp:extent cx="285115" cy="12192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2">
                      <a:extLst/>
                    </a:blip>
                    <a:srcRect/>
                    <a:stretch>
                      <a:fillRect/>
                    </a:stretch>
                  </pic:blipFill>
                  <pic:spPr bwMode="auto">
                    <a:xfrm>
                      <a:off x="0" y="0"/>
                      <a:ext cx="285115" cy="121920"/>
                    </a:xfrm>
                    <a:prstGeom prst="rect">
                      <a:avLst/>
                    </a:prstGeom>
                    <a:noFill/>
                  </pic:spPr>
                </pic:pic>
              </a:graphicData>
            </a:graphic>
          </wp:anchor>
        </w:drawing>
      </w:r>
      <w:r>
        <w:rPr>
          <w:noProof/>
          <w:sz w:val="20"/>
          <w:szCs w:val="20"/>
          <w:lang w:val="en-US" w:eastAsia="en-US"/>
        </w:rPr>
        <w:drawing>
          <wp:anchor distT="0" distB="0" distL="114300" distR="114300" simplePos="0" relativeHeight="251095040" behindDoc="1" locked="0" layoutInCell="0" allowOverlap="1">
            <wp:simplePos x="0" y="0"/>
            <wp:positionH relativeFrom="column">
              <wp:posOffset>5681345</wp:posOffset>
            </wp:positionH>
            <wp:positionV relativeFrom="paragraph">
              <wp:posOffset>-1303020</wp:posOffset>
            </wp:positionV>
            <wp:extent cx="106680" cy="121920"/>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0">
                      <a:extLst/>
                    </a:blip>
                    <a:srcRect/>
                    <a:stretch>
                      <a:fillRect/>
                    </a:stretch>
                  </pic:blipFill>
                  <pic:spPr bwMode="auto">
                    <a:xfrm>
                      <a:off x="0" y="0"/>
                      <a:ext cx="106680" cy="121920"/>
                    </a:xfrm>
                    <a:prstGeom prst="rect">
                      <a:avLst/>
                    </a:prstGeom>
                    <a:noFill/>
                  </pic:spPr>
                </pic:pic>
              </a:graphicData>
            </a:graphic>
          </wp:anchor>
        </w:drawing>
      </w:r>
      <w:r>
        <w:rPr>
          <w:noProof/>
          <w:sz w:val="20"/>
          <w:szCs w:val="20"/>
          <w:lang w:val="en-US" w:eastAsia="en-US"/>
        </w:rPr>
        <w:drawing>
          <wp:anchor distT="0" distB="0" distL="114300" distR="114300" simplePos="0" relativeHeight="251096064" behindDoc="1" locked="0" layoutInCell="0" allowOverlap="1">
            <wp:simplePos x="0" y="0"/>
            <wp:positionH relativeFrom="column">
              <wp:posOffset>512445</wp:posOffset>
            </wp:positionH>
            <wp:positionV relativeFrom="paragraph">
              <wp:posOffset>-815340</wp:posOffset>
            </wp:positionV>
            <wp:extent cx="152400" cy="114300"/>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097088" behindDoc="1" locked="0" layoutInCell="0" allowOverlap="1">
            <wp:simplePos x="0" y="0"/>
            <wp:positionH relativeFrom="column">
              <wp:posOffset>1270000</wp:posOffset>
            </wp:positionH>
            <wp:positionV relativeFrom="paragraph">
              <wp:posOffset>-815340</wp:posOffset>
            </wp:positionV>
            <wp:extent cx="152400" cy="114300"/>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098112" behindDoc="1" locked="0" layoutInCell="0" allowOverlap="1">
            <wp:simplePos x="0" y="0"/>
            <wp:positionH relativeFrom="column">
              <wp:posOffset>2011045</wp:posOffset>
            </wp:positionH>
            <wp:positionV relativeFrom="paragraph">
              <wp:posOffset>-790575</wp:posOffset>
            </wp:positionV>
            <wp:extent cx="152400" cy="114300"/>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099136" behindDoc="1" locked="0" layoutInCell="0" allowOverlap="1">
            <wp:simplePos x="0" y="0"/>
            <wp:positionH relativeFrom="column">
              <wp:posOffset>2507615</wp:posOffset>
            </wp:positionH>
            <wp:positionV relativeFrom="paragraph">
              <wp:posOffset>-815340</wp:posOffset>
            </wp:positionV>
            <wp:extent cx="152400" cy="114300"/>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0160" behindDoc="1" locked="0" layoutInCell="0" allowOverlap="1">
            <wp:simplePos x="0" y="0"/>
            <wp:positionH relativeFrom="column">
              <wp:posOffset>3138805</wp:posOffset>
            </wp:positionH>
            <wp:positionV relativeFrom="paragraph">
              <wp:posOffset>-790575</wp:posOffset>
            </wp:positionV>
            <wp:extent cx="152400" cy="11430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54">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1184" behindDoc="1" locked="0" layoutInCell="0" allowOverlap="1">
            <wp:simplePos x="0" y="0"/>
            <wp:positionH relativeFrom="column">
              <wp:posOffset>3806190</wp:posOffset>
            </wp:positionH>
            <wp:positionV relativeFrom="paragraph">
              <wp:posOffset>-816610</wp:posOffset>
            </wp:positionV>
            <wp:extent cx="286385" cy="138430"/>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55">
                      <a:extLst/>
                    </a:blip>
                    <a:srcRect/>
                    <a:stretch>
                      <a:fillRect/>
                    </a:stretch>
                  </pic:blipFill>
                  <pic:spPr bwMode="auto">
                    <a:xfrm>
                      <a:off x="0" y="0"/>
                      <a:ext cx="286385" cy="138430"/>
                    </a:xfrm>
                    <a:prstGeom prst="rect">
                      <a:avLst/>
                    </a:prstGeom>
                    <a:noFill/>
                  </pic:spPr>
                </pic:pic>
              </a:graphicData>
            </a:graphic>
          </wp:anchor>
        </w:drawing>
      </w:r>
      <w:r>
        <w:rPr>
          <w:noProof/>
          <w:sz w:val="20"/>
          <w:szCs w:val="20"/>
          <w:lang w:val="en-US" w:eastAsia="en-US"/>
        </w:rPr>
        <w:drawing>
          <wp:anchor distT="0" distB="0" distL="114300" distR="114300" simplePos="0" relativeHeight="251102208" behindDoc="1" locked="0" layoutInCell="0" allowOverlap="1">
            <wp:simplePos x="0" y="0"/>
            <wp:positionH relativeFrom="column">
              <wp:posOffset>4288155</wp:posOffset>
            </wp:positionH>
            <wp:positionV relativeFrom="paragraph">
              <wp:posOffset>-815340</wp:posOffset>
            </wp:positionV>
            <wp:extent cx="152400" cy="114300"/>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3232" behindDoc="1" locked="0" layoutInCell="0" allowOverlap="1">
            <wp:simplePos x="0" y="0"/>
            <wp:positionH relativeFrom="column">
              <wp:posOffset>4763770</wp:posOffset>
            </wp:positionH>
            <wp:positionV relativeFrom="paragraph">
              <wp:posOffset>-815340</wp:posOffset>
            </wp:positionV>
            <wp:extent cx="152400" cy="114300"/>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4256" behindDoc="1" locked="0" layoutInCell="0" allowOverlap="1">
            <wp:simplePos x="0" y="0"/>
            <wp:positionH relativeFrom="column">
              <wp:posOffset>5074920</wp:posOffset>
            </wp:positionH>
            <wp:positionV relativeFrom="paragraph">
              <wp:posOffset>-815340</wp:posOffset>
            </wp:positionV>
            <wp:extent cx="152400" cy="11430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5280" behindDoc="1" locked="0" layoutInCell="0" allowOverlap="1">
            <wp:simplePos x="0" y="0"/>
            <wp:positionH relativeFrom="column">
              <wp:posOffset>512445</wp:posOffset>
            </wp:positionH>
            <wp:positionV relativeFrom="paragraph">
              <wp:posOffset>-653415</wp:posOffset>
            </wp:positionV>
            <wp:extent cx="152400" cy="114300"/>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6304" behindDoc="1" locked="0" layoutInCell="0" allowOverlap="1">
            <wp:simplePos x="0" y="0"/>
            <wp:positionH relativeFrom="column">
              <wp:posOffset>2507615</wp:posOffset>
            </wp:positionH>
            <wp:positionV relativeFrom="paragraph">
              <wp:posOffset>-653415</wp:posOffset>
            </wp:positionV>
            <wp:extent cx="152400" cy="114300"/>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7328" behindDoc="1" locked="0" layoutInCell="0" allowOverlap="1">
            <wp:simplePos x="0" y="0"/>
            <wp:positionH relativeFrom="column">
              <wp:posOffset>3138805</wp:posOffset>
            </wp:positionH>
            <wp:positionV relativeFrom="paragraph">
              <wp:posOffset>-629285</wp:posOffset>
            </wp:positionV>
            <wp:extent cx="152400" cy="114300"/>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4">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8352" behindDoc="1" locked="0" layoutInCell="0" allowOverlap="1">
            <wp:simplePos x="0" y="0"/>
            <wp:positionH relativeFrom="column">
              <wp:posOffset>3940175</wp:posOffset>
            </wp:positionH>
            <wp:positionV relativeFrom="paragraph">
              <wp:posOffset>-630555</wp:posOffset>
            </wp:positionV>
            <wp:extent cx="152400" cy="114300"/>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09376" behindDoc="1" locked="0" layoutInCell="0" allowOverlap="1">
            <wp:simplePos x="0" y="0"/>
            <wp:positionH relativeFrom="column">
              <wp:posOffset>4288155</wp:posOffset>
            </wp:positionH>
            <wp:positionV relativeFrom="paragraph">
              <wp:posOffset>-653415</wp:posOffset>
            </wp:positionV>
            <wp:extent cx="152400" cy="114300"/>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0400" behindDoc="1" locked="0" layoutInCell="0" allowOverlap="1">
            <wp:simplePos x="0" y="0"/>
            <wp:positionH relativeFrom="column">
              <wp:posOffset>5074920</wp:posOffset>
            </wp:positionH>
            <wp:positionV relativeFrom="paragraph">
              <wp:posOffset>-653415</wp:posOffset>
            </wp:positionV>
            <wp:extent cx="152400" cy="114300"/>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1424" behindDoc="1" locked="0" layoutInCell="0" allowOverlap="1">
            <wp:simplePos x="0" y="0"/>
            <wp:positionH relativeFrom="column">
              <wp:posOffset>512445</wp:posOffset>
            </wp:positionH>
            <wp:positionV relativeFrom="paragraph">
              <wp:posOffset>-492125</wp:posOffset>
            </wp:positionV>
            <wp:extent cx="152400" cy="11430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2448" behindDoc="1" locked="0" layoutInCell="0" allowOverlap="1">
            <wp:simplePos x="0" y="0"/>
            <wp:positionH relativeFrom="column">
              <wp:posOffset>2507615</wp:posOffset>
            </wp:positionH>
            <wp:positionV relativeFrom="paragraph">
              <wp:posOffset>-492125</wp:posOffset>
            </wp:positionV>
            <wp:extent cx="152400" cy="114300"/>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3472" behindDoc="1" locked="0" layoutInCell="0" allowOverlap="1">
            <wp:simplePos x="0" y="0"/>
            <wp:positionH relativeFrom="column">
              <wp:posOffset>3138805</wp:posOffset>
            </wp:positionH>
            <wp:positionV relativeFrom="paragraph">
              <wp:posOffset>-492125</wp:posOffset>
            </wp:positionV>
            <wp:extent cx="152400" cy="114300"/>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4">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4496" behindDoc="1" locked="0" layoutInCell="0" allowOverlap="1">
            <wp:simplePos x="0" y="0"/>
            <wp:positionH relativeFrom="column">
              <wp:posOffset>3940175</wp:posOffset>
            </wp:positionH>
            <wp:positionV relativeFrom="paragraph">
              <wp:posOffset>-469265</wp:posOffset>
            </wp:positionV>
            <wp:extent cx="152400" cy="114300"/>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5520" behindDoc="1" locked="0" layoutInCell="0" allowOverlap="1">
            <wp:simplePos x="0" y="0"/>
            <wp:positionH relativeFrom="column">
              <wp:posOffset>4288155</wp:posOffset>
            </wp:positionH>
            <wp:positionV relativeFrom="paragraph">
              <wp:posOffset>-492125</wp:posOffset>
            </wp:positionV>
            <wp:extent cx="152400" cy="114300"/>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6544" behindDoc="1" locked="0" layoutInCell="0" allowOverlap="1">
            <wp:simplePos x="0" y="0"/>
            <wp:positionH relativeFrom="column">
              <wp:posOffset>5074920</wp:posOffset>
            </wp:positionH>
            <wp:positionV relativeFrom="paragraph">
              <wp:posOffset>-492125</wp:posOffset>
            </wp:positionV>
            <wp:extent cx="152400" cy="11430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3">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117568" behindDoc="1" locked="0" layoutInCell="0" allowOverlap="1">
            <wp:simplePos x="0" y="0"/>
            <wp:positionH relativeFrom="column">
              <wp:posOffset>216535</wp:posOffset>
            </wp:positionH>
            <wp:positionV relativeFrom="paragraph">
              <wp:posOffset>-173355</wp:posOffset>
            </wp:positionV>
            <wp:extent cx="151130" cy="120650"/>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56">
                      <a:extLst/>
                    </a:blip>
                    <a:srcRect/>
                    <a:stretch>
                      <a:fillRect/>
                    </a:stretch>
                  </pic:blipFill>
                  <pic:spPr bwMode="auto">
                    <a:xfrm>
                      <a:off x="0" y="0"/>
                      <a:ext cx="151130" cy="120650"/>
                    </a:xfrm>
                    <a:prstGeom prst="rect">
                      <a:avLst/>
                    </a:prstGeom>
                    <a:noFill/>
                  </pic:spPr>
                </pic:pic>
              </a:graphicData>
            </a:graphic>
          </wp:anchor>
        </w:drawing>
      </w:r>
      <w:r>
        <w:rPr>
          <w:noProof/>
          <w:sz w:val="20"/>
          <w:szCs w:val="20"/>
          <w:lang w:val="en-US" w:eastAsia="en-US"/>
        </w:rPr>
        <w:drawing>
          <wp:anchor distT="0" distB="0" distL="114300" distR="114300" simplePos="0" relativeHeight="251118592" behindDoc="1" locked="0" layoutInCell="0" allowOverlap="1">
            <wp:simplePos x="0" y="0"/>
            <wp:positionH relativeFrom="column">
              <wp:posOffset>1699895</wp:posOffset>
            </wp:positionH>
            <wp:positionV relativeFrom="paragraph">
              <wp:posOffset>-173355</wp:posOffset>
            </wp:positionV>
            <wp:extent cx="149225" cy="120650"/>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57">
                      <a:extLst/>
                    </a:blip>
                    <a:srcRect/>
                    <a:stretch>
                      <a:fillRect/>
                    </a:stretch>
                  </pic:blipFill>
                  <pic:spPr bwMode="auto">
                    <a:xfrm>
                      <a:off x="0" y="0"/>
                      <a:ext cx="149225" cy="120650"/>
                    </a:xfrm>
                    <a:prstGeom prst="rect">
                      <a:avLst/>
                    </a:prstGeom>
                    <a:noFill/>
                  </pic:spPr>
                </pic:pic>
              </a:graphicData>
            </a:graphic>
          </wp:anchor>
        </w:drawing>
      </w:r>
      <w:r>
        <w:rPr>
          <w:noProof/>
          <w:sz w:val="20"/>
          <w:szCs w:val="20"/>
          <w:lang w:val="en-US" w:eastAsia="en-US"/>
        </w:rPr>
        <w:drawing>
          <wp:anchor distT="0" distB="0" distL="114300" distR="114300" simplePos="0" relativeHeight="251119616" behindDoc="1" locked="0" layoutInCell="0" allowOverlap="1">
            <wp:simplePos x="0" y="0"/>
            <wp:positionH relativeFrom="column">
              <wp:posOffset>2455545</wp:posOffset>
            </wp:positionH>
            <wp:positionV relativeFrom="paragraph">
              <wp:posOffset>-168910</wp:posOffset>
            </wp:positionV>
            <wp:extent cx="144780" cy="114300"/>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58">
                      <a:extLst/>
                    </a:blip>
                    <a:srcRect/>
                    <a:stretch>
                      <a:fillRect/>
                    </a:stretch>
                  </pic:blipFill>
                  <pic:spPr bwMode="auto">
                    <a:xfrm>
                      <a:off x="0" y="0"/>
                      <a:ext cx="144780" cy="114300"/>
                    </a:xfrm>
                    <a:prstGeom prst="rect">
                      <a:avLst/>
                    </a:prstGeom>
                    <a:noFill/>
                  </pic:spPr>
                </pic:pic>
              </a:graphicData>
            </a:graphic>
          </wp:anchor>
        </w:drawing>
      </w:r>
      <w:r>
        <w:rPr>
          <w:noProof/>
          <w:sz w:val="20"/>
          <w:szCs w:val="20"/>
          <w:lang w:val="en-US" w:eastAsia="en-US"/>
        </w:rPr>
        <w:drawing>
          <wp:anchor distT="0" distB="0" distL="114300" distR="114300" simplePos="0" relativeHeight="251120640" behindDoc="1" locked="0" layoutInCell="0" allowOverlap="1">
            <wp:simplePos x="0" y="0"/>
            <wp:positionH relativeFrom="column">
              <wp:posOffset>4203065</wp:posOffset>
            </wp:positionH>
            <wp:positionV relativeFrom="paragraph">
              <wp:posOffset>-183515</wp:posOffset>
            </wp:positionV>
            <wp:extent cx="135890" cy="13525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59">
                      <a:extLst/>
                    </a:blip>
                    <a:srcRect/>
                    <a:stretch>
                      <a:fillRect/>
                    </a:stretch>
                  </pic:blipFill>
                  <pic:spPr bwMode="auto">
                    <a:xfrm>
                      <a:off x="0" y="0"/>
                      <a:ext cx="135890" cy="135255"/>
                    </a:xfrm>
                    <a:prstGeom prst="rect">
                      <a:avLst/>
                    </a:prstGeom>
                    <a:noFill/>
                  </pic:spPr>
                </pic:pic>
              </a:graphicData>
            </a:graphic>
          </wp:anchor>
        </w:drawing>
      </w:r>
    </w:p>
    <w:p w:rsidR="003701A0" w:rsidRDefault="003701A0">
      <w:pPr>
        <w:spacing w:line="101"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Strani jezik je naveden u slučajevima kada je obavezan najmanje jednu školsku godinu tokom obaveznog školovanja i primjenjuje se na sve učenike bez obzira na tip škole i smjer. Gdje posotje precizno navedeni strani jezici, njihov redosled u tabeli odgovara redosledu kojim se izučavaju.</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Definicije </w:t>
      </w:r>
      <w:r>
        <w:rPr>
          <w:rFonts w:ascii="Arial" w:eastAsia="Arial" w:hAnsi="Arial" w:cs="Arial"/>
          <w:b/>
          <w:bCs/>
          <w:color w:val="1F497D"/>
          <w:sz w:val="17"/>
          <w:szCs w:val="17"/>
        </w:rPr>
        <w:t>„stranog jezika“</w:t>
      </w:r>
      <w:r>
        <w:rPr>
          <w:rFonts w:ascii="Arial" w:eastAsia="Arial" w:hAnsi="Arial" w:cs="Arial"/>
          <w:color w:val="1F497D"/>
          <w:sz w:val="17"/>
          <w:szCs w:val="17"/>
        </w:rPr>
        <w:t xml:space="preserve"> i </w:t>
      </w:r>
      <w:r>
        <w:rPr>
          <w:rFonts w:ascii="Arial" w:eastAsia="Arial" w:hAnsi="Arial" w:cs="Arial"/>
          <w:b/>
          <w:bCs/>
          <w:color w:val="1F497D"/>
          <w:sz w:val="17"/>
          <w:szCs w:val="17"/>
        </w:rPr>
        <w:t>„određenog obaveznog jezika“</w:t>
      </w:r>
      <w:r>
        <w:rPr>
          <w:rFonts w:ascii="Arial" w:eastAsia="Arial" w:hAnsi="Arial" w:cs="Arial"/>
          <w:color w:val="1F497D"/>
          <w:sz w:val="17"/>
          <w:szCs w:val="17"/>
        </w:rPr>
        <w:t xml:space="preserve"> možete naći u Glosaru.</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Belgija (BE fr)</w:t>
      </w:r>
      <w:r>
        <w:rPr>
          <w:rFonts w:ascii="Arial" w:eastAsia="Arial" w:hAnsi="Arial" w:cs="Arial"/>
          <w:color w:val="1F497D"/>
          <w:sz w:val="17"/>
          <w:szCs w:val="17"/>
        </w:rPr>
        <w:t>: samo re</w:t>
      </w:r>
      <w:r w:rsidR="00AD171B">
        <w:rPr>
          <w:rFonts w:ascii="Arial" w:eastAsia="Arial" w:hAnsi="Arial" w:cs="Arial"/>
          <w:color w:val="1F497D"/>
          <w:sz w:val="17"/>
          <w:szCs w:val="17"/>
        </w:rPr>
        <w:t>gion</w:t>
      </w:r>
      <w:r>
        <w:rPr>
          <w:rFonts w:ascii="Arial" w:eastAsia="Arial" w:hAnsi="Arial" w:cs="Arial"/>
          <w:color w:val="1F497D"/>
          <w:sz w:val="17"/>
          <w:szCs w:val="17"/>
        </w:rPr>
        <w:t xml:space="preserve"> Brisela kao glavnog grada ima preciziran obavezni jezik, a to je holandski.</w:t>
      </w:r>
    </w:p>
    <w:p w:rsidR="003701A0" w:rsidRDefault="003701A0">
      <w:pPr>
        <w:spacing w:line="10"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Belgija (BE de)</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njemački je precizirani obavezni jezik u školama gdje je francuski jezik nastave, za francusku manjinu</w:t>
      </w:r>
      <w:r>
        <w:rPr>
          <w:rFonts w:ascii="Arial" w:eastAsia="Arial" w:hAnsi="Arial" w:cs="Arial"/>
          <w:b/>
          <w:bCs/>
          <w:color w:val="1F497D"/>
          <w:sz w:val="17"/>
          <w:szCs w:val="17"/>
        </w:rPr>
        <w:t xml:space="preserve"> </w:t>
      </w:r>
      <w:r>
        <w:rPr>
          <w:rFonts w:ascii="Arial" w:eastAsia="Arial" w:hAnsi="Arial" w:cs="Arial"/>
          <w:color w:val="1F497D"/>
          <w:sz w:val="17"/>
          <w:szCs w:val="17"/>
        </w:rPr>
        <w:t>koja je nastanjena u regionu u ko</w:t>
      </w:r>
      <w:r w:rsidR="00DA32F4">
        <w:rPr>
          <w:rFonts w:ascii="Arial" w:eastAsia="Arial" w:hAnsi="Arial" w:cs="Arial"/>
          <w:color w:val="1F497D"/>
          <w:sz w:val="17"/>
          <w:szCs w:val="17"/>
        </w:rPr>
        <w:t>je</w:t>
      </w:r>
      <w:r>
        <w:rPr>
          <w:rFonts w:ascii="Arial" w:eastAsia="Arial" w:hAnsi="Arial" w:cs="Arial"/>
          <w:color w:val="1F497D"/>
          <w:sz w:val="17"/>
          <w:szCs w:val="17"/>
        </w:rPr>
        <w:t>m se govori njemački.</w:t>
      </w:r>
    </w:p>
    <w:p w:rsidR="003701A0" w:rsidRDefault="003701A0">
      <w:pPr>
        <w:spacing w:line="12"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devet saveznih država</w:t>
      </w:r>
      <w:r>
        <w:rPr>
          <w:rFonts w:ascii="Arial" w:eastAsia="Arial" w:hAnsi="Arial" w:cs="Arial"/>
          <w:b/>
          <w:bCs/>
          <w:color w:val="1F497D"/>
          <w:sz w:val="17"/>
          <w:szCs w:val="17"/>
        </w:rPr>
        <w:t xml:space="preserve"> </w:t>
      </w:r>
      <w:r>
        <w:rPr>
          <w:rFonts w:ascii="Arial" w:eastAsia="Arial" w:hAnsi="Arial" w:cs="Arial"/>
          <w:color w:val="1F497D"/>
          <w:sz w:val="17"/>
          <w:szCs w:val="17"/>
        </w:rPr>
        <w:t>(</w:t>
      </w:r>
      <w:r>
        <w:rPr>
          <w:rFonts w:ascii="Arial" w:eastAsia="Arial" w:hAnsi="Arial" w:cs="Arial"/>
          <w:i/>
          <w:iCs/>
          <w:color w:val="1F497D"/>
          <w:sz w:val="17"/>
          <w:szCs w:val="17"/>
        </w:rPr>
        <w:t>Länder</w:t>
      </w:r>
      <w:r>
        <w:rPr>
          <w:rFonts w:ascii="Arial" w:eastAsia="Arial" w:hAnsi="Arial" w:cs="Arial"/>
          <w:color w:val="1F497D"/>
          <w:sz w:val="17"/>
          <w:szCs w:val="17"/>
        </w:rPr>
        <w:t>), engleski je obavezan kao prvi strani jezik. Francuski je obavezan u</w:t>
      </w:r>
      <w:r>
        <w:rPr>
          <w:rFonts w:ascii="Arial" w:eastAsia="Arial" w:hAnsi="Arial" w:cs="Arial"/>
          <w:b/>
          <w:bCs/>
          <w:color w:val="1F497D"/>
          <w:sz w:val="17"/>
          <w:szCs w:val="17"/>
        </w:rPr>
        <w:t xml:space="preserve"> </w:t>
      </w:r>
      <w:r>
        <w:rPr>
          <w:rFonts w:ascii="Arial" w:eastAsia="Arial" w:hAnsi="Arial" w:cs="Arial"/>
          <w:color w:val="1F497D"/>
          <w:sz w:val="17"/>
          <w:szCs w:val="17"/>
        </w:rPr>
        <w:t>Sarlendu.</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Irska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svi učenici moraju pohađati nastavu irskog i engleskog jezika.</w:t>
      </w:r>
    </w:p>
    <w:p w:rsidR="003701A0" w:rsidRDefault="003701A0">
      <w:pPr>
        <w:spacing w:line="8"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 engleski je precizirani strani jezik u nekim od autonomnih zajednica (Kastilja-La Manča, Valensija, Asturija, La</w:t>
      </w:r>
      <w:r>
        <w:rPr>
          <w:rFonts w:ascii="Arial" w:eastAsia="Arial" w:hAnsi="Arial" w:cs="Arial"/>
          <w:b/>
          <w:bCs/>
          <w:color w:val="1F497D"/>
          <w:sz w:val="17"/>
          <w:szCs w:val="17"/>
        </w:rPr>
        <w:t xml:space="preserve"> </w:t>
      </w:r>
      <w:r>
        <w:rPr>
          <w:rFonts w:ascii="Arial" w:eastAsia="Arial" w:hAnsi="Arial" w:cs="Arial"/>
          <w:color w:val="1F497D"/>
          <w:sz w:val="17"/>
          <w:szCs w:val="17"/>
        </w:rPr>
        <w:t>Rioha i Kanari) na nekim obrazovnim nivoima tokom obaveznog obrazovanja.</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Finska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švedski</w:t>
      </w:r>
      <w:r>
        <w:rPr>
          <w:rFonts w:ascii="Arial" w:eastAsia="Arial" w:hAnsi="Arial" w:cs="Arial"/>
          <w:b/>
          <w:bCs/>
          <w:color w:val="1F497D"/>
          <w:sz w:val="17"/>
          <w:szCs w:val="17"/>
        </w:rPr>
        <w:t xml:space="preserve"> </w:t>
      </w:r>
      <w:r>
        <w:rPr>
          <w:rFonts w:ascii="Arial" w:eastAsia="Arial" w:hAnsi="Arial" w:cs="Arial"/>
          <w:color w:val="1F497D"/>
          <w:sz w:val="17"/>
          <w:szCs w:val="17"/>
        </w:rPr>
        <w:t>(sv)</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kojima je finski jezik nastave i finski</w:t>
      </w:r>
      <w:r>
        <w:rPr>
          <w:rFonts w:ascii="Arial" w:eastAsia="Arial" w:hAnsi="Arial" w:cs="Arial"/>
          <w:b/>
          <w:bCs/>
          <w:color w:val="1F497D"/>
          <w:sz w:val="17"/>
          <w:szCs w:val="17"/>
        </w:rPr>
        <w:t xml:space="preserve"> </w:t>
      </w:r>
      <w:r>
        <w:rPr>
          <w:rFonts w:ascii="Arial" w:eastAsia="Arial" w:hAnsi="Arial" w:cs="Arial"/>
          <w:color w:val="1F497D"/>
          <w:sz w:val="17"/>
          <w:szCs w:val="17"/>
        </w:rPr>
        <w:t>(fi)</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kojima je švedski jezik nastave.</w:t>
      </w:r>
    </w:p>
    <w:p w:rsidR="003701A0" w:rsidRDefault="00E30192">
      <w:pPr>
        <w:spacing w:line="238" w:lineRule="auto"/>
        <w:ind w:left="120"/>
        <w:rPr>
          <w:sz w:val="20"/>
          <w:szCs w:val="20"/>
        </w:rPr>
      </w:pPr>
      <w:r>
        <w:rPr>
          <w:rFonts w:ascii="Arial" w:eastAsia="Arial" w:hAnsi="Arial" w:cs="Arial"/>
          <w:b/>
          <w:bCs/>
          <w:color w:val="1F497D"/>
          <w:sz w:val="17"/>
          <w:szCs w:val="17"/>
        </w:rPr>
        <w:t>Island</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studenti mogu da biraju između švedskog i norveškog umjesto danskog</w:t>
      </w:r>
      <w:r>
        <w:rPr>
          <w:rFonts w:ascii="Arial" w:eastAsia="Arial" w:hAnsi="Arial" w:cs="Arial"/>
          <w:b/>
          <w:bCs/>
          <w:color w:val="1F497D"/>
          <w:sz w:val="17"/>
          <w:szCs w:val="17"/>
        </w:rPr>
        <w:t xml:space="preserve"> </w:t>
      </w:r>
      <w:r>
        <w:rPr>
          <w:rFonts w:ascii="Arial" w:eastAsia="Arial" w:hAnsi="Arial" w:cs="Arial"/>
          <w:color w:val="1F497D"/>
          <w:sz w:val="17"/>
          <w:szCs w:val="17"/>
        </w:rPr>
        <w:t>(da),</w:t>
      </w:r>
      <w:r>
        <w:rPr>
          <w:rFonts w:ascii="Arial" w:eastAsia="Arial" w:hAnsi="Arial" w:cs="Arial"/>
          <w:b/>
          <w:bCs/>
          <w:color w:val="1F497D"/>
          <w:sz w:val="17"/>
          <w:szCs w:val="17"/>
        </w:rPr>
        <w:t xml:space="preserve"> </w:t>
      </w:r>
      <w:r>
        <w:rPr>
          <w:rFonts w:ascii="Arial" w:eastAsia="Arial" w:hAnsi="Arial" w:cs="Arial"/>
          <w:color w:val="1F497D"/>
          <w:sz w:val="17"/>
          <w:szCs w:val="17"/>
        </w:rPr>
        <w:t>u skladu sa određenim uslovima.</w:t>
      </w:r>
    </w:p>
    <w:p w:rsidR="003701A0" w:rsidRDefault="003701A0">
      <w:pPr>
        <w:spacing w:line="173"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Razvoj situacije tokom vremena, kako je prikazano na Slici 9, ukazuje da su politike o obaveznim jezicima prilično stabilne u Evropi. Međutim, u posl</w:t>
      </w:r>
      <w:r w:rsidR="001A76E3">
        <w:rPr>
          <w:rFonts w:ascii="Arial" w:eastAsia="Arial" w:hAnsi="Arial" w:cs="Arial"/>
          <w:color w:val="1F497D"/>
          <w:sz w:val="20"/>
          <w:szCs w:val="20"/>
        </w:rPr>
        <w:t>j</w:t>
      </w:r>
      <w:r>
        <w:rPr>
          <w:rFonts w:ascii="Arial" w:eastAsia="Arial" w:hAnsi="Arial" w:cs="Arial"/>
          <w:color w:val="1F497D"/>
          <w:sz w:val="20"/>
          <w:szCs w:val="20"/>
        </w:rPr>
        <w:t>ednjih par godina su prijavljene neke izmjene. Dvije zemlje su uvele nove politike kojima uvode engleski kao obavezan jezik za s</w:t>
      </w:r>
      <w:r w:rsidR="00403942">
        <w:rPr>
          <w:rFonts w:ascii="Arial" w:eastAsia="Arial" w:hAnsi="Arial" w:cs="Arial"/>
          <w:color w:val="1F497D"/>
          <w:sz w:val="20"/>
          <w:szCs w:val="20"/>
        </w:rPr>
        <w:t>ve učenike. U Portugalu, reformom</w:t>
      </w:r>
      <w:r w:rsidR="00403942" w:rsidRPr="00403942">
        <w:rPr>
          <w:rFonts w:ascii="Arial" w:eastAsia="Arial" w:hAnsi="Arial" w:cs="Arial"/>
          <w:color w:val="1F497D"/>
          <w:sz w:val="20"/>
          <w:szCs w:val="20"/>
        </w:rPr>
        <w:t xml:space="preserve"> </w:t>
      </w:r>
      <w:r w:rsidR="00403942">
        <w:rPr>
          <w:rFonts w:ascii="Arial" w:eastAsia="Arial" w:hAnsi="Arial" w:cs="Arial"/>
          <w:color w:val="1F497D"/>
          <w:sz w:val="20"/>
          <w:szCs w:val="20"/>
        </w:rPr>
        <w:t xml:space="preserve">koja je u potpunosti sprovedena u 2015/16, </w:t>
      </w:r>
      <w:r>
        <w:rPr>
          <w:rFonts w:ascii="Arial" w:eastAsia="Arial" w:hAnsi="Arial" w:cs="Arial"/>
          <w:color w:val="1F497D"/>
          <w:sz w:val="20"/>
          <w:szCs w:val="20"/>
        </w:rPr>
        <w:t xml:space="preserve">engleski </w:t>
      </w:r>
      <w:r w:rsidR="00403942">
        <w:rPr>
          <w:rFonts w:ascii="Arial" w:eastAsia="Arial" w:hAnsi="Arial" w:cs="Arial"/>
          <w:color w:val="1F497D"/>
          <w:sz w:val="20"/>
          <w:szCs w:val="20"/>
        </w:rPr>
        <w:t xml:space="preserve">jezik je uveden </w:t>
      </w:r>
      <w:r>
        <w:rPr>
          <w:rFonts w:ascii="Arial" w:eastAsia="Arial" w:hAnsi="Arial" w:cs="Arial"/>
          <w:color w:val="1F497D"/>
          <w:sz w:val="20"/>
          <w:szCs w:val="20"/>
        </w:rPr>
        <w:t>kao obavezan predmet za osmogodišnjake</w:t>
      </w:r>
      <w:r w:rsidR="00403942">
        <w:rPr>
          <w:rFonts w:ascii="Arial" w:eastAsia="Arial" w:hAnsi="Arial" w:cs="Arial"/>
          <w:color w:val="1F497D"/>
          <w:sz w:val="20"/>
          <w:szCs w:val="20"/>
        </w:rPr>
        <w:t>. U</w:t>
      </w:r>
      <w:r>
        <w:rPr>
          <w:rFonts w:ascii="Arial" w:eastAsia="Arial" w:hAnsi="Arial" w:cs="Arial"/>
          <w:color w:val="1F497D"/>
          <w:sz w:val="20"/>
          <w:szCs w:val="20"/>
        </w:rPr>
        <w:t xml:space="preserve"> Slovačkoj, engleski je postao obavezan jezik tokom školske 2011/12.</w:t>
      </w:r>
    </w:p>
    <w:p w:rsidR="003701A0" w:rsidRDefault="003701A0">
      <w:pPr>
        <w:spacing w:line="174"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 xml:space="preserve">Statistički podaci o brojevima učenika koji izučavaju strane jezike pokazuju da se engleski izučava u svim zemljama, nezavisno od statusa (obavezan, opcion ili izborni). Međutim, drugi strani jezici se više uče u onim zemljama u kojima ih obrazovni </w:t>
      </w:r>
      <w:r w:rsidR="00D30BEF">
        <w:rPr>
          <w:rFonts w:ascii="Arial" w:eastAsia="Arial" w:hAnsi="Arial" w:cs="Arial"/>
          <w:color w:val="1F497D"/>
          <w:sz w:val="20"/>
          <w:szCs w:val="20"/>
        </w:rPr>
        <w:t xml:space="preserve"> </w:t>
      </w:r>
      <w:r>
        <w:rPr>
          <w:rFonts w:ascii="Arial" w:eastAsia="Arial" w:hAnsi="Arial" w:cs="Arial"/>
          <w:color w:val="1F497D"/>
          <w:sz w:val="20"/>
          <w:szCs w:val="20"/>
        </w:rPr>
        <w:t>organi</w:t>
      </w:r>
      <w:r w:rsidR="00D30BEF">
        <w:rPr>
          <w:rFonts w:ascii="Arial" w:eastAsia="Arial" w:hAnsi="Arial" w:cs="Arial"/>
          <w:color w:val="1F497D"/>
          <w:sz w:val="20"/>
          <w:szCs w:val="20"/>
        </w:rPr>
        <w:t xml:space="preserve"> </w:t>
      </w:r>
      <w:r>
        <w:rPr>
          <w:rFonts w:ascii="Arial" w:eastAsia="Arial" w:hAnsi="Arial" w:cs="Arial"/>
          <w:color w:val="1F497D"/>
          <w:sz w:val="20"/>
          <w:szCs w:val="20"/>
        </w:rPr>
        <w:t xml:space="preserve"> čine </w:t>
      </w:r>
      <w:r w:rsidR="00D30BEF">
        <w:rPr>
          <w:rFonts w:ascii="Arial" w:eastAsia="Arial" w:hAnsi="Arial" w:cs="Arial"/>
          <w:color w:val="1F497D"/>
          <w:sz w:val="20"/>
          <w:szCs w:val="20"/>
        </w:rPr>
        <w:t xml:space="preserve"> </w:t>
      </w:r>
      <w:r>
        <w:rPr>
          <w:rFonts w:ascii="Arial" w:eastAsia="Arial" w:hAnsi="Arial" w:cs="Arial"/>
          <w:color w:val="1F497D"/>
          <w:sz w:val="20"/>
          <w:szCs w:val="20"/>
        </w:rPr>
        <w:t>obaveznim (vidjeti Poglavlje C, Dio II).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5"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47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2166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r>
        <w:rPr>
          <w:noProof/>
          <w:sz w:val="20"/>
          <w:szCs w:val="20"/>
          <w:lang w:val="en-US" w:eastAsia="en-US"/>
        </w:rPr>
        <w:drawing>
          <wp:anchor distT="0" distB="0" distL="114300" distR="114300" simplePos="0" relativeHeight="251122688"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23712"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24736"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25760"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26784"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27808"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28832"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29856"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30880"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31904"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32928"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33952"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r>
        <w:rPr>
          <w:noProof/>
          <w:sz w:val="20"/>
          <w:szCs w:val="20"/>
          <w:lang w:val="en-US" w:eastAsia="en-US"/>
        </w:rPr>
        <w:drawing>
          <wp:anchor distT="0" distB="0" distL="114300" distR="114300" simplePos="0" relativeHeight="251134976" behindDoc="1" locked="0" layoutInCell="0" allowOverlap="1">
            <wp:simplePos x="0" y="0"/>
            <wp:positionH relativeFrom="column">
              <wp:posOffset>-913765</wp:posOffset>
            </wp:positionH>
            <wp:positionV relativeFrom="paragraph">
              <wp:posOffset>377190</wp:posOffset>
            </wp:positionV>
            <wp:extent cx="4763" cy="4763"/>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60">
                      <a:extLst/>
                    </a:blip>
                    <a:srcRect/>
                    <a:stretch>
                      <a:fillRect/>
                    </a:stretch>
                  </pic:blipFill>
                  <pic:spPr bwMode="auto">
                    <a:xfrm>
                      <a:off x="0" y="0"/>
                      <a:ext cx="4763" cy="4763"/>
                    </a:xfrm>
                    <a:prstGeom prst="rect">
                      <a:avLst/>
                    </a:prstGeom>
                    <a:noFill/>
                  </pic:spPr>
                </pic:pic>
              </a:graphicData>
            </a:graphic>
          </wp:anchor>
        </w:drawing>
      </w:r>
    </w:p>
    <w:p w:rsidR="003701A0" w:rsidRDefault="003701A0">
      <w:pPr>
        <w:sectPr w:rsidR="003701A0">
          <w:pgSz w:w="11900" w:h="16838"/>
          <w:pgMar w:top="1243"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113600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13702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283" o:spid="_x0000_s13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pacing w:line="200" w:lineRule="exact"/>
        <w:rPr>
          <w:sz w:val="20"/>
          <w:szCs w:val="20"/>
        </w:rPr>
      </w:pPr>
    </w:p>
    <w:p w:rsidR="003701A0" w:rsidRDefault="003701A0">
      <w:pPr>
        <w:spacing w:line="261" w:lineRule="exact"/>
        <w:rPr>
          <w:sz w:val="20"/>
          <w:szCs w:val="20"/>
        </w:rPr>
      </w:pPr>
    </w:p>
    <w:p w:rsidR="003701A0" w:rsidRDefault="007B1BDA">
      <w:pPr>
        <w:spacing w:line="294" w:lineRule="auto"/>
        <w:ind w:right="126"/>
        <w:jc w:val="center"/>
        <w:rPr>
          <w:sz w:val="20"/>
          <w:szCs w:val="20"/>
        </w:rPr>
      </w:pPr>
      <w:r>
        <w:rPr>
          <w:rFonts w:ascii="Arial" w:eastAsia="Arial" w:hAnsi="Arial" w:cs="Arial"/>
          <w:b/>
          <w:bCs/>
          <w:color w:val="1F497D"/>
          <w:sz w:val="24"/>
          <w:szCs w:val="24"/>
        </w:rPr>
        <w:t xml:space="preserve">U VEĆINI ZEMALJA, CENTRALNE </w:t>
      </w:r>
      <w:r w:rsidR="00E30192">
        <w:rPr>
          <w:rFonts w:ascii="Arial" w:eastAsia="Arial" w:hAnsi="Arial" w:cs="Arial"/>
          <w:b/>
          <w:bCs/>
          <w:color w:val="1F497D"/>
          <w:sz w:val="24"/>
          <w:szCs w:val="24"/>
        </w:rPr>
        <w:t xml:space="preserve">OBRAZOVNE NADLEŽNE USTANOVE UTIČU NA </w:t>
      </w:r>
      <w:r w:rsidR="00BB7F63">
        <w:rPr>
          <w:rFonts w:ascii="Arial" w:eastAsia="Arial" w:hAnsi="Arial" w:cs="Arial"/>
          <w:b/>
          <w:bCs/>
          <w:color w:val="1F497D"/>
          <w:sz w:val="24"/>
          <w:szCs w:val="24"/>
        </w:rPr>
        <w:t>PONUDU STRANIH JEZIKA U ŠKOLSKI</w:t>
      </w:r>
      <w:r w:rsidR="00E30192">
        <w:rPr>
          <w:rFonts w:ascii="Arial" w:eastAsia="Arial" w:hAnsi="Arial" w:cs="Arial"/>
          <w:b/>
          <w:bCs/>
          <w:color w:val="1F497D"/>
          <w:sz w:val="24"/>
          <w:szCs w:val="24"/>
        </w:rPr>
        <w:t>M NASTAVNIM PLANOVIMA I PROGRAMIMA</w:t>
      </w:r>
    </w:p>
    <w:p w:rsidR="003701A0" w:rsidRDefault="003701A0">
      <w:pPr>
        <w:spacing w:line="178" w:lineRule="exact"/>
        <w:rPr>
          <w:sz w:val="20"/>
          <w:szCs w:val="20"/>
        </w:rPr>
      </w:pPr>
    </w:p>
    <w:p w:rsidR="003701A0" w:rsidRPr="001D2F21" w:rsidRDefault="00E30192">
      <w:pPr>
        <w:spacing w:line="315" w:lineRule="auto"/>
        <w:ind w:right="126"/>
        <w:jc w:val="both"/>
        <w:rPr>
          <w:sz w:val="20"/>
          <w:szCs w:val="20"/>
        </w:rPr>
      </w:pPr>
      <w:r w:rsidRPr="001D2F21">
        <w:rPr>
          <w:rFonts w:ascii="Arial" w:eastAsia="Arial" w:hAnsi="Arial" w:cs="Arial"/>
          <w:color w:val="1F497D"/>
          <w:sz w:val="20"/>
          <w:szCs w:val="20"/>
        </w:rPr>
        <w:t>U nekim od zemalja, svi učenici uče isti obavezni strani jezik u svim školama (vidjeti: Slika B9). U nekoliko drugih zemalja, škole mogu slobodno nuditi bilo koji strani jezik, a učenici birati od ponuđenih. Međutim, najr</w:t>
      </w:r>
      <w:r w:rsidR="00BE015F" w:rsidRPr="001D2F21">
        <w:rPr>
          <w:rFonts w:ascii="Arial" w:eastAsia="Arial" w:hAnsi="Arial" w:cs="Arial"/>
          <w:color w:val="1F497D"/>
          <w:sz w:val="20"/>
          <w:szCs w:val="20"/>
        </w:rPr>
        <w:t>asprostranjeniji pristup je negdj</w:t>
      </w:r>
      <w:r w:rsidRPr="001D2F21">
        <w:rPr>
          <w:rFonts w:ascii="Arial" w:eastAsia="Arial" w:hAnsi="Arial" w:cs="Arial"/>
          <w:color w:val="1F497D"/>
          <w:sz w:val="20"/>
          <w:szCs w:val="20"/>
        </w:rPr>
        <w:t>e između: centralni obrazovni organi određuju koji jezici se moraju nuditi učenicima, ili im se mogu nuditi, a škole imaju mogućnost izbora dod</w:t>
      </w:r>
      <w:r w:rsidR="00BE015F" w:rsidRPr="001D2F21">
        <w:rPr>
          <w:rFonts w:ascii="Arial" w:eastAsia="Arial" w:hAnsi="Arial" w:cs="Arial"/>
          <w:color w:val="1F497D"/>
          <w:sz w:val="20"/>
          <w:szCs w:val="20"/>
        </w:rPr>
        <w:t>a</w:t>
      </w:r>
      <w:r w:rsidRPr="001D2F21">
        <w:rPr>
          <w:rFonts w:ascii="Arial" w:eastAsia="Arial" w:hAnsi="Arial" w:cs="Arial"/>
          <w:color w:val="1F497D"/>
          <w:sz w:val="20"/>
          <w:szCs w:val="20"/>
        </w:rPr>
        <w:t>tnih jezika.</w:t>
      </w:r>
    </w:p>
    <w:p w:rsidR="003701A0" w:rsidRDefault="003701A0">
      <w:pPr>
        <w:spacing w:line="163"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Evropi, mnogi obrazovni sistemi postavljaju zahtjeve za preciziranim jezicima koje škole moraju nuditi, ali većina zemalja takođe definiše listu stranih jezika od kojih škole moraju napraviti izbor. Često izbor jezika i autonomija škole rastu sa obrazovnim nivoom, kako učenici uče više jezika. Tako, recimo, u Litvaniji sve osnovne škole moraju nuditi najmanje dva jezika sa utvrđene liste (engleski, francuski i njemački). U nižem srednjem obrazovanju se kontinuirano predaje prvi strani jezik, a škole imaju veću mogućnost izbora za drugi strani jezik. U višem srednjem obrazovanju, ne postoje posebno precizirani strani jezici, ali je izbor za Državni maturski ispit ograničen na engleski, francuski, njemački ili ruski.</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Ne postoje centalne preporuke/propisi za precizirane jezike u Irskoj, Hrvatskoj, Poljskoj, Rumuniji ili Ujedinjenom Kraljevstvu (Engleska, Vels, Škotska), kao ni Bosni i Hercegovini. Međutim, centralni obrazovni organi u nekim zemljama i dalje izdaju smjernice. Na</w:t>
      </w:r>
      <w:r w:rsidR="00136366">
        <w:rPr>
          <w:rFonts w:ascii="Arial" w:eastAsia="Arial" w:hAnsi="Arial" w:cs="Arial"/>
          <w:color w:val="1F497D"/>
          <w:sz w:val="20"/>
          <w:szCs w:val="20"/>
        </w:rPr>
        <w:t xml:space="preserve"> </w:t>
      </w:r>
      <w:r>
        <w:rPr>
          <w:rFonts w:ascii="Arial" w:eastAsia="Arial" w:hAnsi="Arial" w:cs="Arial"/>
          <w:color w:val="1F497D"/>
          <w:sz w:val="20"/>
          <w:szCs w:val="20"/>
        </w:rPr>
        <w:t>primjer, u Poljskoj postoji preporuka školskim vlastima da omoguće učenicima nastavak učenja jezika sa kojim su otpočeli na nižem obrazovnom nivou, npr. za niže srednje obrazovanje se školama savjetuje da nude one strane jezike koji su u ponudi u nižim razredima u školama u okviru njihove geografske oblasti.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138048" behindDoc="1" locked="0" layoutInCell="0" allowOverlap="1">
                <wp:simplePos x="0" y="0"/>
                <wp:positionH relativeFrom="column">
                  <wp:posOffset>-187960</wp:posOffset>
                </wp:positionH>
                <wp:positionV relativeFrom="paragraph">
                  <wp:posOffset>111760</wp:posOffset>
                </wp:positionV>
                <wp:extent cx="0" cy="328930"/>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284" o:spid="_x0000_s13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7999pt,8.8pt" to="-14.7999pt,34.7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139072" behindDoc="1" locked="0" layoutInCell="0" allowOverlap="1">
                <wp:simplePos x="0" y="0"/>
                <wp:positionH relativeFrom="column">
                  <wp:posOffset>-153035</wp:posOffset>
                </wp:positionH>
                <wp:positionV relativeFrom="paragraph">
                  <wp:posOffset>111760</wp:posOffset>
                </wp:positionV>
                <wp:extent cx="0" cy="328930"/>
                <wp:effectExtent l="0" t="0" r="0" b="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285" o:spid="_x0000_s13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0499pt,8.8pt" to="-12.0499pt,34.7pt" o:allowincell="f" strokecolor="#C00000" strokeweight="1.0799pt"/>
            </w:pict>
          </mc:Fallback>
        </mc:AlternateContent>
      </w:r>
    </w:p>
    <w:p w:rsidR="003701A0" w:rsidRDefault="003701A0">
      <w:pPr>
        <w:spacing w:line="180" w:lineRule="exact"/>
        <w:rPr>
          <w:sz w:val="20"/>
          <w:szCs w:val="20"/>
        </w:rPr>
      </w:pPr>
    </w:p>
    <w:p w:rsidR="003701A0" w:rsidRDefault="00E30192">
      <w:pPr>
        <w:spacing w:line="266" w:lineRule="auto"/>
        <w:ind w:right="206"/>
        <w:rPr>
          <w:sz w:val="20"/>
          <w:szCs w:val="20"/>
        </w:rPr>
      </w:pPr>
      <w:r>
        <w:rPr>
          <w:rFonts w:ascii="Arial" w:eastAsia="Arial" w:hAnsi="Arial" w:cs="Arial"/>
          <w:b/>
          <w:bCs/>
          <w:color w:val="C00000"/>
          <w:sz w:val="18"/>
          <w:szCs w:val="18"/>
        </w:rPr>
        <w:t>Slika B10: Centralne preporuke/uredbe za škole, o uključivanju preciziranih stranih jezika u nastavni plan i program, osnovno i opšte srednje obrazovanje,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40096" behindDoc="1" locked="0" layoutInCell="0" allowOverlap="1">
            <wp:simplePos x="0" y="0"/>
            <wp:positionH relativeFrom="column">
              <wp:posOffset>1416685</wp:posOffset>
            </wp:positionH>
            <wp:positionV relativeFrom="paragraph">
              <wp:posOffset>175895</wp:posOffset>
            </wp:positionV>
            <wp:extent cx="4312920" cy="1562100"/>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61">
                      <a:extLst/>
                    </a:blip>
                    <a:srcRect/>
                    <a:stretch>
                      <a:fillRect/>
                    </a:stretch>
                  </pic:blipFill>
                  <pic:spPr bwMode="auto">
                    <a:xfrm>
                      <a:off x="0" y="0"/>
                      <a:ext cx="4312920" cy="15621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376" w:lineRule="exact"/>
        <w:rPr>
          <w:sz w:val="20"/>
          <w:szCs w:val="20"/>
        </w:rPr>
      </w:pPr>
    </w:p>
    <w:p w:rsidR="003701A0" w:rsidRDefault="00E30192">
      <w:pPr>
        <w:spacing w:line="256" w:lineRule="auto"/>
        <w:ind w:left="580" w:right="7166"/>
        <w:jc w:val="right"/>
        <w:rPr>
          <w:sz w:val="20"/>
          <w:szCs w:val="20"/>
        </w:rPr>
      </w:pPr>
      <w:r>
        <w:rPr>
          <w:rFonts w:ascii="Arial" w:eastAsia="Arial" w:hAnsi="Arial" w:cs="Arial"/>
          <w:color w:val="1F497D"/>
          <w:sz w:val="16"/>
          <w:szCs w:val="16"/>
        </w:rPr>
        <w:t>Škole moraju nuditi precizirani jezik/e</w:t>
      </w:r>
    </w:p>
    <w:p w:rsidR="003701A0" w:rsidRDefault="003701A0">
      <w:pPr>
        <w:spacing w:line="61" w:lineRule="exact"/>
        <w:rPr>
          <w:sz w:val="20"/>
          <w:szCs w:val="20"/>
        </w:rPr>
      </w:pPr>
    </w:p>
    <w:p w:rsidR="003701A0" w:rsidRPr="00136366" w:rsidRDefault="00E30192">
      <w:pPr>
        <w:spacing w:line="233" w:lineRule="auto"/>
        <w:ind w:left="120" w:right="7166" w:firstLine="238"/>
        <w:rPr>
          <w:sz w:val="16"/>
          <w:szCs w:val="16"/>
        </w:rPr>
      </w:pPr>
      <w:r w:rsidRPr="00136366">
        <w:rPr>
          <w:rFonts w:ascii="Arial" w:eastAsia="Arial" w:hAnsi="Arial" w:cs="Arial"/>
          <w:color w:val="1F497D"/>
          <w:sz w:val="16"/>
          <w:szCs w:val="16"/>
        </w:rPr>
        <w:t>Škole moraju odabrati jezike sa precizirane liste</w:t>
      </w:r>
    </w:p>
    <w:p w:rsidR="003701A0" w:rsidRDefault="003701A0">
      <w:pPr>
        <w:spacing w:line="88" w:lineRule="exact"/>
        <w:rPr>
          <w:sz w:val="20"/>
          <w:szCs w:val="20"/>
        </w:rPr>
      </w:pPr>
    </w:p>
    <w:p w:rsidR="003701A0" w:rsidRDefault="00E30192">
      <w:pPr>
        <w:spacing w:line="256" w:lineRule="auto"/>
        <w:ind w:left="580" w:right="7166" w:hanging="9"/>
        <w:rPr>
          <w:sz w:val="20"/>
          <w:szCs w:val="20"/>
        </w:rPr>
      </w:pPr>
      <w:r>
        <w:rPr>
          <w:rFonts w:ascii="Arial" w:eastAsia="Arial" w:hAnsi="Arial" w:cs="Arial"/>
          <w:color w:val="1F497D"/>
          <w:sz w:val="16"/>
          <w:szCs w:val="16"/>
        </w:rPr>
        <w:t>Jasne reference na školsku autonomiju</w:t>
      </w:r>
    </w:p>
    <w:p w:rsidR="003701A0" w:rsidRDefault="003701A0">
      <w:pPr>
        <w:spacing w:line="59" w:lineRule="exact"/>
        <w:rPr>
          <w:sz w:val="20"/>
          <w:szCs w:val="20"/>
        </w:rPr>
      </w:pPr>
    </w:p>
    <w:p w:rsidR="003701A0" w:rsidRPr="00136366" w:rsidRDefault="00E30192">
      <w:pPr>
        <w:spacing w:line="235" w:lineRule="auto"/>
        <w:ind w:left="460" w:right="7166"/>
        <w:jc w:val="right"/>
        <w:rPr>
          <w:sz w:val="16"/>
          <w:szCs w:val="16"/>
        </w:rPr>
      </w:pPr>
      <w:r w:rsidRPr="00136366">
        <w:rPr>
          <w:rFonts w:ascii="Arial" w:eastAsia="Arial" w:hAnsi="Arial" w:cs="Arial"/>
          <w:color w:val="1F497D"/>
          <w:sz w:val="16"/>
          <w:szCs w:val="16"/>
        </w:rPr>
        <w:t>Ne postoje centralne preporuke/propisi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41120" behindDoc="1" locked="0" layoutInCell="0" allowOverlap="1">
            <wp:simplePos x="0" y="0"/>
            <wp:positionH relativeFrom="column">
              <wp:posOffset>1685290</wp:posOffset>
            </wp:positionH>
            <wp:positionV relativeFrom="paragraph">
              <wp:posOffset>368300</wp:posOffset>
            </wp:positionV>
            <wp:extent cx="146050" cy="146050"/>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62">
                      <a:extLst/>
                    </a:blip>
                    <a:srcRect/>
                    <a:stretch>
                      <a:fillRect/>
                    </a:stretch>
                  </pic:blipFill>
                  <pic:spPr bwMode="auto">
                    <a:xfrm>
                      <a:off x="0" y="0"/>
                      <a:ext cx="146050" cy="14605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324" w:lineRule="exact"/>
        <w:rPr>
          <w:sz w:val="20"/>
          <w:szCs w:val="20"/>
        </w:rPr>
      </w:pPr>
    </w:p>
    <w:p w:rsidR="003701A0" w:rsidRDefault="00E30192">
      <w:pPr>
        <w:ind w:left="3120"/>
        <w:rPr>
          <w:sz w:val="20"/>
          <w:szCs w:val="20"/>
        </w:rPr>
      </w:pPr>
      <w:r>
        <w:rPr>
          <w:rFonts w:ascii="Arial" w:eastAsia="Arial" w:hAnsi="Arial" w:cs="Arial"/>
          <w:color w:val="1F497D"/>
          <w:sz w:val="17"/>
          <w:szCs w:val="17"/>
        </w:rPr>
        <w:t xml:space="preserve">ISCED 1       </w:t>
      </w:r>
      <w:r>
        <w:rPr>
          <w:noProof/>
          <w:sz w:val="1"/>
          <w:szCs w:val="1"/>
          <w:lang w:val="en-US" w:eastAsia="en-US"/>
        </w:rPr>
        <w:drawing>
          <wp:inline distT="0" distB="0" distL="0" distR="0">
            <wp:extent cx="146050" cy="1460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3">
                      <a:extLst/>
                    </a:blip>
                    <a:srcRect/>
                    <a:stretch>
                      <a:fillRect/>
                    </a:stretch>
                  </pic:blipFill>
                  <pic:spPr bwMode="auto">
                    <a:xfrm>
                      <a:off x="0" y="0"/>
                      <a:ext cx="146050" cy="146050"/>
                    </a:xfrm>
                    <a:prstGeom prst="rect">
                      <a:avLst/>
                    </a:prstGeom>
                    <a:noFill/>
                    <a:ln>
                      <a:noFill/>
                    </a:ln>
                  </pic:spPr>
                </pic:pic>
              </a:graphicData>
            </a:graphic>
          </wp:inline>
        </w:drawing>
      </w:r>
      <w:r>
        <w:rPr>
          <w:rFonts w:ascii="Arial" w:eastAsia="Arial" w:hAnsi="Arial" w:cs="Arial"/>
          <w:color w:val="1F497D"/>
          <w:sz w:val="17"/>
          <w:szCs w:val="17"/>
        </w:rPr>
        <w:t xml:space="preserve">   ISCED 2       </w:t>
      </w:r>
      <w:r>
        <w:rPr>
          <w:noProof/>
          <w:sz w:val="1"/>
          <w:szCs w:val="1"/>
          <w:lang w:val="en-US" w:eastAsia="en-US"/>
        </w:rPr>
        <w:drawing>
          <wp:inline distT="0" distB="0" distL="0" distR="0">
            <wp:extent cx="146050" cy="14605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63">
                      <a:extLst/>
                    </a:blip>
                    <a:srcRect/>
                    <a:stretch>
                      <a:fillRect/>
                    </a:stretch>
                  </pic:blipFill>
                  <pic:spPr bwMode="auto">
                    <a:xfrm>
                      <a:off x="0" y="0"/>
                      <a:ext cx="146050" cy="146050"/>
                    </a:xfrm>
                    <a:prstGeom prst="rect">
                      <a:avLst/>
                    </a:prstGeom>
                    <a:noFill/>
                    <a:ln>
                      <a:noFill/>
                    </a:ln>
                  </pic:spPr>
                </pic:pic>
              </a:graphicData>
            </a:graphic>
          </wp:inline>
        </w:drawing>
      </w:r>
      <w:r>
        <w:rPr>
          <w:rFonts w:ascii="Arial" w:eastAsia="Arial" w:hAnsi="Arial" w:cs="Arial"/>
          <w:color w:val="1F497D"/>
          <w:sz w:val="17"/>
          <w:szCs w:val="17"/>
        </w:rPr>
        <w:t xml:space="preserve">   ISCED 3   </w:t>
      </w:r>
      <w:r>
        <w:rPr>
          <w:noProof/>
          <w:sz w:val="1"/>
          <w:szCs w:val="1"/>
          <w:lang w:val="en-US" w:eastAsia="en-US"/>
        </w:rPr>
        <w:drawing>
          <wp:inline distT="0" distB="0" distL="0" distR="0">
            <wp:extent cx="143510" cy="14351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64">
                      <a:extLst/>
                    </a:blip>
                    <a:srcRect/>
                    <a:stretch>
                      <a:fillRect/>
                    </a:stretch>
                  </pic:blipFill>
                  <pic:spPr bwMode="auto">
                    <a:xfrm>
                      <a:off x="0" y="0"/>
                      <a:ext cx="143510" cy="143510"/>
                    </a:xfrm>
                    <a:prstGeom prst="rect">
                      <a:avLst/>
                    </a:prstGeom>
                    <a:noFill/>
                    <a:ln>
                      <a:noFill/>
                    </a:ln>
                  </pic:spPr>
                </pic:pic>
              </a:graphicData>
            </a:graphic>
          </wp:inline>
        </w:drawing>
      </w:r>
      <w:r>
        <w:rPr>
          <w:rFonts w:ascii="Arial" w:eastAsia="Arial" w:hAnsi="Arial" w:cs="Arial"/>
          <w:color w:val="1F497D"/>
          <w:sz w:val="17"/>
          <w:szCs w:val="17"/>
        </w:rPr>
        <w:t xml:space="preserve">    ISCED 1 + 2 + 3</w:t>
      </w:r>
    </w:p>
    <w:p w:rsidR="003701A0" w:rsidRDefault="003701A0">
      <w:pPr>
        <w:spacing w:line="57"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8" w:lineRule="auto"/>
        <w:ind w:right="126"/>
        <w:jc w:val="both"/>
        <w:rPr>
          <w:sz w:val="20"/>
          <w:szCs w:val="20"/>
        </w:rPr>
      </w:pPr>
      <w:r>
        <w:rPr>
          <w:rFonts w:ascii="Arial" w:eastAsia="Arial" w:hAnsi="Arial" w:cs="Arial"/>
          <w:b/>
          <w:bCs/>
          <w:color w:val="1F497D"/>
          <w:sz w:val="17"/>
          <w:szCs w:val="17"/>
        </w:rPr>
        <w:t xml:space="preserve">Škole moraju odabrati jezike sa precizirane liste </w:t>
      </w:r>
      <w:r>
        <w:rPr>
          <w:rFonts w:ascii="Arial" w:eastAsia="Arial" w:hAnsi="Arial" w:cs="Arial"/>
          <w:color w:val="1F497D"/>
          <w:sz w:val="17"/>
          <w:szCs w:val="17"/>
        </w:rPr>
        <w:t>podrazumijeva da centralni obrazovni organi definišu najmanje dva</w:t>
      </w:r>
      <w:r>
        <w:rPr>
          <w:rFonts w:ascii="Arial" w:eastAsia="Arial" w:hAnsi="Arial" w:cs="Arial"/>
          <w:b/>
          <w:bCs/>
          <w:color w:val="1F497D"/>
          <w:sz w:val="17"/>
          <w:szCs w:val="17"/>
        </w:rPr>
        <w:t xml:space="preserve"> </w:t>
      </w:r>
      <w:r>
        <w:rPr>
          <w:rFonts w:ascii="Arial" w:eastAsia="Arial" w:hAnsi="Arial" w:cs="Arial"/>
          <w:color w:val="1F497D"/>
          <w:sz w:val="17"/>
          <w:szCs w:val="17"/>
        </w:rPr>
        <w:t>izbora „predmeta stranih jezika“. Ova lista mora precizirati sve postojeće mogućnosti. U slučajevima gdje obrazovni organi navode više jezika, a zatim dodaju „i svi ostali jezici“ kao mogućnost, lista se ne smatra „preciziranom“ u smislu ovog indikatora. Međutim, „bilo koji EU jezik“ se smatra kao precizirana lista od 24 jez</w:t>
      </w:r>
      <w:r w:rsidR="00136366">
        <w:rPr>
          <w:rFonts w:ascii="Arial" w:eastAsia="Arial" w:hAnsi="Arial" w:cs="Arial"/>
          <w:color w:val="1F497D"/>
          <w:sz w:val="17"/>
          <w:szCs w:val="17"/>
        </w:rPr>
        <w:t>ika. Kada centralni organi kreiraju</w:t>
      </w:r>
      <w:r>
        <w:rPr>
          <w:rFonts w:ascii="Arial" w:eastAsia="Arial" w:hAnsi="Arial" w:cs="Arial"/>
          <w:color w:val="1F497D"/>
          <w:sz w:val="17"/>
          <w:szCs w:val="17"/>
        </w:rPr>
        <w:t xml:space="preserve"> nastavni plan i program ili državne ispite za određene jezike, ali školama mogućavaju da nude druge jezike, to se takođe ne smatra precizi</w:t>
      </w:r>
      <w:r w:rsidR="00B76C52">
        <w:rPr>
          <w:rFonts w:ascii="Arial" w:eastAsia="Arial" w:hAnsi="Arial" w:cs="Arial"/>
          <w:color w:val="1F497D"/>
          <w:sz w:val="17"/>
          <w:szCs w:val="17"/>
        </w:rPr>
        <w:t>ra</w:t>
      </w:r>
      <w:r>
        <w:rPr>
          <w:rFonts w:ascii="Arial" w:eastAsia="Arial" w:hAnsi="Arial" w:cs="Arial"/>
          <w:color w:val="1F497D"/>
          <w:sz w:val="17"/>
          <w:szCs w:val="17"/>
        </w:rPr>
        <w:t>nom listom.</w:t>
      </w:r>
    </w:p>
    <w:p w:rsidR="003701A0" w:rsidRDefault="003701A0">
      <w:pPr>
        <w:spacing w:line="71"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 xml:space="preserve">Jasne reference na školsku autonomiju: </w:t>
      </w:r>
      <w:r>
        <w:rPr>
          <w:rFonts w:ascii="Arial" w:eastAsia="Arial" w:hAnsi="Arial" w:cs="Arial"/>
          <w:color w:val="1F497D"/>
          <w:sz w:val="17"/>
          <w:szCs w:val="17"/>
        </w:rPr>
        <w:t>zvanični</w:t>
      </w:r>
      <w:r>
        <w:rPr>
          <w:rFonts w:ascii="Arial" w:eastAsia="Arial" w:hAnsi="Arial" w:cs="Arial"/>
          <w:b/>
          <w:bCs/>
          <w:color w:val="1F497D"/>
          <w:sz w:val="17"/>
          <w:szCs w:val="17"/>
        </w:rPr>
        <w:t xml:space="preserve"> </w:t>
      </w:r>
      <w:r>
        <w:rPr>
          <w:rFonts w:ascii="Arial" w:eastAsia="Arial" w:hAnsi="Arial" w:cs="Arial"/>
          <w:color w:val="1F497D"/>
          <w:sz w:val="17"/>
          <w:szCs w:val="17"/>
        </w:rPr>
        <w:t>propisi ili preporuke jasno i eksplicitno navode da škole imaju</w:t>
      </w:r>
      <w:r>
        <w:rPr>
          <w:rFonts w:ascii="Arial" w:eastAsia="Arial" w:hAnsi="Arial" w:cs="Arial"/>
          <w:b/>
          <w:bCs/>
          <w:color w:val="1F497D"/>
          <w:sz w:val="17"/>
          <w:szCs w:val="17"/>
        </w:rPr>
        <w:t xml:space="preserve"> </w:t>
      </w:r>
      <w:r>
        <w:rPr>
          <w:rFonts w:ascii="Arial" w:eastAsia="Arial" w:hAnsi="Arial" w:cs="Arial"/>
          <w:color w:val="1F497D"/>
          <w:sz w:val="17"/>
          <w:szCs w:val="17"/>
        </w:rPr>
        <w:t>autonomiju u donošenju odluke o tome koje će jezike uvrstiti u nastavni plan i program.</w:t>
      </w:r>
    </w:p>
    <w:p w:rsidR="003701A0" w:rsidRDefault="003701A0">
      <w:pPr>
        <w:spacing w:line="63" w:lineRule="exact"/>
        <w:rPr>
          <w:sz w:val="20"/>
          <w:szCs w:val="20"/>
        </w:rPr>
      </w:pPr>
    </w:p>
    <w:p w:rsidR="003701A0" w:rsidRDefault="00E30192">
      <w:pPr>
        <w:rPr>
          <w:sz w:val="20"/>
          <w:szCs w:val="20"/>
        </w:rPr>
      </w:pPr>
      <w:r>
        <w:rPr>
          <w:rFonts w:ascii="Arial" w:eastAsia="Arial" w:hAnsi="Arial" w:cs="Arial"/>
          <w:color w:val="1F497D"/>
          <w:sz w:val="17"/>
          <w:szCs w:val="17"/>
        </w:rPr>
        <w:t xml:space="preserve">Definicije </w:t>
      </w:r>
      <w:r>
        <w:rPr>
          <w:rFonts w:ascii="Arial" w:eastAsia="Arial" w:hAnsi="Arial" w:cs="Arial"/>
          <w:b/>
          <w:bCs/>
          <w:color w:val="1F497D"/>
          <w:sz w:val="17"/>
          <w:szCs w:val="17"/>
        </w:rPr>
        <w:t>„stranog jezika“</w:t>
      </w:r>
      <w:r>
        <w:rPr>
          <w:rFonts w:ascii="Arial" w:eastAsia="Arial" w:hAnsi="Arial" w:cs="Arial"/>
          <w:color w:val="1F497D"/>
          <w:sz w:val="17"/>
          <w:szCs w:val="17"/>
        </w:rPr>
        <w:t xml:space="preserve"> i </w:t>
      </w:r>
      <w:r>
        <w:rPr>
          <w:rFonts w:ascii="Arial" w:eastAsia="Arial" w:hAnsi="Arial" w:cs="Arial"/>
          <w:b/>
          <w:bCs/>
          <w:color w:val="1F497D"/>
          <w:sz w:val="17"/>
          <w:szCs w:val="17"/>
        </w:rPr>
        <w:t>„određenog obaveznog jezika“</w:t>
      </w:r>
      <w:r>
        <w:rPr>
          <w:rFonts w:ascii="Arial" w:eastAsia="Arial" w:hAnsi="Arial" w:cs="Arial"/>
          <w:color w:val="1F497D"/>
          <w:sz w:val="17"/>
          <w:szCs w:val="17"/>
        </w:rPr>
        <w:t xml:space="preserve"> možete naći u Glosaru.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3"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48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4214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9"/>
          <w:szCs w:val="19"/>
          <w:lang w:val="en-US" w:eastAsia="en-US"/>
        </w:rPr>
        <w:lastRenderedPageBreak/>
        <w:drawing>
          <wp:anchor distT="0" distB="0" distL="114300" distR="114300" simplePos="0" relativeHeight="251143168"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9"/>
          <w:szCs w:val="19"/>
        </w:rPr>
        <w:t>D I OIII – FOREIGN LANGUAGE PROVISION IN THE CONTEXT OF CLIL</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144192" behindDoc="1" locked="0" layoutInCell="0" allowOverlap="1">
                <wp:simplePos x="0" y="0"/>
                <wp:positionH relativeFrom="column">
                  <wp:posOffset>57785</wp:posOffset>
                </wp:positionH>
                <wp:positionV relativeFrom="paragraph">
                  <wp:posOffset>67945</wp:posOffset>
                </wp:positionV>
                <wp:extent cx="5796915" cy="0"/>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293" o:spid="_x0000_s13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35pt" to="461pt,5.35pt" o:allowincell="f" strokecolor="#C00000" strokeweight="0.4799pt"/>
            </w:pict>
          </mc:Fallback>
        </mc:AlternateContent>
      </w:r>
    </w:p>
    <w:p w:rsidR="003701A0" w:rsidRDefault="003701A0">
      <w:pPr>
        <w:sectPr w:rsidR="003701A0">
          <w:pgSz w:w="11900" w:h="16838"/>
          <w:pgMar w:top="1243"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5"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 (Slika B10)</w:t>
      </w:r>
    </w:p>
    <w:p w:rsidR="003701A0" w:rsidRDefault="003701A0">
      <w:pPr>
        <w:spacing w:line="73" w:lineRule="exact"/>
        <w:rPr>
          <w:sz w:val="20"/>
          <w:szCs w:val="20"/>
        </w:rPr>
      </w:pPr>
    </w:p>
    <w:p w:rsidR="003701A0" w:rsidRDefault="00E30192">
      <w:pPr>
        <w:spacing w:line="237" w:lineRule="auto"/>
        <w:ind w:left="120" w:right="20"/>
        <w:jc w:val="both"/>
        <w:rPr>
          <w:sz w:val="20"/>
          <w:szCs w:val="20"/>
        </w:rPr>
      </w:pPr>
      <w:r>
        <w:rPr>
          <w:rFonts w:ascii="Arial" w:eastAsia="Arial" w:hAnsi="Arial" w:cs="Arial"/>
          <w:b/>
          <w:bCs/>
          <w:color w:val="1F497D"/>
          <w:sz w:val="17"/>
          <w:szCs w:val="17"/>
        </w:rPr>
        <w:t>Belgija (BE fr)</w:t>
      </w:r>
      <w:r>
        <w:rPr>
          <w:rFonts w:ascii="Arial" w:eastAsia="Arial" w:hAnsi="Arial" w:cs="Arial"/>
          <w:color w:val="1F497D"/>
          <w:sz w:val="17"/>
          <w:szCs w:val="17"/>
        </w:rPr>
        <w:t>: na nivou ISCED 1-3,</w:t>
      </w:r>
      <w:r>
        <w:rPr>
          <w:rFonts w:ascii="Arial" w:eastAsia="Arial" w:hAnsi="Arial" w:cs="Arial"/>
          <w:b/>
          <w:bCs/>
          <w:color w:val="1F497D"/>
          <w:sz w:val="17"/>
          <w:szCs w:val="17"/>
        </w:rPr>
        <w:t xml:space="preserve"> </w:t>
      </w:r>
      <w:r>
        <w:rPr>
          <w:rFonts w:ascii="Arial" w:eastAsia="Arial" w:hAnsi="Arial" w:cs="Arial"/>
          <w:color w:val="1F497D"/>
          <w:sz w:val="17"/>
          <w:szCs w:val="17"/>
        </w:rPr>
        <w:t>sve škole u regionu Brisela glavnog grada moraju obezbijediti nastavu holandskog.</w:t>
      </w:r>
      <w:r>
        <w:rPr>
          <w:rFonts w:ascii="Arial" w:eastAsia="Arial" w:hAnsi="Arial" w:cs="Arial"/>
          <w:b/>
          <w:bCs/>
          <w:color w:val="1F497D"/>
          <w:sz w:val="17"/>
          <w:szCs w:val="17"/>
        </w:rPr>
        <w:t xml:space="preserve"> Španija</w:t>
      </w:r>
      <w:r>
        <w:rPr>
          <w:rFonts w:ascii="Arial" w:eastAsia="Arial" w:hAnsi="Arial" w:cs="Arial"/>
          <w:color w:val="1F497D"/>
          <w:sz w:val="17"/>
          <w:szCs w:val="17"/>
        </w:rPr>
        <w:t>: osnovni nastavni plan i program za ISCED 1-3, definisan na državnom nivou, pominje engleski, njemački,</w:t>
      </w:r>
      <w:r>
        <w:rPr>
          <w:rFonts w:ascii="Arial" w:eastAsia="Arial" w:hAnsi="Arial" w:cs="Arial"/>
          <w:b/>
          <w:bCs/>
          <w:color w:val="1F497D"/>
          <w:sz w:val="17"/>
          <w:szCs w:val="17"/>
        </w:rPr>
        <w:t xml:space="preserve"> </w:t>
      </w:r>
      <w:r>
        <w:rPr>
          <w:rFonts w:ascii="Arial" w:eastAsia="Arial" w:hAnsi="Arial" w:cs="Arial"/>
          <w:color w:val="1F497D"/>
          <w:sz w:val="17"/>
          <w:szCs w:val="17"/>
        </w:rPr>
        <w:t>francuski, italijanski i portugalski kao moguće izbore za prvi strani jezik. Situacija varira između autonomnih zajednica. Većina autonomnih zajednica definiše listu jezika. Škole moraju obezbijediti precizirane prvi i drugi strani jezik u aut</w:t>
      </w:r>
      <w:r w:rsidR="009E0AA4">
        <w:rPr>
          <w:rFonts w:ascii="Arial" w:eastAsia="Arial" w:hAnsi="Arial" w:cs="Arial"/>
          <w:color w:val="1F497D"/>
          <w:sz w:val="17"/>
          <w:szCs w:val="17"/>
        </w:rPr>
        <w:t>o</w:t>
      </w:r>
      <w:r>
        <w:rPr>
          <w:rFonts w:ascii="Arial" w:eastAsia="Arial" w:hAnsi="Arial" w:cs="Arial"/>
          <w:color w:val="1F497D"/>
          <w:sz w:val="17"/>
          <w:szCs w:val="17"/>
        </w:rPr>
        <w:t>nomnim zajednicama La Rioha (od ISCED 1 do ISCED 3), Katilja la Manča, Valensija, Asturija i Kanari (ISCED 1).</w:t>
      </w:r>
    </w:p>
    <w:p w:rsidR="003701A0" w:rsidRDefault="003701A0">
      <w:pPr>
        <w:spacing w:line="12"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Italija</w:t>
      </w:r>
      <w:r>
        <w:rPr>
          <w:rFonts w:ascii="Arial" w:eastAsia="Arial" w:hAnsi="Arial" w:cs="Arial"/>
          <w:color w:val="1F497D"/>
          <w:sz w:val="17"/>
          <w:szCs w:val="17"/>
        </w:rPr>
        <w:t>: na ISCED 3</w:t>
      </w:r>
      <w:r>
        <w:rPr>
          <w:rFonts w:ascii="Arial" w:eastAsia="Arial" w:hAnsi="Arial" w:cs="Arial"/>
          <w:b/>
          <w:bCs/>
          <w:color w:val="1F497D"/>
          <w:sz w:val="17"/>
          <w:szCs w:val="17"/>
        </w:rPr>
        <w:t xml:space="preserve"> </w:t>
      </w:r>
      <w:r>
        <w:rPr>
          <w:rFonts w:ascii="Arial" w:eastAsia="Arial" w:hAnsi="Arial" w:cs="Arial"/>
          <w:color w:val="1F497D"/>
          <w:sz w:val="17"/>
          <w:szCs w:val="17"/>
        </w:rPr>
        <w:t>nivou opšteg obrazovanja, škole imaju autonomiju pri izboru stranih jezika. Engleski je obavezan u</w:t>
      </w:r>
      <w:r>
        <w:rPr>
          <w:rFonts w:ascii="Arial" w:eastAsia="Arial" w:hAnsi="Arial" w:cs="Arial"/>
          <w:b/>
          <w:bCs/>
          <w:color w:val="1F497D"/>
          <w:sz w:val="17"/>
          <w:szCs w:val="17"/>
        </w:rPr>
        <w:t xml:space="preserve"> </w:t>
      </w:r>
      <w:r>
        <w:rPr>
          <w:rFonts w:ascii="Arial" w:eastAsia="Arial" w:hAnsi="Arial" w:cs="Arial"/>
          <w:color w:val="1F497D"/>
          <w:sz w:val="17"/>
          <w:szCs w:val="17"/>
        </w:rPr>
        <w:t>nekim tehničkim i stručnim smjerovima.</w:t>
      </w:r>
    </w:p>
    <w:p w:rsidR="003701A0" w:rsidRDefault="003701A0">
      <w:pPr>
        <w:spacing w:line="325" w:lineRule="exact"/>
        <w:rPr>
          <w:sz w:val="20"/>
          <w:szCs w:val="20"/>
        </w:rPr>
      </w:pPr>
    </w:p>
    <w:p w:rsidR="003701A0" w:rsidRDefault="00E30192">
      <w:pPr>
        <w:ind w:right="-99"/>
        <w:jc w:val="center"/>
        <w:rPr>
          <w:sz w:val="20"/>
          <w:szCs w:val="20"/>
        </w:rPr>
      </w:pPr>
      <w:r>
        <w:rPr>
          <w:rFonts w:ascii="Arial" w:eastAsia="Arial" w:hAnsi="Arial" w:cs="Arial"/>
          <w:b/>
          <w:bCs/>
          <w:color w:val="1F497D"/>
          <w:sz w:val="24"/>
          <w:szCs w:val="24"/>
        </w:rPr>
        <w:t>VEĆINA ZEMALJA DEFINIŠE LISTU STRANIH JEZIKA</w:t>
      </w:r>
    </w:p>
    <w:p w:rsidR="003701A0" w:rsidRDefault="003701A0">
      <w:pPr>
        <w:spacing w:line="238"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Prethodni indikator (Slika B10) je pokazao da obrazovni organi u Evropi regulišu ponudu stranih jezika bilo kroz zahtjev da sve škole moraju nuditi jedan ili više preciziranih jezika, ili daju listu stranih jezika od kojih se mora napraviti izbor. Slika B11 daje dvije liste stranih jezika koje se pominju u centralnim preporukama. Prva (B11a) navodi jezike koje škole moraju nuditi,</w:t>
      </w:r>
      <w:r w:rsidR="009E0AA4">
        <w:rPr>
          <w:rFonts w:ascii="Arial" w:eastAsia="Arial" w:hAnsi="Arial" w:cs="Arial"/>
          <w:color w:val="1F497D"/>
          <w:sz w:val="20"/>
          <w:szCs w:val="20"/>
        </w:rPr>
        <w:t xml:space="preserve"> a druga (B11b) navodi jezike  koje škole mogu nuditi</w:t>
      </w:r>
      <w:r>
        <w:rPr>
          <w:rFonts w:ascii="Arial" w:eastAsia="Arial" w:hAnsi="Arial" w:cs="Arial"/>
          <w:color w:val="1F497D"/>
          <w:sz w:val="20"/>
          <w:szCs w:val="20"/>
        </w:rPr>
        <w:t>. Bitno je naglasiti da škole često mogu nuditi i druge jezike, pored onih navedenih na listi.</w:t>
      </w:r>
    </w:p>
    <w:p w:rsidR="003701A0" w:rsidRDefault="003701A0">
      <w:pPr>
        <w:spacing w:line="177"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 xml:space="preserve">Više od dvije trećine evropskih obrazovnih sistema nudi listu stranih jezika od kojih škole moraju odabrati jedan ili više, i uključiti ih u svoj nastavni plan i program. U približno polovini obrazovnih sistema Evrope postoji obaveza za sve škole da nude precizirane strane jezike. Obično ova dva pristupa dopunjuju </w:t>
      </w:r>
      <w:r w:rsidR="005F5AAD">
        <w:rPr>
          <w:rFonts w:ascii="Arial" w:eastAsia="Arial" w:hAnsi="Arial" w:cs="Arial"/>
          <w:color w:val="1F497D"/>
          <w:sz w:val="20"/>
          <w:szCs w:val="20"/>
        </w:rPr>
        <w:t xml:space="preserve"> </w:t>
      </w:r>
      <w:r>
        <w:rPr>
          <w:rFonts w:ascii="Arial" w:eastAsia="Arial" w:hAnsi="Arial" w:cs="Arial"/>
          <w:color w:val="1F497D"/>
          <w:sz w:val="20"/>
          <w:szCs w:val="20"/>
        </w:rPr>
        <w:t>jedan drugi.</w:t>
      </w:r>
    </w:p>
    <w:p w:rsidR="003701A0" w:rsidRDefault="003701A0">
      <w:pPr>
        <w:spacing w:line="17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Uobičajeno je da sve škole nude one strane jezike koji su obavezni za učenike (vidjeti: Slika B9). U nekoliko zemalja (Češka Republika, Danska, Malta, Švedska i Turska), sve su škole obavezne da nude neke od stranih jezika iako ovi nisu obavezni za učenike (vidjeti: Slika B11a). Na</w:t>
      </w:r>
      <w:r w:rsidR="00712C5D">
        <w:rPr>
          <w:rFonts w:ascii="Arial" w:eastAsia="Arial" w:hAnsi="Arial" w:cs="Arial"/>
          <w:color w:val="1F497D"/>
          <w:sz w:val="20"/>
          <w:szCs w:val="20"/>
        </w:rPr>
        <w:t xml:space="preserve"> </w:t>
      </w:r>
      <w:r>
        <w:rPr>
          <w:rFonts w:ascii="Arial" w:eastAsia="Arial" w:hAnsi="Arial" w:cs="Arial"/>
          <w:color w:val="1F497D"/>
          <w:sz w:val="20"/>
          <w:szCs w:val="20"/>
        </w:rPr>
        <w:t>primjer, u Češkoj Republici i Turskoj sve škole moraju nuditi engleski kao strani jezik iako za učenike učenje engleskog nije obavezno. U Švedskoj, uz engleski (obavezni predmet), sve škole moraju nuditi francuski, španski i njemački u srednjim školama. U nižem srednjem obrazovanju, škole moraju nuditi dva od sljedeća tri jezika: francuski, španski i njemački. Najširi izbor postoji na Malti gdje, uz engleski kao obavezan za sve učenike, sve škole na nivou nižeg i višeg srednjeg obrazovanja moraju nuditi francuski, njemački, španski, italijanski, arapski i kineski.</w:t>
      </w:r>
    </w:p>
    <w:p w:rsidR="003701A0" w:rsidRDefault="003701A0">
      <w:pPr>
        <w:spacing w:line="178"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Slika B11(b) navodi sve jezike koje škole mogu nuditi, za one slučajeve kada je jedan jezik u ponudi u više od jednog evropskog obrazovnog sistema. Predstavlja ponudu stranih jezika u nastavnim planovima i programima u Evropi. Deset najčešće ponuđenih jezika obuhvata pet glavnih jezika EU (engleski, francuski, njemački, španski i italijanski), tri velika moderna jezika koja nisu EU (ruski, kineski i arapski), kao i latinski i klasični grčki.</w:t>
      </w:r>
    </w:p>
    <w:p w:rsidR="003701A0" w:rsidRDefault="003701A0">
      <w:pPr>
        <w:spacing w:line="178"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Najčešče, centralni organi pominju tri do sedam jezika kao moguće „strane jezike“ koje škole treba da nude. Naprimjer, u Švedskoj sve osnovne škole u nižim razredima moraju nuditi engleski i uz njega još makar jedan od sljedeća četiri jezika: francuski, njemački, španski ili ruski. U Estoniji, prvi strani jezik u osnovnim školama mora biti engleski, francuski, njemački ili ruski.</w:t>
      </w:r>
    </w:p>
    <w:p w:rsidR="003701A0" w:rsidRDefault="003701A0">
      <w:pPr>
        <w:spacing w:line="176"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Neke zemlje daju dugačku listu mogućih stranih jezika. Na</w:t>
      </w:r>
      <w:r w:rsidR="00712C5D">
        <w:rPr>
          <w:rFonts w:ascii="Arial" w:eastAsia="Arial" w:hAnsi="Arial" w:cs="Arial"/>
          <w:color w:val="1F497D"/>
          <w:sz w:val="20"/>
          <w:szCs w:val="20"/>
        </w:rPr>
        <w:t xml:space="preserve"> </w:t>
      </w:r>
      <w:r>
        <w:rPr>
          <w:rFonts w:ascii="Arial" w:eastAsia="Arial" w:hAnsi="Arial" w:cs="Arial"/>
          <w:color w:val="1F497D"/>
          <w:sz w:val="20"/>
          <w:szCs w:val="20"/>
        </w:rPr>
        <w:t>primjer, u Sloveniji osnovne škole mogu obezbijediti nastavu engleskog ili njemačkog kao prvog stranog jezika. Izborni predmeti u okviru osnovnog nastavnog plana i programa za niže srednje obrazovanje se mogu birati sa liste 12 jezika za koje su usvojeni predmetni nastavni planovi i programi. U Francuskoj, gdje je omogućeno da brojni regionalni jezici budu uključeni u nastavni plan i program kao „strani jezici“, spisak mogućih jezika je još duži.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5"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49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4521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3"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114624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14726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296" o:spid="_x0000_s13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148288" behindDoc="1" locked="0" layoutInCell="0" allowOverlap="1">
                <wp:simplePos x="0" y="0"/>
                <wp:positionH relativeFrom="column">
                  <wp:posOffset>-187960</wp:posOffset>
                </wp:positionH>
                <wp:positionV relativeFrom="paragraph">
                  <wp:posOffset>327660</wp:posOffset>
                </wp:positionV>
                <wp:extent cx="0" cy="330835"/>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297" o:spid="_x0000_s13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7999pt,25.8pt" to="-14.7999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149312" behindDoc="1" locked="0" layoutInCell="0" allowOverlap="1">
                <wp:simplePos x="0" y="0"/>
                <wp:positionH relativeFrom="column">
                  <wp:posOffset>-153035</wp:posOffset>
                </wp:positionH>
                <wp:positionV relativeFrom="paragraph">
                  <wp:posOffset>327660</wp:posOffset>
                </wp:positionV>
                <wp:extent cx="0" cy="330835"/>
                <wp:effectExtent l="0" t="0" r="0" b="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298" o:spid="_x0000_s13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0499pt,25.8pt" to="-12.0499pt,51.85pt" o:allowincell="f" strokecolor="#C00000" strokeweight="1.0799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69" w:lineRule="auto"/>
        <w:ind w:right="426"/>
        <w:rPr>
          <w:sz w:val="20"/>
          <w:szCs w:val="20"/>
        </w:rPr>
      </w:pPr>
      <w:r>
        <w:rPr>
          <w:rFonts w:ascii="Arial" w:eastAsia="Arial" w:hAnsi="Arial" w:cs="Arial"/>
          <w:b/>
          <w:bCs/>
          <w:color w:val="C00000"/>
          <w:sz w:val="18"/>
          <w:szCs w:val="18"/>
        </w:rPr>
        <w:t>Slika B11: Strani jezici navedeni u centralnim preporukama/uredbama, osnovno i srednje obrazovanje, 2015/16</w:t>
      </w:r>
    </w:p>
    <w:p w:rsidR="003701A0" w:rsidRDefault="003701A0">
      <w:pPr>
        <w:spacing w:line="169" w:lineRule="exact"/>
        <w:rPr>
          <w:sz w:val="20"/>
          <w:szCs w:val="20"/>
        </w:rPr>
      </w:pPr>
    </w:p>
    <w:p w:rsidR="003701A0" w:rsidRDefault="00E30192">
      <w:pPr>
        <w:numPr>
          <w:ilvl w:val="0"/>
          <w:numId w:val="11"/>
        </w:numPr>
        <w:tabs>
          <w:tab w:val="left" w:pos="3680"/>
        </w:tabs>
        <w:ind w:left="3680" w:hanging="202"/>
        <w:rPr>
          <w:rFonts w:ascii="Arial" w:eastAsia="Arial" w:hAnsi="Arial" w:cs="Arial"/>
          <w:b/>
          <w:bCs/>
          <w:color w:val="1F497D"/>
          <w:sz w:val="17"/>
          <w:szCs w:val="17"/>
        </w:rPr>
      </w:pPr>
      <w:r>
        <w:rPr>
          <w:rFonts w:ascii="Arial" w:eastAsia="Arial" w:hAnsi="Arial" w:cs="Arial"/>
          <w:b/>
          <w:bCs/>
          <w:color w:val="1F497D"/>
          <w:sz w:val="17"/>
          <w:szCs w:val="17"/>
        </w:rPr>
        <w:t>Sve škole moraju nuditi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50336" behindDoc="1" locked="0" layoutInCell="0" allowOverlap="1">
            <wp:simplePos x="0" y="0"/>
            <wp:positionH relativeFrom="column">
              <wp:posOffset>965835</wp:posOffset>
            </wp:positionH>
            <wp:positionV relativeFrom="paragraph">
              <wp:posOffset>66675</wp:posOffset>
            </wp:positionV>
            <wp:extent cx="4748530" cy="189738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65">
                      <a:extLst/>
                    </a:blip>
                    <a:srcRect/>
                    <a:stretch>
                      <a:fillRect/>
                    </a:stretch>
                  </pic:blipFill>
                  <pic:spPr bwMode="auto">
                    <a:xfrm>
                      <a:off x="0" y="0"/>
                      <a:ext cx="4748530" cy="1897380"/>
                    </a:xfrm>
                    <a:prstGeom prst="rect">
                      <a:avLst/>
                    </a:prstGeom>
                    <a:noFill/>
                  </pic:spPr>
                </pic:pic>
              </a:graphicData>
            </a:graphic>
          </wp:anchor>
        </w:drawing>
      </w:r>
    </w:p>
    <w:p w:rsidR="003701A0" w:rsidRDefault="003701A0">
      <w:pPr>
        <w:spacing w:line="394"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engleski</w:t>
      </w:r>
    </w:p>
    <w:p w:rsidR="003701A0" w:rsidRDefault="003701A0">
      <w:pPr>
        <w:spacing w:line="25"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francuski</w:t>
      </w:r>
    </w:p>
    <w:p w:rsidR="003701A0" w:rsidRDefault="003701A0">
      <w:pPr>
        <w:spacing w:line="25"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njemački</w:t>
      </w:r>
    </w:p>
    <w:p w:rsidR="003701A0" w:rsidRDefault="003701A0">
      <w:pPr>
        <w:spacing w:line="1"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španski</w:t>
      </w:r>
    </w:p>
    <w:p w:rsidR="003701A0" w:rsidRDefault="00E30192">
      <w:pPr>
        <w:spacing w:line="238" w:lineRule="auto"/>
        <w:ind w:right="7886"/>
        <w:jc w:val="right"/>
        <w:rPr>
          <w:sz w:val="20"/>
          <w:szCs w:val="20"/>
        </w:rPr>
      </w:pPr>
      <w:r>
        <w:rPr>
          <w:rFonts w:ascii="Arial" w:eastAsia="Arial" w:hAnsi="Arial" w:cs="Arial"/>
          <w:color w:val="1F497D"/>
          <w:sz w:val="17"/>
          <w:szCs w:val="17"/>
        </w:rPr>
        <w:t>italijanski</w:t>
      </w:r>
    </w:p>
    <w:p w:rsidR="003701A0" w:rsidRDefault="003701A0">
      <w:pPr>
        <w:spacing w:line="26"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arapski</w:t>
      </w:r>
    </w:p>
    <w:p w:rsidR="003701A0" w:rsidRDefault="003701A0">
      <w:pPr>
        <w:spacing w:line="1"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danski</w:t>
      </w:r>
    </w:p>
    <w:p w:rsidR="003701A0" w:rsidRDefault="003701A0">
      <w:pPr>
        <w:spacing w:line="25"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finski</w:t>
      </w:r>
    </w:p>
    <w:p w:rsidR="003701A0" w:rsidRDefault="003701A0">
      <w:pPr>
        <w:spacing w:line="6"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latinski</w:t>
      </w:r>
    </w:p>
    <w:p w:rsidR="003701A0" w:rsidRDefault="00E30192">
      <w:pPr>
        <w:ind w:right="7886"/>
        <w:jc w:val="right"/>
        <w:rPr>
          <w:sz w:val="20"/>
          <w:szCs w:val="20"/>
        </w:rPr>
      </w:pPr>
      <w:r>
        <w:rPr>
          <w:rFonts w:ascii="Arial" w:eastAsia="Arial" w:hAnsi="Arial" w:cs="Arial"/>
          <w:color w:val="1F497D"/>
          <w:sz w:val="17"/>
          <w:szCs w:val="17"/>
        </w:rPr>
        <w:t>švedski</w:t>
      </w:r>
    </w:p>
    <w:p w:rsidR="003701A0" w:rsidRDefault="003701A0">
      <w:pPr>
        <w:spacing w:line="25" w:lineRule="exact"/>
        <w:rPr>
          <w:sz w:val="20"/>
          <w:szCs w:val="20"/>
        </w:rPr>
      </w:pPr>
    </w:p>
    <w:p w:rsidR="003701A0" w:rsidRDefault="00E30192">
      <w:pPr>
        <w:ind w:right="7886"/>
        <w:jc w:val="right"/>
        <w:rPr>
          <w:sz w:val="20"/>
          <w:szCs w:val="20"/>
        </w:rPr>
      </w:pPr>
      <w:r>
        <w:rPr>
          <w:rFonts w:ascii="Arial" w:eastAsia="Arial" w:hAnsi="Arial" w:cs="Arial"/>
          <w:color w:val="1F497D"/>
          <w:sz w:val="17"/>
          <w:szCs w:val="17"/>
        </w:rPr>
        <w:t>kineski</w:t>
      </w:r>
    </w:p>
    <w:p w:rsidR="003701A0" w:rsidRDefault="003701A0">
      <w:pPr>
        <w:spacing w:line="200" w:lineRule="exact"/>
        <w:rPr>
          <w:sz w:val="20"/>
          <w:szCs w:val="20"/>
        </w:rPr>
      </w:pPr>
    </w:p>
    <w:p w:rsidR="003701A0" w:rsidRDefault="003701A0">
      <w:pPr>
        <w:spacing w:line="289" w:lineRule="exact"/>
        <w:rPr>
          <w:sz w:val="20"/>
          <w:szCs w:val="20"/>
        </w:rPr>
      </w:pPr>
    </w:p>
    <w:p w:rsidR="003701A0" w:rsidRDefault="00E30192">
      <w:pPr>
        <w:numPr>
          <w:ilvl w:val="0"/>
          <w:numId w:val="12"/>
        </w:numPr>
        <w:tabs>
          <w:tab w:val="left" w:pos="3900"/>
        </w:tabs>
        <w:ind w:left="3900" w:hanging="209"/>
        <w:rPr>
          <w:rFonts w:ascii="Arial" w:eastAsia="Arial" w:hAnsi="Arial" w:cs="Arial"/>
          <w:b/>
          <w:bCs/>
          <w:color w:val="1F497D"/>
          <w:sz w:val="17"/>
          <w:szCs w:val="17"/>
        </w:rPr>
      </w:pPr>
      <w:r>
        <w:rPr>
          <w:rFonts w:ascii="Arial" w:eastAsia="Arial" w:hAnsi="Arial" w:cs="Arial"/>
          <w:b/>
          <w:bCs/>
          <w:color w:val="1F497D"/>
          <w:sz w:val="17"/>
          <w:szCs w:val="17"/>
        </w:rPr>
        <w:t>Škole mogu nuditi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51360" behindDoc="1" locked="0" layoutInCell="0" allowOverlap="1">
            <wp:simplePos x="0" y="0"/>
            <wp:positionH relativeFrom="column">
              <wp:posOffset>967105</wp:posOffset>
            </wp:positionH>
            <wp:positionV relativeFrom="paragraph">
              <wp:posOffset>67310</wp:posOffset>
            </wp:positionV>
            <wp:extent cx="4754880" cy="3451860"/>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66">
                      <a:extLst/>
                    </a:blip>
                    <a:srcRect/>
                    <a:stretch>
                      <a:fillRect/>
                    </a:stretch>
                  </pic:blipFill>
                  <pic:spPr bwMode="auto">
                    <a:xfrm>
                      <a:off x="0" y="0"/>
                      <a:ext cx="4754880" cy="34518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16" w:lineRule="exact"/>
        <w:rPr>
          <w:sz w:val="20"/>
          <w:szCs w:val="20"/>
        </w:rPr>
      </w:pPr>
    </w:p>
    <w:p w:rsidR="003701A0" w:rsidRPr="00712C5D" w:rsidRDefault="00E30192">
      <w:pPr>
        <w:ind w:right="7886"/>
        <w:jc w:val="right"/>
        <w:rPr>
          <w:sz w:val="16"/>
          <w:szCs w:val="16"/>
        </w:rPr>
      </w:pPr>
      <w:r w:rsidRPr="00712C5D">
        <w:rPr>
          <w:rFonts w:ascii="Arial" w:eastAsia="Arial" w:hAnsi="Arial" w:cs="Arial"/>
          <w:color w:val="1F497D"/>
          <w:sz w:val="16"/>
          <w:szCs w:val="16"/>
        </w:rPr>
        <w:t>francuski</w:t>
      </w:r>
    </w:p>
    <w:p w:rsidR="003701A0" w:rsidRPr="00712C5D" w:rsidRDefault="003701A0">
      <w:pPr>
        <w:spacing w:line="49"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njemački</w:t>
      </w:r>
    </w:p>
    <w:p w:rsidR="003701A0" w:rsidRPr="00712C5D" w:rsidRDefault="003701A0">
      <w:pPr>
        <w:spacing w:line="21"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španski</w:t>
      </w:r>
    </w:p>
    <w:p w:rsidR="003701A0" w:rsidRPr="00712C5D" w:rsidRDefault="00E30192">
      <w:pPr>
        <w:spacing w:line="238" w:lineRule="auto"/>
        <w:ind w:right="7886"/>
        <w:jc w:val="right"/>
        <w:rPr>
          <w:sz w:val="16"/>
          <w:szCs w:val="16"/>
        </w:rPr>
      </w:pPr>
      <w:r w:rsidRPr="00712C5D">
        <w:rPr>
          <w:rFonts w:ascii="Arial" w:eastAsia="Arial" w:hAnsi="Arial" w:cs="Arial"/>
          <w:color w:val="1F497D"/>
          <w:sz w:val="16"/>
          <w:szCs w:val="16"/>
        </w:rPr>
        <w:t>ruski</w:t>
      </w:r>
    </w:p>
    <w:p w:rsidR="003701A0" w:rsidRPr="00712C5D" w:rsidRDefault="003701A0">
      <w:pPr>
        <w:spacing w:line="21"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engleski</w:t>
      </w:r>
    </w:p>
    <w:p w:rsidR="003701A0" w:rsidRPr="00712C5D" w:rsidRDefault="003701A0">
      <w:pPr>
        <w:spacing w:line="21"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italijanski</w:t>
      </w:r>
    </w:p>
    <w:p w:rsidR="003701A0" w:rsidRPr="00712C5D" w:rsidRDefault="003701A0">
      <w:pPr>
        <w:spacing w:line="21"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latinski</w:t>
      </w:r>
    </w:p>
    <w:p w:rsidR="003701A0" w:rsidRPr="00712C5D" w:rsidRDefault="003701A0">
      <w:pPr>
        <w:spacing w:line="6"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kineski</w:t>
      </w:r>
    </w:p>
    <w:p w:rsidR="003701A0" w:rsidRPr="00712C5D" w:rsidRDefault="003701A0">
      <w:pPr>
        <w:spacing w:line="35"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grčki (klasični)</w:t>
      </w:r>
    </w:p>
    <w:p w:rsidR="003701A0" w:rsidRPr="00712C5D" w:rsidRDefault="003701A0">
      <w:pPr>
        <w:spacing w:line="6"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arapski</w:t>
      </w:r>
    </w:p>
    <w:p w:rsidR="003701A0" w:rsidRPr="00712C5D" w:rsidRDefault="003701A0">
      <w:pPr>
        <w:spacing w:line="21"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turski</w:t>
      </w:r>
    </w:p>
    <w:p w:rsidR="003701A0" w:rsidRPr="00712C5D" w:rsidRDefault="003701A0">
      <w:pPr>
        <w:spacing w:line="18"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japanski</w:t>
      </w:r>
    </w:p>
    <w:p w:rsidR="003701A0" w:rsidRPr="00712C5D" w:rsidRDefault="003701A0">
      <w:pPr>
        <w:spacing w:line="9"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portugalski</w:t>
      </w:r>
    </w:p>
    <w:p w:rsidR="003701A0" w:rsidRPr="00712C5D" w:rsidRDefault="003701A0">
      <w:pPr>
        <w:spacing w:line="15" w:lineRule="exact"/>
        <w:rPr>
          <w:sz w:val="16"/>
          <w:szCs w:val="16"/>
        </w:rPr>
      </w:pPr>
    </w:p>
    <w:p w:rsidR="003701A0" w:rsidRPr="00712C5D" w:rsidRDefault="00E30192">
      <w:pPr>
        <w:spacing w:line="256" w:lineRule="auto"/>
        <w:ind w:left="580" w:right="7886" w:hanging="405"/>
        <w:jc w:val="both"/>
        <w:rPr>
          <w:sz w:val="16"/>
          <w:szCs w:val="16"/>
        </w:rPr>
      </w:pPr>
      <w:r w:rsidRPr="00712C5D">
        <w:rPr>
          <w:rFonts w:ascii="Arial" w:eastAsia="Arial" w:hAnsi="Arial" w:cs="Arial"/>
          <w:color w:val="1F497D"/>
          <w:sz w:val="16"/>
          <w:szCs w:val="16"/>
        </w:rPr>
        <w:t>grčki (moderni) hebrejski (moderni)</w:t>
      </w:r>
    </w:p>
    <w:p w:rsidR="003701A0" w:rsidRPr="00712C5D" w:rsidRDefault="003701A0">
      <w:pPr>
        <w:spacing w:line="24" w:lineRule="exact"/>
        <w:rPr>
          <w:sz w:val="16"/>
          <w:szCs w:val="16"/>
        </w:rPr>
      </w:pPr>
    </w:p>
    <w:p w:rsidR="003701A0" w:rsidRPr="00712C5D" w:rsidRDefault="00E30192">
      <w:pPr>
        <w:ind w:left="720"/>
        <w:rPr>
          <w:sz w:val="16"/>
          <w:szCs w:val="16"/>
        </w:rPr>
      </w:pPr>
      <w:r w:rsidRPr="00712C5D">
        <w:rPr>
          <w:rFonts w:ascii="Arial" w:eastAsia="Arial" w:hAnsi="Arial" w:cs="Arial"/>
          <w:color w:val="1F497D"/>
          <w:sz w:val="16"/>
          <w:szCs w:val="16"/>
        </w:rPr>
        <w:t>hrvatski</w:t>
      </w:r>
    </w:p>
    <w:p w:rsidR="003701A0" w:rsidRPr="00712C5D" w:rsidRDefault="003701A0">
      <w:pPr>
        <w:spacing w:line="33" w:lineRule="exact"/>
        <w:rPr>
          <w:sz w:val="16"/>
          <w:szCs w:val="16"/>
        </w:rPr>
      </w:pPr>
    </w:p>
    <w:p w:rsidR="003701A0" w:rsidRPr="00712C5D" w:rsidRDefault="00E30192">
      <w:pPr>
        <w:ind w:left="620"/>
        <w:rPr>
          <w:sz w:val="16"/>
          <w:szCs w:val="16"/>
        </w:rPr>
      </w:pPr>
      <w:r w:rsidRPr="00712C5D">
        <w:rPr>
          <w:rFonts w:ascii="Arial" w:eastAsia="Arial" w:hAnsi="Arial" w:cs="Arial"/>
          <w:color w:val="1F497D"/>
          <w:sz w:val="16"/>
          <w:szCs w:val="16"/>
        </w:rPr>
        <w:t>mađarski</w:t>
      </w:r>
    </w:p>
    <w:p w:rsidR="003701A0" w:rsidRPr="00712C5D" w:rsidRDefault="003701A0">
      <w:pPr>
        <w:spacing w:line="35"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holandski</w:t>
      </w:r>
    </w:p>
    <w:p w:rsidR="003701A0" w:rsidRPr="00712C5D" w:rsidRDefault="003701A0">
      <w:pPr>
        <w:spacing w:line="1"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poljski</w:t>
      </w:r>
    </w:p>
    <w:p w:rsidR="003701A0" w:rsidRPr="00712C5D" w:rsidRDefault="00E30192">
      <w:pPr>
        <w:spacing w:line="238" w:lineRule="auto"/>
        <w:ind w:right="7886"/>
        <w:jc w:val="right"/>
        <w:rPr>
          <w:sz w:val="16"/>
          <w:szCs w:val="16"/>
        </w:rPr>
      </w:pPr>
      <w:r w:rsidRPr="00712C5D">
        <w:rPr>
          <w:rFonts w:ascii="Arial" w:eastAsia="Arial" w:hAnsi="Arial" w:cs="Arial"/>
          <w:color w:val="1F497D"/>
          <w:sz w:val="16"/>
          <w:szCs w:val="16"/>
        </w:rPr>
        <w:t>srpski</w:t>
      </w:r>
    </w:p>
    <w:p w:rsidR="003701A0" w:rsidRPr="00712C5D" w:rsidRDefault="003701A0">
      <w:pPr>
        <w:spacing w:line="2" w:lineRule="exact"/>
        <w:rPr>
          <w:sz w:val="16"/>
          <w:szCs w:val="16"/>
        </w:rPr>
      </w:pPr>
    </w:p>
    <w:p w:rsidR="003701A0" w:rsidRPr="00712C5D" w:rsidRDefault="00E30192">
      <w:pPr>
        <w:ind w:right="7886"/>
        <w:jc w:val="right"/>
        <w:rPr>
          <w:sz w:val="16"/>
          <w:szCs w:val="16"/>
        </w:rPr>
      </w:pPr>
      <w:r w:rsidRPr="00712C5D">
        <w:rPr>
          <w:rFonts w:ascii="Arial" w:eastAsia="Arial" w:hAnsi="Arial" w:cs="Arial"/>
          <w:color w:val="1F497D"/>
          <w:sz w:val="16"/>
          <w:szCs w:val="16"/>
        </w:rPr>
        <w:t>Bilo koji EU</w:t>
      </w:r>
    </w:p>
    <w:p w:rsidR="003701A0" w:rsidRPr="00712C5D" w:rsidRDefault="00E30192">
      <w:pPr>
        <w:spacing w:line="238" w:lineRule="auto"/>
        <w:ind w:right="7886"/>
        <w:jc w:val="right"/>
        <w:rPr>
          <w:sz w:val="16"/>
          <w:szCs w:val="16"/>
        </w:rPr>
      </w:pPr>
      <w:r w:rsidRPr="00712C5D">
        <w:rPr>
          <w:rFonts w:ascii="Arial" w:eastAsia="Arial" w:hAnsi="Arial" w:cs="Arial"/>
          <w:color w:val="1F497D"/>
          <w:sz w:val="16"/>
          <w:szCs w:val="16"/>
        </w:rPr>
        <w:t>jezik</w:t>
      </w:r>
    </w:p>
    <w:p w:rsidR="003701A0" w:rsidRPr="00712C5D" w:rsidRDefault="00E30192">
      <w:pPr>
        <w:ind w:right="7886"/>
        <w:jc w:val="right"/>
        <w:rPr>
          <w:sz w:val="16"/>
          <w:szCs w:val="16"/>
        </w:rPr>
      </w:pPr>
      <w:r w:rsidRPr="00712C5D">
        <w:rPr>
          <w:rFonts w:ascii="Arial" w:eastAsia="Arial" w:hAnsi="Arial" w:cs="Arial"/>
          <w:color w:val="1F497D"/>
          <w:sz w:val="16"/>
          <w:szCs w:val="16"/>
        </w:rPr>
        <w:t>ostali (*)</w: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1" w:lineRule="exact"/>
        <w:rPr>
          <w:sz w:val="20"/>
          <w:szCs w:val="20"/>
        </w:rPr>
      </w:pPr>
    </w:p>
    <w:p w:rsidR="003701A0" w:rsidRDefault="00E30192">
      <w:pPr>
        <w:ind w:left="2080"/>
        <w:rPr>
          <w:sz w:val="20"/>
          <w:szCs w:val="20"/>
        </w:rPr>
      </w:pPr>
      <w:r>
        <w:rPr>
          <w:rFonts w:ascii="Arial" w:eastAsia="Arial" w:hAnsi="Arial" w:cs="Arial"/>
          <w:color w:val="1F497D"/>
          <w:sz w:val="16"/>
          <w:szCs w:val="16"/>
        </w:rPr>
        <w:t>ISCED 1</w:t>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321" w:lineRule="exact"/>
        <w:rPr>
          <w:sz w:val="20"/>
          <w:szCs w:val="20"/>
        </w:rPr>
      </w:pPr>
    </w:p>
    <w:p w:rsidR="003701A0" w:rsidRDefault="00E30192">
      <w:pPr>
        <w:jc w:val="center"/>
        <w:rPr>
          <w:sz w:val="20"/>
          <w:szCs w:val="20"/>
        </w:rPr>
      </w:pPr>
      <w:r>
        <w:rPr>
          <w:rFonts w:ascii="Arial" w:eastAsia="Arial" w:hAnsi="Arial" w:cs="Arial"/>
          <w:color w:val="1F497D"/>
          <w:sz w:val="16"/>
          <w:szCs w:val="16"/>
        </w:rPr>
        <w:t>ISCED 2</w:t>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312" w:lineRule="exact"/>
        <w:rPr>
          <w:sz w:val="20"/>
          <w:szCs w:val="20"/>
        </w:rPr>
      </w:pPr>
    </w:p>
    <w:p w:rsidR="003701A0" w:rsidRDefault="00E30192">
      <w:pPr>
        <w:jc w:val="center"/>
        <w:rPr>
          <w:sz w:val="20"/>
          <w:szCs w:val="20"/>
        </w:rPr>
      </w:pPr>
      <w:r>
        <w:rPr>
          <w:rFonts w:ascii="Arial" w:eastAsia="Arial" w:hAnsi="Arial" w:cs="Arial"/>
          <w:color w:val="1F497D"/>
          <w:sz w:val="17"/>
          <w:szCs w:val="17"/>
        </w:rPr>
        <w:t>ISCED 3 General</w:t>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312" w:lineRule="exact"/>
        <w:rPr>
          <w:sz w:val="20"/>
          <w:szCs w:val="20"/>
        </w:rPr>
      </w:pPr>
    </w:p>
    <w:p w:rsidR="003701A0" w:rsidRDefault="00E30192">
      <w:pPr>
        <w:rPr>
          <w:sz w:val="20"/>
          <w:szCs w:val="20"/>
        </w:rPr>
      </w:pPr>
      <w:r>
        <w:rPr>
          <w:rFonts w:ascii="Arial" w:eastAsia="Arial" w:hAnsi="Arial" w:cs="Arial"/>
          <w:color w:val="1F497D"/>
          <w:sz w:val="17"/>
          <w:szCs w:val="17"/>
        </w:rPr>
        <w:t>ISCED 1 + 2 + 3</w:t>
      </w:r>
    </w:p>
    <w:p w:rsidR="003701A0" w:rsidRDefault="003701A0">
      <w:pPr>
        <w:spacing w:line="119" w:lineRule="exact"/>
        <w:rPr>
          <w:sz w:val="20"/>
          <w:szCs w:val="20"/>
        </w:rPr>
      </w:pPr>
    </w:p>
    <w:p w:rsidR="003701A0" w:rsidRDefault="003701A0">
      <w:pPr>
        <w:sectPr w:rsidR="003701A0">
          <w:type w:val="continuous"/>
          <w:pgSz w:w="11900" w:h="16838"/>
          <w:pgMar w:top="1242" w:right="1440" w:bottom="29" w:left="1280" w:header="0" w:footer="0" w:gutter="0"/>
          <w:cols w:num="4" w:space="720" w:equalWidth="0">
            <w:col w:w="2740" w:space="460"/>
            <w:col w:w="660" w:space="460"/>
            <w:col w:w="1320" w:space="440"/>
            <w:col w:w="3106"/>
          </w:cols>
        </w:sectPr>
      </w:pPr>
    </w:p>
    <w:p w:rsidR="003701A0" w:rsidRDefault="00E30192">
      <w:pPr>
        <w:rPr>
          <w:sz w:val="20"/>
          <w:szCs w:val="20"/>
        </w:rPr>
      </w:pPr>
      <w:r>
        <w:rPr>
          <w:rFonts w:ascii="Arial" w:eastAsia="Arial" w:hAnsi="Arial" w:cs="Arial"/>
          <w:i/>
          <w:iCs/>
          <w:color w:val="1F497D"/>
          <w:sz w:val="17"/>
          <w:szCs w:val="17"/>
        </w:rPr>
        <w:lastRenderedPageBreak/>
        <w:t>Izvor: Eurydice</w:t>
      </w:r>
      <w:r>
        <w:rPr>
          <w:rFonts w:ascii="Arial" w:eastAsia="Arial" w:hAnsi="Arial" w:cs="Arial"/>
          <w:color w:val="1F497D"/>
          <w:sz w:val="17"/>
          <w:szCs w:val="17"/>
        </w:rPr>
        <w:t>.</w:t>
      </w:r>
    </w:p>
    <w:p w:rsidR="003701A0" w:rsidRDefault="00E30192">
      <w:pPr>
        <w:spacing w:line="20" w:lineRule="exact"/>
        <w:rPr>
          <w:sz w:val="20"/>
          <w:szCs w:val="20"/>
        </w:rPr>
      </w:pPr>
      <w:r>
        <w:rPr>
          <w:sz w:val="20"/>
          <w:szCs w:val="20"/>
        </w:rPr>
        <w:br w:type="column"/>
      </w:r>
    </w:p>
    <w:p w:rsidR="003701A0" w:rsidRDefault="00E30192">
      <w:pPr>
        <w:rPr>
          <w:sz w:val="20"/>
          <w:szCs w:val="20"/>
        </w:rPr>
      </w:pPr>
      <w:r>
        <w:rPr>
          <w:rFonts w:ascii="Arial" w:eastAsia="Arial" w:hAnsi="Arial" w:cs="Arial"/>
          <w:color w:val="1F497D"/>
          <w:sz w:val="16"/>
          <w:szCs w:val="16"/>
        </w:rPr>
        <w:t>(*) Pojašnjenje u komentarima</w:t>
      </w:r>
    </w:p>
    <w:p w:rsidR="003701A0" w:rsidRDefault="003701A0">
      <w:pPr>
        <w:spacing w:line="119" w:lineRule="exact"/>
        <w:rPr>
          <w:sz w:val="20"/>
          <w:szCs w:val="20"/>
        </w:rPr>
      </w:pPr>
    </w:p>
    <w:p w:rsidR="003701A0" w:rsidRDefault="003701A0">
      <w:pPr>
        <w:sectPr w:rsidR="003701A0">
          <w:type w:val="continuous"/>
          <w:pgSz w:w="11900" w:h="16838"/>
          <w:pgMar w:top="1242" w:right="1440" w:bottom="29" w:left="1280" w:header="0" w:footer="0" w:gutter="0"/>
          <w:cols w:num="2" w:space="720" w:equalWidth="0">
            <w:col w:w="6080" w:space="720"/>
            <w:col w:w="2386"/>
          </w:cols>
        </w:sectPr>
      </w:pPr>
    </w:p>
    <w:p w:rsidR="003701A0" w:rsidRDefault="00E30192">
      <w:pPr>
        <w:rPr>
          <w:sz w:val="20"/>
          <w:szCs w:val="20"/>
        </w:rPr>
      </w:pPr>
      <w:r>
        <w:rPr>
          <w:rFonts w:ascii="Arial" w:eastAsia="Arial" w:hAnsi="Arial" w:cs="Arial"/>
          <w:b/>
          <w:bCs/>
          <w:color w:val="C00000"/>
          <w:sz w:val="18"/>
          <w:szCs w:val="18"/>
          <w:u w:val="single"/>
        </w:rPr>
        <w:lastRenderedPageBreak/>
        <w:t>Pojašnjenje</w:t>
      </w:r>
    </w:p>
    <w:p w:rsidR="003701A0" w:rsidRDefault="003701A0">
      <w:pPr>
        <w:spacing w:line="71" w:lineRule="exact"/>
        <w:rPr>
          <w:sz w:val="20"/>
          <w:szCs w:val="20"/>
        </w:rPr>
      </w:pPr>
    </w:p>
    <w:p w:rsidR="003701A0" w:rsidRDefault="00E30192">
      <w:pPr>
        <w:spacing w:line="237" w:lineRule="auto"/>
        <w:ind w:right="126"/>
        <w:jc w:val="both"/>
        <w:rPr>
          <w:sz w:val="20"/>
          <w:szCs w:val="20"/>
        </w:rPr>
      </w:pPr>
      <w:r>
        <w:rPr>
          <w:rFonts w:ascii="Arial" w:eastAsia="Arial" w:hAnsi="Arial" w:cs="Arial"/>
          <w:color w:val="1F497D"/>
          <w:sz w:val="17"/>
          <w:szCs w:val="17"/>
        </w:rPr>
        <w:t>Prvi grafikon (a) pokazuje strane jezike koje sve škole moraju nuditi u skladu sa odredbama nadležnih organa. Drugi grafikon (b) pokazuju koje jezike škole mogu nuditi, sa liste onih koje su dali centralni obrazovni organi. Centralni obrazovni organi obavezuju škole da nude najmanje jedan od jezika datih u (b). Nisu svi jezici dostupni učenicima, već biraju od onih jezika koje škole mogu da ponude. Takođe, školama je obično dozvoljeno da nude u druge jezike, a ne samo navedene.</w:t>
      </w:r>
    </w:p>
    <w:p w:rsidR="003701A0" w:rsidRDefault="003701A0">
      <w:pPr>
        <w:spacing w:line="74" w:lineRule="exact"/>
        <w:rPr>
          <w:sz w:val="20"/>
          <w:szCs w:val="20"/>
        </w:rPr>
      </w:pPr>
    </w:p>
    <w:p w:rsidR="003701A0" w:rsidRDefault="00E30192">
      <w:pPr>
        <w:spacing w:line="238" w:lineRule="auto"/>
        <w:ind w:right="126"/>
        <w:jc w:val="both"/>
        <w:rPr>
          <w:sz w:val="20"/>
          <w:szCs w:val="20"/>
        </w:rPr>
      </w:pPr>
      <w:r>
        <w:rPr>
          <w:rFonts w:ascii="Arial" w:eastAsia="Arial" w:hAnsi="Arial" w:cs="Arial"/>
          <w:color w:val="1F497D"/>
          <w:sz w:val="17"/>
          <w:szCs w:val="17"/>
        </w:rPr>
        <w:t>Škole u onim obrazovnim sistemima u kojima centralni obrazovni organi ne preciziraju listu jezika imaju punu slobodu da odluče koje strane jezike će nuditi. Jezici su pobrojani po opadajućem redosl</w:t>
      </w:r>
      <w:r w:rsidR="00E03941">
        <w:rPr>
          <w:rFonts w:ascii="Arial" w:eastAsia="Arial" w:hAnsi="Arial" w:cs="Arial"/>
          <w:color w:val="1F497D"/>
          <w:sz w:val="17"/>
          <w:szCs w:val="17"/>
        </w:rPr>
        <w:t>j</w:t>
      </w:r>
      <w:r>
        <w:rPr>
          <w:rFonts w:ascii="Arial" w:eastAsia="Arial" w:hAnsi="Arial" w:cs="Arial"/>
          <w:color w:val="1F497D"/>
          <w:sz w:val="17"/>
          <w:szCs w:val="17"/>
        </w:rPr>
        <w:t>edu, u skladu sa brojem zemalja koje ih uvrštavaju u svoje centralne nastavne planove i programe/zvanična dokumenta. Pri rangiranju nije uziman u obzir obrazovni nivo na kom se preporučuje/zahtijeva. Ukoliko je više jezika u istom broju zemalja, pobrojani su redosledom u skladu sa ISO šiframa (ISO 639-3 standard). Slika B11b prikazuje samo one strane jezike koji su pomenuti u više od jednog obrazovnog sistema. Kada se navode u samo jednom obrazovnom sistemu, on je označen kao „ostali“ na slici, i</w:t>
      </w:r>
    </w:p>
    <w:p w:rsidR="003701A0" w:rsidRDefault="00E30192" w:rsidP="00E03941">
      <w:pPr>
        <w:tabs>
          <w:tab w:val="left" w:pos="2320"/>
          <w:tab w:val="left" w:pos="4040"/>
          <w:tab w:val="left" w:pos="6720"/>
          <w:tab w:val="left" w:pos="8500"/>
        </w:tabs>
        <w:rPr>
          <w:sz w:val="20"/>
          <w:szCs w:val="20"/>
        </w:rPr>
      </w:pPr>
      <w:r>
        <w:rPr>
          <w:rFonts w:ascii="Arial" w:eastAsia="Arial" w:hAnsi="Arial" w:cs="Arial"/>
          <w:color w:val="1F497D"/>
          <w:sz w:val="17"/>
          <w:szCs w:val="17"/>
        </w:rPr>
        <w:t>preciziran</w:t>
      </w:r>
      <w:r>
        <w:rPr>
          <w:sz w:val="20"/>
          <w:szCs w:val="20"/>
        </w:rPr>
        <w:tab/>
      </w:r>
      <w:r>
        <w:rPr>
          <w:rFonts w:ascii="Arial" w:eastAsia="Arial" w:hAnsi="Arial" w:cs="Arial"/>
          <w:color w:val="1F497D"/>
          <w:sz w:val="17"/>
          <w:szCs w:val="17"/>
        </w:rPr>
        <w:t>u</w:t>
      </w:r>
      <w:r>
        <w:rPr>
          <w:sz w:val="20"/>
          <w:szCs w:val="20"/>
        </w:rPr>
        <w:tab/>
      </w:r>
      <w:r>
        <w:rPr>
          <w:rFonts w:ascii="Arial" w:eastAsia="Arial" w:hAnsi="Arial" w:cs="Arial"/>
          <w:color w:val="1F497D"/>
          <w:sz w:val="17"/>
          <w:szCs w:val="17"/>
        </w:rPr>
        <w:t>Napomenama</w:t>
      </w:r>
      <w:r>
        <w:rPr>
          <w:sz w:val="20"/>
          <w:szCs w:val="20"/>
        </w:rPr>
        <w:tab/>
      </w:r>
      <w:r>
        <w:rPr>
          <w:rFonts w:ascii="Arial" w:eastAsia="Arial" w:hAnsi="Arial" w:cs="Arial"/>
          <w:color w:val="1F497D"/>
          <w:sz w:val="17"/>
          <w:szCs w:val="17"/>
        </w:rPr>
        <w:t>za</w:t>
      </w:r>
      <w:r>
        <w:rPr>
          <w:sz w:val="20"/>
          <w:szCs w:val="20"/>
        </w:rPr>
        <w:tab/>
      </w:r>
      <w:r>
        <w:rPr>
          <w:rFonts w:ascii="Arial" w:eastAsia="Arial" w:hAnsi="Arial" w:cs="Arial"/>
          <w:color w:val="1F497D"/>
          <w:sz w:val="17"/>
          <w:szCs w:val="17"/>
        </w:rPr>
        <w:t>zemlje.</w: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50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5238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9"/>
          <w:szCs w:val="19"/>
          <w:lang w:val="en-US" w:eastAsia="en-US"/>
        </w:rPr>
        <w:lastRenderedPageBreak/>
        <w:drawing>
          <wp:anchor distT="0" distB="0" distL="114300" distR="114300" simplePos="0" relativeHeight="251153408"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9"/>
          <w:szCs w:val="19"/>
        </w:rPr>
        <w:t>D I OIII – FOREIGN LANGUAGE PROVISION IN THE CONTEXT OF CLIL</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154432" behindDoc="1" locked="0" layoutInCell="0" allowOverlap="1">
                <wp:simplePos x="0" y="0"/>
                <wp:positionH relativeFrom="column">
                  <wp:posOffset>57785</wp:posOffset>
                </wp:positionH>
                <wp:positionV relativeFrom="paragraph">
                  <wp:posOffset>67945</wp:posOffset>
                </wp:positionV>
                <wp:extent cx="5796915"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303" o:spid="_x0000_s13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35pt" to="461pt,5.35pt" o:allowincell="f" strokecolor="#C00000" strokeweight="0.4799pt"/>
            </w:pict>
          </mc:Fallback>
        </mc:AlternateContent>
      </w:r>
    </w:p>
    <w:p w:rsidR="003701A0" w:rsidRDefault="003701A0">
      <w:pPr>
        <w:sectPr w:rsidR="003701A0">
          <w:pgSz w:w="11900" w:h="16838"/>
          <w:pgMar w:top="1243"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6" w:lineRule="exact"/>
        <w:rPr>
          <w:sz w:val="20"/>
          <w:szCs w:val="20"/>
        </w:rPr>
      </w:pPr>
    </w:p>
    <w:p w:rsidR="003701A0" w:rsidRDefault="00E30192">
      <w:pPr>
        <w:spacing w:line="236" w:lineRule="auto"/>
        <w:ind w:left="120"/>
        <w:jc w:val="both"/>
        <w:rPr>
          <w:sz w:val="20"/>
          <w:szCs w:val="20"/>
        </w:rPr>
      </w:pPr>
      <w:r>
        <w:rPr>
          <w:rFonts w:ascii="Arial" w:eastAsia="Arial" w:hAnsi="Arial" w:cs="Arial"/>
          <w:b/>
          <w:bCs/>
          <w:color w:val="1F497D"/>
          <w:sz w:val="17"/>
          <w:szCs w:val="17"/>
        </w:rPr>
        <w:t xml:space="preserve">Regionalni, odnosno jezici manjina, kao i klasični jezici </w:t>
      </w:r>
      <w:r>
        <w:rPr>
          <w:rFonts w:ascii="Arial" w:eastAsia="Arial" w:hAnsi="Arial" w:cs="Arial"/>
          <w:color w:val="1F497D"/>
          <w:sz w:val="17"/>
          <w:szCs w:val="17"/>
        </w:rPr>
        <w:t>su obuhvaćen samo kada su u zvaničnm dokumentima</w:t>
      </w:r>
      <w:r>
        <w:rPr>
          <w:rFonts w:ascii="Arial" w:eastAsia="Arial" w:hAnsi="Arial" w:cs="Arial"/>
          <w:b/>
          <w:bCs/>
          <w:color w:val="1F497D"/>
          <w:sz w:val="17"/>
          <w:szCs w:val="17"/>
        </w:rPr>
        <w:t xml:space="preserve"> </w:t>
      </w:r>
      <w:r>
        <w:rPr>
          <w:rFonts w:ascii="Arial" w:eastAsia="Arial" w:hAnsi="Arial" w:cs="Arial"/>
          <w:color w:val="1F497D"/>
          <w:sz w:val="17"/>
          <w:szCs w:val="17"/>
        </w:rPr>
        <w:t xml:space="preserve">centralnih obrazovnih organa naznačeni kao alternativa stranim jezicima. Za definiciju </w:t>
      </w:r>
      <w:r>
        <w:rPr>
          <w:rFonts w:ascii="Arial" w:eastAsia="Arial" w:hAnsi="Arial" w:cs="Arial"/>
          <w:b/>
          <w:bCs/>
          <w:color w:val="1F497D"/>
          <w:sz w:val="17"/>
          <w:szCs w:val="17"/>
        </w:rPr>
        <w:t>„stranog jezika“</w:t>
      </w:r>
      <w:r>
        <w:rPr>
          <w:rFonts w:ascii="Arial" w:eastAsia="Arial" w:hAnsi="Arial" w:cs="Arial"/>
          <w:color w:val="1F497D"/>
          <w:sz w:val="17"/>
          <w:szCs w:val="17"/>
        </w:rPr>
        <w:t xml:space="preserve"> i </w:t>
      </w:r>
      <w:r>
        <w:rPr>
          <w:rFonts w:ascii="Arial" w:eastAsia="Arial" w:hAnsi="Arial" w:cs="Arial"/>
          <w:b/>
          <w:bCs/>
          <w:color w:val="1F497D"/>
          <w:sz w:val="17"/>
          <w:szCs w:val="17"/>
        </w:rPr>
        <w:t>„preciziranog</w:t>
      </w:r>
      <w:r>
        <w:rPr>
          <w:rFonts w:ascii="Arial" w:eastAsia="Arial" w:hAnsi="Arial" w:cs="Arial"/>
          <w:color w:val="1F497D"/>
          <w:sz w:val="17"/>
          <w:szCs w:val="17"/>
        </w:rPr>
        <w:t xml:space="preserve"> </w:t>
      </w:r>
      <w:r>
        <w:rPr>
          <w:rFonts w:ascii="Arial" w:eastAsia="Arial" w:hAnsi="Arial" w:cs="Arial"/>
          <w:b/>
          <w:bCs/>
          <w:color w:val="1F497D"/>
          <w:sz w:val="17"/>
          <w:szCs w:val="17"/>
        </w:rPr>
        <w:t>obaveznog jezika“</w:t>
      </w:r>
      <w:r>
        <w:rPr>
          <w:rFonts w:ascii="Arial" w:eastAsia="Arial" w:hAnsi="Arial" w:cs="Arial"/>
          <w:color w:val="1F497D"/>
          <w:sz w:val="17"/>
          <w:szCs w:val="17"/>
        </w:rPr>
        <w:t>, vidjeti Glosar.</w:t>
      </w:r>
    </w:p>
    <w:p w:rsidR="003701A0" w:rsidRDefault="003701A0">
      <w:pPr>
        <w:spacing w:line="120"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Belgija (BE fr)</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regionu Brisela glavnog grada, sve škole moraju nuditi holandski kao prvi strani jezik za nivoe</w:t>
      </w:r>
      <w:r>
        <w:rPr>
          <w:rFonts w:ascii="Arial" w:eastAsia="Arial" w:hAnsi="Arial" w:cs="Arial"/>
          <w:b/>
          <w:bCs/>
          <w:color w:val="1F497D"/>
          <w:sz w:val="17"/>
          <w:szCs w:val="17"/>
        </w:rPr>
        <w:t xml:space="preserve"> </w:t>
      </w:r>
      <w:r>
        <w:rPr>
          <w:rFonts w:ascii="Arial" w:eastAsia="Arial" w:hAnsi="Arial" w:cs="Arial"/>
          <w:color w:val="1F497D"/>
          <w:sz w:val="17"/>
          <w:szCs w:val="17"/>
        </w:rPr>
        <w:t>ISCED 1-3. ostale škole mogu nuditi još dva strana jezika.</w:t>
      </w:r>
    </w:p>
    <w:p w:rsidR="003701A0" w:rsidRDefault="003701A0">
      <w:pPr>
        <w:spacing w:line="12" w:lineRule="exact"/>
        <w:rPr>
          <w:sz w:val="20"/>
          <w:szCs w:val="20"/>
        </w:rPr>
      </w:pPr>
    </w:p>
    <w:p w:rsidR="003701A0" w:rsidRDefault="00E30192">
      <w:pPr>
        <w:spacing w:line="233" w:lineRule="auto"/>
        <w:ind w:left="120"/>
        <w:jc w:val="both"/>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u</w:t>
      </w:r>
      <w:r>
        <w:rPr>
          <w:rFonts w:ascii="Arial" w:eastAsia="Arial" w:hAnsi="Arial" w:cs="Arial"/>
          <w:b/>
          <w:bCs/>
          <w:color w:val="1F497D"/>
          <w:sz w:val="17"/>
          <w:szCs w:val="17"/>
        </w:rPr>
        <w:t xml:space="preserve"> </w:t>
      </w:r>
      <w:r>
        <w:rPr>
          <w:rFonts w:ascii="Arial" w:eastAsia="Arial" w:hAnsi="Arial" w:cs="Arial"/>
          <w:color w:val="1F497D"/>
          <w:sz w:val="17"/>
          <w:szCs w:val="17"/>
        </w:rPr>
        <w:t>devet saveznih država (</w:t>
      </w:r>
      <w:r>
        <w:rPr>
          <w:rFonts w:ascii="Arial" w:eastAsia="Arial" w:hAnsi="Arial" w:cs="Arial"/>
          <w:i/>
          <w:iCs/>
          <w:color w:val="1F497D"/>
          <w:sz w:val="17"/>
          <w:szCs w:val="17"/>
        </w:rPr>
        <w:t>Länder</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sve škole moraju nuditi engleski. Sve škole moraju nuditi francuski u</w:t>
      </w:r>
      <w:r>
        <w:rPr>
          <w:rFonts w:ascii="Arial" w:eastAsia="Arial" w:hAnsi="Arial" w:cs="Arial"/>
          <w:b/>
          <w:bCs/>
          <w:color w:val="1F497D"/>
          <w:sz w:val="17"/>
          <w:szCs w:val="17"/>
        </w:rPr>
        <w:t xml:space="preserve"> </w:t>
      </w:r>
      <w:r>
        <w:rPr>
          <w:rFonts w:ascii="Arial" w:eastAsia="Arial" w:hAnsi="Arial" w:cs="Arial"/>
          <w:color w:val="1F497D"/>
          <w:sz w:val="17"/>
          <w:szCs w:val="17"/>
        </w:rPr>
        <w:t>Sarlandu.</w:t>
      </w:r>
    </w:p>
    <w:p w:rsidR="003701A0" w:rsidRDefault="003701A0">
      <w:pPr>
        <w:spacing w:line="12" w:lineRule="exact"/>
        <w:rPr>
          <w:sz w:val="20"/>
          <w:szCs w:val="20"/>
        </w:rPr>
      </w:pPr>
    </w:p>
    <w:p w:rsidR="003701A0" w:rsidRDefault="00187CAF">
      <w:pPr>
        <w:spacing w:line="237" w:lineRule="auto"/>
        <w:ind w:left="120" w:right="20"/>
        <w:jc w:val="both"/>
        <w:rPr>
          <w:sz w:val="20"/>
          <w:szCs w:val="20"/>
        </w:rPr>
      </w:pPr>
      <w:r>
        <w:rPr>
          <w:rFonts w:ascii="Arial" w:eastAsia="Arial" w:hAnsi="Arial" w:cs="Arial"/>
          <w:b/>
          <w:bCs/>
          <w:color w:val="1F497D"/>
          <w:sz w:val="17"/>
          <w:szCs w:val="17"/>
        </w:rPr>
        <w:t>Francuska</w:t>
      </w:r>
      <w:r>
        <w:rPr>
          <w:rFonts w:ascii="Arial" w:eastAsia="Arial" w:hAnsi="Arial" w:cs="Arial"/>
          <w:color w:val="1F497D"/>
          <w:sz w:val="17"/>
          <w:szCs w:val="17"/>
        </w:rPr>
        <w:t xml:space="preserve">: </w:t>
      </w:r>
      <w:r w:rsidR="00E30192">
        <w:rPr>
          <w:rFonts w:ascii="Arial" w:eastAsia="Arial" w:hAnsi="Arial" w:cs="Arial"/>
          <w:color w:val="1F497D"/>
          <w:sz w:val="17"/>
          <w:szCs w:val="17"/>
        </w:rPr>
        <w:t>ostali strani jezici na nivou ISCED 2: tamilski, jermenski, vijetnamski, regionalni jezici (baskijski, bretonski,</w:t>
      </w:r>
      <w:r w:rsidR="00E30192">
        <w:rPr>
          <w:rFonts w:ascii="Arial" w:eastAsia="Arial" w:hAnsi="Arial" w:cs="Arial"/>
          <w:b/>
          <w:bCs/>
          <w:color w:val="1F497D"/>
          <w:sz w:val="17"/>
          <w:szCs w:val="17"/>
        </w:rPr>
        <w:t xml:space="preserve"> </w:t>
      </w:r>
      <w:r w:rsidR="00E30192">
        <w:rPr>
          <w:rFonts w:ascii="Arial" w:eastAsia="Arial" w:hAnsi="Arial" w:cs="Arial"/>
          <w:color w:val="1F497D"/>
          <w:sz w:val="17"/>
          <w:szCs w:val="17"/>
        </w:rPr>
        <w:t>katalanski, korzikanski, kreolski, galski, melaneski jezici, regionalni alzaški jezici, regionalni jezici mozela, oksitanski, tahićanski). Ostali strani jezici na nivou ISCED 3: jermenski, kambodžanski, danski, švedski, norveški, finski, persijski i regionalni jezici: baskijski, bretonski, katalonski, korzikanski, kreolski, melanezijski, oksitanski, tahićanski.</w:t>
      </w:r>
    </w:p>
    <w:p w:rsidR="003701A0" w:rsidRDefault="00E30192">
      <w:pPr>
        <w:spacing w:line="238" w:lineRule="auto"/>
        <w:ind w:left="120"/>
        <w:rPr>
          <w:sz w:val="20"/>
          <w:szCs w:val="20"/>
        </w:rPr>
      </w:pPr>
      <w:r>
        <w:rPr>
          <w:rFonts w:ascii="Arial" w:eastAsia="Arial" w:hAnsi="Arial" w:cs="Arial"/>
          <w:b/>
          <w:bCs/>
          <w:color w:val="1F497D"/>
          <w:sz w:val="17"/>
          <w:szCs w:val="17"/>
        </w:rPr>
        <w:t>Italija</w:t>
      </w:r>
      <w:r>
        <w:rPr>
          <w:rFonts w:ascii="Arial" w:eastAsia="Arial" w:hAnsi="Arial" w:cs="Arial"/>
          <w:color w:val="1F497D"/>
          <w:sz w:val="17"/>
          <w:szCs w:val="17"/>
        </w:rPr>
        <w:t>: ostali strani jezici:</w:t>
      </w:r>
      <w:r>
        <w:rPr>
          <w:rFonts w:ascii="Arial" w:eastAsia="Arial" w:hAnsi="Arial" w:cs="Arial"/>
          <w:b/>
          <w:bCs/>
          <w:color w:val="1F497D"/>
          <w:sz w:val="17"/>
          <w:szCs w:val="17"/>
        </w:rPr>
        <w:t xml:space="preserve"> </w:t>
      </w:r>
      <w:r>
        <w:rPr>
          <w:rFonts w:ascii="Arial" w:eastAsia="Arial" w:hAnsi="Arial" w:cs="Arial"/>
          <w:color w:val="1F497D"/>
          <w:sz w:val="17"/>
          <w:szCs w:val="17"/>
        </w:rPr>
        <w:t>albanski, slovenački. Srpski i hrvatski se smatraju jednim stranim jezikom, srpsko-hrvatskim.</w:t>
      </w:r>
    </w:p>
    <w:p w:rsidR="003701A0" w:rsidRDefault="003701A0">
      <w:pPr>
        <w:spacing w:line="2" w:lineRule="exact"/>
        <w:rPr>
          <w:sz w:val="20"/>
          <w:szCs w:val="20"/>
        </w:rPr>
      </w:pPr>
    </w:p>
    <w:p w:rsidR="003701A0" w:rsidRDefault="00E30192">
      <w:pPr>
        <w:ind w:left="120"/>
        <w:rPr>
          <w:sz w:val="20"/>
          <w:szCs w:val="20"/>
        </w:rPr>
      </w:pPr>
      <w:r>
        <w:rPr>
          <w:rFonts w:ascii="Arial" w:eastAsia="Arial" w:hAnsi="Arial" w:cs="Arial"/>
          <w:b/>
          <w:bCs/>
          <w:color w:val="1F497D"/>
          <w:sz w:val="17"/>
          <w:szCs w:val="17"/>
        </w:rPr>
        <w:t>Holandija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sve škole su u obavezi da u frizijskim regionima nude frizijski.</w:t>
      </w:r>
    </w:p>
    <w:p w:rsidR="003701A0" w:rsidRDefault="003701A0">
      <w:pPr>
        <w:spacing w:line="8"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hrvatski se uglavnom odnosi na</w:t>
      </w:r>
      <w:r>
        <w:rPr>
          <w:rFonts w:ascii="Arial" w:eastAsia="Arial" w:hAnsi="Arial" w:cs="Arial"/>
          <w:b/>
          <w:bCs/>
          <w:color w:val="1F497D"/>
          <w:sz w:val="17"/>
          <w:szCs w:val="17"/>
        </w:rPr>
        <w:t xml:space="preserve"> </w:t>
      </w:r>
      <w:r>
        <w:rPr>
          <w:rFonts w:ascii="Arial" w:eastAsia="Arial" w:hAnsi="Arial" w:cs="Arial"/>
          <w:i/>
          <w:iCs/>
          <w:color w:val="1F497D"/>
          <w:sz w:val="17"/>
          <w:szCs w:val="17"/>
        </w:rPr>
        <w:t>Burgenland-Kroatisch,</w:t>
      </w:r>
      <w:r>
        <w:rPr>
          <w:rFonts w:ascii="Arial" w:eastAsia="Arial" w:hAnsi="Arial" w:cs="Arial"/>
          <w:b/>
          <w:bCs/>
          <w:color w:val="1F497D"/>
          <w:sz w:val="17"/>
          <w:szCs w:val="17"/>
        </w:rPr>
        <w:t xml:space="preserve"> </w:t>
      </w:r>
      <w:r>
        <w:rPr>
          <w:rFonts w:ascii="Arial" w:eastAsia="Arial" w:hAnsi="Arial" w:cs="Arial"/>
          <w:color w:val="1F497D"/>
          <w:sz w:val="17"/>
          <w:szCs w:val="17"/>
        </w:rPr>
        <w:t>jedan od regionalnih ili jezika manjina sa zvaničnim</w:t>
      </w:r>
      <w:r>
        <w:rPr>
          <w:rFonts w:ascii="Arial" w:eastAsia="Arial" w:hAnsi="Arial" w:cs="Arial"/>
          <w:b/>
          <w:bCs/>
          <w:color w:val="1F497D"/>
          <w:sz w:val="17"/>
          <w:szCs w:val="17"/>
        </w:rPr>
        <w:t xml:space="preserve"> </w:t>
      </w:r>
      <w:r>
        <w:rPr>
          <w:rFonts w:ascii="Arial" w:eastAsia="Arial" w:hAnsi="Arial" w:cs="Arial"/>
          <w:color w:val="1F497D"/>
          <w:sz w:val="17"/>
          <w:szCs w:val="17"/>
        </w:rPr>
        <w:t>statusom. Ostali strani jezici: bošnjački/hrvatski/srpski kao jedan predmet (ISCED nivoi 2 i 3); češki, slovački i slovenački (ISCED nivoi 1 do 3).</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Slovenija</w:t>
      </w:r>
      <w:r>
        <w:rPr>
          <w:rFonts w:ascii="Arial" w:eastAsia="Arial" w:hAnsi="Arial" w:cs="Arial"/>
          <w:color w:val="1F497D"/>
          <w:sz w:val="17"/>
          <w:szCs w:val="17"/>
        </w:rPr>
        <w:t>: ostali strani jezici: makedonski.</w:t>
      </w:r>
    </w:p>
    <w:p w:rsidR="003701A0" w:rsidRDefault="003701A0">
      <w:pPr>
        <w:spacing w:line="8" w:lineRule="exact"/>
        <w:rPr>
          <w:sz w:val="20"/>
          <w:szCs w:val="20"/>
        </w:rPr>
      </w:pPr>
    </w:p>
    <w:p w:rsidR="003701A0" w:rsidRDefault="00E30192" w:rsidP="00483E73">
      <w:pPr>
        <w:spacing w:line="238" w:lineRule="auto"/>
        <w:ind w:left="120" w:right="20"/>
        <w:jc w:val="both"/>
        <w:rPr>
          <w:sz w:val="20"/>
          <w:szCs w:val="20"/>
        </w:rPr>
      </w:pPr>
      <w:r>
        <w:rPr>
          <w:rFonts w:ascii="Arial" w:eastAsia="Arial" w:hAnsi="Arial" w:cs="Arial"/>
          <w:b/>
          <w:bCs/>
          <w:color w:val="1F497D"/>
          <w:sz w:val="17"/>
          <w:szCs w:val="17"/>
        </w:rPr>
        <w:t>Finska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švedski</w:t>
      </w:r>
      <w:r>
        <w:rPr>
          <w:rFonts w:ascii="Arial" w:eastAsia="Arial" w:hAnsi="Arial" w:cs="Arial"/>
          <w:b/>
          <w:bCs/>
          <w:color w:val="1F497D"/>
          <w:sz w:val="17"/>
          <w:szCs w:val="17"/>
        </w:rPr>
        <w:t xml:space="preserve"> </w:t>
      </w:r>
      <w:r>
        <w:rPr>
          <w:rFonts w:ascii="Arial" w:eastAsia="Arial" w:hAnsi="Arial" w:cs="Arial"/>
          <w:color w:val="1F497D"/>
          <w:sz w:val="17"/>
          <w:szCs w:val="17"/>
        </w:rPr>
        <w:t>(sv)</w:t>
      </w:r>
      <w:r>
        <w:rPr>
          <w:rFonts w:ascii="Arial" w:eastAsia="Arial" w:hAnsi="Arial" w:cs="Arial"/>
          <w:b/>
          <w:bCs/>
          <w:color w:val="1F497D"/>
          <w:sz w:val="17"/>
          <w:szCs w:val="17"/>
        </w:rPr>
        <w:t xml:space="preserve"> </w:t>
      </w:r>
      <w:r>
        <w:rPr>
          <w:rFonts w:ascii="Arial" w:eastAsia="Arial" w:hAnsi="Arial" w:cs="Arial"/>
          <w:color w:val="1F497D"/>
          <w:sz w:val="17"/>
          <w:szCs w:val="17"/>
        </w:rPr>
        <w:t>u školama gdje je finski jezik nastave i finski</w:t>
      </w:r>
      <w:r>
        <w:rPr>
          <w:rFonts w:ascii="Arial" w:eastAsia="Arial" w:hAnsi="Arial" w:cs="Arial"/>
          <w:b/>
          <w:bCs/>
          <w:color w:val="1F497D"/>
          <w:sz w:val="17"/>
          <w:szCs w:val="17"/>
        </w:rPr>
        <w:t xml:space="preserve"> </w:t>
      </w:r>
      <w:r>
        <w:rPr>
          <w:rFonts w:ascii="Arial" w:eastAsia="Arial" w:hAnsi="Arial" w:cs="Arial"/>
          <w:color w:val="1F497D"/>
          <w:sz w:val="17"/>
          <w:szCs w:val="17"/>
        </w:rPr>
        <w:t>(fi)</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kojima je jezik nastave švedski.</w:t>
      </w:r>
      <w:r>
        <w:rPr>
          <w:rFonts w:ascii="Arial" w:eastAsia="Arial" w:hAnsi="Arial" w:cs="Arial"/>
          <w:b/>
          <w:bCs/>
          <w:color w:val="1F497D"/>
          <w:sz w:val="17"/>
          <w:szCs w:val="17"/>
        </w:rPr>
        <w:t xml:space="preserve"> Švajcarska</w:t>
      </w:r>
      <w:r>
        <w:rPr>
          <w:rFonts w:ascii="Arial" w:eastAsia="Arial" w:hAnsi="Arial" w:cs="Arial"/>
          <w:color w:val="1F497D"/>
          <w:sz w:val="17"/>
          <w:szCs w:val="17"/>
        </w:rPr>
        <w:t>: broj i tip preciziranih jezika se razlikuje između lingvističkih regiona i kantona: u francuskom dijelu</w:t>
      </w:r>
      <w:r>
        <w:rPr>
          <w:rFonts w:ascii="Arial" w:eastAsia="Arial" w:hAnsi="Arial" w:cs="Arial"/>
          <w:b/>
          <w:bCs/>
          <w:color w:val="1F497D"/>
          <w:sz w:val="17"/>
          <w:szCs w:val="17"/>
        </w:rPr>
        <w:t xml:space="preserve"> </w:t>
      </w:r>
      <w:r>
        <w:rPr>
          <w:rFonts w:ascii="Arial" w:eastAsia="Arial" w:hAnsi="Arial" w:cs="Arial"/>
          <w:color w:val="1F497D"/>
          <w:sz w:val="17"/>
          <w:szCs w:val="17"/>
        </w:rPr>
        <w:t>Švajcarske se moraju obezbijediti njemački/engleski (ISCED 1-2), njemački dio švajcarske francuski/engleski, italijanski dio Švajcarske njemački/francuski/engleski. Italijanski se mora nuditi na nivoima ISCED 2 i 3 u svim kantonma u kojima se govori francuski i njemački, odnosno na nivou ISCED 1 u kantonima Uri i Graubinden. Retroromanski mora biti u ponudi u kantonu Graubinden.</w:t>
      </w:r>
    </w:p>
    <w:p w:rsidR="003701A0" w:rsidRDefault="003701A0">
      <w:pPr>
        <w:spacing w:line="334" w:lineRule="exact"/>
        <w:rPr>
          <w:sz w:val="20"/>
          <w:szCs w:val="20"/>
        </w:rPr>
      </w:pPr>
    </w:p>
    <w:p w:rsidR="003701A0" w:rsidRDefault="00483E73" w:rsidP="00483E73">
      <w:pPr>
        <w:spacing w:line="289" w:lineRule="auto"/>
        <w:ind w:right="-99"/>
        <w:jc w:val="center"/>
        <w:rPr>
          <w:sz w:val="20"/>
          <w:szCs w:val="20"/>
        </w:rPr>
      </w:pPr>
      <w:r>
        <w:rPr>
          <w:rFonts w:ascii="Arial" w:eastAsia="Arial" w:hAnsi="Arial" w:cs="Arial"/>
          <w:b/>
          <w:bCs/>
          <w:color w:val="1F497D"/>
          <w:sz w:val="24"/>
          <w:szCs w:val="24"/>
        </w:rPr>
        <w:t>REGION</w:t>
      </w:r>
      <w:r w:rsidR="00E30192">
        <w:rPr>
          <w:rFonts w:ascii="Arial" w:eastAsia="Arial" w:hAnsi="Arial" w:cs="Arial"/>
          <w:b/>
          <w:bCs/>
          <w:color w:val="1F497D"/>
          <w:sz w:val="24"/>
          <w:szCs w:val="24"/>
        </w:rPr>
        <w:t>ALNI ILI JEZICI MANJINA SU DIO NASTAVNIH PL</w:t>
      </w:r>
      <w:r>
        <w:rPr>
          <w:rFonts w:ascii="Arial" w:eastAsia="Arial" w:hAnsi="Arial" w:cs="Arial"/>
          <w:b/>
          <w:bCs/>
          <w:color w:val="1F497D"/>
          <w:sz w:val="24"/>
          <w:szCs w:val="24"/>
        </w:rPr>
        <w:t>ANOVA I PROGRAMA U POLOVINI DRŽAVA OBUHVAĆENIH STUD</w:t>
      </w:r>
      <w:r w:rsidR="00E30192">
        <w:rPr>
          <w:rFonts w:ascii="Arial" w:eastAsia="Arial" w:hAnsi="Arial" w:cs="Arial"/>
          <w:b/>
          <w:bCs/>
          <w:color w:val="1F497D"/>
          <w:sz w:val="24"/>
          <w:szCs w:val="24"/>
        </w:rPr>
        <w:t>IJOM</w:t>
      </w:r>
    </w:p>
    <w:p w:rsidR="003701A0" w:rsidRDefault="003701A0">
      <w:pPr>
        <w:spacing w:line="185"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U mnogim zemljama Evrope, govore se brojni regionalni ili jezici manjina, kao i neteritorijalni jezici. Procjenjuje se da u EU, 40 do 50 miliona ljudi govori nekim od 57 zvaničnih regionalnih ili jezika manjina (vidjeti: Slika A1), od kojih su neki ozbiljno ugroženi (Evropski parlament, 2013). Regionalni i jezici manjina „čine jezički diverzitet i pripadaju neopipljivom kulturnom nasljeđu čovječanstva“ (EPRS, 2016).</w:t>
      </w:r>
    </w:p>
    <w:p w:rsidR="003701A0" w:rsidRDefault="003701A0">
      <w:pPr>
        <w:spacing w:line="178" w:lineRule="exact"/>
        <w:rPr>
          <w:sz w:val="20"/>
          <w:szCs w:val="20"/>
        </w:rPr>
      </w:pPr>
    </w:p>
    <w:p w:rsidR="003701A0" w:rsidRDefault="00E30192">
      <w:pPr>
        <w:spacing w:line="299" w:lineRule="auto"/>
        <w:ind w:left="120"/>
        <w:jc w:val="both"/>
        <w:rPr>
          <w:sz w:val="20"/>
          <w:szCs w:val="20"/>
        </w:rPr>
      </w:pPr>
      <w:r>
        <w:rPr>
          <w:rFonts w:ascii="Arial" w:eastAsia="Arial" w:hAnsi="Arial" w:cs="Arial"/>
          <w:color w:val="1F497D"/>
          <w:sz w:val="20"/>
          <w:szCs w:val="20"/>
        </w:rPr>
        <w:t>Slika B12 prikazuje da u polovini evropskih obrazovnih sistema centralni obrazovni organi posebnu pažnju u zvaničnim dokumentima poklanjaju nastavi određenih regionalnih, jezika manjina ili neteritor</w:t>
      </w:r>
      <w:r w:rsidR="00A80B0E">
        <w:rPr>
          <w:rFonts w:ascii="Arial" w:eastAsia="Arial" w:hAnsi="Arial" w:cs="Arial"/>
          <w:color w:val="1F497D"/>
          <w:sz w:val="20"/>
          <w:szCs w:val="20"/>
        </w:rPr>
        <w:t xml:space="preserve">ijalnih jezika. Ove se odredbe </w:t>
      </w:r>
      <w:r>
        <w:rPr>
          <w:rFonts w:ascii="Arial" w:eastAsia="Arial" w:hAnsi="Arial" w:cs="Arial"/>
          <w:color w:val="1F497D"/>
          <w:sz w:val="20"/>
          <w:szCs w:val="20"/>
        </w:rPr>
        <w:t>mogu uključiti u nacionalne nastavne planove i programe, obrazovne programe, nacionalna dokumenta za ocjenu ili ispite, kao i u regulativi koja uređuje da škole moraju obezbijediti mentorstvo na ovim jezicima. Recimo, u Mađarskoj, izrađen je nacionalni okvirni plan i program za gotovo sve zvanične regionalne i jezike manjina. Obrazovanje na jezicima manjina se mora obezbijediti u vrtićima i školama ukoliko to zahtijevaju roditelji najmanje osmoro djece. U Ujedinjenom Kraljevstvu (Škotska), škotski nastavni plan i program prepoznaje škotski kel</w:t>
      </w:r>
      <w:r w:rsidR="00C31184">
        <w:rPr>
          <w:rFonts w:ascii="Arial" w:eastAsia="Arial" w:hAnsi="Arial" w:cs="Arial"/>
          <w:color w:val="1F497D"/>
          <w:sz w:val="20"/>
          <w:szCs w:val="20"/>
        </w:rPr>
        <w:t>tski i škotski kao integralne d</w:t>
      </w:r>
      <w:r>
        <w:rPr>
          <w:rFonts w:ascii="Arial" w:eastAsia="Arial" w:hAnsi="Arial" w:cs="Arial"/>
          <w:color w:val="1F497D"/>
          <w:sz w:val="20"/>
          <w:szCs w:val="20"/>
        </w:rPr>
        <w:t>jelove nastavnog plana i programa. Smjernice ohrabruju ljude iz prakse da grade na raznolikosti jezika koje postoje u škotskoj zajednici, i da uvažavaju jezike koje djeca donose u školu.</w:t>
      </w:r>
    </w:p>
    <w:p w:rsidR="003701A0" w:rsidRDefault="003701A0">
      <w:pPr>
        <w:spacing w:line="173"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Regionalni, jezici manjina i neteritorijalni jezici sa statusom zvaničnog (vidjeti: Slika A1) se obično nalaze u zvaničnim dokumentima. Svi zvanični jezici i samo oni se pominju u zvaničnim dokumentima obrazovnih organa u Španiji, Italiji, Mađarskoj, Holandiji, Poljskoj, Sloveniji, Švedskoj, Ujedinjenom Kraljevstvu (Vels i Škotska), Crnoj Gori i Norveškoj.</w:t>
      </w:r>
    </w:p>
    <w:p w:rsidR="003701A0" w:rsidRDefault="003701A0">
      <w:pPr>
        <w:spacing w:line="173"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Francuska, Litvanija i Ujedinjeno Kraljevstvo (Sjeverna Irska) imaju samo jedan zvanični jezik, ali pominju jedan ili više regionalnih ili jezika manjina koji mogu biti uključeni u Integrisano učenje sadržaja i jezika (CLIL) ili školski nastavni plan i program</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2"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51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5545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3" w:right="1266" w:bottom="29" w:left="1440" w:header="0" w:footer="0" w:gutter="0"/>
          <w:cols w:space="720" w:equalWidth="0">
            <w:col w:w="9200"/>
          </w:cols>
        </w:sectPr>
      </w:pPr>
    </w:p>
    <w:p w:rsidR="003701A0" w:rsidRDefault="00E30192">
      <w:pPr>
        <w:ind w:right="106"/>
        <w:jc w:val="center"/>
        <w:rPr>
          <w:sz w:val="20"/>
          <w:szCs w:val="20"/>
        </w:rPr>
      </w:pPr>
      <w:r>
        <w:rPr>
          <w:rFonts w:ascii="Arial" w:eastAsia="Arial" w:hAnsi="Arial" w:cs="Arial"/>
          <w:noProof/>
          <w:color w:val="1F497D"/>
          <w:sz w:val="18"/>
          <w:szCs w:val="18"/>
          <w:lang w:val="en-US" w:eastAsia="en-US"/>
        </w:rPr>
        <w:lastRenderedPageBreak/>
        <w:drawing>
          <wp:anchor distT="0" distB="0" distL="114300" distR="114300" simplePos="0" relativeHeight="25115648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157504" behindDoc="1" locked="0" layoutInCell="0" allowOverlap="1">
                <wp:simplePos x="0" y="0"/>
                <wp:positionH relativeFrom="column">
                  <wp:posOffset>5080</wp:posOffset>
                </wp:positionH>
                <wp:positionV relativeFrom="paragraph">
                  <wp:posOffset>68580</wp:posOffset>
                </wp:positionV>
                <wp:extent cx="5796915" cy="0"/>
                <wp:effectExtent l="0" t="0" r="0" b="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306" o:spid="_x0000_s13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5.4pt" to="456.85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158528" behindDoc="1" locked="0" layoutInCell="0" allowOverlap="1">
                <wp:simplePos x="0" y="0"/>
                <wp:positionH relativeFrom="column">
                  <wp:posOffset>-162560</wp:posOffset>
                </wp:positionH>
                <wp:positionV relativeFrom="paragraph">
                  <wp:posOffset>327660</wp:posOffset>
                </wp:positionV>
                <wp:extent cx="0" cy="330835"/>
                <wp:effectExtent l="0" t="0" r="0" b="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307" o:spid="_x0000_s13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7999pt,25.8pt" to="-12.7999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159552" behindDoc="1" locked="0" layoutInCell="0" allowOverlap="1">
                <wp:simplePos x="0" y="0"/>
                <wp:positionH relativeFrom="column">
                  <wp:posOffset>-127635</wp:posOffset>
                </wp:positionH>
                <wp:positionV relativeFrom="paragraph">
                  <wp:posOffset>327660</wp:posOffset>
                </wp:positionV>
                <wp:extent cx="0" cy="330835"/>
                <wp:effectExtent l="0" t="0" r="0" b="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308" o:spid="_x0000_s13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0499pt,25.8pt" to="-10.0499pt,51.85pt" o:allowincell="f" strokecolor="#C00000" strokeweight="1.0799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69" w:lineRule="auto"/>
        <w:ind w:left="40" w:right="566"/>
        <w:rPr>
          <w:sz w:val="20"/>
          <w:szCs w:val="20"/>
        </w:rPr>
      </w:pPr>
      <w:r>
        <w:rPr>
          <w:rFonts w:ascii="Arial" w:eastAsia="Arial" w:hAnsi="Arial" w:cs="Arial"/>
          <w:b/>
          <w:bCs/>
          <w:color w:val="C00000"/>
          <w:sz w:val="18"/>
          <w:szCs w:val="18"/>
        </w:rPr>
        <w:t>Slika B12: Regionalni ili jezici manjina koji se posebno pominju u zvaničnim dokumentima centralnih obrazovnih organa, nivo osnovnog odnosno opšteg srednjeg obrazovanja, 2015/16</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160576" behindDoc="1" locked="0" layoutInCell="0" allowOverlap="1">
                <wp:simplePos x="0" y="0"/>
                <wp:positionH relativeFrom="column">
                  <wp:posOffset>-635</wp:posOffset>
                </wp:positionH>
                <wp:positionV relativeFrom="paragraph">
                  <wp:posOffset>53975</wp:posOffset>
                </wp:positionV>
                <wp:extent cx="5808345" cy="0"/>
                <wp:effectExtent l="0" t="0" r="0" b="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8345" cy="4763"/>
                        </a:xfrm>
                        <a:prstGeom prst="line">
                          <a:avLst/>
                        </a:prstGeom>
                        <a:solidFill>
                          <a:srgbClr val="FFFFFF"/>
                        </a:solidFill>
                        <a:ln w="12191">
                          <a:solidFill>
                            <a:srgbClr val="CF7B79"/>
                          </a:solidFill>
                          <a:miter lim="800000"/>
                          <a:headEnd/>
                          <a:tailEnd/>
                        </a:ln>
                      </wps:spPr>
                      <wps:bodyPr/>
                    </wps:wsp>
                  </a:graphicData>
                </a:graphic>
              </wp:anchor>
            </w:drawing>
          </mc:Choice>
          <mc:Fallback>
            <w:pict>
              <v:line id="Shape 309" o:spid="_x0000_s13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4.25pt" to="457.3pt,4.25pt" o:allowincell="f" strokecolor="#CF7B79" strokeweight="0.9599pt"/>
            </w:pict>
          </mc:Fallback>
        </mc:AlternateContent>
      </w:r>
      <w:r>
        <w:rPr>
          <w:noProof/>
          <w:sz w:val="20"/>
          <w:szCs w:val="20"/>
          <w:lang w:val="en-US" w:eastAsia="en-US"/>
        </w:rPr>
        <mc:AlternateContent>
          <mc:Choice Requires="wps">
            <w:drawing>
              <wp:anchor distT="0" distB="0" distL="114300" distR="114300" simplePos="0" relativeHeight="251161600" behindDoc="1" locked="0" layoutInCell="0" allowOverlap="1">
                <wp:simplePos x="0" y="0"/>
                <wp:positionH relativeFrom="column">
                  <wp:posOffset>-635</wp:posOffset>
                </wp:positionH>
                <wp:positionV relativeFrom="paragraph">
                  <wp:posOffset>183515</wp:posOffset>
                </wp:positionV>
                <wp:extent cx="5808345" cy="0"/>
                <wp:effectExtent l="0" t="0" r="0" b="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8345" cy="4763"/>
                        </a:xfrm>
                        <a:prstGeom prst="line">
                          <a:avLst/>
                        </a:prstGeom>
                        <a:solidFill>
                          <a:srgbClr val="FFFFFF"/>
                        </a:solidFill>
                        <a:ln w="12192">
                          <a:solidFill>
                            <a:srgbClr val="CF7B79"/>
                          </a:solidFill>
                          <a:miter lim="800000"/>
                          <a:headEnd/>
                          <a:tailEnd/>
                        </a:ln>
                      </wps:spPr>
                      <wps:bodyPr/>
                    </wps:wsp>
                  </a:graphicData>
                </a:graphic>
              </wp:anchor>
            </w:drawing>
          </mc:Choice>
          <mc:Fallback>
            <w:pict>
              <v:line id="Shape 310" o:spid="_x0000_s13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14.45pt" to="457.3pt,14.45pt" o:allowincell="f" strokecolor="#CF7B79" strokeweight="0.96pt"/>
            </w:pict>
          </mc:Fallback>
        </mc:AlternateContent>
      </w:r>
      <w:r>
        <w:rPr>
          <w:noProof/>
          <w:sz w:val="20"/>
          <w:szCs w:val="20"/>
          <w:lang w:val="en-US" w:eastAsia="en-US"/>
        </w:rPr>
        <mc:AlternateContent>
          <mc:Choice Requires="wps">
            <w:drawing>
              <wp:anchor distT="0" distB="0" distL="114300" distR="114300" simplePos="0" relativeHeight="251162624" behindDoc="1" locked="0" layoutInCell="0" allowOverlap="1">
                <wp:simplePos x="0" y="0"/>
                <wp:positionH relativeFrom="column">
                  <wp:posOffset>-635</wp:posOffset>
                </wp:positionH>
                <wp:positionV relativeFrom="paragraph">
                  <wp:posOffset>313055</wp:posOffset>
                </wp:positionV>
                <wp:extent cx="5808345" cy="0"/>
                <wp:effectExtent l="0" t="0" r="0" b="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8345" cy="4763"/>
                        </a:xfrm>
                        <a:prstGeom prst="line">
                          <a:avLst/>
                        </a:prstGeom>
                        <a:solidFill>
                          <a:srgbClr val="FFFFFF"/>
                        </a:solidFill>
                        <a:ln w="12192">
                          <a:solidFill>
                            <a:srgbClr val="CF7B79"/>
                          </a:solidFill>
                          <a:miter lim="800000"/>
                          <a:headEnd/>
                          <a:tailEnd/>
                        </a:ln>
                      </wps:spPr>
                      <wps:bodyPr/>
                    </wps:wsp>
                  </a:graphicData>
                </a:graphic>
              </wp:anchor>
            </w:drawing>
          </mc:Choice>
          <mc:Fallback>
            <w:pict>
              <v:line id="Shape 311" o:spid="_x0000_s13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24.65pt" to="457.3pt,24.65pt" o:allowincell="f" strokecolor="#CF7B79" strokeweight="0.96pt"/>
            </w:pict>
          </mc:Fallback>
        </mc:AlternateContent>
      </w:r>
      <w:r>
        <w:rPr>
          <w:noProof/>
          <w:sz w:val="20"/>
          <w:szCs w:val="20"/>
          <w:lang w:val="en-US" w:eastAsia="en-US"/>
        </w:rPr>
        <mc:AlternateContent>
          <mc:Choice Requires="wps">
            <w:drawing>
              <wp:anchor distT="0" distB="0" distL="114300" distR="114300" simplePos="0" relativeHeight="251163648" behindDoc="1" locked="0" layoutInCell="0" allowOverlap="1">
                <wp:simplePos x="0" y="0"/>
                <wp:positionH relativeFrom="column">
                  <wp:posOffset>5080</wp:posOffset>
                </wp:positionH>
                <wp:positionV relativeFrom="paragraph">
                  <wp:posOffset>48260</wp:posOffset>
                </wp:positionV>
                <wp:extent cx="0" cy="8173720"/>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173720"/>
                        </a:xfrm>
                        <a:prstGeom prst="line">
                          <a:avLst/>
                        </a:prstGeom>
                        <a:solidFill>
                          <a:srgbClr val="FFFFFF"/>
                        </a:solidFill>
                        <a:ln w="12191">
                          <a:solidFill>
                            <a:srgbClr val="CF7B79"/>
                          </a:solidFill>
                          <a:miter lim="800000"/>
                          <a:headEnd/>
                          <a:tailEnd/>
                        </a:ln>
                      </wps:spPr>
                      <wps:bodyPr/>
                    </wps:wsp>
                  </a:graphicData>
                </a:graphic>
              </wp:anchor>
            </w:drawing>
          </mc:Choice>
          <mc:Fallback>
            <w:pict>
              <v:line id="Shape 312" o:spid="_x0000_s13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3.8pt" to="0.4pt,647.4pt" o:allowincell="f" strokecolor="#CF7B79" strokeweight="0.9599pt"/>
            </w:pict>
          </mc:Fallback>
        </mc:AlternateContent>
      </w:r>
      <w:r>
        <w:rPr>
          <w:noProof/>
          <w:sz w:val="20"/>
          <w:szCs w:val="20"/>
          <w:lang w:val="en-US" w:eastAsia="en-US"/>
        </w:rPr>
        <mc:AlternateContent>
          <mc:Choice Requires="wps">
            <w:drawing>
              <wp:anchor distT="0" distB="0" distL="114300" distR="114300" simplePos="0" relativeHeight="251164672" behindDoc="1" locked="0" layoutInCell="0" allowOverlap="1">
                <wp:simplePos x="0" y="0"/>
                <wp:positionH relativeFrom="column">
                  <wp:posOffset>5801995</wp:posOffset>
                </wp:positionH>
                <wp:positionV relativeFrom="paragraph">
                  <wp:posOffset>48260</wp:posOffset>
                </wp:positionV>
                <wp:extent cx="0" cy="8173720"/>
                <wp:effectExtent l="0" t="0" r="0" b="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173720"/>
                        </a:xfrm>
                        <a:prstGeom prst="line">
                          <a:avLst/>
                        </a:prstGeom>
                        <a:solidFill>
                          <a:srgbClr val="FFFFFF"/>
                        </a:solidFill>
                        <a:ln w="12192">
                          <a:solidFill>
                            <a:srgbClr val="CF7B79"/>
                          </a:solidFill>
                          <a:miter lim="800000"/>
                          <a:headEnd/>
                          <a:tailEnd/>
                        </a:ln>
                      </wps:spPr>
                      <wps:bodyPr/>
                    </wps:wsp>
                  </a:graphicData>
                </a:graphic>
              </wp:anchor>
            </w:drawing>
          </mc:Choice>
          <mc:Fallback>
            <w:pict>
              <v:line id="Shape 313" o:spid="_x0000_s13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6.85pt,3.8pt" to="456.85pt,647.4pt" o:allowincell="f" strokecolor="#CF7B79" strokeweight="0.96pt"/>
            </w:pict>
          </mc:Fallback>
        </mc:AlternateContent>
      </w:r>
    </w:p>
    <w:p w:rsidR="003701A0" w:rsidRDefault="003701A0">
      <w:pPr>
        <w:spacing w:line="44" w:lineRule="exact"/>
        <w:rPr>
          <w:sz w:val="20"/>
          <w:szCs w:val="20"/>
        </w:rPr>
      </w:pPr>
    </w:p>
    <w:p w:rsidR="003701A0" w:rsidRDefault="00E30192">
      <w:pPr>
        <w:ind w:left="20"/>
        <w:rPr>
          <w:sz w:val="20"/>
          <w:szCs w:val="20"/>
        </w:rPr>
      </w:pPr>
      <w:r>
        <w:rPr>
          <w:noProof/>
          <w:sz w:val="1"/>
          <w:szCs w:val="1"/>
          <w:lang w:val="en-US" w:eastAsia="en-US"/>
        </w:rPr>
        <w:drawing>
          <wp:inline distT="0" distB="0" distL="0" distR="0">
            <wp:extent cx="1649095" cy="11747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67">
                      <a:extLst/>
                    </a:blip>
                    <a:srcRect/>
                    <a:stretch>
                      <a:fillRect/>
                    </a:stretch>
                  </pic:blipFill>
                  <pic:spPr bwMode="auto">
                    <a:xfrm>
                      <a:off x="0" y="0"/>
                      <a:ext cx="1649095" cy="117475"/>
                    </a:xfrm>
                    <a:prstGeom prst="rect">
                      <a:avLst/>
                    </a:prstGeom>
                    <a:noFill/>
                    <a:ln>
                      <a:noFill/>
                    </a:ln>
                  </pic:spPr>
                </pic:pic>
              </a:graphicData>
            </a:graphic>
          </wp:inline>
        </w:drawing>
      </w:r>
      <w:r>
        <w:rPr>
          <w:noProof/>
          <w:sz w:val="1"/>
          <w:szCs w:val="1"/>
          <w:lang w:val="en-US" w:eastAsia="en-US"/>
        </w:rPr>
        <w:drawing>
          <wp:inline distT="0" distB="0" distL="0" distR="0">
            <wp:extent cx="193675" cy="5969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68">
                      <a:extLst/>
                    </a:blip>
                    <a:srcRect/>
                    <a:stretch>
                      <a:fillRect/>
                    </a:stretch>
                  </pic:blipFill>
                  <pic:spPr bwMode="auto">
                    <a:xfrm>
                      <a:off x="0" y="0"/>
                      <a:ext cx="193675" cy="59690"/>
                    </a:xfrm>
                    <a:prstGeom prst="rect">
                      <a:avLst/>
                    </a:prstGeom>
                    <a:noFill/>
                    <a:ln>
                      <a:noFill/>
                    </a:ln>
                  </pic:spPr>
                </pic:pic>
              </a:graphicData>
            </a:graphic>
          </wp:inline>
        </w:drawing>
      </w:r>
      <w:r>
        <w:rPr>
          <w:noProof/>
          <w:sz w:val="1"/>
          <w:szCs w:val="1"/>
          <w:lang w:val="en-US" w:eastAsia="en-US"/>
        </w:rPr>
        <w:drawing>
          <wp:inline distT="0" distB="0" distL="0" distR="0">
            <wp:extent cx="6350" cy="117475"/>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69">
                      <a:extLst/>
                    </a:blip>
                    <a:srcRect/>
                    <a:stretch>
                      <a:fillRect/>
                    </a:stretch>
                  </pic:blipFill>
                  <pic:spPr bwMode="auto">
                    <a:xfrm>
                      <a:off x="0" y="0"/>
                      <a:ext cx="6350" cy="117475"/>
                    </a:xfrm>
                    <a:prstGeom prst="rect">
                      <a:avLst/>
                    </a:prstGeom>
                    <a:noFill/>
                    <a:ln>
                      <a:noFill/>
                    </a:ln>
                  </pic:spPr>
                </pic:pic>
              </a:graphicData>
            </a:graphic>
          </wp:inline>
        </w:drawing>
      </w:r>
      <w:r>
        <w:rPr>
          <w:rFonts w:ascii="Arial" w:eastAsia="Arial" w:hAnsi="Arial" w:cs="Arial"/>
          <w:b/>
          <w:bCs/>
          <w:color w:val="FFFFFF"/>
          <w:sz w:val="15"/>
          <w:szCs w:val="15"/>
          <w:shd w:val="clear" w:color="auto" w:fill="C0504D"/>
        </w:rPr>
        <w:t xml:space="preserve"> BE fr BE de BE nl BG CZ DK DE EE  </w:t>
      </w:r>
      <w:r>
        <w:rPr>
          <w:rFonts w:ascii="Arial" w:eastAsia="Arial" w:hAnsi="Arial" w:cs="Arial"/>
          <w:b/>
          <w:bCs/>
          <w:color w:val="FFFFFF"/>
          <w:sz w:val="15"/>
          <w:szCs w:val="15"/>
        </w:rPr>
        <w:t>IE</w:t>
      </w:r>
      <w:r>
        <w:rPr>
          <w:rFonts w:ascii="Arial" w:eastAsia="Arial" w:hAnsi="Arial" w:cs="Arial"/>
          <w:b/>
          <w:bCs/>
          <w:color w:val="FFFFFF"/>
          <w:sz w:val="15"/>
          <w:szCs w:val="15"/>
          <w:shd w:val="clear" w:color="auto" w:fill="C0504D"/>
        </w:rPr>
        <w:t xml:space="preserve">  EL ES FR HR  </w:t>
      </w:r>
      <w:r>
        <w:rPr>
          <w:rFonts w:ascii="Arial" w:eastAsia="Arial" w:hAnsi="Arial" w:cs="Arial"/>
          <w:b/>
          <w:bCs/>
          <w:color w:val="FFFFFF"/>
          <w:sz w:val="15"/>
          <w:szCs w:val="15"/>
        </w:rPr>
        <w:t>IT</w:t>
      </w:r>
      <w:r>
        <w:rPr>
          <w:rFonts w:ascii="Arial" w:eastAsia="Arial" w:hAnsi="Arial" w:cs="Arial"/>
          <w:b/>
          <w:bCs/>
          <w:color w:val="FFFFFF"/>
          <w:sz w:val="15"/>
          <w:szCs w:val="15"/>
          <w:shd w:val="clear" w:color="auto" w:fill="C0504D"/>
        </w:rPr>
        <w:t xml:space="preserve">  CY LV LT LU HU MT NL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65696" behindDoc="1" locked="0" layoutInCell="0" allowOverlap="1">
            <wp:simplePos x="0" y="0"/>
            <wp:positionH relativeFrom="column">
              <wp:posOffset>1941195</wp:posOffset>
            </wp:positionH>
            <wp:positionV relativeFrom="paragraph">
              <wp:posOffset>-116840</wp:posOffset>
            </wp:positionV>
            <wp:extent cx="3691890" cy="11747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0">
                      <a:clrChange>
                        <a:clrFrom>
                          <a:srgbClr val="000000"/>
                        </a:clrFrom>
                        <a:clrTo>
                          <a:srgbClr val="000000">
                            <a:alpha val="0"/>
                          </a:srgbClr>
                        </a:clrTo>
                      </a:clrChange>
                      <a:extLst/>
                    </a:blip>
                    <a:srcRect/>
                    <a:stretch>
                      <a:fillRect/>
                    </a:stretch>
                  </pic:blipFill>
                  <pic:spPr bwMode="auto">
                    <a:xfrm>
                      <a:off x="0" y="0"/>
                      <a:ext cx="3691890" cy="117475"/>
                    </a:xfrm>
                    <a:prstGeom prst="rect">
                      <a:avLst/>
                    </a:prstGeom>
                    <a:noFill/>
                  </pic:spPr>
                </pic:pic>
              </a:graphicData>
            </a:graphic>
          </wp:anchor>
        </w:drawing>
      </w:r>
      <w:r>
        <w:rPr>
          <w:noProof/>
          <w:sz w:val="20"/>
          <w:szCs w:val="20"/>
          <w:lang w:val="en-US" w:eastAsia="en-US"/>
        </w:rPr>
        <w:drawing>
          <wp:anchor distT="0" distB="0" distL="114300" distR="114300" simplePos="0" relativeHeight="251166720" behindDoc="1" locked="0" layoutInCell="0" allowOverlap="1">
            <wp:simplePos x="0" y="0"/>
            <wp:positionH relativeFrom="column">
              <wp:posOffset>1941195</wp:posOffset>
            </wp:positionH>
            <wp:positionV relativeFrom="paragraph">
              <wp:posOffset>-116840</wp:posOffset>
            </wp:positionV>
            <wp:extent cx="3691890" cy="11747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1">
                      <a:clrChange>
                        <a:clrFrom>
                          <a:srgbClr val="FFFFFF"/>
                        </a:clrFrom>
                        <a:clrTo>
                          <a:srgbClr val="FFFFFF">
                            <a:alpha val="0"/>
                          </a:srgbClr>
                        </a:clrTo>
                      </a:clrChange>
                      <a:extLst/>
                    </a:blip>
                    <a:srcRect/>
                    <a:stretch>
                      <a:fillRect/>
                    </a:stretch>
                  </pic:blipFill>
                  <pic:spPr bwMode="auto">
                    <a:xfrm>
                      <a:off x="0" y="0"/>
                      <a:ext cx="3691890" cy="117475"/>
                    </a:xfrm>
                    <a:prstGeom prst="rect">
                      <a:avLst/>
                    </a:prstGeom>
                    <a:noFill/>
                  </pic:spPr>
                </pic:pic>
              </a:graphicData>
            </a:graphic>
          </wp:anchor>
        </w:drawing>
      </w:r>
    </w:p>
    <w:p w:rsidR="003701A0" w:rsidRDefault="00E30192">
      <w:pPr>
        <w:ind w:left="40"/>
        <w:rPr>
          <w:sz w:val="20"/>
          <w:szCs w:val="20"/>
        </w:rPr>
      </w:pPr>
      <w:r>
        <w:rPr>
          <w:rFonts w:ascii="Arial" w:eastAsia="Arial" w:hAnsi="Arial" w:cs="Arial"/>
          <w:b/>
          <w:bCs/>
          <w:color w:val="1F497D"/>
          <w:sz w:val="16"/>
          <w:szCs w:val="16"/>
        </w:rPr>
        <w:t>Bez posebnog pominjanja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167744" behindDoc="1" locked="0" layoutInCell="0" allowOverlap="1">
            <wp:simplePos x="0" y="0"/>
            <wp:positionH relativeFrom="column">
              <wp:posOffset>11430</wp:posOffset>
            </wp:positionH>
            <wp:positionV relativeFrom="paragraph">
              <wp:posOffset>-111125</wp:posOffset>
            </wp:positionV>
            <wp:extent cx="5782945" cy="11747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2">
                      <a:clrChange>
                        <a:clrFrom>
                          <a:srgbClr val="000000"/>
                        </a:clrFrom>
                        <a:clrTo>
                          <a:srgbClr val="000000">
                            <a:alpha val="0"/>
                          </a:srgbClr>
                        </a:clrTo>
                      </a:clrChange>
                      <a:extLst/>
                    </a:blip>
                    <a:srcRect/>
                    <a:stretch>
                      <a:fillRect/>
                    </a:stretch>
                  </pic:blipFill>
                  <pic:spPr bwMode="auto">
                    <a:xfrm>
                      <a:off x="0" y="0"/>
                      <a:ext cx="5782945" cy="117475"/>
                    </a:xfrm>
                    <a:prstGeom prst="rect">
                      <a:avLst/>
                    </a:prstGeom>
                    <a:noFill/>
                  </pic:spPr>
                </pic:pic>
              </a:graphicData>
            </a:graphic>
          </wp:anchor>
        </w:drawing>
      </w:r>
      <w:r>
        <w:rPr>
          <w:noProof/>
          <w:sz w:val="20"/>
          <w:szCs w:val="20"/>
          <w:lang w:val="en-US" w:eastAsia="en-US"/>
        </w:rPr>
        <w:drawing>
          <wp:anchor distT="0" distB="0" distL="114300" distR="114300" simplePos="0" relativeHeight="251168768" behindDoc="1" locked="0" layoutInCell="0" allowOverlap="1">
            <wp:simplePos x="0" y="0"/>
            <wp:positionH relativeFrom="column">
              <wp:posOffset>11430</wp:posOffset>
            </wp:positionH>
            <wp:positionV relativeFrom="paragraph">
              <wp:posOffset>-111125</wp:posOffset>
            </wp:positionV>
            <wp:extent cx="5782945" cy="11747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73">
                      <a:clrChange>
                        <a:clrFrom>
                          <a:srgbClr val="FFFFFF"/>
                        </a:clrFrom>
                        <a:clrTo>
                          <a:srgbClr val="FFFFFF">
                            <a:alpha val="0"/>
                          </a:srgbClr>
                        </a:clrTo>
                      </a:clrChange>
                      <a:extLst/>
                    </a:blip>
                    <a:srcRect/>
                    <a:stretch>
                      <a:fillRect/>
                    </a:stretch>
                  </pic:blipFill>
                  <pic:spPr bwMode="auto">
                    <a:xfrm>
                      <a:off x="0" y="0"/>
                      <a:ext cx="5782945" cy="117475"/>
                    </a:xfrm>
                    <a:prstGeom prst="rect">
                      <a:avLst/>
                    </a:prstGeom>
                    <a:noFill/>
                  </pic:spPr>
                </pic:pic>
              </a:graphicData>
            </a:graphic>
          </wp:anchor>
        </w:drawing>
      </w:r>
    </w:p>
    <w:p w:rsidR="003701A0" w:rsidRDefault="003701A0">
      <w:pPr>
        <w:spacing w:line="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2245"/>
        <w:gridCol w:w="375"/>
        <w:gridCol w:w="440"/>
        <w:gridCol w:w="500"/>
        <w:gridCol w:w="440"/>
        <w:gridCol w:w="40"/>
        <w:gridCol w:w="280"/>
        <w:gridCol w:w="280"/>
        <w:gridCol w:w="280"/>
        <w:gridCol w:w="280"/>
        <w:gridCol w:w="280"/>
        <w:gridCol w:w="280"/>
        <w:gridCol w:w="280"/>
        <w:gridCol w:w="300"/>
        <w:gridCol w:w="280"/>
        <w:gridCol w:w="280"/>
        <w:gridCol w:w="280"/>
        <w:gridCol w:w="300"/>
        <w:gridCol w:w="280"/>
        <w:gridCol w:w="280"/>
        <w:gridCol w:w="280"/>
        <w:gridCol w:w="300"/>
        <w:gridCol w:w="280"/>
        <w:gridCol w:w="240"/>
        <w:gridCol w:w="20"/>
      </w:tblGrid>
      <w:tr w:rsidR="003701A0">
        <w:trPr>
          <w:trHeight w:val="185"/>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ind w:left="20"/>
              <w:rPr>
                <w:sz w:val="20"/>
                <w:szCs w:val="20"/>
              </w:rPr>
            </w:pPr>
            <w:r>
              <w:rPr>
                <w:rFonts w:ascii="Arial" w:eastAsia="Arial" w:hAnsi="Arial" w:cs="Arial"/>
                <w:b/>
                <w:bCs/>
                <w:color w:val="1F497D"/>
                <w:sz w:val="16"/>
                <w:szCs w:val="16"/>
              </w:rPr>
              <w:t>Bjeloruski</w:t>
            </w:r>
          </w:p>
        </w:tc>
        <w:tc>
          <w:tcPr>
            <w:tcW w:w="375" w:type="dxa"/>
            <w:tcBorders>
              <w:bottom w:val="single" w:sz="8" w:space="0" w:color="CF7B79"/>
              <w:right w:val="single" w:sz="8" w:space="0" w:color="943634"/>
            </w:tcBorders>
            <w:vAlign w:val="bottom"/>
          </w:tcPr>
          <w:p w:rsidR="003701A0" w:rsidRDefault="00E30192">
            <w:pPr>
              <w:ind w:left="15"/>
              <w:rPr>
                <w:sz w:val="20"/>
                <w:szCs w:val="20"/>
              </w:rPr>
            </w:pPr>
            <w:r>
              <w:rPr>
                <w:rFonts w:ascii="Arial" w:eastAsia="Arial" w:hAnsi="Arial" w:cs="Arial"/>
                <w:color w:val="1F497D"/>
                <w:sz w:val="16"/>
                <w:szCs w:val="16"/>
              </w:rPr>
              <w:t>bel</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3"/>
        </w:trPr>
        <w:tc>
          <w:tcPr>
            <w:tcW w:w="20" w:type="dxa"/>
            <w:tcBorders>
              <w:bottom w:val="single" w:sz="8" w:space="0" w:color="CF7B79"/>
            </w:tcBorders>
            <w:vAlign w:val="bottom"/>
          </w:tcPr>
          <w:p w:rsidR="003701A0" w:rsidRDefault="003701A0">
            <w:pPr>
              <w:rPr>
                <w:sz w:val="15"/>
                <w:szCs w:val="15"/>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Bošnjački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bos</w:t>
            </w:r>
          </w:p>
        </w:tc>
        <w:tc>
          <w:tcPr>
            <w:tcW w:w="44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40" w:type="dxa"/>
            <w:tcBorders>
              <w:bottom w:val="single" w:sz="8" w:space="0" w:color="CF7B79"/>
            </w:tcBorders>
            <w:shd w:val="clear" w:color="auto" w:fill="EFD3D2"/>
            <w:vAlign w:val="bottom"/>
          </w:tcPr>
          <w:p w:rsidR="003701A0" w:rsidRDefault="003701A0">
            <w:pPr>
              <w:rPr>
                <w:sz w:val="15"/>
                <w:szCs w:val="15"/>
              </w:rPr>
            </w:pPr>
          </w:p>
        </w:tc>
        <w:tc>
          <w:tcPr>
            <w:tcW w:w="40" w:type="dxa"/>
            <w:tcBorders>
              <w:bottom w:val="single" w:sz="8" w:space="0" w:color="CF7B79"/>
              <w:right w:val="single" w:sz="8" w:space="0" w:color="943634"/>
            </w:tcBorders>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40" w:type="dxa"/>
            <w:tcBorders>
              <w:bottom w:val="single" w:sz="8" w:space="0" w:color="CF7B79"/>
            </w:tcBorders>
            <w:shd w:val="clear" w:color="auto" w:fill="EFD3D2"/>
            <w:vAlign w:val="bottom"/>
          </w:tcPr>
          <w:p w:rsidR="003701A0" w:rsidRDefault="003701A0">
            <w:pPr>
              <w:rPr>
                <w:sz w:val="15"/>
                <w:szCs w:val="15"/>
              </w:rPr>
            </w:pPr>
          </w:p>
        </w:tc>
        <w:tc>
          <w:tcPr>
            <w:tcW w:w="20" w:type="dxa"/>
            <w:tcBorders>
              <w:bottom w:val="single" w:sz="8" w:space="0" w:color="CF7B79"/>
            </w:tcBorders>
            <w:vAlign w:val="bottom"/>
          </w:tcPr>
          <w:p w:rsidR="003701A0" w:rsidRDefault="003701A0">
            <w:pPr>
              <w:rPr>
                <w:sz w:val="15"/>
                <w:szCs w:val="15"/>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Bretonski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bre</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Bugarski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bul</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Katalonski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cat</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Valensijski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cat</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Korzikanski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cos</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Kašubijski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csb</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Češki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cse</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Velški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cym</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Danski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dan</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5"/>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7" w:lineRule="exact"/>
              <w:ind w:left="20"/>
              <w:rPr>
                <w:sz w:val="20"/>
                <w:szCs w:val="20"/>
              </w:rPr>
            </w:pPr>
            <w:r>
              <w:rPr>
                <w:rFonts w:ascii="Arial" w:eastAsia="Arial" w:hAnsi="Arial" w:cs="Arial"/>
                <w:b/>
                <w:bCs/>
                <w:color w:val="1F497D"/>
                <w:sz w:val="16"/>
                <w:szCs w:val="16"/>
              </w:rPr>
              <w:t>Njemački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9" w:lineRule="exact"/>
              <w:ind w:left="15"/>
              <w:rPr>
                <w:sz w:val="20"/>
                <w:szCs w:val="20"/>
              </w:rPr>
            </w:pPr>
            <w:r>
              <w:rPr>
                <w:rFonts w:ascii="Arial" w:eastAsia="Arial" w:hAnsi="Arial" w:cs="Arial"/>
                <w:color w:val="1F497D"/>
                <w:sz w:val="16"/>
                <w:szCs w:val="16"/>
                <w:shd w:val="clear" w:color="auto" w:fill="EFD3D2"/>
              </w:rPr>
              <w:t>deu</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Grčki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ell</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Baskijski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eus</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Farski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fao</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Finski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rPr>
              <w:t>fin</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620" w:type="dxa"/>
            <w:gridSpan w:val="2"/>
            <w:tcBorders>
              <w:bottom w:val="single" w:sz="8" w:space="0" w:color="CF7B79"/>
              <w:right w:val="single" w:sz="8" w:space="0" w:color="943634"/>
            </w:tcBorders>
            <w:vAlign w:val="bottom"/>
          </w:tcPr>
          <w:p w:rsidR="003701A0" w:rsidRDefault="00E30192">
            <w:pPr>
              <w:spacing w:line="178" w:lineRule="exact"/>
              <w:ind w:left="20"/>
              <w:rPr>
                <w:sz w:val="20"/>
                <w:szCs w:val="20"/>
              </w:rPr>
            </w:pPr>
            <w:r>
              <w:rPr>
                <w:rFonts w:ascii="Arial" w:eastAsia="Arial" w:hAnsi="Arial" w:cs="Arial"/>
                <w:b/>
                <w:bCs/>
                <w:color w:val="1F497D"/>
                <w:sz w:val="16"/>
                <w:szCs w:val="16"/>
              </w:rPr>
              <w:t xml:space="preserve">Meänkieli (Tornedalen finski) </w:t>
            </w:r>
            <w:r>
              <w:rPr>
                <w:rFonts w:ascii="Arial" w:eastAsia="Arial" w:hAnsi="Arial" w:cs="Arial"/>
                <w:color w:val="1F497D"/>
                <w:sz w:val="16"/>
                <w:szCs w:val="16"/>
              </w:rPr>
              <w:t>fit</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Kven</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fkv</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French</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fra</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Franko-Provanslski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rPr>
              <w:t>frp</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Frizijski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fry</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Frulanski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rPr>
              <w:t>fur</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Škotski keltski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gla</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Irski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gle</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Galicijski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glg</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Hebrejski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heb</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Hrvatski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hrv</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209"/>
        </w:trPr>
        <w:tc>
          <w:tcPr>
            <w:tcW w:w="20" w:type="dxa"/>
            <w:tcBorders>
              <w:bottom w:val="single" w:sz="8" w:space="0" w:color="CF7B79"/>
            </w:tcBorders>
            <w:vAlign w:val="bottom"/>
          </w:tcPr>
          <w:p w:rsidR="003701A0" w:rsidRDefault="003701A0">
            <w:pPr>
              <w:rPr>
                <w:sz w:val="17"/>
                <w:szCs w:val="17"/>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Mađarski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hun</w:t>
            </w:r>
          </w:p>
        </w:tc>
        <w:tc>
          <w:tcPr>
            <w:tcW w:w="44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440" w:type="dxa"/>
            <w:tcBorders>
              <w:bottom w:val="single" w:sz="8" w:space="0" w:color="CF7B79"/>
            </w:tcBorders>
            <w:shd w:val="clear" w:color="auto" w:fill="EFD3D2"/>
            <w:vAlign w:val="bottom"/>
          </w:tcPr>
          <w:p w:rsidR="003701A0" w:rsidRDefault="003701A0">
            <w:pPr>
              <w:rPr>
                <w:sz w:val="17"/>
                <w:szCs w:val="17"/>
              </w:rPr>
            </w:pPr>
          </w:p>
        </w:tc>
        <w:tc>
          <w:tcPr>
            <w:tcW w:w="4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40" w:type="dxa"/>
            <w:tcBorders>
              <w:bottom w:val="single" w:sz="8" w:space="0" w:color="CF7B79"/>
            </w:tcBorders>
            <w:shd w:val="clear" w:color="auto" w:fill="EFD3D2"/>
            <w:vAlign w:val="bottom"/>
          </w:tcPr>
          <w:p w:rsidR="003701A0" w:rsidRDefault="003701A0">
            <w:pPr>
              <w:rPr>
                <w:sz w:val="17"/>
                <w:szCs w:val="17"/>
              </w:rPr>
            </w:pPr>
          </w:p>
        </w:tc>
        <w:tc>
          <w:tcPr>
            <w:tcW w:w="20" w:type="dxa"/>
            <w:tcBorders>
              <w:bottom w:val="single" w:sz="8" w:space="0" w:color="CF7B79"/>
            </w:tcBorders>
            <w:vAlign w:val="bottom"/>
          </w:tcPr>
          <w:p w:rsidR="003701A0" w:rsidRDefault="003701A0">
            <w:pPr>
              <w:rPr>
                <w:sz w:val="17"/>
                <w:szCs w:val="17"/>
              </w:rPr>
            </w:pPr>
          </w:p>
        </w:tc>
      </w:tr>
      <w:tr w:rsidR="003701A0">
        <w:trPr>
          <w:trHeight w:val="164"/>
        </w:trPr>
        <w:tc>
          <w:tcPr>
            <w:tcW w:w="20" w:type="dxa"/>
            <w:tcBorders>
              <w:top w:val="single" w:sz="8" w:space="0" w:color="CF7B79"/>
              <w:bottom w:val="single" w:sz="8" w:space="0" w:color="CF7B79"/>
            </w:tcBorders>
            <w:vAlign w:val="bottom"/>
          </w:tcPr>
          <w:p w:rsidR="003701A0" w:rsidRDefault="003701A0">
            <w:pPr>
              <w:rPr>
                <w:sz w:val="14"/>
                <w:szCs w:val="14"/>
              </w:rPr>
            </w:pPr>
          </w:p>
        </w:tc>
        <w:tc>
          <w:tcPr>
            <w:tcW w:w="2245" w:type="dxa"/>
            <w:tcBorders>
              <w:top w:val="single" w:sz="8" w:space="0" w:color="CF7B79"/>
              <w:bottom w:val="single" w:sz="8" w:space="0" w:color="CF7B79"/>
            </w:tcBorders>
            <w:vAlign w:val="bottom"/>
          </w:tcPr>
          <w:p w:rsidR="003701A0" w:rsidRDefault="00E30192">
            <w:pPr>
              <w:spacing w:line="164" w:lineRule="exact"/>
              <w:ind w:left="20"/>
              <w:rPr>
                <w:sz w:val="20"/>
                <w:szCs w:val="20"/>
              </w:rPr>
            </w:pPr>
            <w:r>
              <w:rPr>
                <w:rFonts w:ascii="Arial" w:eastAsia="Arial" w:hAnsi="Arial" w:cs="Arial"/>
                <w:b/>
                <w:bCs/>
                <w:color w:val="1F497D"/>
                <w:sz w:val="16"/>
                <w:szCs w:val="16"/>
              </w:rPr>
              <w:t>Jermenski</w:t>
            </w:r>
          </w:p>
        </w:tc>
        <w:tc>
          <w:tcPr>
            <w:tcW w:w="375" w:type="dxa"/>
            <w:tcBorders>
              <w:top w:val="single" w:sz="8" w:space="0" w:color="CF7B79"/>
              <w:bottom w:val="single" w:sz="8" w:space="0" w:color="CF7B79"/>
              <w:right w:val="single" w:sz="8" w:space="0" w:color="943634"/>
            </w:tcBorders>
            <w:vAlign w:val="bottom"/>
          </w:tcPr>
          <w:p w:rsidR="003701A0" w:rsidRDefault="00E30192">
            <w:pPr>
              <w:spacing w:line="164" w:lineRule="exact"/>
              <w:ind w:left="15"/>
              <w:rPr>
                <w:sz w:val="20"/>
                <w:szCs w:val="20"/>
              </w:rPr>
            </w:pPr>
            <w:r>
              <w:rPr>
                <w:rFonts w:ascii="Arial" w:eastAsia="Arial" w:hAnsi="Arial" w:cs="Arial"/>
                <w:color w:val="1F497D"/>
                <w:sz w:val="16"/>
                <w:szCs w:val="16"/>
              </w:rPr>
              <w:t>hye</w:t>
            </w:r>
          </w:p>
        </w:tc>
        <w:tc>
          <w:tcPr>
            <w:tcW w:w="4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5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440" w:type="dxa"/>
            <w:tcBorders>
              <w:top w:val="single" w:sz="8" w:space="0" w:color="CF7B79"/>
              <w:bottom w:val="single" w:sz="8" w:space="0" w:color="CF7B79"/>
            </w:tcBorders>
            <w:vAlign w:val="bottom"/>
          </w:tcPr>
          <w:p w:rsidR="003701A0" w:rsidRDefault="003701A0">
            <w:pPr>
              <w:rPr>
                <w:sz w:val="14"/>
                <w:szCs w:val="14"/>
              </w:rPr>
            </w:pPr>
          </w:p>
        </w:tc>
        <w:tc>
          <w:tcPr>
            <w:tcW w:w="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40" w:type="dxa"/>
            <w:tcBorders>
              <w:top w:val="single" w:sz="8" w:space="0" w:color="CF7B79"/>
              <w:bottom w:val="single" w:sz="8" w:space="0" w:color="CF7B79"/>
            </w:tcBorders>
            <w:vAlign w:val="bottom"/>
          </w:tcPr>
          <w:p w:rsidR="003701A0" w:rsidRDefault="003701A0">
            <w:pPr>
              <w:rPr>
                <w:sz w:val="14"/>
                <w:szCs w:val="14"/>
              </w:rPr>
            </w:pPr>
          </w:p>
        </w:tc>
        <w:tc>
          <w:tcPr>
            <w:tcW w:w="20" w:type="dxa"/>
            <w:tcBorders>
              <w:top w:val="single" w:sz="8" w:space="0" w:color="CF7B79"/>
              <w:bottom w:val="single" w:sz="8" w:space="0" w:color="CF7B79"/>
            </w:tcBorders>
            <w:vAlign w:val="bottom"/>
          </w:tcPr>
          <w:p w:rsidR="003701A0" w:rsidRDefault="003701A0">
            <w:pPr>
              <w:rPr>
                <w:sz w:val="14"/>
                <w:szCs w:val="14"/>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Italijanski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rPr>
              <w:t>ita</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Grenlandski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kal</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Karaim</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kdr</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Litvanski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lit</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Ladin</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rPr>
              <w:t>lld</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Mакедонски</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mkd</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Niskonjemački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nds</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Oksitanski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oci</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Poljski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pol</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209"/>
        </w:trPr>
        <w:tc>
          <w:tcPr>
            <w:tcW w:w="20" w:type="dxa"/>
            <w:tcBorders>
              <w:bottom w:val="single" w:sz="8" w:space="0" w:color="CF7B79"/>
            </w:tcBorders>
            <w:vAlign w:val="bottom"/>
          </w:tcPr>
          <w:p w:rsidR="003701A0" w:rsidRDefault="003701A0">
            <w:pPr>
              <w:rPr>
                <w:sz w:val="17"/>
                <w:szCs w:val="17"/>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Kreolski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rcf</w:t>
            </w:r>
          </w:p>
        </w:tc>
        <w:tc>
          <w:tcPr>
            <w:tcW w:w="440" w:type="dxa"/>
            <w:tcBorders>
              <w:bottom w:val="single" w:sz="8" w:space="0" w:color="CF7B79"/>
              <w:right w:val="single" w:sz="8" w:space="0" w:color="943634"/>
            </w:tcBorders>
            <w:vAlign w:val="bottom"/>
          </w:tcPr>
          <w:p w:rsidR="003701A0" w:rsidRDefault="003701A0">
            <w:pPr>
              <w:rPr>
                <w:sz w:val="17"/>
                <w:szCs w:val="17"/>
              </w:rPr>
            </w:pPr>
          </w:p>
        </w:tc>
        <w:tc>
          <w:tcPr>
            <w:tcW w:w="500" w:type="dxa"/>
            <w:tcBorders>
              <w:bottom w:val="single" w:sz="8" w:space="0" w:color="CF7B79"/>
              <w:right w:val="single" w:sz="8" w:space="0" w:color="943634"/>
            </w:tcBorders>
            <w:vAlign w:val="bottom"/>
          </w:tcPr>
          <w:p w:rsidR="003701A0" w:rsidRDefault="003701A0">
            <w:pPr>
              <w:rPr>
                <w:sz w:val="17"/>
                <w:szCs w:val="17"/>
              </w:rPr>
            </w:pPr>
          </w:p>
        </w:tc>
        <w:tc>
          <w:tcPr>
            <w:tcW w:w="440" w:type="dxa"/>
            <w:tcBorders>
              <w:bottom w:val="single" w:sz="8" w:space="0" w:color="CF7B79"/>
            </w:tcBorders>
            <w:vAlign w:val="bottom"/>
          </w:tcPr>
          <w:p w:rsidR="003701A0" w:rsidRDefault="003701A0">
            <w:pPr>
              <w:rPr>
                <w:sz w:val="17"/>
                <w:szCs w:val="17"/>
              </w:rPr>
            </w:pPr>
          </w:p>
        </w:tc>
        <w:tc>
          <w:tcPr>
            <w:tcW w:w="4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40" w:type="dxa"/>
            <w:tcBorders>
              <w:bottom w:val="single" w:sz="8" w:space="0" w:color="CF7B79"/>
            </w:tcBorders>
            <w:vAlign w:val="bottom"/>
          </w:tcPr>
          <w:p w:rsidR="003701A0" w:rsidRDefault="003701A0">
            <w:pPr>
              <w:rPr>
                <w:sz w:val="17"/>
                <w:szCs w:val="17"/>
              </w:rPr>
            </w:pPr>
          </w:p>
        </w:tc>
        <w:tc>
          <w:tcPr>
            <w:tcW w:w="20" w:type="dxa"/>
            <w:tcBorders>
              <w:bottom w:val="single" w:sz="8" w:space="0" w:color="CF7B79"/>
            </w:tcBorders>
            <w:vAlign w:val="bottom"/>
          </w:tcPr>
          <w:p w:rsidR="003701A0" w:rsidRDefault="003701A0">
            <w:pPr>
              <w:rPr>
                <w:sz w:val="17"/>
                <w:szCs w:val="17"/>
              </w:rPr>
            </w:pPr>
          </w:p>
        </w:tc>
      </w:tr>
      <w:tr w:rsidR="003701A0">
        <w:trPr>
          <w:trHeight w:val="164"/>
        </w:trPr>
        <w:tc>
          <w:tcPr>
            <w:tcW w:w="20" w:type="dxa"/>
            <w:tcBorders>
              <w:top w:val="single" w:sz="8" w:space="0" w:color="CF7B79"/>
              <w:bottom w:val="single" w:sz="8" w:space="0" w:color="CF7B79"/>
            </w:tcBorders>
            <w:vAlign w:val="bottom"/>
          </w:tcPr>
          <w:p w:rsidR="003701A0" w:rsidRDefault="003701A0">
            <w:pPr>
              <w:rPr>
                <w:sz w:val="14"/>
                <w:szCs w:val="14"/>
              </w:rPr>
            </w:pPr>
          </w:p>
        </w:tc>
        <w:tc>
          <w:tcPr>
            <w:tcW w:w="2245" w:type="dxa"/>
            <w:tcBorders>
              <w:top w:val="single" w:sz="8" w:space="0" w:color="CF7B79"/>
              <w:bottom w:val="single" w:sz="8" w:space="0" w:color="CF7B79"/>
            </w:tcBorders>
            <w:shd w:val="clear" w:color="auto" w:fill="EFD3D2"/>
            <w:vAlign w:val="bottom"/>
          </w:tcPr>
          <w:p w:rsidR="003701A0" w:rsidRDefault="00E30192">
            <w:pPr>
              <w:spacing w:line="163" w:lineRule="exact"/>
              <w:ind w:left="20"/>
              <w:rPr>
                <w:sz w:val="20"/>
                <w:szCs w:val="20"/>
              </w:rPr>
            </w:pPr>
            <w:r>
              <w:rPr>
                <w:rFonts w:ascii="Arial" w:eastAsia="Arial" w:hAnsi="Arial" w:cs="Arial"/>
                <w:b/>
                <w:bCs/>
                <w:color w:val="1F497D"/>
                <w:sz w:val="16"/>
                <w:szCs w:val="16"/>
              </w:rPr>
              <w:t>Retroromanski</w:t>
            </w:r>
          </w:p>
        </w:tc>
        <w:tc>
          <w:tcPr>
            <w:tcW w:w="375" w:type="dxa"/>
            <w:tcBorders>
              <w:top w:val="single" w:sz="8" w:space="0" w:color="CF7B79"/>
              <w:bottom w:val="single" w:sz="8" w:space="0" w:color="CF7B79"/>
              <w:right w:val="single" w:sz="8" w:space="0" w:color="943634"/>
            </w:tcBorders>
            <w:shd w:val="clear" w:color="auto" w:fill="EFD3D2"/>
            <w:vAlign w:val="bottom"/>
          </w:tcPr>
          <w:p w:rsidR="003701A0" w:rsidRDefault="00E30192">
            <w:pPr>
              <w:spacing w:line="163" w:lineRule="exact"/>
              <w:ind w:left="15"/>
              <w:rPr>
                <w:sz w:val="20"/>
                <w:szCs w:val="20"/>
              </w:rPr>
            </w:pPr>
            <w:r>
              <w:rPr>
                <w:rFonts w:ascii="Arial" w:eastAsia="Arial" w:hAnsi="Arial" w:cs="Arial"/>
                <w:color w:val="1F497D"/>
                <w:sz w:val="16"/>
                <w:szCs w:val="16"/>
                <w:shd w:val="clear" w:color="auto" w:fill="EFD3D2"/>
              </w:rPr>
              <w:t>rom</w:t>
            </w:r>
          </w:p>
        </w:tc>
        <w:tc>
          <w:tcPr>
            <w:tcW w:w="44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5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40" w:type="dxa"/>
            <w:tcBorders>
              <w:top w:val="single" w:sz="8" w:space="0" w:color="CF7B79"/>
              <w:bottom w:val="single" w:sz="8" w:space="0" w:color="CF7B79"/>
            </w:tcBorders>
            <w:shd w:val="clear" w:color="auto" w:fill="EFD3D2"/>
            <w:vAlign w:val="bottom"/>
          </w:tcPr>
          <w:p w:rsidR="003701A0" w:rsidRDefault="003701A0">
            <w:pPr>
              <w:rPr>
                <w:sz w:val="14"/>
                <w:szCs w:val="14"/>
              </w:rPr>
            </w:pPr>
          </w:p>
        </w:tc>
        <w:tc>
          <w:tcPr>
            <w:tcW w:w="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40" w:type="dxa"/>
            <w:tcBorders>
              <w:top w:val="single" w:sz="8" w:space="0" w:color="CF7B79"/>
              <w:bottom w:val="single" w:sz="8" w:space="0" w:color="CF7B79"/>
            </w:tcBorders>
            <w:shd w:val="clear" w:color="auto" w:fill="EFD3D2"/>
            <w:vAlign w:val="bottom"/>
          </w:tcPr>
          <w:p w:rsidR="003701A0" w:rsidRDefault="003701A0">
            <w:pPr>
              <w:rPr>
                <w:sz w:val="14"/>
                <w:szCs w:val="14"/>
              </w:rPr>
            </w:pPr>
          </w:p>
        </w:tc>
        <w:tc>
          <w:tcPr>
            <w:tcW w:w="20" w:type="dxa"/>
            <w:tcBorders>
              <w:top w:val="single" w:sz="8" w:space="0" w:color="CF7B79"/>
              <w:bottom w:val="single" w:sz="8" w:space="0" w:color="CF7B79"/>
            </w:tcBorders>
            <w:vAlign w:val="bottom"/>
          </w:tcPr>
          <w:p w:rsidR="003701A0" w:rsidRDefault="003701A0">
            <w:pPr>
              <w:rPr>
                <w:sz w:val="14"/>
                <w:szCs w:val="14"/>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6" w:lineRule="exact"/>
              <w:ind w:left="20"/>
              <w:rPr>
                <w:sz w:val="20"/>
                <w:szCs w:val="20"/>
              </w:rPr>
            </w:pPr>
            <w:r>
              <w:rPr>
                <w:rFonts w:ascii="Arial" w:eastAsia="Arial" w:hAnsi="Arial" w:cs="Arial"/>
                <w:b/>
                <w:bCs/>
                <w:color w:val="1F497D"/>
                <w:sz w:val="16"/>
                <w:szCs w:val="16"/>
              </w:rPr>
              <w:t>Rumunski</w:t>
            </w:r>
          </w:p>
        </w:tc>
        <w:tc>
          <w:tcPr>
            <w:tcW w:w="375" w:type="dxa"/>
            <w:tcBorders>
              <w:bottom w:val="single" w:sz="8" w:space="0" w:color="CF7B79"/>
              <w:right w:val="single" w:sz="8" w:space="0" w:color="943634"/>
            </w:tcBorders>
            <w:vAlign w:val="bottom"/>
          </w:tcPr>
          <w:p w:rsidR="003701A0" w:rsidRDefault="00E30192">
            <w:pPr>
              <w:spacing w:line="178" w:lineRule="exact"/>
              <w:ind w:left="15"/>
              <w:rPr>
                <w:sz w:val="20"/>
                <w:szCs w:val="20"/>
              </w:rPr>
            </w:pPr>
            <w:r>
              <w:rPr>
                <w:rFonts w:ascii="Arial" w:eastAsia="Arial" w:hAnsi="Arial" w:cs="Arial"/>
                <w:color w:val="1F497D"/>
                <w:sz w:val="16"/>
                <w:szCs w:val="16"/>
              </w:rPr>
              <w:t>ron</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2"/>
        </w:trPr>
        <w:tc>
          <w:tcPr>
            <w:tcW w:w="20" w:type="dxa"/>
            <w:tcBorders>
              <w:bottom w:val="single" w:sz="8" w:space="0" w:color="CF7B79"/>
            </w:tcBorders>
            <w:vAlign w:val="bottom"/>
          </w:tcPr>
          <w:p w:rsidR="003701A0" w:rsidRDefault="003701A0">
            <w:pPr>
              <w:rPr>
                <w:sz w:val="15"/>
                <w:szCs w:val="15"/>
              </w:rPr>
            </w:pPr>
          </w:p>
        </w:tc>
        <w:tc>
          <w:tcPr>
            <w:tcW w:w="2245" w:type="dxa"/>
            <w:tcBorders>
              <w:bottom w:val="single" w:sz="8" w:space="0" w:color="CF7B79"/>
            </w:tcBorders>
            <w:shd w:val="clear" w:color="auto" w:fill="EFD3D2"/>
            <w:vAlign w:val="bottom"/>
          </w:tcPr>
          <w:p w:rsidR="003701A0" w:rsidRDefault="00E30192">
            <w:pPr>
              <w:spacing w:line="176" w:lineRule="exact"/>
              <w:ind w:left="20"/>
              <w:rPr>
                <w:sz w:val="20"/>
                <w:szCs w:val="20"/>
              </w:rPr>
            </w:pPr>
            <w:r>
              <w:rPr>
                <w:rFonts w:ascii="Arial" w:eastAsia="Arial" w:hAnsi="Arial" w:cs="Arial"/>
                <w:b/>
                <w:bCs/>
                <w:color w:val="1F497D"/>
                <w:sz w:val="16"/>
                <w:szCs w:val="16"/>
              </w:rPr>
              <w:t>Lemkovski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78" w:lineRule="exact"/>
              <w:ind w:left="15"/>
              <w:rPr>
                <w:sz w:val="20"/>
                <w:szCs w:val="20"/>
              </w:rPr>
            </w:pPr>
            <w:r>
              <w:rPr>
                <w:rFonts w:ascii="Arial" w:eastAsia="Arial" w:hAnsi="Arial" w:cs="Arial"/>
                <w:color w:val="1F497D"/>
                <w:sz w:val="16"/>
                <w:szCs w:val="16"/>
                <w:shd w:val="clear" w:color="auto" w:fill="EFD3D2"/>
              </w:rPr>
              <w:t>rue</w:t>
            </w:r>
          </w:p>
        </w:tc>
        <w:tc>
          <w:tcPr>
            <w:tcW w:w="44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40" w:type="dxa"/>
            <w:tcBorders>
              <w:bottom w:val="single" w:sz="8" w:space="0" w:color="CF7B79"/>
            </w:tcBorders>
            <w:shd w:val="clear" w:color="auto" w:fill="EFD3D2"/>
            <w:vAlign w:val="bottom"/>
          </w:tcPr>
          <w:p w:rsidR="003701A0" w:rsidRDefault="003701A0">
            <w:pPr>
              <w:rPr>
                <w:sz w:val="15"/>
                <w:szCs w:val="15"/>
              </w:rPr>
            </w:pPr>
          </w:p>
        </w:tc>
        <w:tc>
          <w:tcPr>
            <w:tcW w:w="40" w:type="dxa"/>
            <w:tcBorders>
              <w:bottom w:val="single" w:sz="8" w:space="0" w:color="CF7B79"/>
              <w:right w:val="single" w:sz="8" w:space="0" w:color="943634"/>
            </w:tcBorders>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40" w:type="dxa"/>
            <w:tcBorders>
              <w:bottom w:val="single" w:sz="8" w:space="0" w:color="CF7B79"/>
            </w:tcBorders>
            <w:shd w:val="clear" w:color="auto" w:fill="EFD3D2"/>
            <w:vAlign w:val="bottom"/>
          </w:tcPr>
          <w:p w:rsidR="003701A0" w:rsidRDefault="003701A0">
            <w:pPr>
              <w:rPr>
                <w:sz w:val="15"/>
                <w:szCs w:val="15"/>
              </w:rPr>
            </w:pPr>
          </w:p>
        </w:tc>
        <w:tc>
          <w:tcPr>
            <w:tcW w:w="20" w:type="dxa"/>
            <w:tcBorders>
              <w:bottom w:val="single" w:sz="8" w:space="0" w:color="CF7B79"/>
            </w:tcBorders>
            <w:vAlign w:val="bottom"/>
          </w:tcPr>
          <w:p w:rsidR="003701A0" w:rsidRDefault="003701A0">
            <w:pPr>
              <w:rPr>
                <w:sz w:val="15"/>
                <w:szCs w:val="15"/>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8" w:lineRule="exact"/>
              <w:ind w:left="20"/>
              <w:rPr>
                <w:sz w:val="20"/>
                <w:szCs w:val="20"/>
              </w:rPr>
            </w:pPr>
            <w:r>
              <w:rPr>
                <w:rFonts w:ascii="Arial" w:eastAsia="Arial" w:hAnsi="Arial" w:cs="Arial"/>
                <w:b/>
                <w:bCs/>
                <w:color w:val="1F497D"/>
                <w:sz w:val="16"/>
                <w:szCs w:val="16"/>
              </w:rPr>
              <w:t>Rusinski</w:t>
            </w:r>
          </w:p>
        </w:tc>
        <w:tc>
          <w:tcPr>
            <w:tcW w:w="375" w:type="dxa"/>
            <w:tcBorders>
              <w:bottom w:val="single" w:sz="8" w:space="0" w:color="CF7B79"/>
              <w:right w:val="single" w:sz="8" w:space="0" w:color="943634"/>
            </w:tcBorders>
            <w:vAlign w:val="bottom"/>
          </w:tcPr>
          <w:p w:rsidR="003701A0" w:rsidRDefault="00E30192">
            <w:pPr>
              <w:spacing w:line="181" w:lineRule="exact"/>
              <w:ind w:left="15"/>
              <w:rPr>
                <w:sz w:val="20"/>
                <w:szCs w:val="20"/>
              </w:rPr>
            </w:pPr>
            <w:r>
              <w:rPr>
                <w:rFonts w:ascii="Arial" w:eastAsia="Arial" w:hAnsi="Arial" w:cs="Arial"/>
                <w:color w:val="1F497D"/>
                <w:sz w:val="16"/>
                <w:szCs w:val="16"/>
              </w:rPr>
              <w:t>rue</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209"/>
        </w:trPr>
        <w:tc>
          <w:tcPr>
            <w:tcW w:w="20" w:type="dxa"/>
            <w:tcBorders>
              <w:bottom w:val="single" w:sz="8" w:space="0" w:color="CF7B79"/>
            </w:tcBorders>
            <w:vAlign w:val="bottom"/>
          </w:tcPr>
          <w:p w:rsidR="003701A0" w:rsidRDefault="003701A0">
            <w:pPr>
              <w:rPr>
                <w:sz w:val="17"/>
                <w:szCs w:val="17"/>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Karpatski rusinski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shd w:val="clear" w:color="auto" w:fill="EFD3D2"/>
              </w:rPr>
              <w:t>rue</w:t>
            </w:r>
          </w:p>
        </w:tc>
        <w:tc>
          <w:tcPr>
            <w:tcW w:w="44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440" w:type="dxa"/>
            <w:tcBorders>
              <w:bottom w:val="single" w:sz="8" w:space="0" w:color="CF7B79"/>
            </w:tcBorders>
            <w:shd w:val="clear" w:color="auto" w:fill="EFD3D2"/>
            <w:vAlign w:val="bottom"/>
          </w:tcPr>
          <w:p w:rsidR="003701A0" w:rsidRDefault="003701A0">
            <w:pPr>
              <w:rPr>
                <w:sz w:val="17"/>
                <w:szCs w:val="17"/>
              </w:rPr>
            </w:pPr>
          </w:p>
        </w:tc>
        <w:tc>
          <w:tcPr>
            <w:tcW w:w="4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40" w:type="dxa"/>
            <w:tcBorders>
              <w:bottom w:val="single" w:sz="8" w:space="0" w:color="CF7B79"/>
            </w:tcBorders>
            <w:shd w:val="clear" w:color="auto" w:fill="EFD3D2"/>
            <w:vAlign w:val="bottom"/>
          </w:tcPr>
          <w:p w:rsidR="003701A0" w:rsidRDefault="003701A0">
            <w:pPr>
              <w:rPr>
                <w:sz w:val="17"/>
                <w:szCs w:val="17"/>
              </w:rPr>
            </w:pPr>
          </w:p>
        </w:tc>
        <w:tc>
          <w:tcPr>
            <w:tcW w:w="20" w:type="dxa"/>
            <w:tcBorders>
              <w:bottom w:val="single" w:sz="8" w:space="0" w:color="CF7B79"/>
            </w:tcBorders>
            <w:vAlign w:val="bottom"/>
          </w:tcPr>
          <w:p w:rsidR="003701A0" w:rsidRDefault="003701A0">
            <w:pPr>
              <w:rPr>
                <w:sz w:val="17"/>
                <w:szCs w:val="17"/>
              </w:rPr>
            </w:pPr>
          </w:p>
        </w:tc>
      </w:tr>
      <w:tr w:rsidR="003701A0">
        <w:trPr>
          <w:trHeight w:val="164"/>
        </w:trPr>
        <w:tc>
          <w:tcPr>
            <w:tcW w:w="20" w:type="dxa"/>
            <w:tcBorders>
              <w:top w:val="single" w:sz="8" w:space="0" w:color="CF7B79"/>
              <w:bottom w:val="single" w:sz="8" w:space="0" w:color="CF7B79"/>
            </w:tcBorders>
            <w:vAlign w:val="bottom"/>
          </w:tcPr>
          <w:p w:rsidR="003701A0" w:rsidRDefault="003701A0">
            <w:pPr>
              <w:rPr>
                <w:sz w:val="14"/>
                <w:szCs w:val="14"/>
              </w:rPr>
            </w:pPr>
          </w:p>
        </w:tc>
        <w:tc>
          <w:tcPr>
            <w:tcW w:w="2245" w:type="dxa"/>
            <w:tcBorders>
              <w:top w:val="single" w:sz="8" w:space="0" w:color="CF7B79"/>
              <w:bottom w:val="single" w:sz="8" w:space="0" w:color="CF7B79"/>
            </w:tcBorders>
            <w:vAlign w:val="bottom"/>
          </w:tcPr>
          <w:p w:rsidR="003701A0" w:rsidRDefault="00E30192">
            <w:pPr>
              <w:spacing w:line="164" w:lineRule="exact"/>
              <w:ind w:left="20"/>
              <w:rPr>
                <w:sz w:val="20"/>
                <w:szCs w:val="20"/>
              </w:rPr>
            </w:pPr>
            <w:r>
              <w:rPr>
                <w:rFonts w:ascii="Arial" w:eastAsia="Arial" w:hAnsi="Arial" w:cs="Arial"/>
                <w:b/>
                <w:bCs/>
                <w:color w:val="1F497D"/>
                <w:sz w:val="16"/>
                <w:szCs w:val="16"/>
              </w:rPr>
              <w:t>Vlaški</w:t>
            </w:r>
          </w:p>
        </w:tc>
        <w:tc>
          <w:tcPr>
            <w:tcW w:w="375" w:type="dxa"/>
            <w:tcBorders>
              <w:top w:val="single" w:sz="8" w:space="0" w:color="CF7B79"/>
              <w:bottom w:val="single" w:sz="8" w:space="0" w:color="CF7B79"/>
              <w:right w:val="single" w:sz="8" w:space="0" w:color="943634"/>
            </w:tcBorders>
            <w:vAlign w:val="bottom"/>
          </w:tcPr>
          <w:p w:rsidR="003701A0" w:rsidRDefault="00E30192">
            <w:pPr>
              <w:spacing w:line="164" w:lineRule="exact"/>
              <w:ind w:left="15"/>
              <w:rPr>
                <w:sz w:val="20"/>
                <w:szCs w:val="20"/>
              </w:rPr>
            </w:pPr>
            <w:r>
              <w:rPr>
                <w:rFonts w:ascii="Arial" w:eastAsia="Arial" w:hAnsi="Arial" w:cs="Arial"/>
                <w:color w:val="1F497D"/>
                <w:sz w:val="16"/>
                <w:szCs w:val="16"/>
              </w:rPr>
              <w:t>rup</w:t>
            </w:r>
          </w:p>
        </w:tc>
        <w:tc>
          <w:tcPr>
            <w:tcW w:w="4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5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440" w:type="dxa"/>
            <w:tcBorders>
              <w:top w:val="single" w:sz="8" w:space="0" w:color="CF7B79"/>
              <w:bottom w:val="single" w:sz="8" w:space="0" w:color="CF7B79"/>
            </w:tcBorders>
            <w:vAlign w:val="bottom"/>
          </w:tcPr>
          <w:p w:rsidR="003701A0" w:rsidRDefault="003701A0">
            <w:pPr>
              <w:rPr>
                <w:sz w:val="14"/>
                <w:szCs w:val="14"/>
              </w:rPr>
            </w:pPr>
          </w:p>
        </w:tc>
        <w:tc>
          <w:tcPr>
            <w:tcW w:w="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40" w:type="dxa"/>
            <w:tcBorders>
              <w:top w:val="single" w:sz="8" w:space="0" w:color="CF7B79"/>
              <w:bottom w:val="single" w:sz="8" w:space="0" w:color="CF7B79"/>
            </w:tcBorders>
            <w:vAlign w:val="bottom"/>
          </w:tcPr>
          <w:p w:rsidR="003701A0" w:rsidRDefault="003701A0">
            <w:pPr>
              <w:rPr>
                <w:sz w:val="14"/>
                <w:szCs w:val="14"/>
              </w:rPr>
            </w:pPr>
          </w:p>
        </w:tc>
        <w:tc>
          <w:tcPr>
            <w:tcW w:w="20" w:type="dxa"/>
            <w:tcBorders>
              <w:top w:val="single" w:sz="8" w:space="0" w:color="CF7B79"/>
              <w:bottom w:val="single" w:sz="8" w:space="0" w:color="CF7B79"/>
            </w:tcBorders>
            <w:vAlign w:val="bottom"/>
          </w:tcPr>
          <w:p w:rsidR="003701A0" w:rsidRDefault="003701A0">
            <w:pPr>
              <w:rPr>
                <w:sz w:val="14"/>
                <w:szCs w:val="14"/>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Ruski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shd w:val="clear" w:color="auto" w:fill="EFD3D2"/>
              </w:rPr>
              <w:t>rus</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5"/>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9" w:lineRule="exact"/>
              <w:ind w:left="20"/>
              <w:rPr>
                <w:sz w:val="20"/>
                <w:szCs w:val="20"/>
              </w:rPr>
            </w:pPr>
            <w:r>
              <w:rPr>
                <w:rFonts w:ascii="Arial" w:eastAsia="Arial" w:hAnsi="Arial" w:cs="Arial"/>
                <w:b/>
                <w:bCs/>
                <w:color w:val="1F497D"/>
                <w:sz w:val="16"/>
                <w:szCs w:val="16"/>
              </w:rPr>
              <w:t>Škotski</w:t>
            </w:r>
          </w:p>
        </w:tc>
        <w:tc>
          <w:tcPr>
            <w:tcW w:w="375" w:type="dxa"/>
            <w:tcBorders>
              <w:bottom w:val="single" w:sz="8" w:space="0" w:color="CF7B79"/>
              <w:right w:val="single" w:sz="8" w:space="0" w:color="943634"/>
            </w:tcBorders>
            <w:vAlign w:val="bottom"/>
          </w:tcPr>
          <w:p w:rsidR="003701A0" w:rsidRDefault="00E30192">
            <w:pPr>
              <w:spacing w:line="181" w:lineRule="exact"/>
              <w:ind w:left="15"/>
              <w:rPr>
                <w:sz w:val="20"/>
                <w:szCs w:val="20"/>
              </w:rPr>
            </w:pPr>
            <w:r>
              <w:rPr>
                <w:rFonts w:ascii="Arial" w:eastAsia="Arial" w:hAnsi="Arial" w:cs="Arial"/>
                <w:color w:val="1F497D"/>
                <w:sz w:val="16"/>
                <w:szCs w:val="16"/>
              </w:rPr>
              <w:t>sco</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Slovački</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rPr>
              <w:t>slk</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8" w:lineRule="exact"/>
              <w:ind w:left="20"/>
              <w:rPr>
                <w:sz w:val="20"/>
                <w:szCs w:val="20"/>
              </w:rPr>
            </w:pPr>
            <w:r>
              <w:rPr>
                <w:rFonts w:ascii="Arial" w:eastAsia="Arial" w:hAnsi="Arial" w:cs="Arial"/>
                <w:b/>
                <w:bCs/>
                <w:color w:val="1F497D"/>
                <w:sz w:val="16"/>
                <w:szCs w:val="16"/>
              </w:rPr>
              <w:t>Slovenački</w:t>
            </w:r>
          </w:p>
        </w:tc>
        <w:tc>
          <w:tcPr>
            <w:tcW w:w="375" w:type="dxa"/>
            <w:tcBorders>
              <w:bottom w:val="single" w:sz="8" w:space="0" w:color="CF7B79"/>
              <w:right w:val="single" w:sz="8" w:space="0" w:color="943634"/>
            </w:tcBorders>
            <w:vAlign w:val="bottom"/>
          </w:tcPr>
          <w:p w:rsidR="003701A0" w:rsidRDefault="00E30192">
            <w:pPr>
              <w:spacing w:line="181" w:lineRule="exact"/>
              <w:ind w:left="15"/>
              <w:rPr>
                <w:sz w:val="20"/>
                <w:szCs w:val="20"/>
              </w:rPr>
            </w:pPr>
            <w:r>
              <w:rPr>
                <w:rFonts w:ascii="Arial" w:eastAsia="Arial" w:hAnsi="Arial" w:cs="Arial"/>
                <w:color w:val="1F497D"/>
                <w:sz w:val="16"/>
                <w:szCs w:val="16"/>
              </w:rPr>
              <w:t>slv</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209"/>
        </w:trPr>
        <w:tc>
          <w:tcPr>
            <w:tcW w:w="20" w:type="dxa"/>
            <w:tcBorders>
              <w:bottom w:val="single" w:sz="8" w:space="0" w:color="CF7B79"/>
            </w:tcBorders>
            <w:vAlign w:val="bottom"/>
          </w:tcPr>
          <w:p w:rsidR="003701A0" w:rsidRDefault="003701A0">
            <w:pPr>
              <w:rPr>
                <w:sz w:val="17"/>
                <w:szCs w:val="17"/>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Sami</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shd w:val="clear" w:color="auto" w:fill="EFD3D2"/>
              </w:rPr>
              <w:t>sme</w:t>
            </w:r>
          </w:p>
        </w:tc>
        <w:tc>
          <w:tcPr>
            <w:tcW w:w="44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440" w:type="dxa"/>
            <w:tcBorders>
              <w:bottom w:val="single" w:sz="8" w:space="0" w:color="CF7B79"/>
            </w:tcBorders>
            <w:shd w:val="clear" w:color="auto" w:fill="EFD3D2"/>
            <w:vAlign w:val="bottom"/>
          </w:tcPr>
          <w:p w:rsidR="003701A0" w:rsidRDefault="003701A0">
            <w:pPr>
              <w:rPr>
                <w:sz w:val="17"/>
                <w:szCs w:val="17"/>
              </w:rPr>
            </w:pPr>
          </w:p>
        </w:tc>
        <w:tc>
          <w:tcPr>
            <w:tcW w:w="4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40" w:type="dxa"/>
            <w:tcBorders>
              <w:bottom w:val="single" w:sz="8" w:space="0" w:color="CF7B79"/>
            </w:tcBorders>
            <w:shd w:val="clear" w:color="auto" w:fill="EFD3D2"/>
            <w:vAlign w:val="bottom"/>
          </w:tcPr>
          <w:p w:rsidR="003701A0" w:rsidRDefault="003701A0">
            <w:pPr>
              <w:rPr>
                <w:sz w:val="17"/>
                <w:szCs w:val="17"/>
              </w:rPr>
            </w:pPr>
          </w:p>
        </w:tc>
        <w:tc>
          <w:tcPr>
            <w:tcW w:w="20" w:type="dxa"/>
            <w:tcBorders>
              <w:bottom w:val="single" w:sz="8" w:space="0" w:color="CF7B79"/>
            </w:tcBorders>
            <w:vAlign w:val="bottom"/>
          </w:tcPr>
          <w:p w:rsidR="003701A0" w:rsidRDefault="003701A0">
            <w:pPr>
              <w:rPr>
                <w:sz w:val="17"/>
                <w:szCs w:val="17"/>
              </w:rPr>
            </w:pPr>
          </w:p>
        </w:tc>
      </w:tr>
      <w:tr w:rsidR="003701A0">
        <w:trPr>
          <w:trHeight w:val="164"/>
        </w:trPr>
        <w:tc>
          <w:tcPr>
            <w:tcW w:w="20" w:type="dxa"/>
            <w:tcBorders>
              <w:top w:val="single" w:sz="8" w:space="0" w:color="CF7B79"/>
              <w:bottom w:val="single" w:sz="8" w:space="0" w:color="CF7B79"/>
            </w:tcBorders>
            <w:vAlign w:val="bottom"/>
          </w:tcPr>
          <w:p w:rsidR="003701A0" w:rsidRDefault="003701A0">
            <w:pPr>
              <w:rPr>
                <w:sz w:val="14"/>
                <w:szCs w:val="14"/>
              </w:rPr>
            </w:pPr>
          </w:p>
        </w:tc>
        <w:tc>
          <w:tcPr>
            <w:tcW w:w="2245" w:type="dxa"/>
            <w:tcBorders>
              <w:top w:val="single" w:sz="8" w:space="0" w:color="CF7B79"/>
              <w:bottom w:val="single" w:sz="8" w:space="0" w:color="CF7B79"/>
            </w:tcBorders>
            <w:vAlign w:val="bottom"/>
          </w:tcPr>
          <w:p w:rsidR="003701A0" w:rsidRDefault="00E30192">
            <w:pPr>
              <w:spacing w:line="164" w:lineRule="exact"/>
              <w:ind w:left="20"/>
              <w:rPr>
                <w:sz w:val="20"/>
                <w:szCs w:val="20"/>
              </w:rPr>
            </w:pPr>
            <w:r>
              <w:rPr>
                <w:rFonts w:ascii="Arial" w:eastAsia="Arial" w:hAnsi="Arial" w:cs="Arial"/>
                <w:b/>
                <w:bCs/>
                <w:color w:val="1F497D"/>
                <w:sz w:val="16"/>
                <w:szCs w:val="16"/>
              </w:rPr>
              <w:t>Albanski</w:t>
            </w:r>
          </w:p>
        </w:tc>
        <w:tc>
          <w:tcPr>
            <w:tcW w:w="375" w:type="dxa"/>
            <w:tcBorders>
              <w:top w:val="single" w:sz="8" w:space="0" w:color="CF7B79"/>
              <w:bottom w:val="single" w:sz="8" w:space="0" w:color="CF7B79"/>
              <w:right w:val="single" w:sz="8" w:space="0" w:color="943634"/>
            </w:tcBorders>
            <w:vAlign w:val="bottom"/>
          </w:tcPr>
          <w:p w:rsidR="003701A0" w:rsidRDefault="00E30192">
            <w:pPr>
              <w:spacing w:line="164" w:lineRule="exact"/>
              <w:ind w:left="15"/>
              <w:rPr>
                <w:sz w:val="20"/>
                <w:szCs w:val="20"/>
              </w:rPr>
            </w:pPr>
            <w:r>
              <w:rPr>
                <w:rFonts w:ascii="Arial" w:eastAsia="Arial" w:hAnsi="Arial" w:cs="Arial"/>
                <w:color w:val="1F497D"/>
                <w:sz w:val="16"/>
                <w:szCs w:val="16"/>
              </w:rPr>
              <w:t>sqi</w:t>
            </w:r>
          </w:p>
        </w:tc>
        <w:tc>
          <w:tcPr>
            <w:tcW w:w="4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5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440" w:type="dxa"/>
            <w:tcBorders>
              <w:top w:val="single" w:sz="8" w:space="0" w:color="CF7B79"/>
              <w:bottom w:val="single" w:sz="8" w:space="0" w:color="CF7B79"/>
            </w:tcBorders>
            <w:vAlign w:val="bottom"/>
          </w:tcPr>
          <w:p w:rsidR="003701A0" w:rsidRDefault="003701A0">
            <w:pPr>
              <w:rPr>
                <w:sz w:val="14"/>
                <w:szCs w:val="14"/>
              </w:rPr>
            </w:pPr>
          </w:p>
        </w:tc>
        <w:tc>
          <w:tcPr>
            <w:tcW w:w="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40" w:type="dxa"/>
            <w:tcBorders>
              <w:top w:val="single" w:sz="8" w:space="0" w:color="CF7B79"/>
              <w:bottom w:val="single" w:sz="8" w:space="0" w:color="CF7B79"/>
            </w:tcBorders>
            <w:vAlign w:val="bottom"/>
          </w:tcPr>
          <w:p w:rsidR="003701A0" w:rsidRDefault="003701A0">
            <w:pPr>
              <w:rPr>
                <w:sz w:val="14"/>
                <w:szCs w:val="14"/>
              </w:rPr>
            </w:pPr>
          </w:p>
        </w:tc>
        <w:tc>
          <w:tcPr>
            <w:tcW w:w="20" w:type="dxa"/>
            <w:tcBorders>
              <w:top w:val="single" w:sz="8" w:space="0" w:color="CF7B79"/>
              <w:bottom w:val="single" w:sz="8" w:space="0" w:color="CF7B79"/>
            </w:tcBorders>
            <w:vAlign w:val="bottom"/>
          </w:tcPr>
          <w:p w:rsidR="003701A0" w:rsidRDefault="003701A0">
            <w:pPr>
              <w:rPr>
                <w:sz w:val="14"/>
                <w:szCs w:val="14"/>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Sardinijski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shd w:val="clear" w:color="auto" w:fill="EFD3D2"/>
              </w:rPr>
              <w:t>srd</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8" w:lineRule="exact"/>
              <w:ind w:left="20"/>
              <w:rPr>
                <w:sz w:val="20"/>
                <w:szCs w:val="20"/>
              </w:rPr>
            </w:pPr>
            <w:r>
              <w:rPr>
                <w:rFonts w:ascii="Arial" w:eastAsia="Arial" w:hAnsi="Arial" w:cs="Arial"/>
                <w:b/>
                <w:bCs/>
                <w:color w:val="1F497D"/>
                <w:sz w:val="16"/>
                <w:szCs w:val="16"/>
              </w:rPr>
              <w:t>Srpski</w:t>
            </w:r>
          </w:p>
        </w:tc>
        <w:tc>
          <w:tcPr>
            <w:tcW w:w="375" w:type="dxa"/>
            <w:tcBorders>
              <w:bottom w:val="single" w:sz="8" w:space="0" w:color="CF7B79"/>
              <w:right w:val="single" w:sz="8" w:space="0" w:color="943634"/>
            </w:tcBorders>
            <w:vAlign w:val="bottom"/>
          </w:tcPr>
          <w:p w:rsidR="003701A0" w:rsidRDefault="00E30192">
            <w:pPr>
              <w:spacing w:line="181" w:lineRule="exact"/>
              <w:ind w:left="15"/>
              <w:rPr>
                <w:sz w:val="20"/>
                <w:szCs w:val="20"/>
              </w:rPr>
            </w:pPr>
            <w:r>
              <w:rPr>
                <w:rFonts w:ascii="Arial" w:eastAsia="Arial" w:hAnsi="Arial" w:cs="Arial"/>
                <w:color w:val="1F497D"/>
                <w:sz w:val="16"/>
                <w:szCs w:val="16"/>
              </w:rPr>
              <w:t>srp</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Tahićanski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shd w:val="clear" w:color="auto" w:fill="EFD3D2"/>
              </w:rPr>
              <w:t>tah</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209"/>
        </w:trPr>
        <w:tc>
          <w:tcPr>
            <w:tcW w:w="20" w:type="dxa"/>
            <w:tcBorders>
              <w:bottom w:val="single" w:sz="8" w:space="0" w:color="CF7B79"/>
            </w:tcBorders>
            <w:vAlign w:val="bottom"/>
          </w:tcPr>
          <w:p w:rsidR="003701A0" w:rsidRDefault="003701A0">
            <w:pPr>
              <w:rPr>
                <w:sz w:val="17"/>
                <w:szCs w:val="17"/>
              </w:rPr>
            </w:pPr>
          </w:p>
        </w:tc>
        <w:tc>
          <w:tcPr>
            <w:tcW w:w="2245" w:type="dxa"/>
            <w:tcBorders>
              <w:bottom w:val="single" w:sz="8" w:space="0" w:color="CF7B79"/>
            </w:tcBorders>
            <w:vAlign w:val="bottom"/>
          </w:tcPr>
          <w:p w:rsidR="003701A0" w:rsidRDefault="00E30192">
            <w:pPr>
              <w:spacing w:line="178" w:lineRule="exact"/>
              <w:ind w:left="20"/>
              <w:rPr>
                <w:sz w:val="20"/>
                <w:szCs w:val="20"/>
              </w:rPr>
            </w:pPr>
            <w:r>
              <w:rPr>
                <w:rFonts w:ascii="Arial" w:eastAsia="Arial" w:hAnsi="Arial" w:cs="Arial"/>
                <w:b/>
                <w:bCs/>
                <w:color w:val="1F497D"/>
                <w:sz w:val="16"/>
                <w:szCs w:val="16"/>
              </w:rPr>
              <w:t>Tatarski</w:t>
            </w:r>
          </w:p>
        </w:tc>
        <w:tc>
          <w:tcPr>
            <w:tcW w:w="375" w:type="dxa"/>
            <w:tcBorders>
              <w:bottom w:val="single" w:sz="8" w:space="0" w:color="CF7B79"/>
              <w:right w:val="single" w:sz="8" w:space="0" w:color="943634"/>
            </w:tcBorders>
            <w:vAlign w:val="bottom"/>
          </w:tcPr>
          <w:p w:rsidR="003701A0" w:rsidRDefault="00E30192">
            <w:pPr>
              <w:spacing w:line="181" w:lineRule="exact"/>
              <w:ind w:left="15"/>
              <w:rPr>
                <w:sz w:val="20"/>
                <w:szCs w:val="20"/>
              </w:rPr>
            </w:pPr>
            <w:r>
              <w:rPr>
                <w:rFonts w:ascii="Arial" w:eastAsia="Arial" w:hAnsi="Arial" w:cs="Arial"/>
                <w:color w:val="1F497D"/>
                <w:sz w:val="16"/>
                <w:szCs w:val="16"/>
              </w:rPr>
              <w:t>tat</w:t>
            </w:r>
          </w:p>
        </w:tc>
        <w:tc>
          <w:tcPr>
            <w:tcW w:w="440" w:type="dxa"/>
            <w:tcBorders>
              <w:bottom w:val="single" w:sz="8" w:space="0" w:color="CF7B79"/>
              <w:right w:val="single" w:sz="8" w:space="0" w:color="943634"/>
            </w:tcBorders>
            <w:vAlign w:val="bottom"/>
          </w:tcPr>
          <w:p w:rsidR="003701A0" w:rsidRDefault="003701A0">
            <w:pPr>
              <w:rPr>
                <w:sz w:val="17"/>
                <w:szCs w:val="17"/>
              </w:rPr>
            </w:pPr>
          </w:p>
        </w:tc>
        <w:tc>
          <w:tcPr>
            <w:tcW w:w="500" w:type="dxa"/>
            <w:tcBorders>
              <w:bottom w:val="single" w:sz="8" w:space="0" w:color="CF7B79"/>
              <w:right w:val="single" w:sz="8" w:space="0" w:color="943634"/>
            </w:tcBorders>
            <w:vAlign w:val="bottom"/>
          </w:tcPr>
          <w:p w:rsidR="003701A0" w:rsidRDefault="003701A0">
            <w:pPr>
              <w:rPr>
                <w:sz w:val="17"/>
                <w:szCs w:val="17"/>
              </w:rPr>
            </w:pPr>
          </w:p>
        </w:tc>
        <w:tc>
          <w:tcPr>
            <w:tcW w:w="440" w:type="dxa"/>
            <w:tcBorders>
              <w:bottom w:val="single" w:sz="8" w:space="0" w:color="CF7B79"/>
            </w:tcBorders>
            <w:vAlign w:val="bottom"/>
          </w:tcPr>
          <w:p w:rsidR="003701A0" w:rsidRDefault="003701A0">
            <w:pPr>
              <w:rPr>
                <w:sz w:val="17"/>
                <w:szCs w:val="17"/>
              </w:rPr>
            </w:pPr>
          </w:p>
        </w:tc>
        <w:tc>
          <w:tcPr>
            <w:tcW w:w="4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40" w:type="dxa"/>
            <w:tcBorders>
              <w:bottom w:val="single" w:sz="8" w:space="0" w:color="CF7B79"/>
            </w:tcBorders>
            <w:vAlign w:val="bottom"/>
          </w:tcPr>
          <w:p w:rsidR="003701A0" w:rsidRDefault="003701A0">
            <w:pPr>
              <w:rPr>
                <w:sz w:val="17"/>
                <w:szCs w:val="17"/>
              </w:rPr>
            </w:pPr>
          </w:p>
        </w:tc>
        <w:tc>
          <w:tcPr>
            <w:tcW w:w="20" w:type="dxa"/>
            <w:tcBorders>
              <w:bottom w:val="single" w:sz="8" w:space="0" w:color="CF7B79"/>
            </w:tcBorders>
            <w:vAlign w:val="bottom"/>
          </w:tcPr>
          <w:p w:rsidR="003701A0" w:rsidRDefault="003701A0">
            <w:pPr>
              <w:rPr>
                <w:sz w:val="17"/>
                <w:szCs w:val="17"/>
              </w:rPr>
            </w:pPr>
          </w:p>
        </w:tc>
      </w:tr>
      <w:tr w:rsidR="003701A0">
        <w:trPr>
          <w:trHeight w:val="164"/>
        </w:trPr>
        <w:tc>
          <w:tcPr>
            <w:tcW w:w="20" w:type="dxa"/>
            <w:tcBorders>
              <w:top w:val="single" w:sz="8" w:space="0" w:color="CF7B79"/>
              <w:bottom w:val="single" w:sz="8" w:space="0" w:color="CF7B79"/>
            </w:tcBorders>
            <w:vAlign w:val="bottom"/>
          </w:tcPr>
          <w:p w:rsidR="003701A0" w:rsidRDefault="003701A0">
            <w:pPr>
              <w:rPr>
                <w:sz w:val="14"/>
                <w:szCs w:val="14"/>
              </w:rPr>
            </w:pPr>
          </w:p>
        </w:tc>
        <w:tc>
          <w:tcPr>
            <w:tcW w:w="2245" w:type="dxa"/>
            <w:tcBorders>
              <w:top w:val="single" w:sz="8" w:space="0" w:color="CF7B79"/>
              <w:bottom w:val="single" w:sz="8" w:space="0" w:color="CF7B79"/>
            </w:tcBorders>
            <w:shd w:val="clear" w:color="auto" w:fill="EFD3D2"/>
            <w:vAlign w:val="bottom"/>
          </w:tcPr>
          <w:p w:rsidR="003701A0" w:rsidRDefault="00E30192">
            <w:pPr>
              <w:spacing w:line="164" w:lineRule="exact"/>
              <w:ind w:left="20"/>
              <w:rPr>
                <w:sz w:val="20"/>
                <w:szCs w:val="20"/>
              </w:rPr>
            </w:pPr>
            <w:r>
              <w:rPr>
                <w:rFonts w:ascii="Arial" w:eastAsia="Arial" w:hAnsi="Arial" w:cs="Arial"/>
                <w:b/>
                <w:bCs/>
                <w:color w:val="1F497D"/>
                <w:sz w:val="16"/>
                <w:szCs w:val="16"/>
              </w:rPr>
              <w:t>Melanezijski jezici</w:t>
            </w:r>
          </w:p>
        </w:tc>
        <w:tc>
          <w:tcPr>
            <w:tcW w:w="375" w:type="dxa"/>
            <w:tcBorders>
              <w:top w:val="single" w:sz="8" w:space="0" w:color="CF7B79"/>
              <w:bottom w:val="single" w:sz="8" w:space="0" w:color="CF7B79"/>
              <w:right w:val="single" w:sz="8" w:space="0" w:color="943634"/>
            </w:tcBorders>
            <w:shd w:val="clear" w:color="auto" w:fill="EFD3D2"/>
            <w:vAlign w:val="bottom"/>
          </w:tcPr>
          <w:p w:rsidR="003701A0" w:rsidRDefault="00E30192">
            <w:pPr>
              <w:spacing w:line="164" w:lineRule="exact"/>
              <w:ind w:left="15"/>
              <w:rPr>
                <w:sz w:val="20"/>
                <w:szCs w:val="20"/>
              </w:rPr>
            </w:pPr>
            <w:r>
              <w:rPr>
                <w:rFonts w:ascii="Arial" w:eastAsia="Arial" w:hAnsi="Arial" w:cs="Arial"/>
                <w:color w:val="1F497D"/>
                <w:sz w:val="16"/>
                <w:szCs w:val="16"/>
              </w:rPr>
              <w:t>tpi</w:t>
            </w:r>
          </w:p>
        </w:tc>
        <w:tc>
          <w:tcPr>
            <w:tcW w:w="44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5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40" w:type="dxa"/>
            <w:tcBorders>
              <w:top w:val="single" w:sz="8" w:space="0" w:color="CF7B79"/>
              <w:bottom w:val="single" w:sz="8" w:space="0" w:color="CF7B79"/>
            </w:tcBorders>
            <w:shd w:val="clear" w:color="auto" w:fill="EFD3D2"/>
            <w:vAlign w:val="bottom"/>
          </w:tcPr>
          <w:p w:rsidR="003701A0" w:rsidRDefault="003701A0">
            <w:pPr>
              <w:rPr>
                <w:sz w:val="14"/>
                <w:szCs w:val="14"/>
              </w:rPr>
            </w:pPr>
          </w:p>
        </w:tc>
        <w:tc>
          <w:tcPr>
            <w:tcW w:w="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40" w:type="dxa"/>
            <w:tcBorders>
              <w:top w:val="single" w:sz="8" w:space="0" w:color="CF7B79"/>
              <w:bottom w:val="single" w:sz="8" w:space="0" w:color="CF7B79"/>
            </w:tcBorders>
            <w:shd w:val="clear" w:color="auto" w:fill="EFD3D2"/>
            <w:vAlign w:val="bottom"/>
          </w:tcPr>
          <w:p w:rsidR="003701A0" w:rsidRDefault="003701A0">
            <w:pPr>
              <w:rPr>
                <w:sz w:val="14"/>
                <w:szCs w:val="14"/>
              </w:rPr>
            </w:pPr>
          </w:p>
        </w:tc>
        <w:tc>
          <w:tcPr>
            <w:tcW w:w="20" w:type="dxa"/>
            <w:tcBorders>
              <w:top w:val="single" w:sz="8" w:space="0" w:color="CF7B79"/>
              <w:bottom w:val="single" w:sz="8" w:space="0" w:color="CF7B79"/>
            </w:tcBorders>
            <w:vAlign w:val="bottom"/>
          </w:tcPr>
          <w:p w:rsidR="003701A0" w:rsidRDefault="003701A0">
            <w:pPr>
              <w:rPr>
                <w:sz w:val="14"/>
                <w:szCs w:val="14"/>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vAlign w:val="bottom"/>
          </w:tcPr>
          <w:p w:rsidR="003701A0" w:rsidRDefault="00E30192">
            <w:pPr>
              <w:spacing w:line="178" w:lineRule="exact"/>
              <w:ind w:left="20"/>
              <w:rPr>
                <w:sz w:val="20"/>
                <w:szCs w:val="20"/>
              </w:rPr>
            </w:pPr>
            <w:r>
              <w:rPr>
                <w:rFonts w:ascii="Arial" w:eastAsia="Arial" w:hAnsi="Arial" w:cs="Arial"/>
                <w:b/>
                <w:bCs/>
                <w:color w:val="1F497D"/>
                <w:sz w:val="16"/>
                <w:szCs w:val="16"/>
              </w:rPr>
              <w:t>Turski</w:t>
            </w:r>
          </w:p>
        </w:tc>
        <w:tc>
          <w:tcPr>
            <w:tcW w:w="375" w:type="dxa"/>
            <w:tcBorders>
              <w:bottom w:val="single" w:sz="8" w:space="0" w:color="CF7B79"/>
              <w:right w:val="single" w:sz="8" w:space="0" w:color="943634"/>
            </w:tcBorders>
            <w:vAlign w:val="bottom"/>
          </w:tcPr>
          <w:p w:rsidR="003701A0" w:rsidRDefault="00E30192">
            <w:pPr>
              <w:spacing w:line="181" w:lineRule="exact"/>
              <w:ind w:left="15"/>
              <w:rPr>
                <w:sz w:val="20"/>
                <w:szCs w:val="20"/>
              </w:rPr>
            </w:pPr>
            <w:r>
              <w:rPr>
                <w:rFonts w:ascii="Arial" w:eastAsia="Arial" w:hAnsi="Arial" w:cs="Arial"/>
                <w:color w:val="1F497D"/>
                <w:sz w:val="16"/>
                <w:szCs w:val="16"/>
              </w:rPr>
              <w:t>tur</w:t>
            </w:r>
          </w:p>
        </w:tc>
        <w:tc>
          <w:tcPr>
            <w:tcW w:w="440" w:type="dxa"/>
            <w:tcBorders>
              <w:bottom w:val="single" w:sz="8" w:space="0" w:color="CF7B79"/>
              <w:right w:val="single" w:sz="8" w:space="0" w:color="943634"/>
            </w:tcBorders>
            <w:vAlign w:val="bottom"/>
          </w:tcPr>
          <w:p w:rsidR="003701A0" w:rsidRDefault="003701A0">
            <w:pPr>
              <w:rPr>
                <w:sz w:val="16"/>
                <w:szCs w:val="16"/>
              </w:rPr>
            </w:pPr>
          </w:p>
        </w:tc>
        <w:tc>
          <w:tcPr>
            <w:tcW w:w="500" w:type="dxa"/>
            <w:tcBorders>
              <w:bottom w:val="single" w:sz="8" w:space="0" w:color="CF7B79"/>
              <w:right w:val="single" w:sz="8" w:space="0" w:color="943634"/>
            </w:tcBorders>
            <w:vAlign w:val="bottom"/>
          </w:tcPr>
          <w:p w:rsidR="003701A0" w:rsidRDefault="003701A0">
            <w:pPr>
              <w:rPr>
                <w:sz w:val="16"/>
                <w:szCs w:val="16"/>
              </w:rPr>
            </w:pPr>
          </w:p>
        </w:tc>
        <w:tc>
          <w:tcPr>
            <w:tcW w:w="440" w:type="dxa"/>
            <w:tcBorders>
              <w:bottom w:val="single" w:sz="8" w:space="0" w:color="CF7B79"/>
            </w:tcBorders>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40" w:type="dxa"/>
            <w:tcBorders>
              <w:bottom w:val="single" w:sz="8" w:space="0" w:color="CF7B79"/>
            </w:tcBorders>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209"/>
        </w:trPr>
        <w:tc>
          <w:tcPr>
            <w:tcW w:w="20" w:type="dxa"/>
            <w:tcBorders>
              <w:bottom w:val="single" w:sz="8" w:space="0" w:color="CF7B79"/>
            </w:tcBorders>
            <w:vAlign w:val="bottom"/>
          </w:tcPr>
          <w:p w:rsidR="003701A0" w:rsidRDefault="003701A0">
            <w:pPr>
              <w:rPr>
                <w:sz w:val="17"/>
                <w:szCs w:val="17"/>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Ukrajinski</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shd w:val="clear" w:color="auto" w:fill="EFD3D2"/>
              </w:rPr>
              <w:t>ukr</w:t>
            </w:r>
          </w:p>
        </w:tc>
        <w:tc>
          <w:tcPr>
            <w:tcW w:w="44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440" w:type="dxa"/>
            <w:tcBorders>
              <w:bottom w:val="single" w:sz="8" w:space="0" w:color="CF7B79"/>
            </w:tcBorders>
            <w:shd w:val="clear" w:color="auto" w:fill="EFD3D2"/>
            <w:vAlign w:val="bottom"/>
          </w:tcPr>
          <w:p w:rsidR="003701A0" w:rsidRDefault="003701A0">
            <w:pPr>
              <w:rPr>
                <w:sz w:val="17"/>
                <w:szCs w:val="17"/>
              </w:rPr>
            </w:pPr>
          </w:p>
        </w:tc>
        <w:tc>
          <w:tcPr>
            <w:tcW w:w="4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40" w:type="dxa"/>
            <w:tcBorders>
              <w:bottom w:val="single" w:sz="8" w:space="0" w:color="CF7B79"/>
            </w:tcBorders>
            <w:shd w:val="clear" w:color="auto" w:fill="EFD3D2"/>
            <w:vAlign w:val="bottom"/>
          </w:tcPr>
          <w:p w:rsidR="003701A0" w:rsidRDefault="003701A0">
            <w:pPr>
              <w:rPr>
                <w:sz w:val="17"/>
                <w:szCs w:val="17"/>
              </w:rPr>
            </w:pPr>
          </w:p>
        </w:tc>
        <w:tc>
          <w:tcPr>
            <w:tcW w:w="20" w:type="dxa"/>
            <w:tcBorders>
              <w:bottom w:val="single" w:sz="8" w:space="0" w:color="CF7B79"/>
            </w:tcBorders>
            <w:vAlign w:val="bottom"/>
          </w:tcPr>
          <w:p w:rsidR="003701A0" w:rsidRDefault="003701A0">
            <w:pPr>
              <w:rPr>
                <w:sz w:val="17"/>
                <w:szCs w:val="17"/>
              </w:rPr>
            </w:pPr>
          </w:p>
        </w:tc>
      </w:tr>
      <w:tr w:rsidR="003701A0">
        <w:trPr>
          <w:trHeight w:val="164"/>
        </w:trPr>
        <w:tc>
          <w:tcPr>
            <w:tcW w:w="20" w:type="dxa"/>
            <w:tcBorders>
              <w:top w:val="single" w:sz="8" w:space="0" w:color="CF7B79"/>
              <w:bottom w:val="single" w:sz="8" w:space="0" w:color="CF7B79"/>
            </w:tcBorders>
            <w:vAlign w:val="bottom"/>
          </w:tcPr>
          <w:p w:rsidR="003701A0" w:rsidRDefault="003701A0">
            <w:pPr>
              <w:rPr>
                <w:sz w:val="14"/>
                <w:szCs w:val="14"/>
              </w:rPr>
            </w:pPr>
          </w:p>
        </w:tc>
        <w:tc>
          <w:tcPr>
            <w:tcW w:w="2245" w:type="dxa"/>
            <w:tcBorders>
              <w:top w:val="single" w:sz="8" w:space="0" w:color="CF7B79"/>
              <w:bottom w:val="single" w:sz="8" w:space="0" w:color="CF7B79"/>
            </w:tcBorders>
            <w:vAlign w:val="bottom"/>
          </w:tcPr>
          <w:p w:rsidR="003701A0" w:rsidRDefault="00E30192">
            <w:pPr>
              <w:spacing w:line="163" w:lineRule="exact"/>
              <w:ind w:left="20"/>
              <w:rPr>
                <w:sz w:val="20"/>
                <w:szCs w:val="20"/>
              </w:rPr>
            </w:pPr>
            <w:r>
              <w:rPr>
                <w:rFonts w:ascii="Arial" w:eastAsia="Arial" w:hAnsi="Arial" w:cs="Arial"/>
                <w:b/>
                <w:bCs/>
                <w:color w:val="1F497D"/>
                <w:sz w:val="16"/>
                <w:szCs w:val="16"/>
              </w:rPr>
              <w:t>Sorbijski</w:t>
            </w:r>
          </w:p>
        </w:tc>
        <w:tc>
          <w:tcPr>
            <w:tcW w:w="375" w:type="dxa"/>
            <w:tcBorders>
              <w:top w:val="single" w:sz="8" w:space="0" w:color="CF7B79"/>
              <w:bottom w:val="single" w:sz="8" w:space="0" w:color="CF7B79"/>
              <w:right w:val="single" w:sz="8" w:space="0" w:color="943634"/>
            </w:tcBorders>
            <w:vAlign w:val="bottom"/>
          </w:tcPr>
          <w:p w:rsidR="003701A0" w:rsidRDefault="00E30192">
            <w:pPr>
              <w:spacing w:line="163" w:lineRule="exact"/>
              <w:ind w:left="15"/>
              <w:rPr>
                <w:sz w:val="20"/>
                <w:szCs w:val="20"/>
              </w:rPr>
            </w:pPr>
            <w:r>
              <w:rPr>
                <w:rFonts w:ascii="Arial" w:eastAsia="Arial" w:hAnsi="Arial" w:cs="Arial"/>
                <w:color w:val="1F497D"/>
                <w:sz w:val="16"/>
                <w:szCs w:val="16"/>
              </w:rPr>
              <w:t>wen</w:t>
            </w:r>
          </w:p>
        </w:tc>
        <w:tc>
          <w:tcPr>
            <w:tcW w:w="4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5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440" w:type="dxa"/>
            <w:tcBorders>
              <w:top w:val="single" w:sz="8" w:space="0" w:color="CF7B79"/>
              <w:bottom w:val="single" w:sz="8" w:space="0" w:color="CF7B79"/>
            </w:tcBorders>
            <w:vAlign w:val="bottom"/>
          </w:tcPr>
          <w:p w:rsidR="003701A0" w:rsidRDefault="003701A0">
            <w:pPr>
              <w:rPr>
                <w:sz w:val="14"/>
                <w:szCs w:val="14"/>
              </w:rPr>
            </w:pPr>
          </w:p>
        </w:tc>
        <w:tc>
          <w:tcPr>
            <w:tcW w:w="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40" w:type="dxa"/>
            <w:tcBorders>
              <w:top w:val="single" w:sz="8" w:space="0" w:color="CF7B79"/>
              <w:bottom w:val="single" w:sz="8" w:space="0" w:color="CF7B79"/>
            </w:tcBorders>
            <w:vAlign w:val="bottom"/>
          </w:tcPr>
          <w:p w:rsidR="003701A0" w:rsidRDefault="003701A0">
            <w:pPr>
              <w:rPr>
                <w:sz w:val="14"/>
                <w:szCs w:val="14"/>
              </w:rPr>
            </w:pPr>
          </w:p>
        </w:tc>
        <w:tc>
          <w:tcPr>
            <w:tcW w:w="20" w:type="dxa"/>
            <w:tcBorders>
              <w:top w:val="single" w:sz="8" w:space="0" w:color="CF7B79"/>
              <w:bottom w:val="single" w:sz="8" w:space="0" w:color="CF7B79"/>
            </w:tcBorders>
            <w:vAlign w:val="bottom"/>
          </w:tcPr>
          <w:p w:rsidR="003701A0" w:rsidRDefault="003701A0">
            <w:pPr>
              <w:rPr>
                <w:sz w:val="14"/>
                <w:szCs w:val="14"/>
              </w:rPr>
            </w:pPr>
          </w:p>
        </w:tc>
      </w:tr>
      <w:tr w:rsidR="003701A0">
        <w:trPr>
          <w:trHeight w:val="184"/>
        </w:trPr>
        <w:tc>
          <w:tcPr>
            <w:tcW w:w="20" w:type="dxa"/>
            <w:tcBorders>
              <w:bottom w:val="single" w:sz="8" w:space="0" w:color="CF7B79"/>
            </w:tcBorders>
            <w:vAlign w:val="bottom"/>
          </w:tcPr>
          <w:p w:rsidR="003701A0" w:rsidRDefault="003701A0">
            <w:pPr>
              <w:rPr>
                <w:sz w:val="16"/>
                <w:szCs w:val="16"/>
              </w:rPr>
            </w:pPr>
          </w:p>
        </w:tc>
        <w:tc>
          <w:tcPr>
            <w:tcW w:w="2245" w:type="dxa"/>
            <w:tcBorders>
              <w:bottom w:val="single" w:sz="8" w:space="0" w:color="CF7B79"/>
            </w:tcBorders>
            <w:shd w:val="clear" w:color="auto" w:fill="EFD3D2"/>
            <w:vAlign w:val="bottom"/>
          </w:tcPr>
          <w:p w:rsidR="003701A0" w:rsidRDefault="00E30192">
            <w:pPr>
              <w:spacing w:line="178" w:lineRule="exact"/>
              <w:ind w:left="20"/>
              <w:rPr>
                <w:sz w:val="20"/>
                <w:szCs w:val="20"/>
              </w:rPr>
            </w:pPr>
            <w:r>
              <w:rPr>
                <w:rFonts w:ascii="Arial" w:eastAsia="Arial" w:hAnsi="Arial" w:cs="Arial"/>
                <w:b/>
                <w:bCs/>
                <w:color w:val="1F497D"/>
                <w:sz w:val="16"/>
                <w:szCs w:val="16"/>
              </w:rPr>
              <w:t>Jidiš</w:t>
            </w:r>
          </w:p>
        </w:tc>
        <w:tc>
          <w:tcPr>
            <w:tcW w:w="375" w:type="dxa"/>
            <w:tcBorders>
              <w:bottom w:val="single" w:sz="8" w:space="0" w:color="CF7B79"/>
              <w:right w:val="single" w:sz="8" w:space="0" w:color="943634"/>
            </w:tcBorders>
            <w:shd w:val="clear" w:color="auto" w:fill="EFD3D2"/>
            <w:vAlign w:val="bottom"/>
          </w:tcPr>
          <w:p w:rsidR="003701A0" w:rsidRDefault="00E30192">
            <w:pPr>
              <w:spacing w:line="181" w:lineRule="exact"/>
              <w:ind w:left="15"/>
              <w:rPr>
                <w:sz w:val="20"/>
                <w:szCs w:val="20"/>
              </w:rPr>
            </w:pPr>
            <w:r>
              <w:rPr>
                <w:rFonts w:ascii="Arial" w:eastAsia="Arial" w:hAnsi="Arial" w:cs="Arial"/>
                <w:color w:val="1F497D"/>
                <w:sz w:val="16"/>
                <w:szCs w:val="16"/>
                <w:shd w:val="clear" w:color="auto" w:fill="EFD3D2"/>
              </w:rPr>
              <w:t>yid</w:t>
            </w:r>
          </w:p>
        </w:tc>
        <w:tc>
          <w:tcPr>
            <w:tcW w:w="4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5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40" w:type="dxa"/>
            <w:tcBorders>
              <w:bottom w:val="single" w:sz="8" w:space="0" w:color="CF7B79"/>
            </w:tcBorders>
            <w:shd w:val="clear" w:color="auto" w:fill="EFD3D2"/>
            <w:vAlign w:val="bottom"/>
          </w:tcPr>
          <w:p w:rsidR="003701A0" w:rsidRDefault="003701A0">
            <w:pPr>
              <w:rPr>
                <w:sz w:val="16"/>
                <w:szCs w:val="16"/>
              </w:rPr>
            </w:pPr>
          </w:p>
        </w:tc>
        <w:tc>
          <w:tcPr>
            <w:tcW w:w="4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40" w:type="dxa"/>
            <w:tcBorders>
              <w:bottom w:val="single" w:sz="8" w:space="0" w:color="CF7B79"/>
            </w:tcBorders>
            <w:shd w:val="clear" w:color="auto" w:fill="EFD3D2"/>
            <w:vAlign w:val="bottom"/>
          </w:tcPr>
          <w:p w:rsidR="003701A0" w:rsidRDefault="003701A0">
            <w:pPr>
              <w:rPr>
                <w:sz w:val="16"/>
                <w:szCs w:val="16"/>
              </w:rPr>
            </w:pPr>
          </w:p>
        </w:tc>
        <w:tc>
          <w:tcPr>
            <w:tcW w:w="20" w:type="dxa"/>
            <w:tcBorders>
              <w:bottom w:val="single" w:sz="8" w:space="0" w:color="CF7B79"/>
            </w:tcBorders>
            <w:vAlign w:val="bottom"/>
          </w:tcPr>
          <w:p w:rsidR="003701A0" w:rsidRDefault="003701A0">
            <w:pPr>
              <w:rPr>
                <w:sz w:val="16"/>
                <w:szCs w:val="16"/>
              </w:rPr>
            </w:pPr>
          </w:p>
        </w:tc>
      </w:tr>
      <w:tr w:rsidR="003701A0">
        <w:trPr>
          <w:trHeight w:val="187"/>
        </w:trPr>
        <w:tc>
          <w:tcPr>
            <w:tcW w:w="20" w:type="dxa"/>
            <w:vAlign w:val="bottom"/>
          </w:tcPr>
          <w:p w:rsidR="003701A0" w:rsidRDefault="003701A0">
            <w:pPr>
              <w:rPr>
                <w:sz w:val="16"/>
                <w:szCs w:val="16"/>
              </w:rPr>
            </w:pPr>
          </w:p>
        </w:tc>
        <w:tc>
          <w:tcPr>
            <w:tcW w:w="2245" w:type="dxa"/>
            <w:vAlign w:val="bottom"/>
          </w:tcPr>
          <w:p w:rsidR="003701A0" w:rsidRDefault="00E30192">
            <w:pPr>
              <w:spacing w:line="178" w:lineRule="exact"/>
              <w:ind w:left="20"/>
              <w:rPr>
                <w:sz w:val="20"/>
                <w:szCs w:val="20"/>
              </w:rPr>
            </w:pPr>
            <w:r>
              <w:rPr>
                <w:rFonts w:ascii="Arial" w:eastAsia="Arial" w:hAnsi="Arial" w:cs="Arial"/>
                <w:b/>
                <w:bCs/>
                <w:color w:val="1F497D"/>
                <w:sz w:val="16"/>
                <w:szCs w:val="16"/>
              </w:rPr>
              <w:t>Ostali (dijalekti)</w:t>
            </w:r>
          </w:p>
        </w:tc>
        <w:tc>
          <w:tcPr>
            <w:tcW w:w="375" w:type="dxa"/>
            <w:tcBorders>
              <w:right w:val="single" w:sz="8" w:space="0" w:color="943634"/>
            </w:tcBorders>
            <w:vAlign w:val="bottom"/>
          </w:tcPr>
          <w:p w:rsidR="003701A0" w:rsidRDefault="003701A0">
            <w:pPr>
              <w:rPr>
                <w:sz w:val="16"/>
                <w:szCs w:val="16"/>
              </w:rPr>
            </w:pPr>
          </w:p>
        </w:tc>
        <w:tc>
          <w:tcPr>
            <w:tcW w:w="440" w:type="dxa"/>
            <w:tcBorders>
              <w:right w:val="single" w:sz="8" w:space="0" w:color="943634"/>
            </w:tcBorders>
            <w:vAlign w:val="bottom"/>
          </w:tcPr>
          <w:p w:rsidR="003701A0" w:rsidRDefault="003701A0">
            <w:pPr>
              <w:rPr>
                <w:sz w:val="16"/>
                <w:szCs w:val="16"/>
              </w:rPr>
            </w:pPr>
          </w:p>
        </w:tc>
        <w:tc>
          <w:tcPr>
            <w:tcW w:w="500" w:type="dxa"/>
            <w:tcBorders>
              <w:right w:val="single" w:sz="8" w:space="0" w:color="943634"/>
            </w:tcBorders>
            <w:vAlign w:val="bottom"/>
          </w:tcPr>
          <w:p w:rsidR="003701A0" w:rsidRDefault="003701A0">
            <w:pPr>
              <w:rPr>
                <w:sz w:val="16"/>
                <w:szCs w:val="16"/>
              </w:rPr>
            </w:pPr>
          </w:p>
        </w:tc>
        <w:tc>
          <w:tcPr>
            <w:tcW w:w="440" w:type="dxa"/>
            <w:vAlign w:val="bottom"/>
          </w:tcPr>
          <w:p w:rsidR="003701A0" w:rsidRDefault="003701A0">
            <w:pPr>
              <w:rPr>
                <w:sz w:val="16"/>
                <w:szCs w:val="16"/>
              </w:rPr>
            </w:pPr>
          </w:p>
        </w:tc>
        <w:tc>
          <w:tcPr>
            <w:tcW w:w="4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30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30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300" w:type="dxa"/>
            <w:tcBorders>
              <w:right w:val="single" w:sz="8" w:space="0" w:color="943634"/>
            </w:tcBorders>
            <w:vAlign w:val="bottom"/>
          </w:tcPr>
          <w:p w:rsidR="003701A0" w:rsidRDefault="003701A0">
            <w:pPr>
              <w:rPr>
                <w:sz w:val="16"/>
                <w:szCs w:val="16"/>
              </w:rPr>
            </w:pPr>
          </w:p>
        </w:tc>
        <w:tc>
          <w:tcPr>
            <w:tcW w:w="280" w:type="dxa"/>
            <w:tcBorders>
              <w:right w:val="single" w:sz="8" w:space="0" w:color="943634"/>
            </w:tcBorders>
            <w:vAlign w:val="bottom"/>
          </w:tcPr>
          <w:p w:rsidR="003701A0" w:rsidRDefault="003701A0">
            <w:pPr>
              <w:rPr>
                <w:sz w:val="16"/>
                <w:szCs w:val="16"/>
              </w:rPr>
            </w:pPr>
          </w:p>
        </w:tc>
        <w:tc>
          <w:tcPr>
            <w:tcW w:w="240" w:type="dxa"/>
            <w:vAlign w:val="bottom"/>
          </w:tcPr>
          <w:p w:rsidR="003701A0" w:rsidRDefault="003701A0">
            <w:pPr>
              <w:rPr>
                <w:sz w:val="16"/>
                <w:szCs w:val="16"/>
              </w:rPr>
            </w:pPr>
          </w:p>
        </w:tc>
        <w:tc>
          <w:tcPr>
            <w:tcW w:w="20" w:type="dxa"/>
            <w:vAlign w:val="bottom"/>
          </w:tcPr>
          <w:p w:rsidR="003701A0" w:rsidRDefault="003701A0">
            <w:pPr>
              <w:rPr>
                <w:sz w:val="16"/>
                <w:szCs w:val="16"/>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169792" behindDoc="1" locked="0" layoutInCell="0" allowOverlap="1">
            <wp:simplePos x="0" y="0"/>
            <wp:positionH relativeFrom="column">
              <wp:posOffset>4953000</wp:posOffset>
            </wp:positionH>
            <wp:positionV relativeFrom="paragraph">
              <wp:posOffset>-7888605</wp:posOffset>
            </wp:positionV>
            <wp:extent cx="126365" cy="11430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70816" behindDoc="1" locked="0" layoutInCell="0" allowOverlap="1">
            <wp:simplePos x="0" y="0"/>
            <wp:positionH relativeFrom="column">
              <wp:posOffset>4953000</wp:posOffset>
            </wp:positionH>
            <wp:positionV relativeFrom="paragraph">
              <wp:posOffset>-7888605</wp:posOffset>
            </wp:positionV>
            <wp:extent cx="126365" cy="114300"/>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71840" behindDoc="1" locked="0" layoutInCell="0" allowOverlap="1">
            <wp:simplePos x="0" y="0"/>
            <wp:positionH relativeFrom="column">
              <wp:posOffset>4049395</wp:posOffset>
            </wp:positionH>
            <wp:positionV relativeFrom="paragraph">
              <wp:posOffset>-7629525</wp:posOffset>
            </wp:positionV>
            <wp:extent cx="125095" cy="114300"/>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72864" behindDoc="1" locked="0" layoutInCell="0" allowOverlap="1">
            <wp:simplePos x="0" y="0"/>
            <wp:positionH relativeFrom="column">
              <wp:posOffset>4049395</wp:posOffset>
            </wp:positionH>
            <wp:positionV relativeFrom="paragraph">
              <wp:posOffset>-7629525</wp:posOffset>
            </wp:positionV>
            <wp:extent cx="125095" cy="114300"/>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73888" behindDoc="1" locked="0" layoutInCell="0" allowOverlap="1">
            <wp:simplePos x="0" y="0"/>
            <wp:positionH relativeFrom="column">
              <wp:posOffset>5317490</wp:posOffset>
            </wp:positionH>
            <wp:positionV relativeFrom="paragraph">
              <wp:posOffset>-7499985</wp:posOffset>
            </wp:positionV>
            <wp:extent cx="126365" cy="114300"/>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74912" behindDoc="1" locked="0" layoutInCell="0" allowOverlap="1">
            <wp:simplePos x="0" y="0"/>
            <wp:positionH relativeFrom="column">
              <wp:posOffset>5317490</wp:posOffset>
            </wp:positionH>
            <wp:positionV relativeFrom="paragraph">
              <wp:posOffset>-7499985</wp:posOffset>
            </wp:positionV>
            <wp:extent cx="126365" cy="114300"/>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75936" behindDoc="1" locked="0" layoutInCell="0" allowOverlap="1">
            <wp:simplePos x="0" y="0"/>
            <wp:positionH relativeFrom="column">
              <wp:posOffset>3869055</wp:posOffset>
            </wp:positionH>
            <wp:positionV relativeFrom="paragraph">
              <wp:posOffset>-7370445</wp:posOffset>
            </wp:positionV>
            <wp:extent cx="667385" cy="373380"/>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76">
                      <a:clrChange>
                        <a:clrFrom>
                          <a:srgbClr val="000000"/>
                        </a:clrFrom>
                        <a:clrTo>
                          <a:srgbClr val="000000">
                            <a:alpha val="0"/>
                          </a:srgbClr>
                        </a:clrTo>
                      </a:clrChange>
                      <a:extLst/>
                    </a:blip>
                    <a:srcRect/>
                    <a:stretch>
                      <a:fillRect/>
                    </a:stretch>
                  </pic:blipFill>
                  <pic:spPr bwMode="auto">
                    <a:xfrm>
                      <a:off x="0" y="0"/>
                      <a:ext cx="667385" cy="373380"/>
                    </a:xfrm>
                    <a:prstGeom prst="rect">
                      <a:avLst/>
                    </a:prstGeom>
                    <a:noFill/>
                  </pic:spPr>
                </pic:pic>
              </a:graphicData>
            </a:graphic>
          </wp:anchor>
        </w:drawing>
      </w:r>
      <w:r>
        <w:rPr>
          <w:noProof/>
          <w:sz w:val="20"/>
          <w:szCs w:val="20"/>
          <w:lang w:val="en-US" w:eastAsia="en-US"/>
        </w:rPr>
        <w:drawing>
          <wp:anchor distT="0" distB="0" distL="114300" distR="114300" simplePos="0" relativeHeight="251176960" behindDoc="1" locked="0" layoutInCell="0" allowOverlap="1">
            <wp:simplePos x="0" y="0"/>
            <wp:positionH relativeFrom="column">
              <wp:posOffset>3869055</wp:posOffset>
            </wp:positionH>
            <wp:positionV relativeFrom="paragraph">
              <wp:posOffset>-7370445</wp:posOffset>
            </wp:positionV>
            <wp:extent cx="667385" cy="37338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7">
                      <a:clrChange>
                        <a:clrFrom>
                          <a:srgbClr val="FFFFFF"/>
                        </a:clrFrom>
                        <a:clrTo>
                          <a:srgbClr val="FFFFFF">
                            <a:alpha val="0"/>
                          </a:srgbClr>
                        </a:clrTo>
                      </a:clrChange>
                      <a:extLst/>
                    </a:blip>
                    <a:srcRect/>
                    <a:stretch>
                      <a:fillRect/>
                    </a:stretch>
                  </pic:blipFill>
                  <pic:spPr bwMode="auto">
                    <a:xfrm>
                      <a:off x="0" y="0"/>
                      <a:ext cx="667385" cy="373380"/>
                    </a:xfrm>
                    <a:prstGeom prst="rect">
                      <a:avLst/>
                    </a:prstGeom>
                    <a:noFill/>
                  </pic:spPr>
                </pic:pic>
              </a:graphicData>
            </a:graphic>
          </wp:anchor>
        </w:drawing>
      </w:r>
      <w:r>
        <w:rPr>
          <w:noProof/>
          <w:sz w:val="20"/>
          <w:szCs w:val="20"/>
          <w:lang w:val="en-US" w:eastAsia="en-US"/>
        </w:rPr>
        <w:drawing>
          <wp:anchor distT="0" distB="0" distL="114300" distR="114300" simplePos="0" relativeHeight="251177984" behindDoc="1" locked="0" layoutInCell="0" allowOverlap="1">
            <wp:simplePos x="0" y="0"/>
            <wp:positionH relativeFrom="column">
              <wp:posOffset>3154045</wp:posOffset>
            </wp:positionH>
            <wp:positionV relativeFrom="paragraph">
              <wp:posOffset>-6593205</wp:posOffset>
            </wp:positionV>
            <wp:extent cx="125095" cy="11430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79008" behindDoc="1" locked="0" layoutInCell="0" allowOverlap="1">
            <wp:simplePos x="0" y="0"/>
            <wp:positionH relativeFrom="column">
              <wp:posOffset>3154045</wp:posOffset>
            </wp:positionH>
            <wp:positionV relativeFrom="paragraph">
              <wp:posOffset>-6593205</wp:posOffset>
            </wp:positionV>
            <wp:extent cx="125095" cy="11430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80032" behindDoc="1" locked="0" layoutInCell="0" allowOverlap="1">
            <wp:simplePos x="0" y="0"/>
            <wp:positionH relativeFrom="column">
              <wp:posOffset>3869055</wp:posOffset>
            </wp:positionH>
            <wp:positionV relativeFrom="paragraph">
              <wp:posOffset>-6463030</wp:posOffset>
            </wp:positionV>
            <wp:extent cx="1574800" cy="37338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78">
                      <a:clrChange>
                        <a:clrFrom>
                          <a:srgbClr val="000000"/>
                        </a:clrFrom>
                        <a:clrTo>
                          <a:srgbClr val="000000">
                            <a:alpha val="0"/>
                          </a:srgbClr>
                        </a:clrTo>
                      </a:clrChange>
                      <a:extLst/>
                    </a:blip>
                    <a:srcRect/>
                    <a:stretch>
                      <a:fillRect/>
                    </a:stretch>
                  </pic:blipFill>
                  <pic:spPr bwMode="auto">
                    <a:xfrm>
                      <a:off x="0" y="0"/>
                      <a:ext cx="1574800" cy="373380"/>
                    </a:xfrm>
                    <a:prstGeom prst="rect">
                      <a:avLst/>
                    </a:prstGeom>
                    <a:noFill/>
                  </pic:spPr>
                </pic:pic>
              </a:graphicData>
            </a:graphic>
          </wp:anchor>
        </w:drawing>
      </w:r>
      <w:r>
        <w:rPr>
          <w:noProof/>
          <w:sz w:val="20"/>
          <w:szCs w:val="20"/>
          <w:lang w:val="en-US" w:eastAsia="en-US"/>
        </w:rPr>
        <w:drawing>
          <wp:anchor distT="0" distB="0" distL="114300" distR="114300" simplePos="0" relativeHeight="251181056" behindDoc="1" locked="0" layoutInCell="0" allowOverlap="1">
            <wp:simplePos x="0" y="0"/>
            <wp:positionH relativeFrom="column">
              <wp:posOffset>3869055</wp:posOffset>
            </wp:positionH>
            <wp:positionV relativeFrom="paragraph">
              <wp:posOffset>-6463030</wp:posOffset>
            </wp:positionV>
            <wp:extent cx="1574800" cy="373380"/>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79">
                      <a:clrChange>
                        <a:clrFrom>
                          <a:srgbClr val="FFFFFF"/>
                        </a:clrFrom>
                        <a:clrTo>
                          <a:srgbClr val="FFFFFF">
                            <a:alpha val="0"/>
                          </a:srgbClr>
                        </a:clrTo>
                      </a:clrChange>
                      <a:extLst/>
                    </a:blip>
                    <a:srcRect/>
                    <a:stretch>
                      <a:fillRect/>
                    </a:stretch>
                  </pic:blipFill>
                  <pic:spPr bwMode="auto">
                    <a:xfrm>
                      <a:off x="0" y="0"/>
                      <a:ext cx="1574800" cy="373380"/>
                    </a:xfrm>
                    <a:prstGeom prst="rect">
                      <a:avLst/>
                    </a:prstGeom>
                    <a:noFill/>
                  </pic:spPr>
                </pic:pic>
              </a:graphicData>
            </a:graphic>
          </wp:anchor>
        </w:drawing>
      </w:r>
      <w:r>
        <w:rPr>
          <w:noProof/>
          <w:sz w:val="20"/>
          <w:szCs w:val="20"/>
          <w:lang w:val="en-US" w:eastAsia="en-US"/>
        </w:rPr>
        <w:drawing>
          <wp:anchor distT="0" distB="0" distL="114300" distR="114300" simplePos="0" relativeHeight="251182080" behindDoc="1" locked="0" layoutInCell="0" allowOverlap="1">
            <wp:simplePos x="0" y="0"/>
            <wp:positionH relativeFrom="column">
              <wp:posOffset>2974340</wp:posOffset>
            </wp:positionH>
            <wp:positionV relativeFrom="paragraph">
              <wp:posOffset>-6074410</wp:posOffset>
            </wp:positionV>
            <wp:extent cx="126365" cy="114300"/>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80">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83104" behindDoc="1" locked="0" layoutInCell="0" allowOverlap="1">
            <wp:simplePos x="0" y="0"/>
            <wp:positionH relativeFrom="column">
              <wp:posOffset>2974340</wp:posOffset>
            </wp:positionH>
            <wp:positionV relativeFrom="paragraph">
              <wp:posOffset>-6074410</wp:posOffset>
            </wp:positionV>
            <wp:extent cx="126365" cy="114300"/>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81">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84128" behindDoc="1" locked="0" layoutInCell="0" allowOverlap="1">
            <wp:simplePos x="0" y="0"/>
            <wp:positionH relativeFrom="column">
              <wp:posOffset>4049395</wp:posOffset>
            </wp:positionH>
            <wp:positionV relativeFrom="paragraph">
              <wp:posOffset>-5556250</wp:posOffset>
            </wp:positionV>
            <wp:extent cx="487680" cy="243840"/>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82">
                      <a:clrChange>
                        <a:clrFrom>
                          <a:srgbClr val="000000"/>
                        </a:clrFrom>
                        <a:clrTo>
                          <a:srgbClr val="000000">
                            <a:alpha val="0"/>
                          </a:srgbClr>
                        </a:clrTo>
                      </a:clrChange>
                      <a:extLst/>
                    </a:blip>
                    <a:srcRect/>
                    <a:stretch>
                      <a:fillRect/>
                    </a:stretch>
                  </pic:blipFill>
                  <pic:spPr bwMode="auto">
                    <a:xfrm>
                      <a:off x="0" y="0"/>
                      <a:ext cx="487680" cy="243840"/>
                    </a:xfrm>
                    <a:prstGeom prst="rect">
                      <a:avLst/>
                    </a:prstGeom>
                    <a:noFill/>
                  </pic:spPr>
                </pic:pic>
              </a:graphicData>
            </a:graphic>
          </wp:anchor>
        </w:drawing>
      </w:r>
      <w:r>
        <w:rPr>
          <w:noProof/>
          <w:sz w:val="20"/>
          <w:szCs w:val="20"/>
          <w:lang w:val="en-US" w:eastAsia="en-US"/>
        </w:rPr>
        <w:drawing>
          <wp:anchor distT="0" distB="0" distL="114300" distR="114300" simplePos="0" relativeHeight="251185152" behindDoc="1" locked="0" layoutInCell="0" allowOverlap="1">
            <wp:simplePos x="0" y="0"/>
            <wp:positionH relativeFrom="column">
              <wp:posOffset>4049395</wp:posOffset>
            </wp:positionH>
            <wp:positionV relativeFrom="paragraph">
              <wp:posOffset>-5556250</wp:posOffset>
            </wp:positionV>
            <wp:extent cx="487680" cy="243840"/>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83">
                      <a:clrChange>
                        <a:clrFrom>
                          <a:srgbClr val="FFFFFF"/>
                        </a:clrFrom>
                        <a:clrTo>
                          <a:srgbClr val="FFFFFF">
                            <a:alpha val="0"/>
                          </a:srgbClr>
                        </a:clrTo>
                      </a:clrChange>
                      <a:extLst/>
                    </a:blip>
                    <a:srcRect/>
                    <a:stretch>
                      <a:fillRect/>
                    </a:stretch>
                  </pic:blipFill>
                  <pic:spPr bwMode="auto">
                    <a:xfrm>
                      <a:off x="0" y="0"/>
                      <a:ext cx="487680" cy="243840"/>
                    </a:xfrm>
                    <a:prstGeom prst="rect">
                      <a:avLst/>
                    </a:prstGeom>
                    <a:noFill/>
                  </pic:spPr>
                </pic:pic>
              </a:graphicData>
            </a:graphic>
          </wp:anchor>
        </w:drawing>
      </w:r>
      <w:r>
        <w:rPr>
          <w:noProof/>
          <w:sz w:val="20"/>
          <w:szCs w:val="20"/>
          <w:lang w:val="en-US" w:eastAsia="en-US"/>
        </w:rPr>
        <w:drawing>
          <wp:anchor distT="0" distB="0" distL="114300" distR="114300" simplePos="0" relativeHeight="251186176" behindDoc="1" locked="0" layoutInCell="0" allowOverlap="1">
            <wp:simplePos x="0" y="0"/>
            <wp:positionH relativeFrom="column">
              <wp:posOffset>3154045</wp:posOffset>
            </wp:positionH>
            <wp:positionV relativeFrom="paragraph">
              <wp:posOffset>-5297170</wp:posOffset>
            </wp:positionV>
            <wp:extent cx="125095" cy="114300"/>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87200" behindDoc="1" locked="0" layoutInCell="0" allowOverlap="1">
            <wp:simplePos x="0" y="0"/>
            <wp:positionH relativeFrom="column">
              <wp:posOffset>3154045</wp:posOffset>
            </wp:positionH>
            <wp:positionV relativeFrom="paragraph">
              <wp:posOffset>-5297170</wp:posOffset>
            </wp:positionV>
            <wp:extent cx="125095" cy="114300"/>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88224" behindDoc="1" locked="0" layoutInCell="0" allowOverlap="1">
            <wp:simplePos x="0" y="0"/>
            <wp:positionH relativeFrom="column">
              <wp:posOffset>5676900</wp:posOffset>
            </wp:positionH>
            <wp:positionV relativeFrom="paragraph">
              <wp:posOffset>-5297170</wp:posOffset>
            </wp:positionV>
            <wp:extent cx="117475" cy="114300"/>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4">
                      <a:clrChange>
                        <a:clrFrom>
                          <a:srgbClr val="000000"/>
                        </a:clrFrom>
                        <a:clrTo>
                          <a:srgbClr val="000000">
                            <a:alpha val="0"/>
                          </a:srgbClr>
                        </a:clrTo>
                      </a:clrChange>
                      <a:extLst/>
                    </a:blip>
                    <a:srcRect/>
                    <a:stretch>
                      <a:fillRect/>
                    </a:stretch>
                  </pic:blipFill>
                  <pic:spPr bwMode="auto">
                    <a:xfrm>
                      <a:off x="0" y="0"/>
                      <a:ext cx="117475" cy="114300"/>
                    </a:xfrm>
                    <a:prstGeom prst="rect">
                      <a:avLst/>
                    </a:prstGeom>
                    <a:noFill/>
                  </pic:spPr>
                </pic:pic>
              </a:graphicData>
            </a:graphic>
          </wp:anchor>
        </w:drawing>
      </w:r>
      <w:r>
        <w:rPr>
          <w:noProof/>
          <w:sz w:val="20"/>
          <w:szCs w:val="20"/>
          <w:lang w:val="en-US" w:eastAsia="en-US"/>
        </w:rPr>
        <w:drawing>
          <wp:anchor distT="0" distB="0" distL="114300" distR="114300" simplePos="0" relativeHeight="251189248" behindDoc="1" locked="0" layoutInCell="0" allowOverlap="1">
            <wp:simplePos x="0" y="0"/>
            <wp:positionH relativeFrom="column">
              <wp:posOffset>5676900</wp:posOffset>
            </wp:positionH>
            <wp:positionV relativeFrom="paragraph">
              <wp:posOffset>-5297170</wp:posOffset>
            </wp:positionV>
            <wp:extent cx="117475" cy="114300"/>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85">
                      <a:clrChange>
                        <a:clrFrom>
                          <a:srgbClr val="FFFFFF"/>
                        </a:clrFrom>
                        <a:clrTo>
                          <a:srgbClr val="FFFFFF">
                            <a:alpha val="0"/>
                          </a:srgbClr>
                        </a:clrTo>
                      </a:clrChange>
                      <a:extLst/>
                    </a:blip>
                    <a:srcRect/>
                    <a:stretch>
                      <a:fillRect/>
                    </a:stretch>
                  </pic:blipFill>
                  <pic:spPr bwMode="auto">
                    <a:xfrm>
                      <a:off x="0" y="0"/>
                      <a:ext cx="11747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0272" behindDoc="1" locked="0" layoutInCell="0" allowOverlap="1">
            <wp:simplePos x="0" y="0"/>
            <wp:positionH relativeFrom="column">
              <wp:posOffset>4411980</wp:posOffset>
            </wp:positionH>
            <wp:positionV relativeFrom="paragraph">
              <wp:posOffset>-5167630</wp:posOffset>
            </wp:positionV>
            <wp:extent cx="125095" cy="114300"/>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1296" behindDoc="1" locked="0" layoutInCell="0" allowOverlap="1">
            <wp:simplePos x="0" y="0"/>
            <wp:positionH relativeFrom="column">
              <wp:posOffset>4411980</wp:posOffset>
            </wp:positionH>
            <wp:positionV relativeFrom="paragraph">
              <wp:posOffset>-5167630</wp:posOffset>
            </wp:positionV>
            <wp:extent cx="125095" cy="114300"/>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2320" behindDoc="1" locked="0" layoutInCell="0" allowOverlap="1">
            <wp:simplePos x="0" y="0"/>
            <wp:positionH relativeFrom="column">
              <wp:posOffset>3869055</wp:posOffset>
            </wp:positionH>
            <wp:positionV relativeFrom="paragraph">
              <wp:posOffset>-4779010</wp:posOffset>
            </wp:positionV>
            <wp:extent cx="125095" cy="114300"/>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3344" behindDoc="1" locked="0" layoutInCell="0" allowOverlap="1">
            <wp:simplePos x="0" y="0"/>
            <wp:positionH relativeFrom="column">
              <wp:posOffset>3869055</wp:posOffset>
            </wp:positionH>
            <wp:positionV relativeFrom="paragraph">
              <wp:posOffset>-4779010</wp:posOffset>
            </wp:positionV>
            <wp:extent cx="125095" cy="114300"/>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4368" behindDoc="1" locked="0" layoutInCell="0" allowOverlap="1">
            <wp:simplePos x="0" y="0"/>
            <wp:positionH relativeFrom="column">
              <wp:posOffset>4411980</wp:posOffset>
            </wp:positionH>
            <wp:positionV relativeFrom="paragraph">
              <wp:posOffset>-4519930</wp:posOffset>
            </wp:positionV>
            <wp:extent cx="125095" cy="114300"/>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5392" behindDoc="1" locked="0" layoutInCell="0" allowOverlap="1">
            <wp:simplePos x="0" y="0"/>
            <wp:positionH relativeFrom="column">
              <wp:posOffset>4411980</wp:posOffset>
            </wp:positionH>
            <wp:positionV relativeFrom="paragraph">
              <wp:posOffset>-4519930</wp:posOffset>
            </wp:positionV>
            <wp:extent cx="125095" cy="114300"/>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6416" behindDoc="1" locked="0" layoutInCell="0" allowOverlap="1">
            <wp:simplePos x="0" y="0"/>
            <wp:positionH relativeFrom="column">
              <wp:posOffset>5317490</wp:posOffset>
            </wp:positionH>
            <wp:positionV relativeFrom="paragraph">
              <wp:posOffset>-4519930</wp:posOffset>
            </wp:positionV>
            <wp:extent cx="126365" cy="114300"/>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7440" behindDoc="1" locked="0" layoutInCell="0" allowOverlap="1">
            <wp:simplePos x="0" y="0"/>
            <wp:positionH relativeFrom="column">
              <wp:posOffset>5317490</wp:posOffset>
            </wp:positionH>
            <wp:positionV relativeFrom="paragraph">
              <wp:posOffset>-4519930</wp:posOffset>
            </wp:positionV>
            <wp:extent cx="126365" cy="114300"/>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8464" behindDoc="1" locked="0" layoutInCell="0" allowOverlap="1">
            <wp:simplePos x="0" y="0"/>
            <wp:positionH relativeFrom="column">
              <wp:posOffset>5317490</wp:posOffset>
            </wp:positionH>
            <wp:positionV relativeFrom="paragraph">
              <wp:posOffset>-4260850</wp:posOffset>
            </wp:positionV>
            <wp:extent cx="126365" cy="114300"/>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199488" behindDoc="1" locked="0" layoutInCell="0" allowOverlap="1">
            <wp:simplePos x="0" y="0"/>
            <wp:positionH relativeFrom="column">
              <wp:posOffset>5317490</wp:posOffset>
            </wp:positionH>
            <wp:positionV relativeFrom="paragraph">
              <wp:posOffset>-4260850</wp:posOffset>
            </wp:positionV>
            <wp:extent cx="126365" cy="114300"/>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0512" behindDoc="1" locked="0" layoutInCell="0" allowOverlap="1">
            <wp:simplePos x="0" y="0"/>
            <wp:positionH relativeFrom="column">
              <wp:posOffset>2974340</wp:posOffset>
            </wp:positionH>
            <wp:positionV relativeFrom="paragraph">
              <wp:posOffset>-4001770</wp:posOffset>
            </wp:positionV>
            <wp:extent cx="126365" cy="114300"/>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80">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1536" behindDoc="1" locked="0" layoutInCell="0" allowOverlap="1">
            <wp:simplePos x="0" y="0"/>
            <wp:positionH relativeFrom="column">
              <wp:posOffset>2974340</wp:posOffset>
            </wp:positionH>
            <wp:positionV relativeFrom="paragraph">
              <wp:posOffset>-4001770</wp:posOffset>
            </wp:positionV>
            <wp:extent cx="126365" cy="114300"/>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81">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2560" behindDoc="1" locked="0" layoutInCell="0" allowOverlap="1">
            <wp:simplePos x="0" y="0"/>
            <wp:positionH relativeFrom="column">
              <wp:posOffset>4411980</wp:posOffset>
            </wp:positionH>
            <wp:positionV relativeFrom="paragraph">
              <wp:posOffset>-3613150</wp:posOffset>
            </wp:positionV>
            <wp:extent cx="125095" cy="114300"/>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3584" behindDoc="1" locked="0" layoutInCell="0" allowOverlap="1">
            <wp:simplePos x="0" y="0"/>
            <wp:positionH relativeFrom="column">
              <wp:posOffset>4411980</wp:posOffset>
            </wp:positionH>
            <wp:positionV relativeFrom="paragraph">
              <wp:posOffset>-3613150</wp:posOffset>
            </wp:positionV>
            <wp:extent cx="125095" cy="114300"/>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4608" behindDoc="1" locked="0" layoutInCell="0" allowOverlap="1">
            <wp:simplePos x="0" y="0"/>
            <wp:positionH relativeFrom="column">
              <wp:posOffset>3154045</wp:posOffset>
            </wp:positionH>
            <wp:positionV relativeFrom="paragraph">
              <wp:posOffset>-3354070</wp:posOffset>
            </wp:positionV>
            <wp:extent cx="125095" cy="114300"/>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5632" behindDoc="1" locked="0" layoutInCell="0" allowOverlap="1">
            <wp:simplePos x="0" y="0"/>
            <wp:positionH relativeFrom="column">
              <wp:posOffset>3154045</wp:posOffset>
            </wp:positionH>
            <wp:positionV relativeFrom="paragraph">
              <wp:posOffset>-3354070</wp:posOffset>
            </wp:positionV>
            <wp:extent cx="125095" cy="114300"/>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6656" behindDoc="1" locked="0" layoutInCell="0" allowOverlap="1">
            <wp:simplePos x="0" y="0"/>
            <wp:positionH relativeFrom="column">
              <wp:posOffset>3869055</wp:posOffset>
            </wp:positionH>
            <wp:positionV relativeFrom="paragraph">
              <wp:posOffset>-3224530</wp:posOffset>
            </wp:positionV>
            <wp:extent cx="304800" cy="114300"/>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6">
                      <a:clrChange>
                        <a:clrFrom>
                          <a:srgbClr val="000000"/>
                        </a:clrFrom>
                        <a:clrTo>
                          <a:srgbClr val="000000">
                            <a:alpha val="0"/>
                          </a:srgbClr>
                        </a:clrTo>
                      </a:clrChange>
                      <a:extLst/>
                    </a:blip>
                    <a:srcRect/>
                    <a:stretch>
                      <a:fillRect/>
                    </a:stretch>
                  </pic:blipFill>
                  <pic:spPr bwMode="auto">
                    <a:xfrm>
                      <a:off x="0" y="0"/>
                      <a:ext cx="3048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07680" behindDoc="1" locked="0" layoutInCell="0" allowOverlap="1">
            <wp:simplePos x="0" y="0"/>
            <wp:positionH relativeFrom="column">
              <wp:posOffset>3869055</wp:posOffset>
            </wp:positionH>
            <wp:positionV relativeFrom="paragraph">
              <wp:posOffset>-3224530</wp:posOffset>
            </wp:positionV>
            <wp:extent cx="304800" cy="114300"/>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7">
                      <a:clrChange>
                        <a:clrFrom>
                          <a:srgbClr val="FFFFFF"/>
                        </a:clrFrom>
                        <a:clrTo>
                          <a:srgbClr val="FFFFFF">
                            <a:alpha val="0"/>
                          </a:srgbClr>
                        </a:clrTo>
                      </a:clrChange>
                      <a:extLst/>
                    </a:blip>
                    <a:srcRect/>
                    <a:stretch>
                      <a:fillRect/>
                    </a:stretch>
                  </pic:blipFill>
                  <pic:spPr bwMode="auto">
                    <a:xfrm>
                      <a:off x="0" y="0"/>
                      <a:ext cx="3048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08704" behindDoc="1" locked="0" layoutInCell="0" allowOverlap="1">
            <wp:simplePos x="0" y="0"/>
            <wp:positionH relativeFrom="column">
              <wp:posOffset>4411980</wp:posOffset>
            </wp:positionH>
            <wp:positionV relativeFrom="paragraph">
              <wp:posOffset>-3224530</wp:posOffset>
            </wp:positionV>
            <wp:extent cx="125095" cy="114300"/>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09728" behindDoc="1" locked="0" layoutInCell="0" allowOverlap="1">
            <wp:simplePos x="0" y="0"/>
            <wp:positionH relativeFrom="column">
              <wp:posOffset>4411980</wp:posOffset>
            </wp:positionH>
            <wp:positionV relativeFrom="paragraph">
              <wp:posOffset>-3224530</wp:posOffset>
            </wp:positionV>
            <wp:extent cx="125095" cy="114300"/>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0752" behindDoc="1" locked="0" layoutInCell="0" allowOverlap="1">
            <wp:simplePos x="0" y="0"/>
            <wp:positionH relativeFrom="column">
              <wp:posOffset>4953000</wp:posOffset>
            </wp:positionH>
            <wp:positionV relativeFrom="paragraph">
              <wp:posOffset>-3094990</wp:posOffset>
            </wp:positionV>
            <wp:extent cx="126365" cy="114300"/>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1776" behindDoc="1" locked="0" layoutInCell="0" allowOverlap="1">
            <wp:simplePos x="0" y="0"/>
            <wp:positionH relativeFrom="column">
              <wp:posOffset>4953000</wp:posOffset>
            </wp:positionH>
            <wp:positionV relativeFrom="paragraph">
              <wp:posOffset>-3094990</wp:posOffset>
            </wp:positionV>
            <wp:extent cx="126365" cy="11430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2800" behindDoc="1" locked="0" layoutInCell="0" allowOverlap="1">
            <wp:simplePos x="0" y="0"/>
            <wp:positionH relativeFrom="column">
              <wp:posOffset>5317490</wp:posOffset>
            </wp:positionH>
            <wp:positionV relativeFrom="paragraph">
              <wp:posOffset>-3094990</wp:posOffset>
            </wp:positionV>
            <wp:extent cx="126365" cy="114300"/>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3824" behindDoc="1" locked="0" layoutInCell="0" allowOverlap="1">
            <wp:simplePos x="0" y="0"/>
            <wp:positionH relativeFrom="column">
              <wp:posOffset>5317490</wp:posOffset>
            </wp:positionH>
            <wp:positionV relativeFrom="paragraph">
              <wp:posOffset>-3094990</wp:posOffset>
            </wp:positionV>
            <wp:extent cx="126365" cy="114300"/>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4848" behindDoc="1" locked="0" layoutInCell="0" allowOverlap="1">
            <wp:simplePos x="0" y="0"/>
            <wp:positionH relativeFrom="column">
              <wp:posOffset>4049395</wp:posOffset>
            </wp:positionH>
            <wp:positionV relativeFrom="paragraph">
              <wp:posOffset>-2965450</wp:posOffset>
            </wp:positionV>
            <wp:extent cx="125095" cy="114300"/>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5872" behindDoc="1" locked="0" layoutInCell="0" allowOverlap="1">
            <wp:simplePos x="0" y="0"/>
            <wp:positionH relativeFrom="column">
              <wp:posOffset>4049395</wp:posOffset>
            </wp:positionH>
            <wp:positionV relativeFrom="paragraph">
              <wp:posOffset>-2965450</wp:posOffset>
            </wp:positionV>
            <wp:extent cx="125095" cy="114300"/>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6896" behindDoc="1" locked="0" layoutInCell="0" allowOverlap="1">
            <wp:simplePos x="0" y="0"/>
            <wp:positionH relativeFrom="column">
              <wp:posOffset>5317490</wp:posOffset>
            </wp:positionH>
            <wp:positionV relativeFrom="paragraph">
              <wp:posOffset>-2835910</wp:posOffset>
            </wp:positionV>
            <wp:extent cx="126365" cy="243840"/>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8">
                      <a:clrChange>
                        <a:clrFrom>
                          <a:srgbClr val="000000"/>
                        </a:clrFrom>
                        <a:clrTo>
                          <a:srgbClr val="000000">
                            <a:alpha val="0"/>
                          </a:srgbClr>
                        </a:clrTo>
                      </a:clrChange>
                      <a:extLst/>
                    </a:blip>
                    <a:srcRect/>
                    <a:stretch>
                      <a:fillRect/>
                    </a:stretch>
                  </pic:blipFill>
                  <pic:spPr bwMode="auto">
                    <a:xfrm>
                      <a:off x="0" y="0"/>
                      <a:ext cx="126365" cy="243840"/>
                    </a:xfrm>
                    <a:prstGeom prst="rect">
                      <a:avLst/>
                    </a:prstGeom>
                    <a:noFill/>
                  </pic:spPr>
                </pic:pic>
              </a:graphicData>
            </a:graphic>
          </wp:anchor>
        </w:drawing>
      </w:r>
      <w:r>
        <w:rPr>
          <w:noProof/>
          <w:sz w:val="20"/>
          <w:szCs w:val="20"/>
          <w:lang w:val="en-US" w:eastAsia="en-US"/>
        </w:rPr>
        <w:drawing>
          <wp:anchor distT="0" distB="0" distL="114300" distR="114300" simplePos="0" relativeHeight="251217920" behindDoc="1" locked="0" layoutInCell="0" allowOverlap="1">
            <wp:simplePos x="0" y="0"/>
            <wp:positionH relativeFrom="column">
              <wp:posOffset>5317490</wp:posOffset>
            </wp:positionH>
            <wp:positionV relativeFrom="paragraph">
              <wp:posOffset>-2835910</wp:posOffset>
            </wp:positionV>
            <wp:extent cx="126365" cy="243840"/>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9">
                      <a:clrChange>
                        <a:clrFrom>
                          <a:srgbClr val="FFFFFF"/>
                        </a:clrFrom>
                        <a:clrTo>
                          <a:srgbClr val="FFFFFF">
                            <a:alpha val="0"/>
                          </a:srgbClr>
                        </a:clrTo>
                      </a:clrChange>
                      <a:extLst/>
                    </a:blip>
                    <a:srcRect/>
                    <a:stretch>
                      <a:fillRect/>
                    </a:stretch>
                  </pic:blipFill>
                  <pic:spPr bwMode="auto">
                    <a:xfrm>
                      <a:off x="0" y="0"/>
                      <a:ext cx="126365" cy="243840"/>
                    </a:xfrm>
                    <a:prstGeom prst="rect">
                      <a:avLst/>
                    </a:prstGeom>
                    <a:noFill/>
                  </pic:spPr>
                </pic:pic>
              </a:graphicData>
            </a:graphic>
          </wp:anchor>
        </w:drawing>
      </w:r>
      <w:r>
        <w:rPr>
          <w:noProof/>
          <w:sz w:val="20"/>
          <w:szCs w:val="20"/>
          <w:lang w:val="en-US" w:eastAsia="en-US"/>
        </w:rPr>
        <w:drawing>
          <wp:anchor distT="0" distB="0" distL="114300" distR="114300" simplePos="0" relativeHeight="251218944" behindDoc="1" locked="0" layoutInCell="0" allowOverlap="1">
            <wp:simplePos x="0" y="0"/>
            <wp:positionH relativeFrom="column">
              <wp:posOffset>5317490</wp:posOffset>
            </wp:positionH>
            <wp:positionV relativeFrom="paragraph">
              <wp:posOffset>-2447290</wp:posOffset>
            </wp:positionV>
            <wp:extent cx="126365" cy="114300"/>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19968" behindDoc="1" locked="0" layoutInCell="0" allowOverlap="1">
            <wp:simplePos x="0" y="0"/>
            <wp:positionH relativeFrom="column">
              <wp:posOffset>5317490</wp:posOffset>
            </wp:positionH>
            <wp:positionV relativeFrom="paragraph">
              <wp:posOffset>-2447290</wp:posOffset>
            </wp:positionV>
            <wp:extent cx="126365" cy="114300"/>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20992" behindDoc="1" locked="0" layoutInCell="0" allowOverlap="1">
            <wp:simplePos x="0" y="0"/>
            <wp:positionH relativeFrom="column">
              <wp:posOffset>4953000</wp:posOffset>
            </wp:positionH>
            <wp:positionV relativeFrom="paragraph">
              <wp:posOffset>-2058670</wp:posOffset>
            </wp:positionV>
            <wp:extent cx="126365" cy="114300"/>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22016" behindDoc="1" locked="0" layoutInCell="0" allowOverlap="1">
            <wp:simplePos x="0" y="0"/>
            <wp:positionH relativeFrom="column">
              <wp:posOffset>4953000</wp:posOffset>
            </wp:positionH>
            <wp:positionV relativeFrom="paragraph">
              <wp:posOffset>-2058670</wp:posOffset>
            </wp:positionV>
            <wp:extent cx="126365" cy="114300"/>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23040" behindDoc="1" locked="0" layoutInCell="0" allowOverlap="1">
            <wp:simplePos x="0" y="0"/>
            <wp:positionH relativeFrom="column">
              <wp:posOffset>4411980</wp:posOffset>
            </wp:positionH>
            <wp:positionV relativeFrom="paragraph">
              <wp:posOffset>-1798955</wp:posOffset>
            </wp:positionV>
            <wp:extent cx="1031875" cy="243840"/>
            <wp:effectExtent l="0" t="0" r="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90">
                      <a:clrChange>
                        <a:clrFrom>
                          <a:srgbClr val="000000"/>
                        </a:clrFrom>
                        <a:clrTo>
                          <a:srgbClr val="000000">
                            <a:alpha val="0"/>
                          </a:srgbClr>
                        </a:clrTo>
                      </a:clrChange>
                      <a:extLst/>
                    </a:blip>
                    <a:srcRect/>
                    <a:stretch>
                      <a:fillRect/>
                    </a:stretch>
                  </pic:blipFill>
                  <pic:spPr bwMode="auto">
                    <a:xfrm>
                      <a:off x="0" y="0"/>
                      <a:ext cx="1031875" cy="243840"/>
                    </a:xfrm>
                    <a:prstGeom prst="rect">
                      <a:avLst/>
                    </a:prstGeom>
                    <a:noFill/>
                  </pic:spPr>
                </pic:pic>
              </a:graphicData>
            </a:graphic>
          </wp:anchor>
        </w:drawing>
      </w:r>
      <w:r>
        <w:rPr>
          <w:noProof/>
          <w:sz w:val="20"/>
          <w:szCs w:val="20"/>
          <w:lang w:val="en-US" w:eastAsia="en-US"/>
        </w:rPr>
        <w:drawing>
          <wp:anchor distT="0" distB="0" distL="114300" distR="114300" simplePos="0" relativeHeight="251224064" behindDoc="1" locked="0" layoutInCell="0" allowOverlap="1">
            <wp:simplePos x="0" y="0"/>
            <wp:positionH relativeFrom="column">
              <wp:posOffset>4411980</wp:posOffset>
            </wp:positionH>
            <wp:positionV relativeFrom="paragraph">
              <wp:posOffset>-1798955</wp:posOffset>
            </wp:positionV>
            <wp:extent cx="1031875" cy="243840"/>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91">
                      <a:clrChange>
                        <a:clrFrom>
                          <a:srgbClr val="FFFFFF"/>
                        </a:clrFrom>
                        <a:clrTo>
                          <a:srgbClr val="FFFFFF">
                            <a:alpha val="0"/>
                          </a:srgbClr>
                        </a:clrTo>
                      </a:clrChange>
                      <a:extLst/>
                    </a:blip>
                    <a:srcRect/>
                    <a:stretch>
                      <a:fillRect/>
                    </a:stretch>
                  </pic:blipFill>
                  <pic:spPr bwMode="auto">
                    <a:xfrm>
                      <a:off x="0" y="0"/>
                      <a:ext cx="1031875" cy="243840"/>
                    </a:xfrm>
                    <a:prstGeom prst="rect">
                      <a:avLst/>
                    </a:prstGeom>
                    <a:noFill/>
                  </pic:spPr>
                </pic:pic>
              </a:graphicData>
            </a:graphic>
          </wp:anchor>
        </w:drawing>
      </w:r>
      <w:r>
        <w:rPr>
          <w:noProof/>
          <w:sz w:val="20"/>
          <w:szCs w:val="20"/>
          <w:lang w:val="en-US" w:eastAsia="en-US"/>
        </w:rPr>
        <w:drawing>
          <wp:anchor distT="0" distB="0" distL="114300" distR="114300" simplePos="0" relativeHeight="251225088" behindDoc="1" locked="0" layoutInCell="0" allowOverlap="1">
            <wp:simplePos x="0" y="0"/>
            <wp:positionH relativeFrom="column">
              <wp:posOffset>4411980</wp:posOffset>
            </wp:positionH>
            <wp:positionV relativeFrom="paragraph">
              <wp:posOffset>-1410335</wp:posOffset>
            </wp:positionV>
            <wp:extent cx="125095" cy="243840"/>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8">
                      <a:clrChange>
                        <a:clrFrom>
                          <a:srgbClr val="000000"/>
                        </a:clrFrom>
                        <a:clrTo>
                          <a:srgbClr val="000000">
                            <a:alpha val="0"/>
                          </a:srgbClr>
                        </a:clrTo>
                      </a:clrChange>
                      <a:extLst/>
                    </a:blip>
                    <a:srcRect/>
                    <a:stretch>
                      <a:fillRect/>
                    </a:stretch>
                  </pic:blipFill>
                  <pic:spPr bwMode="auto">
                    <a:xfrm>
                      <a:off x="0" y="0"/>
                      <a:ext cx="125095" cy="243840"/>
                    </a:xfrm>
                    <a:prstGeom prst="rect">
                      <a:avLst/>
                    </a:prstGeom>
                    <a:noFill/>
                  </pic:spPr>
                </pic:pic>
              </a:graphicData>
            </a:graphic>
          </wp:anchor>
        </w:drawing>
      </w:r>
      <w:r>
        <w:rPr>
          <w:noProof/>
          <w:sz w:val="20"/>
          <w:szCs w:val="20"/>
          <w:lang w:val="en-US" w:eastAsia="en-US"/>
        </w:rPr>
        <w:drawing>
          <wp:anchor distT="0" distB="0" distL="114300" distR="114300" simplePos="0" relativeHeight="251226112" behindDoc="1" locked="0" layoutInCell="0" allowOverlap="1">
            <wp:simplePos x="0" y="0"/>
            <wp:positionH relativeFrom="column">
              <wp:posOffset>4411980</wp:posOffset>
            </wp:positionH>
            <wp:positionV relativeFrom="paragraph">
              <wp:posOffset>-1410335</wp:posOffset>
            </wp:positionV>
            <wp:extent cx="125095" cy="243840"/>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9">
                      <a:clrChange>
                        <a:clrFrom>
                          <a:srgbClr val="FFFFFF"/>
                        </a:clrFrom>
                        <a:clrTo>
                          <a:srgbClr val="FFFFFF">
                            <a:alpha val="0"/>
                          </a:srgbClr>
                        </a:clrTo>
                      </a:clrChange>
                      <a:extLst/>
                    </a:blip>
                    <a:srcRect/>
                    <a:stretch>
                      <a:fillRect/>
                    </a:stretch>
                  </pic:blipFill>
                  <pic:spPr bwMode="auto">
                    <a:xfrm>
                      <a:off x="0" y="0"/>
                      <a:ext cx="125095" cy="243840"/>
                    </a:xfrm>
                    <a:prstGeom prst="rect">
                      <a:avLst/>
                    </a:prstGeom>
                    <a:noFill/>
                  </pic:spPr>
                </pic:pic>
              </a:graphicData>
            </a:graphic>
          </wp:anchor>
        </w:drawing>
      </w:r>
      <w:r>
        <w:rPr>
          <w:noProof/>
          <w:sz w:val="20"/>
          <w:szCs w:val="20"/>
          <w:lang w:val="en-US" w:eastAsia="en-US"/>
        </w:rPr>
        <w:drawing>
          <wp:anchor distT="0" distB="0" distL="114300" distR="114300" simplePos="0" relativeHeight="251227136" behindDoc="1" locked="0" layoutInCell="0" allowOverlap="1">
            <wp:simplePos x="0" y="0"/>
            <wp:positionH relativeFrom="column">
              <wp:posOffset>5317490</wp:posOffset>
            </wp:positionH>
            <wp:positionV relativeFrom="paragraph">
              <wp:posOffset>-1151255</wp:posOffset>
            </wp:positionV>
            <wp:extent cx="126365" cy="114300"/>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28160" behindDoc="1" locked="0" layoutInCell="0" allowOverlap="1">
            <wp:simplePos x="0" y="0"/>
            <wp:positionH relativeFrom="column">
              <wp:posOffset>5317490</wp:posOffset>
            </wp:positionH>
            <wp:positionV relativeFrom="paragraph">
              <wp:posOffset>-1151255</wp:posOffset>
            </wp:positionV>
            <wp:extent cx="126365" cy="114300"/>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29184" behindDoc="1" locked="0" layoutInCell="0" allowOverlap="1">
            <wp:simplePos x="0" y="0"/>
            <wp:positionH relativeFrom="column">
              <wp:posOffset>4049395</wp:posOffset>
            </wp:positionH>
            <wp:positionV relativeFrom="paragraph">
              <wp:posOffset>-1021715</wp:posOffset>
            </wp:positionV>
            <wp:extent cx="125095" cy="114300"/>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0208" behindDoc="1" locked="0" layoutInCell="0" allowOverlap="1">
            <wp:simplePos x="0" y="0"/>
            <wp:positionH relativeFrom="column">
              <wp:posOffset>4049395</wp:posOffset>
            </wp:positionH>
            <wp:positionV relativeFrom="paragraph">
              <wp:posOffset>-1021715</wp:posOffset>
            </wp:positionV>
            <wp:extent cx="125095" cy="114300"/>
            <wp:effectExtent l="0" t="0" r="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1232" behindDoc="1" locked="0" layoutInCell="0" allowOverlap="1">
            <wp:simplePos x="0" y="0"/>
            <wp:positionH relativeFrom="column">
              <wp:posOffset>4049395</wp:posOffset>
            </wp:positionH>
            <wp:positionV relativeFrom="paragraph">
              <wp:posOffset>-762635</wp:posOffset>
            </wp:positionV>
            <wp:extent cx="125095" cy="114300"/>
            <wp:effectExtent l="0" t="0" r="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2256" behindDoc="1" locked="0" layoutInCell="0" allowOverlap="1">
            <wp:simplePos x="0" y="0"/>
            <wp:positionH relativeFrom="column">
              <wp:posOffset>4049395</wp:posOffset>
            </wp:positionH>
            <wp:positionV relativeFrom="paragraph">
              <wp:posOffset>-762635</wp:posOffset>
            </wp:positionV>
            <wp:extent cx="125095" cy="114300"/>
            <wp:effectExtent l="0" t="0" r="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3280" behindDoc="1" locked="0" layoutInCell="0" allowOverlap="1">
            <wp:simplePos x="0" y="0"/>
            <wp:positionH relativeFrom="column">
              <wp:posOffset>5317490</wp:posOffset>
            </wp:positionH>
            <wp:positionV relativeFrom="paragraph">
              <wp:posOffset>-503555</wp:posOffset>
            </wp:positionV>
            <wp:extent cx="126365" cy="114300"/>
            <wp:effectExtent l="0" t="0" r="0"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4304" behindDoc="1" locked="0" layoutInCell="0" allowOverlap="1">
            <wp:simplePos x="0" y="0"/>
            <wp:positionH relativeFrom="column">
              <wp:posOffset>5317490</wp:posOffset>
            </wp:positionH>
            <wp:positionV relativeFrom="paragraph">
              <wp:posOffset>-503555</wp:posOffset>
            </wp:positionV>
            <wp:extent cx="126365" cy="114300"/>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636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5328" behindDoc="1" locked="0" layoutInCell="0" allowOverlap="1">
            <wp:simplePos x="0" y="0"/>
            <wp:positionH relativeFrom="column">
              <wp:posOffset>3154045</wp:posOffset>
            </wp:positionH>
            <wp:positionV relativeFrom="paragraph">
              <wp:posOffset>-374015</wp:posOffset>
            </wp:positionV>
            <wp:extent cx="125095" cy="114300"/>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4">
                      <a:clrChange>
                        <a:clrFrom>
                          <a:srgbClr val="000000"/>
                        </a:clrFrom>
                        <a:clrTo>
                          <a:srgbClr val="000000">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6352" behindDoc="1" locked="0" layoutInCell="0" allowOverlap="1">
            <wp:simplePos x="0" y="0"/>
            <wp:positionH relativeFrom="column">
              <wp:posOffset>3154045</wp:posOffset>
            </wp:positionH>
            <wp:positionV relativeFrom="paragraph">
              <wp:posOffset>-374015</wp:posOffset>
            </wp:positionV>
            <wp:extent cx="125095" cy="114300"/>
            <wp:effectExtent l="0" t="0" r="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125095" cy="114300"/>
                    </a:xfrm>
                    <a:prstGeom prst="rect">
                      <a:avLst/>
                    </a:prstGeom>
                    <a:noFill/>
                  </pic:spPr>
                </pic:pic>
              </a:graphicData>
            </a:graphic>
          </wp:anchor>
        </w:drawing>
      </w:r>
      <w:r>
        <w:rPr>
          <w:noProof/>
          <w:sz w:val="20"/>
          <w:szCs w:val="20"/>
          <w:lang w:val="en-US" w:eastAsia="en-US"/>
        </w:rPr>
        <w:drawing>
          <wp:anchor distT="0" distB="0" distL="114300" distR="114300" simplePos="0" relativeHeight="251237376" behindDoc="1" locked="0" layoutInCell="0" allowOverlap="1">
            <wp:simplePos x="0" y="0"/>
            <wp:positionH relativeFrom="column">
              <wp:posOffset>0</wp:posOffset>
            </wp:positionH>
            <wp:positionV relativeFrom="paragraph">
              <wp:posOffset>-114935</wp:posOffset>
            </wp:positionV>
            <wp:extent cx="5808980" cy="128270"/>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92">
                      <a:clrChange>
                        <a:clrFrom>
                          <a:srgbClr val="000000"/>
                        </a:clrFrom>
                        <a:clrTo>
                          <a:srgbClr val="000000">
                            <a:alpha val="0"/>
                          </a:srgbClr>
                        </a:clrTo>
                      </a:clrChange>
                      <a:extLst/>
                    </a:blip>
                    <a:srcRect/>
                    <a:stretch>
                      <a:fillRect/>
                    </a:stretch>
                  </pic:blipFill>
                  <pic:spPr bwMode="auto">
                    <a:xfrm>
                      <a:off x="0" y="0"/>
                      <a:ext cx="5808980" cy="128270"/>
                    </a:xfrm>
                    <a:prstGeom prst="rect">
                      <a:avLst/>
                    </a:prstGeom>
                    <a:noFill/>
                  </pic:spPr>
                </pic:pic>
              </a:graphicData>
            </a:graphic>
          </wp:anchor>
        </w:drawing>
      </w:r>
      <w:r>
        <w:rPr>
          <w:noProof/>
          <w:sz w:val="20"/>
          <w:szCs w:val="20"/>
          <w:lang w:val="en-US" w:eastAsia="en-US"/>
        </w:rPr>
        <w:drawing>
          <wp:anchor distT="0" distB="0" distL="114300" distR="114300" simplePos="0" relativeHeight="251238400" behindDoc="1" locked="0" layoutInCell="0" allowOverlap="1">
            <wp:simplePos x="0" y="0"/>
            <wp:positionH relativeFrom="column">
              <wp:posOffset>0</wp:posOffset>
            </wp:positionH>
            <wp:positionV relativeFrom="paragraph">
              <wp:posOffset>-114935</wp:posOffset>
            </wp:positionV>
            <wp:extent cx="5808980" cy="128270"/>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93">
                      <a:clrChange>
                        <a:clrFrom>
                          <a:srgbClr val="FFFFFF"/>
                        </a:clrFrom>
                        <a:clrTo>
                          <a:srgbClr val="FFFFFF">
                            <a:alpha val="0"/>
                          </a:srgbClr>
                        </a:clrTo>
                      </a:clrChange>
                      <a:extLst/>
                    </a:blip>
                    <a:srcRect/>
                    <a:stretch>
                      <a:fillRect/>
                    </a:stretch>
                  </pic:blipFill>
                  <pic:spPr bwMode="auto">
                    <a:xfrm>
                      <a:off x="0" y="0"/>
                      <a:ext cx="5808980" cy="1282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1" w:lineRule="exact"/>
        <w:rPr>
          <w:sz w:val="20"/>
          <w:szCs w:val="20"/>
        </w:rPr>
      </w:pPr>
    </w:p>
    <w:p w:rsidR="003701A0" w:rsidRDefault="00E30192">
      <w:pPr>
        <w:ind w:right="86"/>
        <w:jc w:val="center"/>
        <w:rPr>
          <w:sz w:val="20"/>
          <w:szCs w:val="20"/>
        </w:rPr>
      </w:pPr>
      <w:r>
        <w:rPr>
          <w:rFonts w:ascii="Arial" w:eastAsia="Arial" w:hAnsi="Arial" w:cs="Arial"/>
          <w:color w:val="1F497D"/>
          <w:sz w:val="20"/>
          <w:szCs w:val="20"/>
        </w:rPr>
        <w:t>52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39424" behindDoc="1" locked="0" layoutInCell="0" allowOverlap="1">
            <wp:simplePos x="0" y="0"/>
            <wp:positionH relativeFrom="column">
              <wp:posOffset>2695575</wp:posOffset>
            </wp:positionH>
            <wp:positionV relativeFrom="paragraph">
              <wp:posOffset>104140</wp:posOffset>
            </wp:positionV>
            <wp:extent cx="405130" cy="27305"/>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242" w:right="1440" w:bottom="29" w:left="1240" w:header="0" w:footer="0" w:gutter="0"/>
          <w:cols w:space="720" w:equalWidth="0">
            <w:col w:w="9226"/>
          </w:cols>
        </w:sectPr>
      </w:pPr>
    </w:p>
    <w:p w:rsidR="003701A0" w:rsidRDefault="00E30192">
      <w:pPr>
        <w:ind w:right="-39"/>
        <w:jc w:val="center"/>
        <w:rPr>
          <w:sz w:val="20"/>
          <w:szCs w:val="20"/>
        </w:rPr>
      </w:pPr>
      <w:r>
        <w:rPr>
          <w:rFonts w:ascii="Arial" w:eastAsia="Arial" w:hAnsi="Arial" w:cs="Arial"/>
          <w:noProof/>
          <w:color w:val="1F497D"/>
          <w:sz w:val="19"/>
          <w:szCs w:val="19"/>
          <w:lang w:val="en-US" w:eastAsia="en-US"/>
        </w:rPr>
        <w:lastRenderedPageBreak/>
        <w:drawing>
          <wp:anchor distT="0" distB="0" distL="114300" distR="114300" simplePos="0" relativeHeight="251240448"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9"/>
          <w:szCs w:val="19"/>
        </w:rPr>
        <w:t>D I OIII – FOREIGN LANGUAGE PROVISION IN THE CONTEXT OF CLIL</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41472" behindDoc="1" locked="0" layoutInCell="0" allowOverlap="1">
                <wp:simplePos x="0" y="0"/>
                <wp:positionH relativeFrom="column">
                  <wp:posOffset>57785</wp:posOffset>
                </wp:positionH>
                <wp:positionV relativeFrom="paragraph">
                  <wp:posOffset>67945</wp:posOffset>
                </wp:positionV>
                <wp:extent cx="5796915" cy="0"/>
                <wp:effectExtent l="0" t="0" r="0" b="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391" o:spid="_x0000_s14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35pt" to="461pt,5.35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1242496" behindDoc="1" locked="0" layoutInCell="0" allowOverlap="1">
                <wp:simplePos x="0" y="0"/>
                <wp:positionH relativeFrom="column">
                  <wp:posOffset>-109220</wp:posOffset>
                </wp:positionH>
                <wp:positionV relativeFrom="paragraph">
                  <wp:posOffset>327660</wp:posOffset>
                </wp:positionV>
                <wp:extent cx="0" cy="290830"/>
                <wp:effectExtent l="0" t="0" r="0" b="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083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392" o:spid="_x0000_s14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5999pt,25.8pt" to="-8.5999pt,48.7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243520" behindDoc="1" locked="0" layoutInCell="0" allowOverlap="1">
                <wp:simplePos x="0" y="0"/>
                <wp:positionH relativeFrom="column">
                  <wp:posOffset>-74930</wp:posOffset>
                </wp:positionH>
                <wp:positionV relativeFrom="paragraph">
                  <wp:posOffset>327660</wp:posOffset>
                </wp:positionV>
                <wp:extent cx="0" cy="290830"/>
                <wp:effectExtent l="0" t="0" r="0" b="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083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393" o:spid="_x0000_s14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999pt,25.8pt" to="-5.8999pt,48.7pt" o:allowincell="f" strokecolor="#C00000" strokeweight="1.08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36" w:lineRule="auto"/>
        <w:ind w:left="120" w:right="460"/>
        <w:rPr>
          <w:sz w:val="20"/>
          <w:szCs w:val="20"/>
        </w:rPr>
      </w:pPr>
      <w:r>
        <w:rPr>
          <w:rFonts w:ascii="Arial" w:eastAsia="Arial" w:hAnsi="Arial" w:cs="Arial"/>
          <w:b/>
          <w:bCs/>
          <w:color w:val="C00000"/>
          <w:sz w:val="18"/>
          <w:szCs w:val="18"/>
        </w:rPr>
        <w:t>Slika B12 (nastavak): Regionalni ili jezici manjina koji se posebno pominju u zvaničnim dokumentima centralnih obrazovnih organa, nivo osnovnog odnosno opšteg srednjeg obrazovanja, 2015/16</w:t>
      </w:r>
    </w:p>
    <w:p w:rsidR="003701A0" w:rsidRDefault="003701A0">
      <w:pPr>
        <w:spacing w:line="71" w:lineRule="exact"/>
        <w:rPr>
          <w:sz w:val="20"/>
          <w:szCs w:val="20"/>
        </w:rPr>
      </w:pPr>
    </w:p>
    <w:tbl>
      <w:tblPr>
        <w:tblW w:w="0" w:type="auto"/>
        <w:tblInd w:w="90" w:type="dxa"/>
        <w:tblLayout w:type="fixed"/>
        <w:tblCellMar>
          <w:left w:w="0" w:type="dxa"/>
          <w:right w:w="0" w:type="dxa"/>
        </w:tblCellMar>
        <w:tblLook w:val="04A0" w:firstRow="1" w:lastRow="0" w:firstColumn="1" w:lastColumn="0" w:noHBand="0" w:noVBand="1"/>
      </w:tblPr>
      <w:tblGrid>
        <w:gridCol w:w="2280"/>
        <w:gridCol w:w="360"/>
        <w:gridCol w:w="320"/>
        <w:gridCol w:w="360"/>
        <w:gridCol w:w="340"/>
        <w:gridCol w:w="300"/>
        <w:gridCol w:w="220"/>
        <w:gridCol w:w="280"/>
        <w:gridCol w:w="260"/>
        <w:gridCol w:w="260"/>
        <w:gridCol w:w="400"/>
        <w:gridCol w:w="420"/>
        <w:gridCol w:w="480"/>
        <w:gridCol w:w="360"/>
        <w:gridCol w:w="300"/>
        <w:gridCol w:w="280"/>
        <w:gridCol w:w="220"/>
        <w:gridCol w:w="260"/>
        <w:gridCol w:w="300"/>
        <w:gridCol w:w="320"/>
        <w:gridCol w:w="280"/>
        <w:gridCol w:w="280"/>
        <w:gridCol w:w="280"/>
        <w:gridCol w:w="30"/>
      </w:tblGrid>
      <w:tr w:rsidR="003701A0">
        <w:trPr>
          <w:trHeight w:val="20"/>
        </w:trPr>
        <w:tc>
          <w:tcPr>
            <w:tcW w:w="2280" w:type="dxa"/>
            <w:tcBorders>
              <w:left w:val="single" w:sz="8" w:space="0" w:color="CF7B79"/>
            </w:tcBorders>
            <w:shd w:val="clear" w:color="auto" w:fill="C0504D"/>
            <w:vAlign w:val="bottom"/>
          </w:tcPr>
          <w:p w:rsidR="003701A0" w:rsidRDefault="003701A0">
            <w:pPr>
              <w:spacing w:line="20" w:lineRule="exact"/>
              <w:rPr>
                <w:sz w:val="1"/>
                <w:szCs w:val="1"/>
              </w:rPr>
            </w:pPr>
          </w:p>
        </w:tc>
        <w:tc>
          <w:tcPr>
            <w:tcW w:w="360" w:type="dxa"/>
            <w:tcBorders>
              <w:right w:val="single" w:sz="8" w:space="0" w:color="943634"/>
            </w:tcBorders>
            <w:shd w:val="clear" w:color="auto" w:fill="C0504D"/>
            <w:vAlign w:val="bottom"/>
          </w:tcPr>
          <w:p w:rsidR="003701A0" w:rsidRDefault="003701A0">
            <w:pPr>
              <w:spacing w:line="20" w:lineRule="exact"/>
              <w:rPr>
                <w:sz w:val="1"/>
                <w:szCs w:val="1"/>
              </w:rPr>
            </w:pPr>
          </w:p>
        </w:tc>
        <w:tc>
          <w:tcPr>
            <w:tcW w:w="320" w:type="dxa"/>
            <w:vMerge w:val="restart"/>
            <w:tcBorders>
              <w:right w:val="single" w:sz="8" w:space="0" w:color="943634"/>
            </w:tcBorders>
            <w:shd w:val="clear" w:color="auto" w:fill="C0504D"/>
            <w:vAlign w:val="bottom"/>
          </w:tcPr>
          <w:p w:rsidR="003701A0" w:rsidRDefault="00E30192">
            <w:pPr>
              <w:ind w:left="40"/>
              <w:rPr>
                <w:sz w:val="20"/>
                <w:szCs w:val="20"/>
              </w:rPr>
            </w:pPr>
            <w:r>
              <w:rPr>
                <w:rFonts w:ascii="Arial" w:eastAsia="Arial" w:hAnsi="Arial" w:cs="Arial"/>
                <w:b/>
                <w:bCs/>
                <w:color w:val="FFFFFF"/>
                <w:sz w:val="16"/>
                <w:szCs w:val="16"/>
                <w:shd w:val="clear" w:color="auto" w:fill="C0504D"/>
              </w:rPr>
              <w:t>AT</w:t>
            </w:r>
          </w:p>
        </w:tc>
        <w:tc>
          <w:tcPr>
            <w:tcW w:w="360" w:type="dxa"/>
            <w:vMerge w:val="restart"/>
            <w:tcBorders>
              <w:right w:val="single" w:sz="8" w:space="0" w:color="943634"/>
            </w:tcBorders>
            <w:shd w:val="clear" w:color="auto" w:fill="C0504D"/>
            <w:vAlign w:val="bottom"/>
          </w:tcPr>
          <w:p w:rsidR="003701A0" w:rsidRDefault="00E30192">
            <w:pPr>
              <w:ind w:left="60"/>
              <w:rPr>
                <w:sz w:val="20"/>
                <w:szCs w:val="20"/>
              </w:rPr>
            </w:pPr>
            <w:r>
              <w:rPr>
                <w:rFonts w:ascii="Arial" w:eastAsia="Arial" w:hAnsi="Arial" w:cs="Arial"/>
                <w:b/>
                <w:bCs/>
                <w:color w:val="FFFFFF"/>
                <w:sz w:val="16"/>
                <w:szCs w:val="16"/>
              </w:rPr>
              <w:t>PL</w:t>
            </w:r>
          </w:p>
        </w:tc>
        <w:tc>
          <w:tcPr>
            <w:tcW w:w="340" w:type="dxa"/>
            <w:vMerge w:val="restart"/>
            <w:tcBorders>
              <w:right w:val="single" w:sz="8" w:space="0" w:color="943634"/>
            </w:tcBorders>
            <w:shd w:val="clear" w:color="auto" w:fill="C0504D"/>
            <w:vAlign w:val="bottom"/>
          </w:tcPr>
          <w:p w:rsidR="003701A0" w:rsidRDefault="00E30192">
            <w:pPr>
              <w:ind w:left="60"/>
              <w:rPr>
                <w:sz w:val="20"/>
                <w:szCs w:val="20"/>
              </w:rPr>
            </w:pPr>
            <w:r>
              <w:rPr>
                <w:rFonts w:ascii="Arial" w:eastAsia="Arial" w:hAnsi="Arial" w:cs="Arial"/>
                <w:b/>
                <w:bCs/>
                <w:color w:val="FFFFFF"/>
                <w:sz w:val="16"/>
                <w:szCs w:val="16"/>
              </w:rPr>
              <w:t>PT</w:t>
            </w:r>
          </w:p>
        </w:tc>
        <w:tc>
          <w:tcPr>
            <w:tcW w:w="30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w w:val="99"/>
                <w:sz w:val="16"/>
                <w:szCs w:val="16"/>
                <w:shd w:val="clear" w:color="auto" w:fill="C0504D"/>
              </w:rPr>
              <w:t>RO</w:t>
            </w:r>
          </w:p>
        </w:tc>
        <w:tc>
          <w:tcPr>
            <w:tcW w:w="22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sz w:val="16"/>
                <w:szCs w:val="16"/>
                <w:shd w:val="clear" w:color="auto" w:fill="C0504D"/>
              </w:rPr>
              <w:t>SI</w:t>
            </w:r>
          </w:p>
        </w:tc>
        <w:tc>
          <w:tcPr>
            <w:tcW w:w="28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w w:val="98"/>
                <w:sz w:val="16"/>
                <w:szCs w:val="16"/>
                <w:shd w:val="clear" w:color="auto" w:fill="C0504D"/>
              </w:rPr>
              <w:t>SK</w:t>
            </w:r>
          </w:p>
        </w:tc>
        <w:tc>
          <w:tcPr>
            <w:tcW w:w="260" w:type="dxa"/>
            <w:vMerge w:val="restart"/>
            <w:tcBorders>
              <w:right w:val="single" w:sz="8" w:space="0" w:color="943634"/>
            </w:tcBorders>
            <w:shd w:val="clear" w:color="auto" w:fill="C0504D"/>
            <w:vAlign w:val="bottom"/>
          </w:tcPr>
          <w:p w:rsidR="003701A0" w:rsidRDefault="00E30192">
            <w:pPr>
              <w:ind w:left="40"/>
              <w:rPr>
                <w:sz w:val="20"/>
                <w:szCs w:val="20"/>
              </w:rPr>
            </w:pPr>
            <w:r>
              <w:rPr>
                <w:rFonts w:ascii="Arial" w:eastAsia="Arial" w:hAnsi="Arial" w:cs="Arial"/>
                <w:b/>
                <w:bCs/>
                <w:color w:val="FFFFFF"/>
                <w:sz w:val="16"/>
                <w:szCs w:val="16"/>
              </w:rPr>
              <w:t>FI</w:t>
            </w:r>
          </w:p>
        </w:tc>
        <w:tc>
          <w:tcPr>
            <w:tcW w:w="260" w:type="dxa"/>
            <w:vMerge w:val="restart"/>
            <w:tcBorders>
              <w:right w:val="single" w:sz="8" w:space="0" w:color="943634"/>
            </w:tcBorders>
            <w:shd w:val="clear" w:color="auto" w:fill="C0504D"/>
            <w:vAlign w:val="bottom"/>
          </w:tcPr>
          <w:p w:rsidR="003701A0" w:rsidRDefault="00E30192">
            <w:pPr>
              <w:rPr>
                <w:sz w:val="20"/>
                <w:szCs w:val="20"/>
              </w:rPr>
            </w:pPr>
            <w:r>
              <w:rPr>
                <w:rFonts w:ascii="Arial" w:eastAsia="Arial" w:hAnsi="Arial" w:cs="Arial"/>
                <w:b/>
                <w:bCs/>
                <w:color w:val="FFFFFF"/>
                <w:sz w:val="16"/>
                <w:szCs w:val="16"/>
                <w:shd w:val="clear" w:color="auto" w:fill="C0504D"/>
              </w:rPr>
              <w:t>SE</w:t>
            </w:r>
          </w:p>
        </w:tc>
        <w:tc>
          <w:tcPr>
            <w:tcW w:w="400" w:type="dxa"/>
            <w:vMerge w:val="restart"/>
            <w:tcBorders>
              <w:right w:val="single" w:sz="8" w:space="0" w:color="943634"/>
            </w:tcBorders>
            <w:shd w:val="clear" w:color="auto" w:fill="C0504D"/>
            <w:vAlign w:val="bottom"/>
          </w:tcPr>
          <w:p w:rsidR="003701A0" w:rsidRDefault="00E30192">
            <w:pPr>
              <w:jc w:val="center"/>
              <w:rPr>
                <w:sz w:val="20"/>
                <w:szCs w:val="20"/>
              </w:rPr>
            </w:pPr>
            <w:r>
              <w:rPr>
                <w:rFonts w:ascii="Arial" w:eastAsia="Arial" w:hAnsi="Arial" w:cs="Arial"/>
                <w:b/>
                <w:bCs/>
                <w:color w:val="FFFFFF"/>
                <w:sz w:val="16"/>
                <w:szCs w:val="16"/>
                <w:shd w:val="clear" w:color="auto" w:fill="C0504D"/>
              </w:rPr>
              <w:t>UK-</w:t>
            </w:r>
          </w:p>
        </w:tc>
        <w:tc>
          <w:tcPr>
            <w:tcW w:w="420" w:type="dxa"/>
            <w:vMerge w:val="restart"/>
            <w:tcBorders>
              <w:right w:val="single" w:sz="8" w:space="0" w:color="943634"/>
            </w:tcBorders>
            <w:shd w:val="clear" w:color="auto" w:fill="C0504D"/>
            <w:vAlign w:val="bottom"/>
          </w:tcPr>
          <w:p w:rsidR="003701A0" w:rsidRDefault="00E30192">
            <w:pPr>
              <w:jc w:val="center"/>
              <w:rPr>
                <w:sz w:val="20"/>
                <w:szCs w:val="20"/>
              </w:rPr>
            </w:pPr>
            <w:r>
              <w:rPr>
                <w:rFonts w:ascii="Arial" w:eastAsia="Arial" w:hAnsi="Arial" w:cs="Arial"/>
                <w:b/>
                <w:bCs/>
                <w:color w:val="FFFFFF"/>
                <w:w w:val="98"/>
                <w:sz w:val="16"/>
                <w:szCs w:val="16"/>
              </w:rPr>
              <w:t>UK-</w:t>
            </w:r>
          </w:p>
        </w:tc>
        <w:tc>
          <w:tcPr>
            <w:tcW w:w="480" w:type="dxa"/>
            <w:vMerge w:val="restart"/>
            <w:tcBorders>
              <w:right w:val="single" w:sz="8" w:space="0" w:color="943634"/>
            </w:tcBorders>
            <w:shd w:val="clear" w:color="auto" w:fill="C0504D"/>
            <w:vAlign w:val="bottom"/>
          </w:tcPr>
          <w:p w:rsidR="003701A0" w:rsidRDefault="00E30192">
            <w:pPr>
              <w:ind w:left="80"/>
              <w:rPr>
                <w:sz w:val="20"/>
                <w:szCs w:val="20"/>
              </w:rPr>
            </w:pPr>
            <w:r>
              <w:rPr>
                <w:rFonts w:ascii="Arial" w:eastAsia="Arial" w:hAnsi="Arial" w:cs="Arial"/>
                <w:b/>
                <w:bCs/>
                <w:color w:val="FFFFFF"/>
                <w:sz w:val="16"/>
                <w:szCs w:val="16"/>
              </w:rPr>
              <w:t>UK-</w:t>
            </w:r>
          </w:p>
        </w:tc>
        <w:tc>
          <w:tcPr>
            <w:tcW w:w="36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sz w:val="16"/>
                <w:szCs w:val="16"/>
                <w:shd w:val="clear" w:color="auto" w:fill="C0504D"/>
              </w:rPr>
              <w:t>UK-</w:t>
            </w:r>
          </w:p>
        </w:tc>
        <w:tc>
          <w:tcPr>
            <w:tcW w:w="30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sz w:val="16"/>
                <w:szCs w:val="16"/>
                <w:shd w:val="clear" w:color="auto" w:fill="C0504D"/>
              </w:rPr>
              <w:t>BA</w:t>
            </w:r>
          </w:p>
        </w:tc>
        <w:tc>
          <w:tcPr>
            <w:tcW w:w="280" w:type="dxa"/>
            <w:vMerge w:val="restart"/>
            <w:tcBorders>
              <w:right w:val="single" w:sz="8" w:space="0" w:color="943634"/>
            </w:tcBorders>
            <w:shd w:val="clear" w:color="auto" w:fill="C0504D"/>
            <w:vAlign w:val="bottom"/>
          </w:tcPr>
          <w:p w:rsidR="003701A0" w:rsidRDefault="00E30192">
            <w:pPr>
              <w:rPr>
                <w:sz w:val="20"/>
                <w:szCs w:val="20"/>
              </w:rPr>
            </w:pPr>
            <w:r>
              <w:rPr>
                <w:rFonts w:ascii="Arial" w:eastAsia="Arial" w:hAnsi="Arial" w:cs="Arial"/>
                <w:b/>
                <w:bCs/>
                <w:color w:val="FFFFFF"/>
                <w:sz w:val="16"/>
                <w:szCs w:val="16"/>
                <w:shd w:val="clear" w:color="auto" w:fill="C0504D"/>
              </w:rPr>
              <w:t>CH</w:t>
            </w:r>
          </w:p>
        </w:tc>
        <w:tc>
          <w:tcPr>
            <w:tcW w:w="22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sz w:val="16"/>
                <w:szCs w:val="16"/>
                <w:shd w:val="clear" w:color="auto" w:fill="C0504D"/>
              </w:rPr>
              <w:t>IS</w:t>
            </w:r>
          </w:p>
        </w:tc>
        <w:tc>
          <w:tcPr>
            <w:tcW w:w="260" w:type="dxa"/>
            <w:vMerge w:val="restart"/>
            <w:tcBorders>
              <w:right w:val="single" w:sz="8" w:space="0" w:color="943634"/>
            </w:tcBorders>
            <w:shd w:val="clear" w:color="auto" w:fill="C0504D"/>
            <w:vAlign w:val="bottom"/>
          </w:tcPr>
          <w:p w:rsidR="003701A0" w:rsidRDefault="00E30192">
            <w:pPr>
              <w:ind w:left="60"/>
              <w:rPr>
                <w:sz w:val="20"/>
                <w:szCs w:val="20"/>
              </w:rPr>
            </w:pPr>
            <w:r>
              <w:rPr>
                <w:rFonts w:ascii="Arial" w:eastAsia="Arial" w:hAnsi="Arial" w:cs="Arial"/>
                <w:b/>
                <w:bCs/>
                <w:color w:val="FFFFFF"/>
                <w:sz w:val="16"/>
                <w:szCs w:val="16"/>
              </w:rPr>
              <w:t>LI</w:t>
            </w:r>
          </w:p>
        </w:tc>
        <w:tc>
          <w:tcPr>
            <w:tcW w:w="30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w w:val="99"/>
                <w:sz w:val="16"/>
                <w:szCs w:val="16"/>
                <w:shd w:val="clear" w:color="auto" w:fill="C0504D"/>
              </w:rPr>
              <w:t>ME</w:t>
            </w:r>
          </w:p>
        </w:tc>
        <w:tc>
          <w:tcPr>
            <w:tcW w:w="32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sz w:val="16"/>
                <w:szCs w:val="16"/>
                <w:shd w:val="clear" w:color="auto" w:fill="C0504D"/>
              </w:rPr>
              <w:t>MK</w:t>
            </w:r>
          </w:p>
        </w:tc>
        <w:tc>
          <w:tcPr>
            <w:tcW w:w="280" w:type="dxa"/>
            <w:vMerge w:val="restart"/>
            <w:tcBorders>
              <w:right w:val="single" w:sz="8" w:space="0" w:color="943634"/>
            </w:tcBorders>
            <w:shd w:val="clear" w:color="auto" w:fill="C0504D"/>
            <w:vAlign w:val="bottom"/>
          </w:tcPr>
          <w:p w:rsidR="003701A0" w:rsidRDefault="00E30192">
            <w:pPr>
              <w:rPr>
                <w:sz w:val="20"/>
                <w:szCs w:val="20"/>
              </w:rPr>
            </w:pPr>
            <w:r>
              <w:rPr>
                <w:rFonts w:ascii="Arial" w:eastAsia="Arial" w:hAnsi="Arial" w:cs="Arial"/>
                <w:b/>
                <w:bCs/>
                <w:color w:val="FFFFFF"/>
                <w:w w:val="99"/>
                <w:sz w:val="16"/>
                <w:szCs w:val="16"/>
                <w:shd w:val="clear" w:color="auto" w:fill="C0504D"/>
              </w:rPr>
              <w:t>NO</w:t>
            </w:r>
          </w:p>
        </w:tc>
        <w:tc>
          <w:tcPr>
            <w:tcW w:w="280" w:type="dxa"/>
            <w:vMerge w:val="restart"/>
            <w:tcBorders>
              <w:right w:val="single" w:sz="8" w:space="0" w:color="943634"/>
            </w:tcBorders>
            <w:shd w:val="clear" w:color="auto" w:fill="C0504D"/>
            <w:vAlign w:val="bottom"/>
          </w:tcPr>
          <w:p w:rsidR="003701A0" w:rsidRDefault="00E30192">
            <w:pPr>
              <w:ind w:left="20"/>
              <w:rPr>
                <w:sz w:val="20"/>
                <w:szCs w:val="20"/>
              </w:rPr>
            </w:pPr>
            <w:r>
              <w:rPr>
                <w:rFonts w:ascii="Arial" w:eastAsia="Arial" w:hAnsi="Arial" w:cs="Arial"/>
                <w:b/>
                <w:bCs/>
                <w:color w:val="FFFFFF"/>
                <w:w w:val="98"/>
                <w:sz w:val="16"/>
                <w:szCs w:val="16"/>
                <w:shd w:val="clear" w:color="auto" w:fill="C0504D"/>
              </w:rPr>
              <w:t>RS</w:t>
            </w:r>
          </w:p>
        </w:tc>
        <w:tc>
          <w:tcPr>
            <w:tcW w:w="280" w:type="dxa"/>
            <w:vMerge w:val="restart"/>
            <w:tcBorders>
              <w:right w:val="single" w:sz="8" w:space="0" w:color="CF7B79"/>
            </w:tcBorders>
            <w:shd w:val="clear" w:color="auto" w:fill="C0504D"/>
            <w:vAlign w:val="bottom"/>
          </w:tcPr>
          <w:p w:rsidR="003701A0" w:rsidRDefault="00E30192">
            <w:pPr>
              <w:ind w:left="20"/>
              <w:rPr>
                <w:sz w:val="20"/>
                <w:szCs w:val="20"/>
              </w:rPr>
            </w:pPr>
            <w:r>
              <w:rPr>
                <w:rFonts w:ascii="Arial" w:eastAsia="Arial" w:hAnsi="Arial" w:cs="Arial"/>
                <w:b/>
                <w:bCs/>
                <w:color w:val="FFFFFF"/>
                <w:sz w:val="16"/>
                <w:szCs w:val="16"/>
                <w:shd w:val="clear" w:color="auto" w:fill="C0504D"/>
              </w:rPr>
              <w:t>TR</w:t>
            </w:r>
          </w:p>
        </w:tc>
        <w:tc>
          <w:tcPr>
            <w:tcW w:w="0" w:type="dxa"/>
            <w:vAlign w:val="bottom"/>
          </w:tcPr>
          <w:p w:rsidR="003701A0" w:rsidRDefault="003701A0">
            <w:pPr>
              <w:spacing w:line="20" w:lineRule="exact"/>
              <w:rPr>
                <w:sz w:val="1"/>
                <w:szCs w:val="1"/>
              </w:rPr>
            </w:pPr>
          </w:p>
        </w:tc>
      </w:tr>
      <w:tr w:rsidR="003701A0">
        <w:trPr>
          <w:trHeight w:val="175"/>
        </w:trPr>
        <w:tc>
          <w:tcPr>
            <w:tcW w:w="2280" w:type="dxa"/>
            <w:tcBorders>
              <w:left w:val="single" w:sz="8" w:space="0" w:color="CF7B79"/>
            </w:tcBorders>
            <w:shd w:val="clear" w:color="auto" w:fill="C0504D"/>
            <w:vAlign w:val="bottom"/>
          </w:tcPr>
          <w:p w:rsidR="003701A0" w:rsidRDefault="003701A0">
            <w:pPr>
              <w:rPr>
                <w:sz w:val="15"/>
                <w:szCs w:val="15"/>
              </w:rPr>
            </w:pPr>
          </w:p>
        </w:tc>
        <w:tc>
          <w:tcPr>
            <w:tcW w:w="360" w:type="dxa"/>
            <w:tcBorders>
              <w:right w:val="single" w:sz="8" w:space="0" w:color="943634"/>
            </w:tcBorders>
            <w:shd w:val="clear" w:color="auto" w:fill="C0504D"/>
            <w:vAlign w:val="bottom"/>
          </w:tcPr>
          <w:p w:rsidR="003701A0" w:rsidRDefault="003701A0">
            <w:pPr>
              <w:rPr>
                <w:sz w:val="15"/>
                <w:szCs w:val="15"/>
              </w:rPr>
            </w:pPr>
          </w:p>
        </w:tc>
        <w:tc>
          <w:tcPr>
            <w:tcW w:w="320" w:type="dxa"/>
            <w:vMerge/>
            <w:tcBorders>
              <w:right w:val="single" w:sz="8" w:space="0" w:color="943634"/>
            </w:tcBorders>
            <w:shd w:val="clear" w:color="auto" w:fill="C0504D"/>
            <w:vAlign w:val="bottom"/>
          </w:tcPr>
          <w:p w:rsidR="003701A0" w:rsidRDefault="003701A0">
            <w:pPr>
              <w:rPr>
                <w:sz w:val="15"/>
                <w:szCs w:val="15"/>
              </w:rPr>
            </w:pPr>
          </w:p>
        </w:tc>
        <w:tc>
          <w:tcPr>
            <w:tcW w:w="360" w:type="dxa"/>
            <w:vMerge/>
            <w:tcBorders>
              <w:right w:val="single" w:sz="8" w:space="0" w:color="943634"/>
            </w:tcBorders>
            <w:shd w:val="clear" w:color="auto" w:fill="C0504D"/>
            <w:vAlign w:val="bottom"/>
          </w:tcPr>
          <w:p w:rsidR="003701A0" w:rsidRDefault="003701A0">
            <w:pPr>
              <w:rPr>
                <w:sz w:val="15"/>
                <w:szCs w:val="15"/>
              </w:rPr>
            </w:pPr>
          </w:p>
        </w:tc>
        <w:tc>
          <w:tcPr>
            <w:tcW w:w="340" w:type="dxa"/>
            <w:vMerge/>
            <w:tcBorders>
              <w:right w:val="single" w:sz="8" w:space="0" w:color="943634"/>
            </w:tcBorders>
            <w:shd w:val="clear" w:color="auto" w:fill="C0504D"/>
            <w:vAlign w:val="bottom"/>
          </w:tcPr>
          <w:p w:rsidR="003701A0" w:rsidRDefault="003701A0">
            <w:pPr>
              <w:rPr>
                <w:sz w:val="15"/>
                <w:szCs w:val="15"/>
              </w:rPr>
            </w:pPr>
          </w:p>
        </w:tc>
        <w:tc>
          <w:tcPr>
            <w:tcW w:w="300" w:type="dxa"/>
            <w:vMerge/>
            <w:tcBorders>
              <w:right w:val="single" w:sz="8" w:space="0" w:color="943634"/>
            </w:tcBorders>
            <w:shd w:val="clear" w:color="auto" w:fill="C0504D"/>
            <w:vAlign w:val="bottom"/>
          </w:tcPr>
          <w:p w:rsidR="003701A0" w:rsidRDefault="003701A0">
            <w:pPr>
              <w:rPr>
                <w:sz w:val="15"/>
                <w:szCs w:val="15"/>
              </w:rPr>
            </w:pPr>
          </w:p>
        </w:tc>
        <w:tc>
          <w:tcPr>
            <w:tcW w:w="220" w:type="dxa"/>
            <w:vMerge/>
            <w:tcBorders>
              <w:right w:val="single" w:sz="8" w:space="0" w:color="943634"/>
            </w:tcBorders>
            <w:shd w:val="clear" w:color="auto" w:fill="C0504D"/>
            <w:vAlign w:val="bottom"/>
          </w:tcPr>
          <w:p w:rsidR="003701A0" w:rsidRDefault="003701A0">
            <w:pPr>
              <w:rPr>
                <w:sz w:val="15"/>
                <w:szCs w:val="15"/>
              </w:rPr>
            </w:pPr>
          </w:p>
        </w:tc>
        <w:tc>
          <w:tcPr>
            <w:tcW w:w="280" w:type="dxa"/>
            <w:vMerge/>
            <w:tcBorders>
              <w:right w:val="single" w:sz="8" w:space="0" w:color="943634"/>
            </w:tcBorders>
            <w:shd w:val="clear" w:color="auto" w:fill="C0504D"/>
            <w:vAlign w:val="bottom"/>
          </w:tcPr>
          <w:p w:rsidR="003701A0" w:rsidRDefault="003701A0">
            <w:pPr>
              <w:rPr>
                <w:sz w:val="15"/>
                <w:szCs w:val="15"/>
              </w:rPr>
            </w:pPr>
          </w:p>
        </w:tc>
        <w:tc>
          <w:tcPr>
            <w:tcW w:w="260" w:type="dxa"/>
            <w:vMerge/>
            <w:tcBorders>
              <w:right w:val="single" w:sz="8" w:space="0" w:color="943634"/>
            </w:tcBorders>
            <w:shd w:val="clear" w:color="auto" w:fill="C0504D"/>
            <w:vAlign w:val="bottom"/>
          </w:tcPr>
          <w:p w:rsidR="003701A0" w:rsidRDefault="003701A0">
            <w:pPr>
              <w:rPr>
                <w:sz w:val="15"/>
                <w:szCs w:val="15"/>
              </w:rPr>
            </w:pPr>
          </w:p>
        </w:tc>
        <w:tc>
          <w:tcPr>
            <w:tcW w:w="260" w:type="dxa"/>
            <w:vMerge/>
            <w:tcBorders>
              <w:right w:val="single" w:sz="8" w:space="0" w:color="943634"/>
            </w:tcBorders>
            <w:shd w:val="clear" w:color="auto" w:fill="C0504D"/>
            <w:vAlign w:val="bottom"/>
          </w:tcPr>
          <w:p w:rsidR="003701A0" w:rsidRDefault="003701A0">
            <w:pPr>
              <w:rPr>
                <w:sz w:val="15"/>
                <w:szCs w:val="15"/>
              </w:rPr>
            </w:pPr>
          </w:p>
        </w:tc>
        <w:tc>
          <w:tcPr>
            <w:tcW w:w="400" w:type="dxa"/>
            <w:vMerge/>
            <w:tcBorders>
              <w:right w:val="single" w:sz="8" w:space="0" w:color="943634"/>
            </w:tcBorders>
            <w:shd w:val="clear" w:color="auto" w:fill="C0504D"/>
            <w:vAlign w:val="bottom"/>
          </w:tcPr>
          <w:p w:rsidR="003701A0" w:rsidRDefault="003701A0">
            <w:pPr>
              <w:rPr>
                <w:sz w:val="15"/>
                <w:szCs w:val="15"/>
              </w:rPr>
            </w:pPr>
          </w:p>
        </w:tc>
        <w:tc>
          <w:tcPr>
            <w:tcW w:w="420" w:type="dxa"/>
            <w:vMerge/>
            <w:tcBorders>
              <w:right w:val="single" w:sz="8" w:space="0" w:color="943634"/>
            </w:tcBorders>
            <w:shd w:val="clear" w:color="auto" w:fill="C0504D"/>
            <w:vAlign w:val="bottom"/>
          </w:tcPr>
          <w:p w:rsidR="003701A0" w:rsidRDefault="003701A0">
            <w:pPr>
              <w:rPr>
                <w:sz w:val="15"/>
                <w:szCs w:val="15"/>
              </w:rPr>
            </w:pPr>
          </w:p>
        </w:tc>
        <w:tc>
          <w:tcPr>
            <w:tcW w:w="480" w:type="dxa"/>
            <w:vMerge/>
            <w:tcBorders>
              <w:right w:val="single" w:sz="8" w:space="0" w:color="943634"/>
            </w:tcBorders>
            <w:shd w:val="clear" w:color="auto" w:fill="C0504D"/>
            <w:vAlign w:val="bottom"/>
          </w:tcPr>
          <w:p w:rsidR="003701A0" w:rsidRDefault="003701A0">
            <w:pPr>
              <w:rPr>
                <w:sz w:val="15"/>
                <w:szCs w:val="15"/>
              </w:rPr>
            </w:pPr>
          </w:p>
        </w:tc>
        <w:tc>
          <w:tcPr>
            <w:tcW w:w="360" w:type="dxa"/>
            <w:vMerge/>
            <w:tcBorders>
              <w:right w:val="single" w:sz="8" w:space="0" w:color="943634"/>
            </w:tcBorders>
            <w:shd w:val="clear" w:color="auto" w:fill="C0504D"/>
            <w:vAlign w:val="bottom"/>
          </w:tcPr>
          <w:p w:rsidR="003701A0" w:rsidRDefault="003701A0">
            <w:pPr>
              <w:rPr>
                <w:sz w:val="15"/>
                <w:szCs w:val="15"/>
              </w:rPr>
            </w:pPr>
          </w:p>
        </w:tc>
        <w:tc>
          <w:tcPr>
            <w:tcW w:w="300" w:type="dxa"/>
            <w:vMerge/>
            <w:tcBorders>
              <w:right w:val="single" w:sz="8" w:space="0" w:color="943634"/>
            </w:tcBorders>
            <w:shd w:val="clear" w:color="auto" w:fill="C0504D"/>
            <w:vAlign w:val="bottom"/>
          </w:tcPr>
          <w:p w:rsidR="003701A0" w:rsidRDefault="003701A0">
            <w:pPr>
              <w:rPr>
                <w:sz w:val="15"/>
                <w:szCs w:val="15"/>
              </w:rPr>
            </w:pPr>
          </w:p>
        </w:tc>
        <w:tc>
          <w:tcPr>
            <w:tcW w:w="280" w:type="dxa"/>
            <w:vMerge/>
            <w:tcBorders>
              <w:right w:val="single" w:sz="8" w:space="0" w:color="943634"/>
            </w:tcBorders>
            <w:shd w:val="clear" w:color="auto" w:fill="C0504D"/>
            <w:vAlign w:val="bottom"/>
          </w:tcPr>
          <w:p w:rsidR="003701A0" w:rsidRDefault="003701A0">
            <w:pPr>
              <w:rPr>
                <w:sz w:val="15"/>
                <w:szCs w:val="15"/>
              </w:rPr>
            </w:pPr>
          </w:p>
        </w:tc>
        <w:tc>
          <w:tcPr>
            <w:tcW w:w="220" w:type="dxa"/>
            <w:vMerge/>
            <w:tcBorders>
              <w:right w:val="single" w:sz="8" w:space="0" w:color="943634"/>
            </w:tcBorders>
            <w:shd w:val="clear" w:color="auto" w:fill="C0504D"/>
            <w:vAlign w:val="bottom"/>
          </w:tcPr>
          <w:p w:rsidR="003701A0" w:rsidRDefault="003701A0">
            <w:pPr>
              <w:rPr>
                <w:sz w:val="15"/>
                <w:szCs w:val="15"/>
              </w:rPr>
            </w:pPr>
          </w:p>
        </w:tc>
        <w:tc>
          <w:tcPr>
            <w:tcW w:w="260" w:type="dxa"/>
            <w:vMerge/>
            <w:tcBorders>
              <w:right w:val="single" w:sz="8" w:space="0" w:color="943634"/>
            </w:tcBorders>
            <w:shd w:val="clear" w:color="auto" w:fill="C0504D"/>
            <w:vAlign w:val="bottom"/>
          </w:tcPr>
          <w:p w:rsidR="003701A0" w:rsidRDefault="003701A0">
            <w:pPr>
              <w:rPr>
                <w:sz w:val="15"/>
                <w:szCs w:val="15"/>
              </w:rPr>
            </w:pPr>
          </w:p>
        </w:tc>
        <w:tc>
          <w:tcPr>
            <w:tcW w:w="300" w:type="dxa"/>
            <w:vMerge/>
            <w:tcBorders>
              <w:right w:val="single" w:sz="8" w:space="0" w:color="943634"/>
            </w:tcBorders>
            <w:shd w:val="clear" w:color="auto" w:fill="C0504D"/>
            <w:vAlign w:val="bottom"/>
          </w:tcPr>
          <w:p w:rsidR="003701A0" w:rsidRDefault="003701A0">
            <w:pPr>
              <w:rPr>
                <w:sz w:val="15"/>
                <w:szCs w:val="15"/>
              </w:rPr>
            </w:pPr>
          </w:p>
        </w:tc>
        <w:tc>
          <w:tcPr>
            <w:tcW w:w="320" w:type="dxa"/>
            <w:vMerge/>
            <w:tcBorders>
              <w:right w:val="single" w:sz="8" w:space="0" w:color="943634"/>
            </w:tcBorders>
            <w:shd w:val="clear" w:color="auto" w:fill="C0504D"/>
            <w:vAlign w:val="bottom"/>
          </w:tcPr>
          <w:p w:rsidR="003701A0" w:rsidRDefault="003701A0">
            <w:pPr>
              <w:rPr>
                <w:sz w:val="15"/>
                <w:szCs w:val="15"/>
              </w:rPr>
            </w:pPr>
          </w:p>
        </w:tc>
        <w:tc>
          <w:tcPr>
            <w:tcW w:w="280" w:type="dxa"/>
            <w:vMerge/>
            <w:tcBorders>
              <w:right w:val="single" w:sz="8" w:space="0" w:color="943634"/>
            </w:tcBorders>
            <w:shd w:val="clear" w:color="auto" w:fill="C0504D"/>
            <w:vAlign w:val="bottom"/>
          </w:tcPr>
          <w:p w:rsidR="003701A0" w:rsidRDefault="003701A0">
            <w:pPr>
              <w:rPr>
                <w:sz w:val="15"/>
                <w:szCs w:val="15"/>
              </w:rPr>
            </w:pPr>
          </w:p>
        </w:tc>
        <w:tc>
          <w:tcPr>
            <w:tcW w:w="280" w:type="dxa"/>
            <w:vMerge/>
            <w:tcBorders>
              <w:right w:val="single" w:sz="8" w:space="0" w:color="943634"/>
            </w:tcBorders>
            <w:shd w:val="clear" w:color="auto" w:fill="C0504D"/>
            <w:vAlign w:val="bottom"/>
          </w:tcPr>
          <w:p w:rsidR="003701A0" w:rsidRDefault="003701A0">
            <w:pPr>
              <w:rPr>
                <w:sz w:val="15"/>
                <w:szCs w:val="15"/>
              </w:rPr>
            </w:pPr>
          </w:p>
        </w:tc>
        <w:tc>
          <w:tcPr>
            <w:tcW w:w="280" w:type="dxa"/>
            <w:vMerge/>
            <w:tcBorders>
              <w:right w:val="single" w:sz="8" w:space="0" w:color="CF7B79"/>
            </w:tcBorders>
            <w:shd w:val="clear" w:color="auto" w:fill="C0504D"/>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93"/>
        </w:trPr>
        <w:tc>
          <w:tcPr>
            <w:tcW w:w="2280" w:type="dxa"/>
            <w:tcBorders>
              <w:left w:val="single" w:sz="8" w:space="0" w:color="CF7B79"/>
            </w:tcBorders>
            <w:shd w:val="clear" w:color="auto" w:fill="C0504D"/>
            <w:vAlign w:val="bottom"/>
          </w:tcPr>
          <w:p w:rsidR="003701A0" w:rsidRDefault="003701A0">
            <w:pPr>
              <w:rPr>
                <w:sz w:val="8"/>
                <w:szCs w:val="8"/>
              </w:rPr>
            </w:pPr>
          </w:p>
        </w:tc>
        <w:tc>
          <w:tcPr>
            <w:tcW w:w="360" w:type="dxa"/>
            <w:tcBorders>
              <w:right w:val="single" w:sz="8" w:space="0" w:color="943634"/>
            </w:tcBorders>
            <w:shd w:val="clear" w:color="auto" w:fill="C0504D"/>
            <w:vAlign w:val="bottom"/>
          </w:tcPr>
          <w:p w:rsidR="003701A0" w:rsidRDefault="003701A0">
            <w:pPr>
              <w:rPr>
                <w:sz w:val="8"/>
                <w:szCs w:val="8"/>
              </w:rPr>
            </w:pPr>
          </w:p>
        </w:tc>
        <w:tc>
          <w:tcPr>
            <w:tcW w:w="320" w:type="dxa"/>
            <w:vMerge/>
            <w:tcBorders>
              <w:right w:val="single" w:sz="8" w:space="0" w:color="943634"/>
            </w:tcBorders>
            <w:shd w:val="clear" w:color="auto" w:fill="C0504D"/>
            <w:vAlign w:val="bottom"/>
          </w:tcPr>
          <w:p w:rsidR="003701A0" w:rsidRDefault="003701A0">
            <w:pPr>
              <w:rPr>
                <w:sz w:val="8"/>
                <w:szCs w:val="8"/>
              </w:rPr>
            </w:pPr>
          </w:p>
        </w:tc>
        <w:tc>
          <w:tcPr>
            <w:tcW w:w="360" w:type="dxa"/>
            <w:vMerge/>
            <w:tcBorders>
              <w:right w:val="single" w:sz="8" w:space="0" w:color="943634"/>
            </w:tcBorders>
            <w:shd w:val="clear" w:color="auto" w:fill="C0504D"/>
            <w:vAlign w:val="bottom"/>
          </w:tcPr>
          <w:p w:rsidR="003701A0" w:rsidRDefault="003701A0">
            <w:pPr>
              <w:rPr>
                <w:sz w:val="8"/>
                <w:szCs w:val="8"/>
              </w:rPr>
            </w:pPr>
          </w:p>
        </w:tc>
        <w:tc>
          <w:tcPr>
            <w:tcW w:w="340" w:type="dxa"/>
            <w:vMerge/>
            <w:tcBorders>
              <w:right w:val="single" w:sz="8" w:space="0" w:color="943634"/>
            </w:tcBorders>
            <w:shd w:val="clear" w:color="auto" w:fill="C0504D"/>
            <w:vAlign w:val="bottom"/>
          </w:tcPr>
          <w:p w:rsidR="003701A0" w:rsidRDefault="003701A0">
            <w:pPr>
              <w:rPr>
                <w:sz w:val="8"/>
                <w:szCs w:val="8"/>
              </w:rPr>
            </w:pPr>
          </w:p>
        </w:tc>
        <w:tc>
          <w:tcPr>
            <w:tcW w:w="300" w:type="dxa"/>
            <w:vMerge/>
            <w:tcBorders>
              <w:right w:val="single" w:sz="8" w:space="0" w:color="943634"/>
            </w:tcBorders>
            <w:shd w:val="clear" w:color="auto" w:fill="C0504D"/>
            <w:vAlign w:val="bottom"/>
          </w:tcPr>
          <w:p w:rsidR="003701A0" w:rsidRDefault="003701A0">
            <w:pPr>
              <w:rPr>
                <w:sz w:val="8"/>
                <w:szCs w:val="8"/>
              </w:rPr>
            </w:pPr>
          </w:p>
        </w:tc>
        <w:tc>
          <w:tcPr>
            <w:tcW w:w="220" w:type="dxa"/>
            <w:vMerge/>
            <w:tcBorders>
              <w:right w:val="single" w:sz="8" w:space="0" w:color="943634"/>
            </w:tcBorders>
            <w:shd w:val="clear" w:color="auto" w:fill="C0504D"/>
            <w:vAlign w:val="bottom"/>
          </w:tcPr>
          <w:p w:rsidR="003701A0" w:rsidRDefault="003701A0">
            <w:pPr>
              <w:rPr>
                <w:sz w:val="8"/>
                <w:szCs w:val="8"/>
              </w:rPr>
            </w:pPr>
          </w:p>
        </w:tc>
        <w:tc>
          <w:tcPr>
            <w:tcW w:w="280" w:type="dxa"/>
            <w:vMerge/>
            <w:tcBorders>
              <w:right w:val="single" w:sz="8" w:space="0" w:color="943634"/>
            </w:tcBorders>
            <w:shd w:val="clear" w:color="auto" w:fill="C0504D"/>
            <w:vAlign w:val="bottom"/>
          </w:tcPr>
          <w:p w:rsidR="003701A0" w:rsidRDefault="003701A0">
            <w:pPr>
              <w:rPr>
                <w:sz w:val="8"/>
                <w:szCs w:val="8"/>
              </w:rPr>
            </w:pPr>
          </w:p>
        </w:tc>
        <w:tc>
          <w:tcPr>
            <w:tcW w:w="260" w:type="dxa"/>
            <w:vMerge/>
            <w:tcBorders>
              <w:right w:val="single" w:sz="8" w:space="0" w:color="943634"/>
            </w:tcBorders>
            <w:shd w:val="clear" w:color="auto" w:fill="C0504D"/>
            <w:vAlign w:val="bottom"/>
          </w:tcPr>
          <w:p w:rsidR="003701A0" w:rsidRDefault="003701A0">
            <w:pPr>
              <w:rPr>
                <w:sz w:val="8"/>
                <w:szCs w:val="8"/>
              </w:rPr>
            </w:pPr>
          </w:p>
        </w:tc>
        <w:tc>
          <w:tcPr>
            <w:tcW w:w="260" w:type="dxa"/>
            <w:vMerge/>
            <w:tcBorders>
              <w:right w:val="single" w:sz="8" w:space="0" w:color="943634"/>
            </w:tcBorders>
            <w:shd w:val="clear" w:color="auto" w:fill="C0504D"/>
            <w:vAlign w:val="bottom"/>
          </w:tcPr>
          <w:p w:rsidR="003701A0" w:rsidRDefault="003701A0">
            <w:pPr>
              <w:rPr>
                <w:sz w:val="8"/>
                <w:szCs w:val="8"/>
              </w:rPr>
            </w:pPr>
          </w:p>
        </w:tc>
        <w:tc>
          <w:tcPr>
            <w:tcW w:w="400" w:type="dxa"/>
            <w:vMerge w:val="restart"/>
            <w:tcBorders>
              <w:right w:val="single" w:sz="8" w:space="0" w:color="943634"/>
            </w:tcBorders>
            <w:shd w:val="clear" w:color="auto" w:fill="C0504D"/>
            <w:vAlign w:val="bottom"/>
          </w:tcPr>
          <w:p w:rsidR="003701A0" w:rsidRDefault="00E30192">
            <w:pPr>
              <w:jc w:val="center"/>
              <w:rPr>
                <w:sz w:val="20"/>
                <w:szCs w:val="20"/>
              </w:rPr>
            </w:pPr>
            <w:r>
              <w:rPr>
                <w:rFonts w:ascii="Arial" w:eastAsia="Arial" w:hAnsi="Arial" w:cs="Arial"/>
                <w:b/>
                <w:bCs/>
                <w:color w:val="FFFFFF"/>
                <w:w w:val="97"/>
                <w:sz w:val="16"/>
                <w:szCs w:val="16"/>
                <w:shd w:val="clear" w:color="auto" w:fill="C0504D"/>
              </w:rPr>
              <w:t>ENG</w:t>
            </w:r>
          </w:p>
        </w:tc>
        <w:tc>
          <w:tcPr>
            <w:tcW w:w="420" w:type="dxa"/>
            <w:vMerge w:val="restart"/>
            <w:tcBorders>
              <w:right w:val="single" w:sz="8" w:space="0" w:color="943634"/>
            </w:tcBorders>
            <w:shd w:val="clear" w:color="auto" w:fill="C0504D"/>
            <w:vAlign w:val="bottom"/>
          </w:tcPr>
          <w:p w:rsidR="003701A0" w:rsidRDefault="00E30192">
            <w:pPr>
              <w:jc w:val="center"/>
              <w:rPr>
                <w:sz w:val="20"/>
                <w:szCs w:val="20"/>
              </w:rPr>
            </w:pPr>
            <w:r>
              <w:rPr>
                <w:rFonts w:ascii="Arial" w:eastAsia="Arial" w:hAnsi="Arial" w:cs="Arial"/>
                <w:b/>
                <w:bCs/>
                <w:color w:val="FFFFFF"/>
                <w:sz w:val="16"/>
                <w:szCs w:val="16"/>
                <w:shd w:val="clear" w:color="auto" w:fill="C0504D"/>
              </w:rPr>
              <w:t>WLS</w:t>
            </w:r>
          </w:p>
        </w:tc>
        <w:tc>
          <w:tcPr>
            <w:tcW w:w="480" w:type="dxa"/>
            <w:vMerge w:val="restart"/>
            <w:tcBorders>
              <w:right w:val="single" w:sz="8" w:space="0" w:color="943634"/>
            </w:tcBorders>
            <w:shd w:val="clear" w:color="auto" w:fill="C0504D"/>
            <w:vAlign w:val="bottom"/>
          </w:tcPr>
          <w:p w:rsidR="003701A0" w:rsidRDefault="00E30192">
            <w:pPr>
              <w:ind w:left="80"/>
              <w:rPr>
                <w:sz w:val="20"/>
                <w:szCs w:val="20"/>
              </w:rPr>
            </w:pPr>
            <w:r>
              <w:rPr>
                <w:rFonts w:ascii="Arial" w:eastAsia="Arial" w:hAnsi="Arial" w:cs="Arial"/>
                <w:b/>
                <w:bCs/>
                <w:color w:val="FFFFFF"/>
                <w:sz w:val="16"/>
                <w:szCs w:val="16"/>
              </w:rPr>
              <w:t>NIR</w:t>
            </w:r>
          </w:p>
        </w:tc>
        <w:tc>
          <w:tcPr>
            <w:tcW w:w="360" w:type="dxa"/>
            <w:vMerge w:val="restart"/>
            <w:tcBorders>
              <w:right w:val="single" w:sz="8" w:space="0" w:color="943634"/>
            </w:tcBorders>
            <w:shd w:val="clear" w:color="auto" w:fill="C0504D"/>
            <w:vAlign w:val="bottom"/>
          </w:tcPr>
          <w:p w:rsidR="003701A0" w:rsidRDefault="00E30192">
            <w:pPr>
              <w:rPr>
                <w:sz w:val="20"/>
                <w:szCs w:val="20"/>
              </w:rPr>
            </w:pPr>
            <w:r>
              <w:rPr>
                <w:rFonts w:ascii="Arial" w:eastAsia="Arial" w:hAnsi="Arial" w:cs="Arial"/>
                <w:b/>
                <w:bCs/>
                <w:color w:val="FFFFFF"/>
                <w:w w:val="99"/>
                <w:sz w:val="16"/>
                <w:szCs w:val="16"/>
                <w:shd w:val="clear" w:color="auto" w:fill="C0504D"/>
              </w:rPr>
              <w:t>SCT</w:t>
            </w:r>
          </w:p>
        </w:tc>
        <w:tc>
          <w:tcPr>
            <w:tcW w:w="300" w:type="dxa"/>
            <w:vMerge/>
            <w:tcBorders>
              <w:right w:val="single" w:sz="8" w:space="0" w:color="943634"/>
            </w:tcBorders>
            <w:shd w:val="clear" w:color="auto" w:fill="C0504D"/>
            <w:vAlign w:val="bottom"/>
          </w:tcPr>
          <w:p w:rsidR="003701A0" w:rsidRDefault="003701A0">
            <w:pPr>
              <w:rPr>
                <w:sz w:val="8"/>
                <w:szCs w:val="8"/>
              </w:rPr>
            </w:pPr>
          </w:p>
        </w:tc>
        <w:tc>
          <w:tcPr>
            <w:tcW w:w="280" w:type="dxa"/>
            <w:vMerge/>
            <w:tcBorders>
              <w:right w:val="single" w:sz="8" w:space="0" w:color="943634"/>
            </w:tcBorders>
            <w:shd w:val="clear" w:color="auto" w:fill="C0504D"/>
            <w:vAlign w:val="bottom"/>
          </w:tcPr>
          <w:p w:rsidR="003701A0" w:rsidRDefault="003701A0">
            <w:pPr>
              <w:rPr>
                <w:sz w:val="8"/>
                <w:szCs w:val="8"/>
              </w:rPr>
            </w:pPr>
          </w:p>
        </w:tc>
        <w:tc>
          <w:tcPr>
            <w:tcW w:w="220" w:type="dxa"/>
            <w:vMerge/>
            <w:tcBorders>
              <w:right w:val="single" w:sz="8" w:space="0" w:color="943634"/>
            </w:tcBorders>
            <w:shd w:val="clear" w:color="auto" w:fill="C0504D"/>
            <w:vAlign w:val="bottom"/>
          </w:tcPr>
          <w:p w:rsidR="003701A0" w:rsidRDefault="003701A0">
            <w:pPr>
              <w:rPr>
                <w:sz w:val="8"/>
                <w:szCs w:val="8"/>
              </w:rPr>
            </w:pPr>
          </w:p>
        </w:tc>
        <w:tc>
          <w:tcPr>
            <w:tcW w:w="260" w:type="dxa"/>
            <w:vMerge/>
            <w:tcBorders>
              <w:right w:val="single" w:sz="8" w:space="0" w:color="943634"/>
            </w:tcBorders>
            <w:shd w:val="clear" w:color="auto" w:fill="C0504D"/>
            <w:vAlign w:val="bottom"/>
          </w:tcPr>
          <w:p w:rsidR="003701A0" w:rsidRDefault="003701A0">
            <w:pPr>
              <w:rPr>
                <w:sz w:val="8"/>
                <w:szCs w:val="8"/>
              </w:rPr>
            </w:pPr>
          </w:p>
        </w:tc>
        <w:tc>
          <w:tcPr>
            <w:tcW w:w="300" w:type="dxa"/>
            <w:vMerge/>
            <w:tcBorders>
              <w:right w:val="single" w:sz="8" w:space="0" w:color="943634"/>
            </w:tcBorders>
            <w:shd w:val="clear" w:color="auto" w:fill="C0504D"/>
            <w:vAlign w:val="bottom"/>
          </w:tcPr>
          <w:p w:rsidR="003701A0" w:rsidRDefault="003701A0">
            <w:pPr>
              <w:rPr>
                <w:sz w:val="8"/>
                <w:szCs w:val="8"/>
              </w:rPr>
            </w:pPr>
          </w:p>
        </w:tc>
        <w:tc>
          <w:tcPr>
            <w:tcW w:w="320" w:type="dxa"/>
            <w:vMerge/>
            <w:tcBorders>
              <w:right w:val="single" w:sz="8" w:space="0" w:color="943634"/>
            </w:tcBorders>
            <w:shd w:val="clear" w:color="auto" w:fill="C0504D"/>
            <w:vAlign w:val="bottom"/>
          </w:tcPr>
          <w:p w:rsidR="003701A0" w:rsidRDefault="003701A0">
            <w:pPr>
              <w:rPr>
                <w:sz w:val="8"/>
                <w:szCs w:val="8"/>
              </w:rPr>
            </w:pPr>
          </w:p>
        </w:tc>
        <w:tc>
          <w:tcPr>
            <w:tcW w:w="280" w:type="dxa"/>
            <w:vMerge/>
            <w:tcBorders>
              <w:right w:val="single" w:sz="8" w:space="0" w:color="943634"/>
            </w:tcBorders>
            <w:shd w:val="clear" w:color="auto" w:fill="C0504D"/>
            <w:vAlign w:val="bottom"/>
          </w:tcPr>
          <w:p w:rsidR="003701A0" w:rsidRDefault="003701A0">
            <w:pPr>
              <w:rPr>
                <w:sz w:val="8"/>
                <w:szCs w:val="8"/>
              </w:rPr>
            </w:pPr>
          </w:p>
        </w:tc>
        <w:tc>
          <w:tcPr>
            <w:tcW w:w="280" w:type="dxa"/>
            <w:vMerge/>
            <w:tcBorders>
              <w:right w:val="single" w:sz="8" w:space="0" w:color="943634"/>
            </w:tcBorders>
            <w:shd w:val="clear" w:color="auto" w:fill="C0504D"/>
            <w:vAlign w:val="bottom"/>
          </w:tcPr>
          <w:p w:rsidR="003701A0" w:rsidRDefault="003701A0">
            <w:pPr>
              <w:rPr>
                <w:sz w:val="8"/>
                <w:szCs w:val="8"/>
              </w:rPr>
            </w:pPr>
          </w:p>
        </w:tc>
        <w:tc>
          <w:tcPr>
            <w:tcW w:w="280" w:type="dxa"/>
            <w:vMerge/>
            <w:tcBorders>
              <w:right w:val="single" w:sz="8" w:space="0" w:color="CF7B79"/>
            </w:tcBorders>
            <w:shd w:val="clear" w:color="auto" w:fill="C0504D"/>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00"/>
        </w:trPr>
        <w:tc>
          <w:tcPr>
            <w:tcW w:w="2280" w:type="dxa"/>
            <w:tcBorders>
              <w:left w:val="single" w:sz="8" w:space="0" w:color="CF7B79"/>
              <w:bottom w:val="single" w:sz="8" w:space="0" w:color="CF7B79"/>
            </w:tcBorders>
            <w:shd w:val="clear" w:color="auto" w:fill="C0504D"/>
            <w:vAlign w:val="bottom"/>
          </w:tcPr>
          <w:p w:rsidR="003701A0" w:rsidRDefault="003701A0">
            <w:pPr>
              <w:rPr>
                <w:sz w:val="8"/>
                <w:szCs w:val="8"/>
              </w:rPr>
            </w:pPr>
          </w:p>
        </w:tc>
        <w:tc>
          <w:tcPr>
            <w:tcW w:w="36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2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6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4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0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2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8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6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6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400" w:type="dxa"/>
            <w:vMerge/>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420" w:type="dxa"/>
            <w:vMerge/>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480" w:type="dxa"/>
            <w:vMerge/>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60" w:type="dxa"/>
            <w:vMerge/>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0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8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2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6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0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32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8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80" w:type="dxa"/>
            <w:tcBorders>
              <w:bottom w:val="single" w:sz="8" w:space="0" w:color="CF7B79"/>
              <w:right w:val="single" w:sz="8" w:space="0" w:color="943634"/>
            </w:tcBorders>
            <w:shd w:val="clear" w:color="auto" w:fill="C0504D"/>
            <w:vAlign w:val="bottom"/>
          </w:tcPr>
          <w:p w:rsidR="003701A0" w:rsidRDefault="003701A0">
            <w:pPr>
              <w:rPr>
                <w:sz w:val="8"/>
                <w:szCs w:val="8"/>
              </w:rPr>
            </w:pPr>
          </w:p>
        </w:tc>
        <w:tc>
          <w:tcPr>
            <w:tcW w:w="280" w:type="dxa"/>
            <w:tcBorders>
              <w:bottom w:val="single" w:sz="8" w:space="0" w:color="CF7B79"/>
              <w:right w:val="single" w:sz="8" w:space="0" w:color="CF7B79"/>
            </w:tcBorders>
            <w:shd w:val="clear" w:color="auto" w:fill="C0504D"/>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83"/>
        </w:trPr>
        <w:tc>
          <w:tcPr>
            <w:tcW w:w="2280" w:type="dxa"/>
            <w:tcBorders>
              <w:left w:val="single" w:sz="8" w:space="0" w:color="CF7B79"/>
              <w:bottom w:val="single" w:sz="8" w:space="0" w:color="CF7B79"/>
            </w:tcBorders>
            <w:shd w:val="clear" w:color="auto" w:fill="EFD3D2"/>
            <w:vAlign w:val="bottom"/>
          </w:tcPr>
          <w:p w:rsidR="003701A0" w:rsidRDefault="00E30192">
            <w:pPr>
              <w:spacing w:line="176" w:lineRule="exact"/>
              <w:ind w:left="40"/>
              <w:rPr>
                <w:sz w:val="20"/>
                <w:szCs w:val="20"/>
              </w:rPr>
            </w:pPr>
            <w:r>
              <w:rPr>
                <w:rFonts w:ascii="Arial" w:eastAsia="Arial" w:hAnsi="Arial" w:cs="Arial"/>
                <w:b/>
                <w:bCs/>
                <w:color w:val="1F497D"/>
                <w:sz w:val="16"/>
                <w:szCs w:val="16"/>
              </w:rPr>
              <w:t>Bez posebnog pominjanja</w:t>
            </w:r>
          </w:p>
        </w:tc>
        <w:tc>
          <w:tcPr>
            <w:tcW w:w="3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6" w:lineRule="exact"/>
              <w:ind w:left="40"/>
              <w:rPr>
                <w:sz w:val="20"/>
                <w:szCs w:val="20"/>
              </w:rPr>
            </w:pPr>
            <w:r>
              <w:rPr>
                <w:rFonts w:ascii="Arial" w:eastAsia="Arial" w:hAnsi="Arial" w:cs="Arial"/>
                <w:b/>
                <w:bCs/>
                <w:color w:val="1F497D"/>
                <w:sz w:val="16"/>
                <w:szCs w:val="16"/>
              </w:rPr>
              <w:t>Bjeloruski</w:t>
            </w:r>
          </w:p>
        </w:tc>
        <w:tc>
          <w:tcPr>
            <w:tcW w:w="360" w:type="dxa"/>
            <w:tcBorders>
              <w:bottom w:val="single" w:sz="8" w:space="0" w:color="CF7B79"/>
              <w:right w:val="single" w:sz="8" w:space="0" w:color="943634"/>
            </w:tcBorders>
            <w:vAlign w:val="bottom"/>
          </w:tcPr>
          <w:p w:rsidR="003701A0" w:rsidRDefault="00E30192">
            <w:pPr>
              <w:spacing w:line="178" w:lineRule="exact"/>
              <w:ind w:left="20"/>
              <w:rPr>
                <w:sz w:val="20"/>
                <w:szCs w:val="20"/>
              </w:rPr>
            </w:pPr>
            <w:r>
              <w:rPr>
                <w:rFonts w:ascii="Arial" w:eastAsia="Arial" w:hAnsi="Arial" w:cs="Arial"/>
                <w:color w:val="1F497D"/>
                <w:sz w:val="16"/>
                <w:szCs w:val="16"/>
              </w:rPr>
              <w:t>bel</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6" w:lineRule="exact"/>
              <w:ind w:left="40"/>
              <w:rPr>
                <w:sz w:val="20"/>
                <w:szCs w:val="20"/>
              </w:rPr>
            </w:pPr>
            <w:r>
              <w:rPr>
                <w:rFonts w:ascii="Arial" w:eastAsia="Arial" w:hAnsi="Arial" w:cs="Arial"/>
                <w:b/>
                <w:bCs/>
                <w:color w:val="1F497D"/>
                <w:sz w:val="16"/>
                <w:szCs w:val="16"/>
              </w:rPr>
              <w:t>Bošnjački</w:t>
            </w:r>
          </w:p>
        </w:tc>
        <w:tc>
          <w:tcPr>
            <w:tcW w:w="360" w:type="dxa"/>
            <w:tcBorders>
              <w:bottom w:val="single" w:sz="8" w:space="0" w:color="CF7B79"/>
              <w:right w:val="single" w:sz="8" w:space="0" w:color="943634"/>
            </w:tcBorders>
            <w:shd w:val="clear" w:color="auto" w:fill="EFD3D2"/>
            <w:vAlign w:val="bottom"/>
          </w:tcPr>
          <w:p w:rsidR="003701A0" w:rsidRDefault="00E30192">
            <w:pPr>
              <w:spacing w:line="178" w:lineRule="exact"/>
              <w:ind w:left="20"/>
              <w:rPr>
                <w:sz w:val="20"/>
                <w:szCs w:val="20"/>
              </w:rPr>
            </w:pPr>
            <w:r>
              <w:rPr>
                <w:rFonts w:ascii="Arial" w:eastAsia="Arial" w:hAnsi="Arial" w:cs="Arial"/>
                <w:color w:val="1F497D"/>
                <w:sz w:val="16"/>
                <w:szCs w:val="16"/>
                <w:shd w:val="clear" w:color="auto" w:fill="EFD3D2"/>
              </w:rPr>
              <w:t>bos</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6" w:lineRule="exact"/>
              <w:ind w:left="40"/>
              <w:rPr>
                <w:sz w:val="20"/>
                <w:szCs w:val="20"/>
              </w:rPr>
            </w:pPr>
            <w:r>
              <w:rPr>
                <w:rFonts w:ascii="Arial" w:eastAsia="Arial" w:hAnsi="Arial" w:cs="Arial"/>
                <w:b/>
                <w:bCs/>
                <w:color w:val="1F497D"/>
                <w:sz w:val="16"/>
                <w:szCs w:val="16"/>
              </w:rPr>
              <w:t>Bretonski</w:t>
            </w:r>
          </w:p>
        </w:tc>
        <w:tc>
          <w:tcPr>
            <w:tcW w:w="360" w:type="dxa"/>
            <w:tcBorders>
              <w:bottom w:val="single" w:sz="8" w:space="0" w:color="CF7B79"/>
              <w:right w:val="single" w:sz="8" w:space="0" w:color="943634"/>
            </w:tcBorders>
            <w:vAlign w:val="bottom"/>
          </w:tcPr>
          <w:p w:rsidR="003701A0" w:rsidRDefault="00E30192">
            <w:pPr>
              <w:spacing w:line="178" w:lineRule="exact"/>
              <w:ind w:left="20"/>
              <w:rPr>
                <w:sz w:val="20"/>
                <w:szCs w:val="20"/>
              </w:rPr>
            </w:pPr>
            <w:r>
              <w:rPr>
                <w:rFonts w:ascii="Arial" w:eastAsia="Arial" w:hAnsi="Arial" w:cs="Arial"/>
                <w:color w:val="1F497D"/>
                <w:sz w:val="16"/>
                <w:szCs w:val="16"/>
              </w:rPr>
              <w:t>bre</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6" w:lineRule="exact"/>
              <w:ind w:left="40"/>
              <w:rPr>
                <w:sz w:val="20"/>
                <w:szCs w:val="20"/>
              </w:rPr>
            </w:pPr>
            <w:r>
              <w:rPr>
                <w:rFonts w:ascii="Arial" w:eastAsia="Arial" w:hAnsi="Arial" w:cs="Arial"/>
                <w:b/>
                <w:bCs/>
                <w:color w:val="1F497D"/>
                <w:sz w:val="16"/>
                <w:szCs w:val="16"/>
              </w:rPr>
              <w:t>Bugarski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78" w:lineRule="exact"/>
              <w:ind w:left="20"/>
              <w:rPr>
                <w:sz w:val="20"/>
                <w:szCs w:val="20"/>
              </w:rPr>
            </w:pPr>
            <w:r>
              <w:rPr>
                <w:rFonts w:ascii="Arial" w:eastAsia="Arial" w:hAnsi="Arial" w:cs="Arial"/>
                <w:color w:val="1F497D"/>
                <w:sz w:val="16"/>
                <w:szCs w:val="16"/>
                <w:shd w:val="clear" w:color="auto" w:fill="EFD3D2"/>
              </w:rPr>
              <w:t>bul</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6" w:lineRule="exact"/>
              <w:ind w:left="40"/>
              <w:rPr>
                <w:sz w:val="20"/>
                <w:szCs w:val="20"/>
              </w:rPr>
            </w:pPr>
            <w:r>
              <w:rPr>
                <w:rFonts w:ascii="Arial" w:eastAsia="Arial" w:hAnsi="Arial" w:cs="Arial"/>
                <w:b/>
                <w:bCs/>
                <w:color w:val="1F497D"/>
                <w:sz w:val="16"/>
                <w:szCs w:val="16"/>
              </w:rPr>
              <w:t>Katalonski</w:t>
            </w:r>
          </w:p>
        </w:tc>
        <w:tc>
          <w:tcPr>
            <w:tcW w:w="360" w:type="dxa"/>
            <w:tcBorders>
              <w:bottom w:val="single" w:sz="8" w:space="0" w:color="CF7B79"/>
              <w:right w:val="single" w:sz="8" w:space="0" w:color="943634"/>
            </w:tcBorders>
            <w:vAlign w:val="bottom"/>
          </w:tcPr>
          <w:p w:rsidR="003701A0" w:rsidRDefault="00E30192">
            <w:pPr>
              <w:spacing w:line="178" w:lineRule="exact"/>
              <w:ind w:left="20"/>
              <w:rPr>
                <w:sz w:val="20"/>
                <w:szCs w:val="20"/>
              </w:rPr>
            </w:pPr>
            <w:r>
              <w:rPr>
                <w:rFonts w:ascii="Arial" w:eastAsia="Arial" w:hAnsi="Arial" w:cs="Arial"/>
                <w:color w:val="1F497D"/>
                <w:sz w:val="16"/>
                <w:szCs w:val="16"/>
              </w:rPr>
              <w:t>cat</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6" w:lineRule="exact"/>
              <w:ind w:left="40"/>
              <w:rPr>
                <w:sz w:val="20"/>
                <w:szCs w:val="20"/>
              </w:rPr>
            </w:pPr>
            <w:r>
              <w:rPr>
                <w:rFonts w:ascii="Arial" w:eastAsia="Arial" w:hAnsi="Arial" w:cs="Arial"/>
                <w:b/>
                <w:bCs/>
                <w:color w:val="1F497D"/>
                <w:sz w:val="16"/>
                <w:szCs w:val="16"/>
              </w:rPr>
              <w:t>Valensijski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78" w:lineRule="exact"/>
              <w:ind w:left="20"/>
              <w:rPr>
                <w:sz w:val="20"/>
                <w:szCs w:val="20"/>
              </w:rPr>
            </w:pPr>
            <w:r>
              <w:rPr>
                <w:rFonts w:ascii="Arial" w:eastAsia="Arial" w:hAnsi="Arial" w:cs="Arial"/>
                <w:color w:val="1F497D"/>
                <w:sz w:val="16"/>
                <w:szCs w:val="16"/>
                <w:shd w:val="clear" w:color="auto" w:fill="EFD3D2"/>
              </w:rPr>
              <w:t>cat</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6" w:lineRule="exact"/>
              <w:ind w:left="40"/>
              <w:rPr>
                <w:sz w:val="20"/>
                <w:szCs w:val="20"/>
              </w:rPr>
            </w:pPr>
            <w:r>
              <w:rPr>
                <w:rFonts w:ascii="Arial" w:eastAsia="Arial" w:hAnsi="Arial" w:cs="Arial"/>
                <w:b/>
                <w:bCs/>
                <w:color w:val="1F497D"/>
                <w:sz w:val="16"/>
                <w:szCs w:val="16"/>
              </w:rPr>
              <w:t>Korzikanski</w:t>
            </w:r>
          </w:p>
        </w:tc>
        <w:tc>
          <w:tcPr>
            <w:tcW w:w="360" w:type="dxa"/>
            <w:tcBorders>
              <w:bottom w:val="single" w:sz="8" w:space="0" w:color="CF7B79"/>
              <w:right w:val="single" w:sz="8" w:space="0" w:color="943634"/>
            </w:tcBorders>
            <w:vAlign w:val="bottom"/>
          </w:tcPr>
          <w:p w:rsidR="003701A0" w:rsidRDefault="00E30192">
            <w:pPr>
              <w:spacing w:line="178" w:lineRule="exact"/>
              <w:ind w:left="20"/>
              <w:rPr>
                <w:sz w:val="20"/>
                <w:szCs w:val="20"/>
              </w:rPr>
            </w:pPr>
            <w:r>
              <w:rPr>
                <w:rFonts w:ascii="Arial" w:eastAsia="Arial" w:hAnsi="Arial" w:cs="Arial"/>
                <w:color w:val="1F497D"/>
                <w:sz w:val="16"/>
                <w:szCs w:val="16"/>
              </w:rPr>
              <w:t>cos</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6" w:lineRule="exact"/>
              <w:ind w:left="40"/>
              <w:rPr>
                <w:sz w:val="20"/>
                <w:szCs w:val="20"/>
              </w:rPr>
            </w:pPr>
            <w:r>
              <w:rPr>
                <w:rFonts w:ascii="Arial" w:eastAsia="Arial" w:hAnsi="Arial" w:cs="Arial"/>
                <w:b/>
                <w:bCs/>
                <w:color w:val="1F497D"/>
                <w:sz w:val="16"/>
                <w:szCs w:val="16"/>
              </w:rPr>
              <w:t>Kašubijski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78" w:lineRule="exact"/>
              <w:ind w:left="20"/>
              <w:rPr>
                <w:sz w:val="20"/>
                <w:szCs w:val="20"/>
              </w:rPr>
            </w:pPr>
            <w:r>
              <w:rPr>
                <w:rFonts w:ascii="Arial" w:eastAsia="Arial" w:hAnsi="Arial" w:cs="Arial"/>
                <w:color w:val="1F497D"/>
                <w:sz w:val="16"/>
                <w:szCs w:val="16"/>
                <w:shd w:val="clear" w:color="auto" w:fill="EFD3D2"/>
              </w:rPr>
              <w:t>csb</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6" w:lineRule="exact"/>
              <w:ind w:left="40"/>
              <w:rPr>
                <w:sz w:val="20"/>
                <w:szCs w:val="20"/>
              </w:rPr>
            </w:pPr>
            <w:r>
              <w:rPr>
                <w:rFonts w:ascii="Arial" w:eastAsia="Arial" w:hAnsi="Arial" w:cs="Arial"/>
                <w:b/>
                <w:bCs/>
                <w:color w:val="1F497D"/>
                <w:sz w:val="16"/>
                <w:szCs w:val="16"/>
              </w:rPr>
              <w:t>Češki</w:t>
            </w:r>
          </w:p>
        </w:tc>
        <w:tc>
          <w:tcPr>
            <w:tcW w:w="360" w:type="dxa"/>
            <w:tcBorders>
              <w:bottom w:val="single" w:sz="8" w:space="0" w:color="CF7B79"/>
              <w:right w:val="single" w:sz="8" w:space="0" w:color="943634"/>
            </w:tcBorders>
            <w:vAlign w:val="bottom"/>
          </w:tcPr>
          <w:p w:rsidR="003701A0" w:rsidRDefault="00E30192">
            <w:pPr>
              <w:spacing w:line="178" w:lineRule="exact"/>
              <w:ind w:left="20"/>
              <w:rPr>
                <w:sz w:val="20"/>
                <w:szCs w:val="20"/>
              </w:rPr>
            </w:pPr>
            <w:r>
              <w:rPr>
                <w:rFonts w:ascii="Arial" w:eastAsia="Arial" w:hAnsi="Arial" w:cs="Arial"/>
                <w:color w:val="1F497D"/>
                <w:sz w:val="16"/>
                <w:szCs w:val="16"/>
              </w:rPr>
              <w:t>cse</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2"/>
        </w:trPr>
        <w:tc>
          <w:tcPr>
            <w:tcW w:w="2280" w:type="dxa"/>
            <w:tcBorders>
              <w:left w:val="single" w:sz="8" w:space="0" w:color="CF7B79"/>
              <w:bottom w:val="single" w:sz="8" w:space="0" w:color="CF7B79"/>
            </w:tcBorders>
            <w:shd w:val="clear" w:color="auto" w:fill="EFD3D2"/>
            <w:vAlign w:val="bottom"/>
          </w:tcPr>
          <w:p w:rsidR="003701A0" w:rsidRDefault="00E30192">
            <w:pPr>
              <w:spacing w:line="176" w:lineRule="exact"/>
              <w:ind w:left="40"/>
              <w:rPr>
                <w:sz w:val="20"/>
                <w:szCs w:val="20"/>
              </w:rPr>
            </w:pPr>
            <w:r>
              <w:rPr>
                <w:rFonts w:ascii="Arial" w:eastAsia="Arial" w:hAnsi="Arial" w:cs="Arial"/>
                <w:b/>
                <w:bCs/>
                <w:color w:val="1F497D"/>
                <w:sz w:val="16"/>
                <w:szCs w:val="16"/>
              </w:rPr>
              <w:t>Velški</w:t>
            </w:r>
          </w:p>
        </w:tc>
        <w:tc>
          <w:tcPr>
            <w:tcW w:w="360" w:type="dxa"/>
            <w:tcBorders>
              <w:bottom w:val="single" w:sz="8" w:space="0" w:color="CF7B79"/>
              <w:right w:val="single" w:sz="8" w:space="0" w:color="943634"/>
            </w:tcBorders>
            <w:shd w:val="clear" w:color="auto" w:fill="EFD3D2"/>
            <w:vAlign w:val="bottom"/>
          </w:tcPr>
          <w:p w:rsidR="003701A0" w:rsidRDefault="00E30192">
            <w:pPr>
              <w:spacing w:line="178" w:lineRule="exact"/>
              <w:ind w:left="20"/>
              <w:rPr>
                <w:sz w:val="20"/>
                <w:szCs w:val="20"/>
              </w:rPr>
            </w:pPr>
            <w:r>
              <w:rPr>
                <w:rFonts w:ascii="Arial" w:eastAsia="Arial" w:hAnsi="Arial" w:cs="Arial"/>
                <w:color w:val="1F497D"/>
                <w:sz w:val="16"/>
                <w:szCs w:val="16"/>
                <w:shd w:val="clear" w:color="auto" w:fill="EFD3D2"/>
              </w:rPr>
              <w:t>cym</w:t>
            </w:r>
          </w:p>
        </w:tc>
        <w:tc>
          <w:tcPr>
            <w:tcW w:w="3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5"/>
                <w:szCs w:val="15"/>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185"/>
        </w:trPr>
        <w:tc>
          <w:tcPr>
            <w:tcW w:w="2280" w:type="dxa"/>
            <w:tcBorders>
              <w:left w:val="single" w:sz="8" w:space="0" w:color="CF7B79"/>
              <w:bottom w:val="single" w:sz="8" w:space="0" w:color="CF7B79"/>
            </w:tcBorders>
            <w:vAlign w:val="bottom"/>
          </w:tcPr>
          <w:p w:rsidR="003701A0" w:rsidRDefault="00E30192">
            <w:pPr>
              <w:spacing w:line="179" w:lineRule="exact"/>
              <w:ind w:left="40"/>
              <w:rPr>
                <w:sz w:val="20"/>
                <w:szCs w:val="20"/>
              </w:rPr>
            </w:pPr>
            <w:r>
              <w:rPr>
                <w:rFonts w:ascii="Arial" w:eastAsia="Arial" w:hAnsi="Arial" w:cs="Arial"/>
                <w:b/>
                <w:bCs/>
                <w:color w:val="1F497D"/>
                <w:sz w:val="16"/>
                <w:szCs w:val="16"/>
              </w:rPr>
              <w:t>Danski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dan</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Njemački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deu</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Grčki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ell</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Baskijski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eus</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Farski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fao</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Finski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rPr>
              <w:t>fin</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640" w:type="dxa"/>
            <w:gridSpan w:val="2"/>
            <w:tcBorders>
              <w:left w:val="single" w:sz="8" w:space="0" w:color="CF7B79"/>
              <w:bottom w:val="single" w:sz="8" w:space="0" w:color="CF7B79"/>
              <w:right w:val="single" w:sz="8" w:space="0" w:color="943634"/>
            </w:tcBorders>
            <w:vAlign w:val="bottom"/>
          </w:tcPr>
          <w:p w:rsidR="003701A0" w:rsidRDefault="00E30192">
            <w:pPr>
              <w:spacing w:line="181" w:lineRule="exact"/>
              <w:ind w:left="40"/>
              <w:rPr>
                <w:sz w:val="20"/>
                <w:szCs w:val="20"/>
              </w:rPr>
            </w:pPr>
            <w:r>
              <w:rPr>
                <w:rFonts w:ascii="Arial" w:eastAsia="Arial" w:hAnsi="Arial" w:cs="Arial"/>
                <w:b/>
                <w:bCs/>
                <w:color w:val="1F497D"/>
                <w:sz w:val="16"/>
                <w:szCs w:val="16"/>
              </w:rPr>
              <w:t xml:space="preserve">Meänkieli (Tornedalen finski) </w:t>
            </w:r>
            <w:r>
              <w:rPr>
                <w:rFonts w:ascii="Arial" w:eastAsia="Arial" w:hAnsi="Arial" w:cs="Arial"/>
                <w:color w:val="1F497D"/>
                <w:sz w:val="16"/>
                <w:szCs w:val="16"/>
              </w:rPr>
              <w:t>fit</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9" w:lineRule="exact"/>
              <w:ind w:left="40"/>
              <w:rPr>
                <w:sz w:val="20"/>
                <w:szCs w:val="20"/>
              </w:rPr>
            </w:pPr>
            <w:r>
              <w:rPr>
                <w:rFonts w:ascii="Arial" w:eastAsia="Arial" w:hAnsi="Arial" w:cs="Arial"/>
                <w:b/>
                <w:bCs/>
                <w:color w:val="1F497D"/>
                <w:sz w:val="16"/>
                <w:szCs w:val="16"/>
              </w:rPr>
              <w:t>Kven</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fkv</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French</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fra</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Franko-Provanslski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rPr>
              <w:t>frp</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Frizijski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fry</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Frulanski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rPr>
              <w:t>fur</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Škotski keltski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gla</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Irski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gle</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Galicijski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glg</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Hebrejski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heb</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Hrvatski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hrv</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Mađarski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hun</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Jermenski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hye</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Italijanski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rPr>
              <w:t>ita</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Grenlandski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kal</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Karaim</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kdr</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Litvanski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lit</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Ladin</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rPr>
              <w:t>lld</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Mакедонски</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w w:val="99"/>
                <w:sz w:val="16"/>
                <w:szCs w:val="16"/>
              </w:rPr>
              <w:t>mkd</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209"/>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Niskonjemački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nds</w:t>
            </w:r>
          </w:p>
        </w:tc>
        <w:tc>
          <w:tcPr>
            <w:tcW w:w="32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7"/>
                <w:szCs w:val="17"/>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164"/>
        </w:trPr>
        <w:tc>
          <w:tcPr>
            <w:tcW w:w="2280" w:type="dxa"/>
            <w:tcBorders>
              <w:top w:val="single" w:sz="8" w:space="0" w:color="CF7B79"/>
              <w:left w:val="single" w:sz="8" w:space="0" w:color="CF7B79"/>
              <w:bottom w:val="single" w:sz="8" w:space="0" w:color="CF7B79"/>
            </w:tcBorders>
            <w:vAlign w:val="bottom"/>
          </w:tcPr>
          <w:p w:rsidR="003701A0" w:rsidRDefault="00E30192">
            <w:pPr>
              <w:spacing w:line="164" w:lineRule="exact"/>
              <w:ind w:left="40"/>
              <w:rPr>
                <w:sz w:val="20"/>
                <w:szCs w:val="20"/>
              </w:rPr>
            </w:pPr>
            <w:r>
              <w:rPr>
                <w:rFonts w:ascii="Arial" w:eastAsia="Arial" w:hAnsi="Arial" w:cs="Arial"/>
                <w:b/>
                <w:bCs/>
                <w:color w:val="1F497D"/>
                <w:sz w:val="16"/>
                <w:szCs w:val="16"/>
              </w:rPr>
              <w:t>Oksitanski</w:t>
            </w:r>
          </w:p>
        </w:tc>
        <w:tc>
          <w:tcPr>
            <w:tcW w:w="360" w:type="dxa"/>
            <w:tcBorders>
              <w:top w:val="single" w:sz="8" w:space="0" w:color="CF7B79"/>
              <w:bottom w:val="single" w:sz="8" w:space="0" w:color="CF7B79"/>
              <w:right w:val="single" w:sz="8" w:space="0" w:color="943634"/>
            </w:tcBorders>
            <w:vAlign w:val="bottom"/>
          </w:tcPr>
          <w:p w:rsidR="003701A0" w:rsidRDefault="00E30192">
            <w:pPr>
              <w:spacing w:line="164" w:lineRule="exact"/>
              <w:ind w:left="20"/>
              <w:rPr>
                <w:sz w:val="20"/>
                <w:szCs w:val="20"/>
              </w:rPr>
            </w:pPr>
            <w:r>
              <w:rPr>
                <w:rFonts w:ascii="Arial" w:eastAsia="Arial" w:hAnsi="Arial" w:cs="Arial"/>
                <w:color w:val="1F497D"/>
                <w:sz w:val="16"/>
                <w:szCs w:val="16"/>
              </w:rPr>
              <w:t>oci</w:t>
            </w:r>
          </w:p>
        </w:tc>
        <w:tc>
          <w:tcPr>
            <w:tcW w:w="32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6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4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2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4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42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4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6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2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32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CF7B79"/>
            </w:tcBorders>
            <w:vAlign w:val="bottom"/>
          </w:tcPr>
          <w:p w:rsidR="003701A0" w:rsidRDefault="003701A0">
            <w:pPr>
              <w:rPr>
                <w:sz w:val="14"/>
                <w:szCs w:val="14"/>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Poljski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pol</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Kreolski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rcf</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Retroromanski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rom</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209"/>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Rumunski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ron</w:t>
            </w:r>
          </w:p>
        </w:tc>
        <w:tc>
          <w:tcPr>
            <w:tcW w:w="320" w:type="dxa"/>
            <w:tcBorders>
              <w:bottom w:val="single" w:sz="8" w:space="0" w:color="CF7B79"/>
              <w:right w:val="single" w:sz="8" w:space="0" w:color="943634"/>
            </w:tcBorders>
            <w:vAlign w:val="bottom"/>
          </w:tcPr>
          <w:p w:rsidR="003701A0" w:rsidRDefault="003701A0">
            <w:pPr>
              <w:rPr>
                <w:sz w:val="17"/>
                <w:szCs w:val="17"/>
              </w:rPr>
            </w:pPr>
          </w:p>
        </w:tc>
        <w:tc>
          <w:tcPr>
            <w:tcW w:w="360" w:type="dxa"/>
            <w:tcBorders>
              <w:bottom w:val="single" w:sz="8" w:space="0" w:color="CF7B79"/>
              <w:right w:val="single" w:sz="8" w:space="0" w:color="943634"/>
            </w:tcBorders>
            <w:vAlign w:val="bottom"/>
          </w:tcPr>
          <w:p w:rsidR="003701A0" w:rsidRDefault="003701A0">
            <w:pPr>
              <w:rPr>
                <w:sz w:val="17"/>
                <w:szCs w:val="17"/>
              </w:rPr>
            </w:pPr>
          </w:p>
        </w:tc>
        <w:tc>
          <w:tcPr>
            <w:tcW w:w="34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2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60" w:type="dxa"/>
            <w:tcBorders>
              <w:bottom w:val="single" w:sz="8" w:space="0" w:color="CF7B79"/>
              <w:right w:val="single" w:sz="8" w:space="0" w:color="943634"/>
            </w:tcBorders>
            <w:vAlign w:val="bottom"/>
          </w:tcPr>
          <w:p w:rsidR="003701A0" w:rsidRDefault="003701A0">
            <w:pPr>
              <w:rPr>
                <w:sz w:val="17"/>
                <w:szCs w:val="17"/>
              </w:rPr>
            </w:pPr>
          </w:p>
        </w:tc>
        <w:tc>
          <w:tcPr>
            <w:tcW w:w="260" w:type="dxa"/>
            <w:tcBorders>
              <w:bottom w:val="single" w:sz="8" w:space="0" w:color="CF7B79"/>
              <w:right w:val="single" w:sz="8" w:space="0" w:color="943634"/>
            </w:tcBorders>
            <w:vAlign w:val="bottom"/>
          </w:tcPr>
          <w:p w:rsidR="003701A0" w:rsidRDefault="003701A0">
            <w:pPr>
              <w:rPr>
                <w:sz w:val="17"/>
                <w:szCs w:val="17"/>
              </w:rPr>
            </w:pPr>
          </w:p>
        </w:tc>
        <w:tc>
          <w:tcPr>
            <w:tcW w:w="400" w:type="dxa"/>
            <w:tcBorders>
              <w:bottom w:val="single" w:sz="8" w:space="0" w:color="CF7B79"/>
              <w:right w:val="single" w:sz="8" w:space="0" w:color="943634"/>
            </w:tcBorders>
            <w:vAlign w:val="bottom"/>
          </w:tcPr>
          <w:p w:rsidR="003701A0" w:rsidRDefault="003701A0">
            <w:pPr>
              <w:rPr>
                <w:sz w:val="17"/>
                <w:szCs w:val="17"/>
              </w:rPr>
            </w:pPr>
          </w:p>
        </w:tc>
        <w:tc>
          <w:tcPr>
            <w:tcW w:w="420" w:type="dxa"/>
            <w:tcBorders>
              <w:bottom w:val="single" w:sz="8" w:space="0" w:color="CF7B79"/>
              <w:right w:val="single" w:sz="8" w:space="0" w:color="943634"/>
            </w:tcBorders>
            <w:vAlign w:val="bottom"/>
          </w:tcPr>
          <w:p w:rsidR="003701A0" w:rsidRDefault="003701A0">
            <w:pPr>
              <w:rPr>
                <w:sz w:val="17"/>
                <w:szCs w:val="17"/>
              </w:rPr>
            </w:pPr>
          </w:p>
        </w:tc>
        <w:tc>
          <w:tcPr>
            <w:tcW w:w="480" w:type="dxa"/>
            <w:tcBorders>
              <w:bottom w:val="single" w:sz="8" w:space="0" w:color="CF7B79"/>
              <w:right w:val="single" w:sz="8" w:space="0" w:color="943634"/>
            </w:tcBorders>
            <w:vAlign w:val="bottom"/>
          </w:tcPr>
          <w:p w:rsidR="003701A0" w:rsidRDefault="003701A0">
            <w:pPr>
              <w:rPr>
                <w:sz w:val="17"/>
                <w:szCs w:val="17"/>
              </w:rPr>
            </w:pPr>
          </w:p>
        </w:tc>
        <w:tc>
          <w:tcPr>
            <w:tcW w:w="36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20" w:type="dxa"/>
            <w:tcBorders>
              <w:bottom w:val="single" w:sz="8" w:space="0" w:color="CF7B79"/>
              <w:right w:val="single" w:sz="8" w:space="0" w:color="943634"/>
            </w:tcBorders>
            <w:vAlign w:val="bottom"/>
          </w:tcPr>
          <w:p w:rsidR="003701A0" w:rsidRDefault="003701A0">
            <w:pPr>
              <w:rPr>
                <w:sz w:val="17"/>
                <w:szCs w:val="17"/>
              </w:rPr>
            </w:pPr>
          </w:p>
        </w:tc>
        <w:tc>
          <w:tcPr>
            <w:tcW w:w="26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32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CF7B79"/>
            </w:tcBorders>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164"/>
        </w:trPr>
        <w:tc>
          <w:tcPr>
            <w:tcW w:w="2280" w:type="dxa"/>
            <w:tcBorders>
              <w:top w:val="single" w:sz="8" w:space="0" w:color="CF7B79"/>
              <w:left w:val="single" w:sz="8" w:space="0" w:color="CF7B79"/>
              <w:bottom w:val="single" w:sz="8" w:space="0" w:color="CF7B79"/>
            </w:tcBorders>
            <w:shd w:val="clear" w:color="auto" w:fill="EFD3D2"/>
            <w:vAlign w:val="bottom"/>
          </w:tcPr>
          <w:p w:rsidR="003701A0" w:rsidRDefault="00E30192">
            <w:pPr>
              <w:spacing w:line="164" w:lineRule="exact"/>
              <w:ind w:left="40"/>
              <w:rPr>
                <w:sz w:val="20"/>
                <w:szCs w:val="20"/>
              </w:rPr>
            </w:pPr>
            <w:r>
              <w:rPr>
                <w:rFonts w:ascii="Arial" w:eastAsia="Arial" w:hAnsi="Arial" w:cs="Arial"/>
                <w:b/>
                <w:bCs/>
                <w:color w:val="1F497D"/>
                <w:sz w:val="16"/>
                <w:szCs w:val="16"/>
              </w:rPr>
              <w:t>Lemkovski</w:t>
            </w:r>
          </w:p>
        </w:tc>
        <w:tc>
          <w:tcPr>
            <w:tcW w:w="360" w:type="dxa"/>
            <w:tcBorders>
              <w:top w:val="single" w:sz="8" w:space="0" w:color="CF7B79"/>
              <w:bottom w:val="single" w:sz="8" w:space="0" w:color="CF7B79"/>
              <w:right w:val="single" w:sz="8" w:space="0" w:color="943634"/>
            </w:tcBorders>
            <w:shd w:val="clear" w:color="auto" w:fill="EFD3D2"/>
            <w:vAlign w:val="bottom"/>
          </w:tcPr>
          <w:p w:rsidR="003701A0" w:rsidRDefault="00E30192">
            <w:pPr>
              <w:spacing w:line="164" w:lineRule="exact"/>
              <w:ind w:left="20"/>
              <w:rPr>
                <w:sz w:val="20"/>
                <w:szCs w:val="20"/>
              </w:rPr>
            </w:pPr>
            <w:r>
              <w:rPr>
                <w:rFonts w:ascii="Arial" w:eastAsia="Arial" w:hAnsi="Arial" w:cs="Arial"/>
                <w:color w:val="1F497D"/>
                <w:sz w:val="16"/>
                <w:szCs w:val="16"/>
                <w:shd w:val="clear" w:color="auto" w:fill="EFD3D2"/>
              </w:rPr>
              <w:t>rue</w:t>
            </w:r>
          </w:p>
        </w:tc>
        <w:tc>
          <w:tcPr>
            <w:tcW w:w="3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4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CF7B79"/>
            </w:tcBorders>
            <w:shd w:val="clear" w:color="auto" w:fill="EFD3D2"/>
            <w:vAlign w:val="bottom"/>
          </w:tcPr>
          <w:p w:rsidR="003701A0" w:rsidRDefault="003701A0">
            <w:pPr>
              <w:rPr>
                <w:sz w:val="14"/>
                <w:szCs w:val="14"/>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Rusinski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rue</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Karpatski rusinski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rue</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Vlaški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rup</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2280" w:type="dxa"/>
            <w:tcBorders>
              <w:left w:val="single" w:sz="8" w:space="0" w:color="CF7B79"/>
              <w:bottom w:val="single" w:sz="8" w:space="0" w:color="CF7B79"/>
            </w:tcBorders>
            <w:shd w:val="clear" w:color="auto" w:fill="EFD3D2"/>
            <w:vAlign w:val="bottom"/>
          </w:tcPr>
          <w:p w:rsidR="003701A0" w:rsidRDefault="00E30192">
            <w:pPr>
              <w:spacing w:line="179" w:lineRule="exact"/>
              <w:ind w:left="40"/>
              <w:rPr>
                <w:sz w:val="20"/>
                <w:szCs w:val="20"/>
              </w:rPr>
            </w:pPr>
            <w:r>
              <w:rPr>
                <w:rFonts w:ascii="Arial" w:eastAsia="Arial" w:hAnsi="Arial" w:cs="Arial"/>
                <w:b/>
                <w:bCs/>
                <w:color w:val="1F497D"/>
                <w:sz w:val="16"/>
                <w:szCs w:val="16"/>
              </w:rPr>
              <w:t>Ruski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rus</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Škotski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sco</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Slovački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rPr>
              <w:t>slk</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Slovenački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slv</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Sami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w w:val="99"/>
                <w:sz w:val="16"/>
                <w:szCs w:val="16"/>
                <w:shd w:val="clear" w:color="auto" w:fill="EFD3D2"/>
              </w:rPr>
              <w:t>sme</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Albanski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sqi</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Sardinijski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srd</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Srpski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srp</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Tahićanski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tah</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Tatarski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tat</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Melanezijski jezici</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rPr>
              <w:t>tpi</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209"/>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Turski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tur</w:t>
            </w:r>
          </w:p>
        </w:tc>
        <w:tc>
          <w:tcPr>
            <w:tcW w:w="320" w:type="dxa"/>
            <w:tcBorders>
              <w:bottom w:val="single" w:sz="8" w:space="0" w:color="CF7B79"/>
              <w:right w:val="single" w:sz="8" w:space="0" w:color="943634"/>
            </w:tcBorders>
            <w:vAlign w:val="bottom"/>
          </w:tcPr>
          <w:p w:rsidR="003701A0" w:rsidRDefault="003701A0">
            <w:pPr>
              <w:rPr>
                <w:sz w:val="17"/>
                <w:szCs w:val="17"/>
              </w:rPr>
            </w:pPr>
          </w:p>
        </w:tc>
        <w:tc>
          <w:tcPr>
            <w:tcW w:w="360" w:type="dxa"/>
            <w:tcBorders>
              <w:bottom w:val="single" w:sz="8" w:space="0" w:color="CF7B79"/>
              <w:right w:val="single" w:sz="8" w:space="0" w:color="943634"/>
            </w:tcBorders>
            <w:vAlign w:val="bottom"/>
          </w:tcPr>
          <w:p w:rsidR="003701A0" w:rsidRDefault="003701A0">
            <w:pPr>
              <w:rPr>
                <w:sz w:val="17"/>
                <w:szCs w:val="17"/>
              </w:rPr>
            </w:pPr>
          </w:p>
        </w:tc>
        <w:tc>
          <w:tcPr>
            <w:tcW w:w="34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2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60" w:type="dxa"/>
            <w:tcBorders>
              <w:bottom w:val="single" w:sz="8" w:space="0" w:color="CF7B79"/>
              <w:right w:val="single" w:sz="8" w:space="0" w:color="943634"/>
            </w:tcBorders>
            <w:vAlign w:val="bottom"/>
          </w:tcPr>
          <w:p w:rsidR="003701A0" w:rsidRDefault="003701A0">
            <w:pPr>
              <w:rPr>
                <w:sz w:val="17"/>
                <w:szCs w:val="17"/>
              </w:rPr>
            </w:pPr>
          </w:p>
        </w:tc>
        <w:tc>
          <w:tcPr>
            <w:tcW w:w="260" w:type="dxa"/>
            <w:tcBorders>
              <w:bottom w:val="single" w:sz="8" w:space="0" w:color="CF7B79"/>
              <w:right w:val="single" w:sz="8" w:space="0" w:color="943634"/>
            </w:tcBorders>
            <w:vAlign w:val="bottom"/>
          </w:tcPr>
          <w:p w:rsidR="003701A0" w:rsidRDefault="003701A0">
            <w:pPr>
              <w:rPr>
                <w:sz w:val="17"/>
                <w:szCs w:val="17"/>
              </w:rPr>
            </w:pPr>
          </w:p>
        </w:tc>
        <w:tc>
          <w:tcPr>
            <w:tcW w:w="400" w:type="dxa"/>
            <w:tcBorders>
              <w:bottom w:val="single" w:sz="8" w:space="0" w:color="CF7B79"/>
              <w:right w:val="single" w:sz="8" w:space="0" w:color="943634"/>
            </w:tcBorders>
            <w:vAlign w:val="bottom"/>
          </w:tcPr>
          <w:p w:rsidR="003701A0" w:rsidRDefault="003701A0">
            <w:pPr>
              <w:rPr>
                <w:sz w:val="17"/>
                <w:szCs w:val="17"/>
              </w:rPr>
            </w:pPr>
          </w:p>
        </w:tc>
        <w:tc>
          <w:tcPr>
            <w:tcW w:w="420" w:type="dxa"/>
            <w:tcBorders>
              <w:bottom w:val="single" w:sz="8" w:space="0" w:color="CF7B79"/>
              <w:right w:val="single" w:sz="8" w:space="0" w:color="943634"/>
            </w:tcBorders>
            <w:vAlign w:val="bottom"/>
          </w:tcPr>
          <w:p w:rsidR="003701A0" w:rsidRDefault="003701A0">
            <w:pPr>
              <w:rPr>
                <w:sz w:val="17"/>
                <w:szCs w:val="17"/>
              </w:rPr>
            </w:pPr>
          </w:p>
        </w:tc>
        <w:tc>
          <w:tcPr>
            <w:tcW w:w="480" w:type="dxa"/>
            <w:tcBorders>
              <w:bottom w:val="single" w:sz="8" w:space="0" w:color="CF7B79"/>
              <w:right w:val="single" w:sz="8" w:space="0" w:color="943634"/>
            </w:tcBorders>
            <w:vAlign w:val="bottom"/>
          </w:tcPr>
          <w:p w:rsidR="003701A0" w:rsidRDefault="003701A0">
            <w:pPr>
              <w:rPr>
                <w:sz w:val="17"/>
                <w:szCs w:val="17"/>
              </w:rPr>
            </w:pPr>
          </w:p>
        </w:tc>
        <w:tc>
          <w:tcPr>
            <w:tcW w:w="36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20" w:type="dxa"/>
            <w:tcBorders>
              <w:bottom w:val="single" w:sz="8" w:space="0" w:color="CF7B79"/>
              <w:right w:val="single" w:sz="8" w:space="0" w:color="943634"/>
            </w:tcBorders>
            <w:vAlign w:val="bottom"/>
          </w:tcPr>
          <w:p w:rsidR="003701A0" w:rsidRDefault="003701A0">
            <w:pPr>
              <w:rPr>
                <w:sz w:val="17"/>
                <w:szCs w:val="17"/>
              </w:rPr>
            </w:pPr>
          </w:p>
        </w:tc>
        <w:tc>
          <w:tcPr>
            <w:tcW w:w="260" w:type="dxa"/>
            <w:tcBorders>
              <w:bottom w:val="single" w:sz="8" w:space="0" w:color="CF7B79"/>
              <w:right w:val="single" w:sz="8" w:space="0" w:color="943634"/>
            </w:tcBorders>
            <w:vAlign w:val="bottom"/>
          </w:tcPr>
          <w:p w:rsidR="003701A0" w:rsidRDefault="003701A0">
            <w:pPr>
              <w:rPr>
                <w:sz w:val="17"/>
                <w:szCs w:val="17"/>
              </w:rPr>
            </w:pPr>
          </w:p>
        </w:tc>
        <w:tc>
          <w:tcPr>
            <w:tcW w:w="300" w:type="dxa"/>
            <w:tcBorders>
              <w:bottom w:val="single" w:sz="8" w:space="0" w:color="CF7B79"/>
              <w:right w:val="single" w:sz="8" w:space="0" w:color="943634"/>
            </w:tcBorders>
            <w:vAlign w:val="bottom"/>
          </w:tcPr>
          <w:p w:rsidR="003701A0" w:rsidRDefault="003701A0">
            <w:pPr>
              <w:rPr>
                <w:sz w:val="17"/>
                <w:szCs w:val="17"/>
              </w:rPr>
            </w:pPr>
          </w:p>
        </w:tc>
        <w:tc>
          <w:tcPr>
            <w:tcW w:w="32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943634"/>
            </w:tcBorders>
            <w:vAlign w:val="bottom"/>
          </w:tcPr>
          <w:p w:rsidR="003701A0" w:rsidRDefault="003701A0">
            <w:pPr>
              <w:rPr>
                <w:sz w:val="17"/>
                <w:szCs w:val="17"/>
              </w:rPr>
            </w:pPr>
          </w:p>
        </w:tc>
        <w:tc>
          <w:tcPr>
            <w:tcW w:w="280" w:type="dxa"/>
            <w:tcBorders>
              <w:bottom w:val="single" w:sz="8" w:space="0" w:color="CF7B79"/>
              <w:right w:val="single" w:sz="8" w:space="0" w:color="CF7B79"/>
            </w:tcBorders>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164"/>
        </w:trPr>
        <w:tc>
          <w:tcPr>
            <w:tcW w:w="2280" w:type="dxa"/>
            <w:tcBorders>
              <w:top w:val="single" w:sz="8" w:space="0" w:color="CF7B79"/>
              <w:left w:val="single" w:sz="8" w:space="0" w:color="CF7B79"/>
              <w:bottom w:val="single" w:sz="8" w:space="0" w:color="CF7B79"/>
            </w:tcBorders>
            <w:shd w:val="clear" w:color="auto" w:fill="EFD3D2"/>
            <w:vAlign w:val="bottom"/>
          </w:tcPr>
          <w:p w:rsidR="003701A0" w:rsidRDefault="00E30192">
            <w:pPr>
              <w:spacing w:line="164" w:lineRule="exact"/>
              <w:ind w:left="40"/>
              <w:rPr>
                <w:sz w:val="20"/>
                <w:szCs w:val="20"/>
              </w:rPr>
            </w:pPr>
            <w:r>
              <w:rPr>
                <w:rFonts w:ascii="Arial" w:eastAsia="Arial" w:hAnsi="Arial" w:cs="Arial"/>
                <w:b/>
                <w:bCs/>
                <w:color w:val="1F497D"/>
                <w:sz w:val="16"/>
                <w:szCs w:val="16"/>
              </w:rPr>
              <w:t>Ukrajinski</w:t>
            </w:r>
          </w:p>
        </w:tc>
        <w:tc>
          <w:tcPr>
            <w:tcW w:w="360" w:type="dxa"/>
            <w:tcBorders>
              <w:top w:val="single" w:sz="8" w:space="0" w:color="CF7B79"/>
              <w:bottom w:val="single" w:sz="8" w:space="0" w:color="CF7B79"/>
              <w:right w:val="single" w:sz="8" w:space="0" w:color="943634"/>
            </w:tcBorders>
            <w:shd w:val="clear" w:color="auto" w:fill="EFD3D2"/>
            <w:vAlign w:val="bottom"/>
          </w:tcPr>
          <w:p w:rsidR="003701A0" w:rsidRDefault="00E30192">
            <w:pPr>
              <w:spacing w:line="164" w:lineRule="exact"/>
              <w:ind w:left="20"/>
              <w:rPr>
                <w:sz w:val="20"/>
                <w:szCs w:val="20"/>
              </w:rPr>
            </w:pPr>
            <w:r>
              <w:rPr>
                <w:rFonts w:ascii="Arial" w:eastAsia="Arial" w:hAnsi="Arial" w:cs="Arial"/>
                <w:color w:val="1F497D"/>
                <w:sz w:val="16"/>
                <w:szCs w:val="16"/>
                <w:shd w:val="clear" w:color="auto" w:fill="EFD3D2"/>
              </w:rPr>
              <w:t>ukr</w:t>
            </w:r>
          </w:p>
        </w:tc>
        <w:tc>
          <w:tcPr>
            <w:tcW w:w="3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4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4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6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0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32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943634"/>
            </w:tcBorders>
            <w:shd w:val="clear" w:color="auto" w:fill="EFD3D2"/>
            <w:vAlign w:val="bottom"/>
          </w:tcPr>
          <w:p w:rsidR="003701A0" w:rsidRDefault="003701A0">
            <w:pPr>
              <w:rPr>
                <w:sz w:val="14"/>
                <w:szCs w:val="14"/>
              </w:rPr>
            </w:pPr>
          </w:p>
        </w:tc>
        <w:tc>
          <w:tcPr>
            <w:tcW w:w="280" w:type="dxa"/>
            <w:tcBorders>
              <w:top w:val="single" w:sz="8" w:space="0" w:color="CF7B79"/>
              <w:bottom w:val="single" w:sz="8" w:space="0" w:color="CF7B79"/>
              <w:right w:val="single" w:sz="8" w:space="0" w:color="CF7B79"/>
            </w:tcBorders>
            <w:shd w:val="clear" w:color="auto" w:fill="EFD3D2"/>
            <w:vAlign w:val="bottom"/>
          </w:tcPr>
          <w:p w:rsidR="003701A0" w:rsidRDefault="003701A0">
            <w:pPr>
              <w:rPr>
                <w:sz w:val="14"/>
                <w:szCs w:val="14"/>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Sorbijski</w:t>
            </w:r>
          </w:p>
        </w:tc>
        <w:tc>
          <w:tcPr>
            <w:tcW w:w="360" w:type="dxa"/>
            <w:tcBorders>
              <w:bottom w:val="single" w:sz="8" w:space="0" w:color="CF7B79"/>
              <w:right w:val="single" w:sz="8" w:space="0" w:color="943634"/>
            </w:tcBorders>
            <w:vAlign w:val="bottom"/>
          </w:tcPr>
          <w:p w:rsidR="003701A0" w:rsidRDefault="00E30192">
            <w:pPr>
              <w:spacing w:line="181" w:lineRule="exact"/>
              <w:ind w:left="20"/>
              <w:rPr>
                <w:sz w:val="20"/>
                <w:szCs w:val="20"/>
              </w:rPr>
            </w:pPr>
            <w:r>
              <w:rPr>
                <w:rFonts w:ascii="Arial" w:eastAsia="Arial" w:hAnsi="Arial" w:cs="Arial"/>
                <w:color w:val="1F497D"/>
                <w:sz w:val="16"/>
                <w:szCs w:val="16"/>
              </w:rPr>
              <w:t>wen</w:t>
            </w: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shd w:val="clear" w:color="auto" w:fill="EFD3D2"/>
            <w:vAlign w:val="bottom"/>
          </w:tcPr>
          <w:p w:rsidR="003701A0" w:rsidRDefault="00E30192">
            <w:pPr>
              <w:spacing w:line="178" w:lineRule="exact"/>
              <w:ind w:left="40"/>
              <w:rPr>
                <w:sz w:val="20"/>
                <w:szCs w:val="20"/>
              </w:rPr>
            </w:pPr>
            <w:r>
              <w:rPr>
                <w:rFonts w:ascii="Arial" w:eastAsia="Arial" w:hAnsi="Arial" w:cs="Arial"/>
                <w:b/>
                <w:bCs/>
                <w:color w:val="1F497D"/>
                <w:sz w:val="16"/>
                <w:szCs w:val="16"/>
              </w:rPr>
              <w:t>Jidiš</w:t>
            </w:r>
          </w:p>
        </w:tc>
        <w:tc>
          <w:tcPr>
            <w:tcW w:w="360" w:type="dxa"/>
            <w:tcBorders>
              <w:bottom w:val="single" w:sz="8" w:space="0" w:color="CF7B79"/>
              <w:right w:val="single" w:sz="8" w:space="0" w:color="943634"/>
            </w:tcBorders>
            <w:shd w:val="clear" w:color="auto" w:fill="EFD3D2"/>
            <w:vAlign w:val="bottom"/>
          </w:tcPr>
          <w:p w:rsidR="003701A0" w:rsidRDefault="00E30192">
            <w:pPr>
              <w:spacing w:line="181" w:lineRule="exact"/>
              <w:ind w:left="20"/>
              <w:rPr>
                <w:sz w:val="20"/>
                <w:szCs w:val="20"/>
              </w:rPr>
            </w:pPr>
            <w:r>
              <w:rPr>
                <w:rFonts w:ascii="Arial" w:eastAsia="Arial" w:hAnsi="Arial" w:cs="Arial"/>
                <w:color w:val="1F497D"/>
                <w:sz w:val="16"/>
                <w:szCs w:val="16"/>
                <w:shd w:val="clear" w:color="auto" w:fill="EFD3D2"/>
              </w:rPr>
              <w:t>yid</w:t>
            </w: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4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4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6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0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32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943634"/>
            </w:tcBorders>
            <w:shd w:val="clear" w:color="auto" w:fill="EFD3D2"/>
            <w:vAlign w:val="bottom"/>
          </w:tcPr>
          <w:p w:rsidR="003701A0" w:rsidRDefault="003701A0">
            <w:pPr>
              <w:rPr>
                <w:sz w:val="16"/>
                <w:szCs w:val="16"/>
              </w:rPr>
            </w:pPr>
          </w:p>
        </w:tc>
        <w:tc>
          <w:tcPr>
            <w:tcW w:w="280" w:type="dxa"/>
            <w:tcBorders>
              <w:bottom w:val="single" w:sz="8" w:space="0" w:color="CF7B79"/>
              <w:right w:val="single" w:sz="8" w:space="0" w:color="CF7B79"/>
            </w:tcBorders>
            <w:shd w:val="clear" w:color="auto" w:fill="EFD3D2"/>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4"/>
        </w:trPr>
        <w:tc>
          <w:tcPr>
            <w:tcW w:w="2280" w:type="dxa"/>
            <w:tcBorders>
              <w:left w:val="single" w:sz="8" w:space="0" w:color="CF7B79"/>
              <w:bottom w:val="single" w:sz="8" w:space="0" w:color="CF7B79"/>
            </w:tcBorders>
            <w:vAlign w:val="bottom"/>
          </w:tcPr>
          <w:p w:rsidR="003701A0" w:rsidRDefault="00E30192">
            <w:pPr>
              <w:spacing w:line="178" w:lineRule="exact"/>
              <w:ind w:left="40"/>
              <w:rPr>
                <w:sz w:val="20"/>
                <w:szCs w:val="20"/>
              </w:rPr>
            </w:pPr>
            <w:r>
              <w:rPr>
                <w:rFonts w:ascii="Arial" w:eastAsia="Arial" w:hAnsi="Arial" w:cs="Arial"/>
                <w:b/>
                <w:bCs/>
                <w:color w:val="1F497D"/>
                <w:sz w:val="16"/>
                <w:szCs w:val="16"/>
              </w:rPr>
              <w:t>Ostali (dijalekti)</w:t>
            </w: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4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400" w:type="dxa"/>
            <w:tcBorders>
              <w:bottom w:val="single" w:sz="8" w:space="0" w:color="CF7B79"/>
              <w:right w:val="single" w:sz="8" w:space="0" w:color="943634"/>
            </w:tcBorders>
            <w:vAlign w:val="bottom"/>
          </w:tcPr>
          <w:p w:rsidR="003701A0" w:rsidRDefault="003701A0">
            <w:pPr>
              <w:rPr>
                <w:sz w:val="16"/>
                <w:szCs w:val="16"/>
              </w:rPr>
            </w:pPr>
          </w:p>
        </w:tc>
        <w:tc>
          <w:tcPr>
            <w:tcW w:w="420" w:type="dxa"/>
            <w:tcBorders>
              <w:bottom w:val="single" w:sz="8" w:space="0" w:color="CF7B79"/>
              <w:right w:val="single" w:sz="8" w:space="0" w:color="943634"/>
            </w:tcBorders>
            <w:vAlign w:val="bottom"/>
          </w:tcPr>
          <w:p w:rsidR="003701A0" w:rsidRDefault="003701A0">
            <w:pPr>
              <w:rPr>
                <w:sz w:val="16"/>
                <w:szCs w:val="16"/>
              </w:rPr>
            </w:pPr>
          </w:p>
        </w:tc>
        <w:tc>
          <w:tcPr>
            <w:tcW w:w="480" w:type="dxa"/>
            <w:tcBorders>
              <w:bottom w:val="single" w:sz="8" w:space="0" w:color="CF7B79"/>
              <w:right w:val="single" w:sz="8" w:space="0" w:color="943634"/>
            </w:tcBorders>
            <w:vAlign w:val="bottom"/>
          </w:tcPr>
          <w:p w:rsidR="003701A0" w:rsidRDefault="003701A0">
            <w:pPr>
              <w:rPr>
                <w:sz w:val="16"/>
                <w:szCs w:val="16"/>
              </w:rPr>
            </w:pPr>
          </w:p>
        </w:tc>
        <w:tc>
          <w:tcPr>
            <w:tcW w:w="3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20" w:type="dxa"/>
            <w:tcBorders>
              <w:bottom w:val="single" w:sz="8" w:space="0" w:color="CF7B79"/>
              <w:right w:val="single" w:sz="8" w:space="0" w:color="943634"/>
            </w:tcBorders>
            <w:vAlign w:val="bottom"/>
          </w:tcPr>
          <w:p w:rsidR="003701A0" w:rsidRDefault="003701A0">
            <w:pPr>
              <w:rPr>
                <w:sz w:val="16"/>
                <w:szCs w:val="16"/>
              </w:rPr>
            </w:pPr>
          </w:p>
        </w:tc>
        <w:tc>
          <w:tcPr>
            <w:tcW w:w="260" w:type="dxa"/>
            <w:tcBorders>
              <w:bottom w:val="single" w:sz="8" w:space="0" w:color="CF7B79"/>
              <w:right w:val="single" w:sz="8" w:space="0" w:color="943634"/>
            </w:tcBorders>
            <w:vAlign w:val="bottom"/>
          </w:tcPr>
          <w:p w:rsidR="003701A0" w:rsidRDefault="003701A0">
            <w:pPr>
              <w:rPr>
                <w:sz w:val="16"/>
                <w:szCs w:val="16"/>
              </w:rPr>
            </w:pPr>
          </w:p>
        </w:tc>
        <w:tc>
          <w:tcPr>
            <w:tcW w:w="300" w:type="dxa"/>
            <w:tcBorders>
              <w:bottom w:val="single" w:sz="8" w:space="0" w:color="CF7B79"/>
              <w:right w:val="single" w:sz="8" w:space="0" w:color="943634"/>
            </w:tcBorders>
            <w:vAlign w:val="bottom"/>
          </w:tcPr>
          <w:p w:rsidR="003701A0" w:rsidRDefault="003701A0">
            <w:pPr>
              <w:rPr>
                <w:sz w:val="16"/>
                <w:szCs w:val="16"/>
              </w:rPr>
            </w:pPr>
          </w:p>
        </w:tc>
        <w:tc>
          <w:tcPr>
            <w:tcW w:w="32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943634"/>
            </w:tcBorders>
            <w:vAlign w:val="bottom"/>
          </w:tcPr>
          <w:p w:rsidR="003701A0" w:rsidRDefault="003701A0">
            <w:pPr>
              <w:rPr>
                <w:sz w:val="16"/>
                <w:szCs w:val="16"/>
              </w:rPr>
            </w:pPr>
          </w:p>
        </w:tc>
        <w:tc>
          <w:tcPr>
            <w:tcW w:w="280" w:type="dxa"/>
            <w:tcBorders>
              <w:bottom w:val="single" w:sz="8" w:space="0" w:color="CF7B79"/>
              <w:right w:val="single" w:sz="8" w:space="0" w:color="CF7B79"/>
            </w:tcBorders>
            <w:vAlign w:val="bottom"/>
          </w:tcPr>
          <w:p w:rsidR="003701A0" w:rsidRDefault="003701A0">
            <w:pPr>
              <w:rPr>
                <w:sz w:val="16"/>
                <w:szCs w:val="16"/>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244544" behindDoc="1" locked="0" layoutInCell="0" allowOverlap="1">
            <wp:simplePos x="0" y="0"/>
            <wp:positionH relativeFrom="column">
              <wp:posOffset>1993900</wp:posOffset>
            </wp:positionH>
            <wp:positionV relativeFrom="paragraph">
              <wp:posOffset>-8028940</wp:posOffset>
            </wp:positionV>
            <wp:extent cx="3854450" cy="373380"/>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94">
                      <a:extLst/>
                    </a:blip>
                    <a:srcRect/>
                    <a:stretch>
                      <a:fillRect/>
                    </a:stretch>
                  </pic:blipFill>
                  <pic:spPr bwMode="auto">
                    <a:xfrm>
                      <a:off x="0" y="0"/>
                      <a:ext cx="3854450" cy="373380"/>
                    </a:xfrm>
                    <a:prstGeom prst="rect">
                      <a:avLst/>
                    </a:prstGeom>
                    <a:noFill/>
                  </pic:spPr>
                </pic:pic>
              </a:graphicData>
            </a:graphic>
          </wp:anchor>
        </w:drawing>
      </w:r>
      <w:r>
        <w:rPr>
          <w:noProof/>
          <w:sz w:val="20"/>
          <w:szCs w:val="20"/>
          <w:lang w:val="en-US" w:eastAsia="en-US"/>
        </w:rPr>
        <w:drawing>
          <wp:anchor distT="0" distB="0" distL="114300" distR="114300" simplePos="0" relativeHeight="251245568" behindDoc="1" locked="0" layoutInCell="0" allowOverlap="1">
            <wp:simplePos x="0" y="0"/>
            <wp:positionH relativeFrom="column">
              <wp:posOffset>2420620</wp:posOffset>
            </wp:positionH>
            <wp:positionV relativeFrom="paragraph">
              <wp:posOffset>-7510780</wp:posOffset>
            </wp:positionV>
            <wp:extent cx="129540" cy="114300"/>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95">
                      <a:extLst/>
                    </a:blip>
                    <a:srcRect/>
                    <a:stretch>
                      <a:fillRect/>
                    </a:stretch>
                  </pic:blipFill>
                  <pic:spPr bwMode="auto">
                    <a:xfrm>
                      <a:off x="0" y="0"/>
                      <a:ext cx="129540" cy="114300"/>
                    </a:xfrm>
                    <a:prstGeom prst="rect">
                      <a:avLst/>
                    </a:prstGeom>
                    <a:noFill/>
                  </pic:spPr>
                </pic:pic>
              </a:graphicData>
            </a:graphic>
          </wp:anchor>
        </w:drawing>
      </w:r>
      <w:r>
        <w:rPr>
          <w:noProof/>
          <w:sz w:val="20"/>
          <w:szCs w:val="20"/>
          <w:lang w:val="en-US" w:eastAsia="en-US"/>
        </w:rPr>
        <w:drawing>
          <wp:anchor distT="0" distB="0" distL="114300" distR="114300" simplePos="0" relativeHeight="251246592" behindDoc="1" locked="0" layoutInCell="0" allowOverlap="1">
            <wp:simplePos x="0" y="0"/>
            <wp:positionH relativeFrom="column">
              <wp:posOffset>5556250</wp:posOffset>
            </wp:positionH>
            <wp:positionV relativeFrom="paragraph">
              <wp:posOffset>-7510780</wp:posOffset>
            </wp:positionV>
            <wp:extent cx="123190" cy="114300"/>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96">
                      <a:extLst/>
                    </a:blip>
                    <a:srcRect/>
                    <a:stretch>
                      <a:fillRect/>
                    </a:stretch>
                  </pic:blipFill>
                  <pic:spPr bwMode="auto">
                    <a:xfrm>
                      <a:off x="0" y="0"/>
                      <a:ext cx="123190" cy="114300"/>
                    </a:xfrm>
                    <a:prstGeom prst="rect">
                      <a:avLst/>
                    </a:prstGeom>
                    <a:noFill/>
                  </pic:spPr>
                </pic:pic>
              </a:graphicData>
            </a:graphic>
          </wp:anchor>
        </w:drawing>
      </w:r>
      <w:r>
        <w:rPr>
          <w:noProof/>
          <w:sz w:val="20"/>
          <w:szCs w:val="20"/>
          <w:lang w:val="en-US" w:eastAsia="en-US"/>
        </w:rPr>
        <w:drawing>
          <wp:anchor distT="0" distB="0" distL="114300" distR="114300" simplePos="0" relativeHeight="251247616" behindDoc="1" locked="0" layoutInCell="0" allowOverlap="1">
            <wp:simplePos x="0" y="0"/>
            <wp:positionH relativeFrom="column">
              <wp:posOffset>1993900</wp:posOffset>
            </wp:positionH>
            <wp:positionV relativeFrom="paragraph">
              <wp:posOffset>-6992620</wp:posOffset>
            </wp:positionV>
            <wp:extent cx="152400" cy="243840"/>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97">
                      <a:extLst/>
                    </a:blip>
                    <a:srcRect/>
                    <a:stretch>
                      <a:fillRect/>
                    </a:stretch>
                  </pic:blipFill>
                  <pic:spPr bwMode="auto">
                    <a:xfrm>
                      <a:off x="0" y="0"/>
                      <a:ext cx="152400" cy="243840"/>
                    </a:xfrm>
                    <a:prstGeom prst="rect">
                      <a:avLst/>
                    </a:prstGeom>
                    <a:noFill/>
                  </pic:spPr>
                </pic:pic>
              </a:graphicData>
            </a:graphic>
          </wp:anchor>
        </w:drawing>
      </w:r>
      <w:r>
        <w:rPr>
          <w:noProof/>
          <w:sz w:val="20"/>
          <w:szCs w:val="20"/>
          <w:lang w:val="en-US" w:eastAsia="en-US"/>
        </w:rPr>
        <w:drawing>
          <wp:anchor distT="0" distB="0" distL="114300" distR="114300" simplePos="0" relativeHeight="251248640" behindDoc="1" locked="0" layoutInCell="0" allowOverlap="1">
            <wp:simplePos x="0" y="0"/>
            <wp:positionH relativeFrom="column">
              <wp:posOffset>2420620</wp:posOffset>
            </wp:positionH>
            <wp:positionV relativeFrom="paragraph">
              <wp:posOffset>-6863080</wp:posOffset>
            </wp:positionV>
            <wp:extent cx="129540" cy="114300"/>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95">
                      <a:extLst/>
                    </a:blip>
                    <a:srcRect/>
                    <a:stretch>
                      <a:fillRect/>
                    </a:stretch>
                  </pic:blipFill>
                  <pic:spPr bwMode="auto">
                    <a:xfrm>
                      <a:off x="0" y="0"/>
                      <a:ext cx="129540" cy="114300"/>
                    </a:xfrm>
                    <a:prstGeom prst="rect">
                      <a:avLst/>
                    </a:prstGeom>
                    <a:noFill/>
                  </pic:spPr>
                </pic:pic>
              </a:graphicData>
            </a:graphic>
          </wp:anchor>
        </w:drawing>
      </w:r>
      <w:r>
        <w:rPr>
          <w:noProof/>
          <w:sz w:val="20"/>
          <w:szCs w:val="20"/>
          <w:lang w:val="en-US" w:eastAsia="en-US"/>
        </w:rPr>
        <w:drawing>
          <wp:anchor distT="0" distB="0" distL="114300" distR="114300" simplePos="0" relativeHeight="251249664" behindDoc="1" locked="0" layoutInCell="0" allowOverlap="1">
            <wp:simplePos x="0" y="0"/>
            <wp:positionH relativeFrom="column">
              <wp:posOffset>5556250</wp:posOffset>
            </wp:positionH>
            <wp:positionV relativeFrom="paragraph">
              <wp:posOffset>-6863080</wp:posOffset>
            </wp:positionV>
            <wp:extent cx="123190" cy="114300"/>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96">
                      <a:extLst/>
                    </a:blip>
                    <a:srcRect/>
                    <a:stretch>
                      <a:fillRect/>
                    </a:stretch>
                  </pic:blipFill>
                  <pic:spPr bwMode="auto">
                    <a:xfrm>
                      <a:off x="0" y="0"/>
                      <a:ext cx="123190" cy="114300"/>
                    </a:xfrm>
                    <a:prstGeom prst="rect">
                      <a:avLst/>
                    </a:prstGeom>
                    <a:noFill/>
                  </pic:spPr>
                </pic:pic>
              </a:graphicData>
            </a:graphic>
          </wp:anchor>
        </w:drawing>
      </w:r>
      <w:r>
        <w:rPr>
          <w:noProof/>
          <w:sz w:val="20"/>
          <w:szCs w:val="20"/>
          <w:lang w:val="en-US" w:eastAsia="en-US"/>
        </w:rPr>
        <w:drawing>
          <wp:anchor distT="0" distB="0" distL="114300" distR="114300" simplePos="0" relativeHeight="251250688" behindDoc="1" locked="0" layoutInCell="0" allowOverlap="1">
            <wp:simplePos x="0" y="0"/>
            <wp:positionH relativeFrom="column">
              <wp:posOffset>3553460</wp:posOffset>
            </wp:positionH>
            <wp:positionV relativeFrom="paragraph">
              <wp:posOffset>-6733540</wp:posOffset>
            </wp:positionV>
            <wp:extent cx="152400" cy="114300"/>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98">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51712" behindDoc="1" locked="0" layoutInCell="0" allowOverlap="1">
            <wp:simplePos x="0" y="0"/>
            <wp:positionH relativeFrom="column">
              <wp:posOffset>1993900</wp:posOffset>
            </wp:positionH>
            <wp:positionV relativeFrom="paragraph">
              <wp:posOffset>-6473825</wp:posOffset>
            </wp:positionV>
            <wp:extent cx="152400" cy="114300"/>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98">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52736" behindDoc="1" locked="0" layoutInCell="0" allowOverlap="1">
            <wp:simplePos x="0" y="0"/>
            <wp:positionH relativeFrom="column">
              <wp:posOffset>2420620</wp:posOffset>
            </wp:positionH>
            <wp:positionV relativeFrom="paragraph">
              <wp:posOffset>-6473825</wp:posOffset>
            </wp:positionV>
            <wp:extent cx="129540" cy="114300"/>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95">
                      <a:extLst/>
                    </a:blip>
                    <a:srcRect/>
                    <a:stretch>
                      <a:fillRect/>
                    </a:stretch>
                  </pic:blipFill>
                  <pic:spPr bwMode="auto">
                    <a:xfrm>
                      <a:off x="0" y="0"/>
                      <a:ext cx="129540" cy="114300"/>
                    </a:xfrm>
                    <a:prstGeom prst="rect">
                      <a:avLst/>
                    </a:prstGeom>
                    <a:noFill/>
                  </pic:spPr>
                </pic:pic>
              </a:graphicData>
            </a:graphic>
          </wp:anchor>
        </w:drawing>
      </w:r>
      <w:r>
        <w:rPr>
          <w:noProof/>
          <w:sz w:val="20"/>
          <w:szCs w:val="20"/>
          <w:lang w:val="en-US" w:eastAsia="en-US"/>
        </w:rPr>
        <w:drawing>
          <wp:anchor distT="0" distB="0" distL="114300" distR="114300" simplePos="0" relativeHeight="251253760" behindDoc="1" locked="0" layoutInCell="0" allowOverlap="1">
            <wp:simplePos x="0" y="0"/>
            <wp:positionH relativeFrom="column">
              <wp:posOffset>3081020</wp:posOffset>
            </wp:positionH>
            <wp:positionV relativeFrom="paragraph">
              <wp:posOffset>-5955665</wp:posOffset>
            </wp:positionV>
            <wp:extent cx="2421890" cy="373380"/>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99">
                      <a:extLst/>
                    </a:blip>
                    <a:srcRect/>
                    <a:stretch>
                      <a:fillRect/>
                    </a:stretch>
                  </pic:blipFill>
                  <pic:spPr bwMode="auto">
                    <a:xfrm>
                      <a:off x="0" y="0"/>
                      <a:ext cx="2421890" cy="373380"/>
                    </a:xfrm>
                    <a:prstGeom prst="rect">
                      <a:avLst/>
                    </a:prstGeom>
                    <a:noFill/>
                  </pic:spPr>
                </pic:pic>
              </a:graphicData>
            </a:graphic>
          </wp:anchor>
        </w:drawing>
      </w:r>
      <w:r>
        <w:rPr>
          <w:noProof/>
          <w:sz w:val="20"/>
          <w:szCs w:val="20"/>
          <w:lang w:val="en-US" w:eastAsia="en-US"/>
        </w:rPr>
        <w:drawing>
          <wp:anchor distT="0" distB="0" distL="114300" distR="114300" simplePos="0" relativeHeight="251254784" behindDoc="1" locked="0" layoutInCell="0" allowOverlap="1">
            <wp:simplePos x="0" y="0"/>
            <wp:positionH relativeFrom="column">
              <wp:posOffset>4103370</wp:posOffset>
            </wp:positionH>
            <wp:positionV relativeFrom="paragraph">
              <wp:posOffset>-5048885</wp:posOffset>
            </wp:positionV>
            <wp:extent cx="152400" cy="114300"/>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98">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55808" behindDoc="1" locked="0" layoutInCell="0" allowOverlap="1">
            <wp:simplePos x="0" y="0"/>
            <wp:positionH relativeFrom="column">
              <wp:posOffset>3835400</wp:posOffset>
            </wp:positionH>
            <wp:positionV relativeFrom="paragraph">
              <wp:posOffset>-4919345</wp:posOffset>
            </wp:positionV>
            <wp:extent cx="152400" cy="114300"/>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98">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56832" behindDoc="1" locked="0" layoutInCell="0" allowOverlap="1">
            <wp:simplePos x="0" y="0"/>
            <wp:positionH relativeFrom="column">
              <wp:posOffset>1777365</wp:posOffset>
            </wp:positionH>
            <wp:positionV relativeFrom="paragraph">
              <wp:posOffset>-4660265</wp:posOffset>
            </wp:positionV>
            <wp:extent cx="3902075" cy="632460"/>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00">
                      <a:extLst/>
                    </a:blip>
                    <a:srcRect/>
                    <a:stretch>
                      <a:fillRect/>
                    </a:stretch>
                  </pic:blipFill>
                  <pic:spPr bwMode="auto">
                    <a:xfrm>
                      <a:off x="0" y="0"/>
                      <a:ext cx="3902075" cy="632460"/>
                    </a:xfrm>
                    <a:prstGeom prst="rect">
                      <a:avLst/>
                    </a:prstGeom>
                    <a:noFill/>
                  </pic:spPr>
                </pic:pic>
              </a:graphicData>
            </a:graphic>
          </wp:anchor>
        </w:drawing>
      </w:r>
      <w:r>
        <w:rPr>
          <w:noProof/>
          <w:sz w:val="20"/>
          <w:szCs w:val="20"/>
          <w:lang w:val="en-US" w:eastAsia="en-US"/>
        </w:rPr>
        <w:drawing>
          <wp:anchor distT="0" distB="0" distL="114300" distR="114300" simplePos="0" relativeHeight="251257856" behindDoc="1" locked="0" layoutInCell="0" allowOverlap="1">
            <wp:simplePos x="0" y="0"/>
            <wp:positionH relativeFrom="column">
              <wp:posOffset>1993900</wp:posOffset>
            </wp:positionH>
            <wp:positionV relativeFrom="paragraph">
              <wp:posOffset>-3883025</wp:posOffset>
            </wp:positionV>
            <wp:extent cx="152400" cy="24384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97">
                      <a:extLst/>
                    </a:blip>
                    <a:srcRect/>
                    <a:stretch>
                      <a:fillRect/>
                    </a:stretch>
                  </pic:blipFill>
                  <pic:spPr bwMode="auto">
                    <a:xfrm>
                      <a:off x="0" y="0"/>
                      <a:ext cx="152400" cy="243840"/>
                    </a:xfrm>
                    <a:prstGeom prst="rect">
                      <a:avLst/>
                    </a:prstGeom>
                    <a:noFill/>
                  </pic:spPr>
                </pic:pic>
              </a:graphicData>
            </a:graphic>
          </wp:anchor>
        </w:drawing>
      </w:r>
      <w:r>
        <w:rPr>
          <w:noProof/>
          <w:sz w:val="20"/>
          <w:szCs w:val="20"/>
          <w:lang w:val="en-US" w:eastAsia="en-US"/>
        </w:rPr>
        <w:drawing>
          <wp:anchor distT="0" distB="0" distL="114300" distR="114300" simplePos="0" relativeHeight="251258880" behindDoc="1" locked="0" layoutInCell="0" allowOverlap="1">
            <wp:simplePos x="0" y="0"/>
            <wp:positionH relativeFrom="column">
              <wp:posOffset>5556250</wp:posOffset>
            </wp:positionH>
            <wp:positionV relativeFrom="paragraph">
              <wp:posOffset>-3494405</wp:posOffset>
            </wp:positionV>
            <wp:extent cx="123190" cy="114300"/>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96">
                      <a:extLst/>
                    </a:blip>
                    <a:srcRect/>
                    <a:stretch>
                      <a:fillRect/>
                    </a:stretch>
                  </pic:blipFill>
                  <pic:spPr bwMode="auto">
                    <a:xfrm>
                      <a:off x="0" y="0"/>
                      <a:ext cx="123190" cy="114300"/>
                    </a:xfrm>
                    <a:prstGeom prst="rect">
                      <a:avLst/>
                    </a:prstGeom>
                    <a:noFill/>
                  </pic:spPr>
                </pic:pic>
              </a:graphicData>
            </a:graphic>
          </wp:anchor>
        </w:drawing>
      </w:r>
      <w:r>
        <w:rPr>
          <w:noProof/>
          <w:sz w:val="20"/>
          <w:szCs w:val="20"/>
          <w:lang w:val="en-US" w:eastAsia="en-US"/>
        </w:rPr>
        <w:drawing>
          <wp:anchor distT="0" distB="0" distL="114300" distR="114300" simplePos="0" relativeHeight="251259904" behindDoc="1" locked="0" layoutInCell="0" allowOverlap="1">
            <wp:simplePos x="0" y="0"/>
            <wp:positionH relativeFrom="column">
              <wp:posOffset>1777365</wp:posOffset>
            </wp:positionH>
            <wp:positionV relativeFrom="paragraph">
              <wp:posOffset>-2846705</wp:posOffset>
            </wp:positionV>
            <wp:extent cx="368935" cy="114300"/>
            <wp:effectExtent l="0" t="0" r="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01">
                      <a:extLst/>
                    </a:blip>
                    <a:srcRect/>
                    <a:stretch>
                      <a:fillRect/>
                    </a:stretch>
                  </pic:blipFill>
                  <pic:spPr bwMode="auto">
                    <a:xfrm>
                      <a:off x="0" y="0"/>
                      <a:ext cx="368935" cy="114300"/>
                    </a:xfrm>
                    <a:prstGeom prst="rect">
                      <a:avLst/>
                    </a:prstGeom>
                    <a:noFill/>
                  </pic:spPr>
                </pic:pic>
              </a:graphicData>
            </a:graphic>
          </wp:anchor>
        </w:drawing>
      </w:r>
      <w:r>
        <w:rPr>
          <w:noProof/>
          <w:sz w:val="20"/>
          <w:szCs w:val="20"/>
          <w:lang w:val="en-US" w:eastAsia="en-US"/>
        </w:rPr>
        <w:drawing>
          <wp:anchor distT="0" distB="0" distL="114300" distR="114300" simplePos="0" relativeHeight="251260928" behindDoc="1" locked="0" layoutInCell="0" allowOverlap="1">
            <wp:simplePos x="0" y="0"/>
            <wp:positionH relativeFrom="column">
              <wp:posOffset>2420620</wp:posOffset>
            </wp:positionH>
            <wp:positionV relativeFrom="paragraph">
              <wp:posOffset>-2846705</wp:posOffset>
            </wp:positionV>
            <wp:extent cx="129540" cy="114300"/>
            <wp:effectExtent l="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95">
                      <a:extLst/>
                    </a:blip>
                    <a:srcRect/>
                    <a:stretch>
                      <a:fillRect/>
                    </a:stretch>
                  </pic:blipFill>
                  <pic:spPr bwMode="auto">
                    <a:xfrm>
                      <a:off x="0" y="0"/>
                      <a:ext cx="129540" cy="114300"/>
                    </a:xfrm>
                    <a:prstGeom prst="rect">
                      <a:avLst/>
                    </a:prstGeom>
                    <a:noFill/>
                  </pic:spPr>
                </pic:pic>
              </a:graphicData>
            </a:graphic>
          </wp:anchor>
        </w:drawing>
      </w:r>
      <w:r>
        <w:rPr>
          <w:noProof/>
          <w:sz w:val="20"/>
          <w:szCs w:val="20"/>
          <w:lang w:val="en-US" w:eastAsia="en-US"/>
        </w:rPr>
        <w:drawing>
          <wp:anchor distT="0" distB="0" distL="114300" distR="114300" simplePos="0" relativeHeight="251261952" behindDoc="1" locked="0" layoutInCell="0" allowOverlap="1">
            <wp:simplePos x="0" y="0"/>
            <wp:positionH relativeFrom="column">
              <wp:posOffset>2748280</wp:posOffset>
            </wp:positionH>
            <wp:positionV relativeFrom="paragraph">
              <wp:posOffset>-2846705</wp:posOffset>
            </wp:positionV>
            <wp:extent cx="452755" cy="114300"/>
            <wp:effectExtent l="0" t="0" r="0"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02">
                      <a:extLst/>
                    </a:blip>
                    <a:srcRect/>
                    <a:stretch>
                      <a:fillRect/>
                    </a:stretch>
                  </pic:blipFill>
                  <pic:spPr bwMode="auto">
                    <a:xfrm>
                      <a:off x="0" y="0"/>
                      <a:ext cx="452755" cy="114300"/>
                    </a:xfrm>
                    <a:prstGeom prst="rect">
                      <a:avLst/>
                    </a:prstGeom>
                    <a:noFill/>
                  </pic:spPr>
                </pic:pic>
              </a:graphicData>
            </a:graphic>
          </wp:anchor>
        </w:drawing>
      </w:r>
      <w:r>
        <w:rPr>
          <w:noProof/>
          <w:sz w:val="20"/>
          <w:szCs w:val="20"/>
          <w:lang w:val="en-US" w:eastAsia="en-US"/>
        </w:rPr>
        <w:drawing>
          <wp:anchor distT="0" distB="0" distL="114300" distR="114300" simplePos="0" relativeHeight="251262976" behindDoc="1" locked="0" layoutInCell="0" allowOverlap="1">
            <wp:simplePos x="0" y="0"/>
            <wp:positionH relativeFrom="column">
              <wp:posOffset>5182870</wp:posOffset>
            </wp:positionH>
            <wp:positionV relativeFrom="paragraph">
              <wp:posOffset>-2846705</wp:posOffset>
            </wp:positionV>
            <wp:extent cx="132715" cy="114300"/>
            <wp:effectExtent l="0" t="0" r="0" b="0"/>
            <wp:wrapNone/>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95">
                      <a:extLst/>
                    </a:blip>
                    <a:srcRect/>
                    <a:stretch>
                      <a:fillRect/>
                    </a:stretch>
                  </pic:blipFill>
                  <pic:spPr bwMode="auto">
                    <a:xfrm>
                      <a:off x="0" y="0"/>
                      <a:ext cx="132715" cy="114300"/>
                    </a:xfrm>
                    <a:prstGeom prst="rect">
                      <a:avLst/>
                    </a:prstGeom>
                    <a:noFill/>
                  </pic:spPr>
                </pic:pic>
              </a:graphicData>
            </a:graphic>
          </wp:anchor>
        </w:drawing>
      </w:r>
      <w:r>
        <w:rPr>
          <w:noProof/>
          <w:sz w:val="20"/>
          <w:szCs w:val="20"/>
          <w:lang w:val="en-US" w:eastAsia="en-US"/>
        </w:rPr>
        <w:drawing>
          <wp:anchor distT="0" distB="0" distL="114300" distR="114300" simplePos="0" relativeHeight="251264000" behindDoc="1" locked="0" layoutInCell="0" allowOverlap="1">
            <wp:simplePos x="0" y="0"/>
            <wp:positionH relativeFrom="column">
              <wp:posOffset>5556250</wp:posOffset>
            </wp:positionH>
            <wp:positionV relativeFrom="paragraph">
              <wp:posOffset>-2846705</wp:posOffset>
            </wp:positionV>
            <wp:extent cx="123190" cy="243840"/>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03">
                      <a:extLst/>
                    </a:blip>
                    <a:srcRect/>
                    <a:stretch>
                      <a:fillRect/>
                    </a:stretch>
                  </pic:blipFill>
                  <pic:spPr bwMode="auto">
                    <a:xfrm>
                      <a:off x="0" y="0"/>
                      <a:ext cx="123190" cy="243840"/>
                    </a:xfrm>
                    <a:prstGeom prst="rect">
                      <a:avLst/>
                    </a:prstGeom>
                    <a:noFill/>
                  </pic:spPr>
                </pic:pic>
              </a:graphicData>
            </a:graphic>
          </wp:anchor>
        </w:drawing>
      </w:r>
      <w:r>
        <w:rPr>
          <w:noProof/>
          <w:sz w:val="20"/>
          <w:szCs w:val="20"/>
          <w:lang w:val="en-US" w:eastAsia="en-US"/>
        </w:rPr>
        <w:drawing>
          <wp:anchor distT="0" distB="0" distL="114300" distR="114300" simplePos="0" relativeHeight="251265024" behindDoc="1" locked="0" layoutInCell="0" allowOverlap="1">
            <wp:simplePos x="0" y="0"/>
            <wp:positionH relativeFrom="column">
              <wp:posOffset>1993900</wp:posOffset>
            </wp:positionH>
            <wp:positionV relativeFrom="paragraph">
              <wp:posOffset>-2587625</wp:posOffset>
            </wp:positionV>
            <wp:extent cx="152400" cy="114300"/>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98">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66048" behindDoc="1" locked="0" layoutInCell="0" allowOverlap="1">
            <wp:simplePos x="0" y="0"/>
            <wp:positionH relativeFrom="column">
              <wp:posOffset>1777365</wp:posOffset>
            </wp:positionH>
            <wp:positionV relativeFrom="paragraph">
              <wp:posOffset>-2458085</wp:posOffset>
            </wp:positionV>
            <wp:extent cx="3902075" cy="1150620"/>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04">
                      <a:extLst/>
                    </a:blip>
                    <a:srcRect/>
                    <a:stretch>
                      <a:fillRect/>
                    </a:stretch>
                  </pic:blipFill>
                  <pic:spPr bwMode="auto">
                    <a:xfrm>
                      <a:off x="0" y="0"/>
                      <a:ext cx="3902075" cy="1150620"/>
                    </a:xfrm>
                    <a:prstGeom prst="rect">
                      <a:avLst/>
                    </a:prstGeom>
                    <a:noFill/>
                  </pic:spPr>
                </pic:pic>
              </a:graphicData>
            </a:graphic>
          </wp:anchor>
        </w:drawing>
      </w:r>
      <w:r>
        <w:rPr>
          <w:noProof/>
          <w:sz w:val="20"/>
          <w:szCs w:val="20"/>
          <w:lang w:val="en-US" w:eastAsia="en-US"/>
        </w:rPr>
        <w:drawing>
          <wp:anchor distT="0" distB="0" distL="114300" distR="114300" simplePos="0" relativeHeight="251267072" behindDoc="1" locked="0" layoutInCell="0" allowOverlap="1">
            <wp:simplePos x="0" y="0"/>
            <wp:positionH relativeFrom="column">
              <wp:posOffset>2420620</wp:posOffset>
            </wp:positionH>
            <wp:positionV relativeFrom="paragraph">
              <wp:posOffset>-1162050</wp:posOffset>
            </wp:positionV>
            <wp:extent cx="129540" cy="114300"/>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95">
                      <a:extLst/>
                    </a:blip>
                    <a:srcRect/>
                    <a:stretch>
                      <a:fillRect/>
                    </a:stretch>
                  </pic:blipFill>
                  <pic:spPr bwMode="auto">
                    <a:xfrm>
                      <a:off x="0" y="0"/>
                      <a:ext cx="129540" cy="114300"/>
                    </a:xfrm>
                    <a:prstGeom prst="rect">
                      <a:avLst/>
                    </a:prstGeom>
                    <a:noFill/>
                  </pic:spPr>
                </pic:pic>
              </a:graphicData>
            </a:graphic>
          </wp:anchor>
        </w:drawing>
      </w:r>
      <w:r>
        <w:rPr>
          <w:noProof/>
          <w:sz w:val="20"/>
          <w:szCs w:val="20"/>
          <w:lang w:val="en-US" w:eastAsia="en-US"/>
        </w:rPr>
        <w:drawing>
          <wp:anchor distT="0" distB="0" distL="114300" distR="114300" simplePos="0" relativeHeight="251268096" behindDoc="1" locked="0" layoutInCell="0" allowOverlap="1">
            <wp:simplePos x="0" y="0"/>
            <wp:positionH relativeFrom="column">
              <wp:posOffset>4992370</wp:posOffset>
            </wp:positionH>
            <wp:positionV relativeFrom="paragraph">
              <wp:posOffset>-1162050</wp:posOffset>
            </wp:positionV>
            <wp:extent cx="323215" cy="114300"/>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05">
                      <a:extLst/>
                    </a:blip>
                    <a:srcRect/>
                    <a:stretch>
                      <a:fillRect/>
                    </a:stretch>
                  </pic:blipFill>
                  <pic:spPr bwMode="auto">
                    <a:xfrm>
                      <a:off x="0" y="0"/>
                      <a:ext cx="323215" cy="114300"/>
                    </a:xfrm>
                    <a:prstGeom prst="rect">
                      <a:avLst/>
                    </a:prstGeom>
                    <a:noFill/>
                  </pic:spPr>
                </pic:pic>
              </a:graphicData>
            </a:graphic>
          </wp:anchor>
        </w:drawing>
      </w:r>
      <w:r>
        <w:rPr>
          <w:noProof/>
          <w:sz w:val="20"/>
          <w:szCs w:val="20"/>
          <w:lang w:val="en-US" w:eastAsia="en-US"/>
        </w:rPr>
        <w:drawing>
          <wp:anchor distT="0" distB="0" distL="114300" distR="114300" simplePos="0" relativeHeight="251269120" behindDoc="1" locked="0" layoutInCell="0" allowOverlap="1">
            <wp:simplePos x="0" y="0"/>
            <wp:positionH relativeFrom="column">
              <wp:posOffset>1993900</wp:posOffset>
            </wp:positionH>
            <wp:positionV relativeFrom="paragraph">
              <wp:posOffset>-902970</wp:posOffset>
            </wp:positionV>
            <wp:extent cx="152400" cy="114300"/>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98">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70144" behindDoc="1" locked="0" layoutInCell="0" allowOverlap="1">
            <wp:simplePos x="0" y="0"/>
            <wp:positionH relativeFrom="column">
              <wp:posOffset>1993900</wp:posOffset>
            </wp:positionH>
            <wp:positionV relativeFrom="paragraph">
              <wp:posOffset>-643890</wp:posOffset>
            </wp:positionV>
            <wp:extent cx="3685540" cy="243840"/>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06">
                      <a:extLst/>
                    </a:blip>
                    <a:srcRect/>
                    <a:stretch>
                      <a:fillRect/>
                    </a:stretch>
                  </pic:blipFill>
                  <pic:spPr bwMode="auto">
                    <a:xfrm>
                      <a:off x="0" y="0"/>
                      <a:ext cx="3685540" cy="243840"/>
                    </a:xfrm>
                    <a:prstGeom prst="rect">
                      <a:avLst/>
                    </a:prstGeom>
                    <a:noFill/>
                  </pic:spPr>
                </pic:pic>
              </a:graphicData>
            </a:graphic>
          </wp:anchor>
        </w:drawing>
      </w:r>
      <w:r>
        <w:rPr>
          <w:noProof/>
          <w:sz w:val="20"/>
          <w:szCs w:val="20"/>
          <w:lang w:val="en-US" w:eastAsia="en-US"/>
        </w:rPr>
        <w:drawing>
          <wp:anchor distT="0" distB="0" distL="114300" distR="114300" simplePos="0" relativeHeight="251271168" behindDoc="1" locked="0" layoutInCell="0" allowOverlap="1">
            <wp:simplePos x="0" y="0"/>
            <wp:positionH relativeFrom="column">
              <wp:posOffset>1993900</wp:posOffset>
            </wp:positionH>
            <wp:positionV relativeFrom="paragraph">
              <wp:posOffset>-255270</wp:posOffset>
            </wp:positionV>
            <wp:extent cx="152400" cy="114300"/>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98">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1272192" behindDoc="1" locked="0" layoutInCell="0" allowOverlap="1">
            <wp:simplePos x="0" y="0"/>
            <wp:positionH relativeFrom="column">
              <wp:posOffset>3081020</wp:posOffset>
            </wp:positionH>
            <wp:positionV relativeFrom="paragraph">
              <wp:posOffset>-255270</wp:posOffset>
            </wp:positionV>
            <wp:extent cx="120650" cy="114300"/>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96">
                      <a:extLst/>
                    </a:blip>
                    <a:srcRect/>
                    <a:stretch>
                      <a:fillRect/>
                    </a:stretch>
                  </pic:blipFill>
                  <pic:spPr bwMode="auto">
                    <a:xfrm>
                      <a:off x="0" y="0"/>
                      <a:ext cx="120650" cy="114300"/>
                    </a:xfrm>
                    <a:prstGeom prst="rect">
                      <a:avLst/>
                    </a:prstGeom>
                    <a:noFill/>
                  </pic:spPr>
                </pic:pic>
              </a:graphicData>
            </a:graphic>
          </wp:anchor>
        </w:drawing>
      </w:r>
      <w:r>
        <w:rPr>
          <w:noProof/>
          <w:sz w:val="20"/>
          <w:szCs w:val="20"/>
          <w:lang w:val="en-US" w:eastAsia="en-US"/>
        </w:rPr>
        <w:drawing>
          <wp:anchor distT="0" distB="0" distL="114300" distR="114300" simplePos="0" relativeHeight="251273216" behindDoc="1" locked="0" layoutInCell="0" allowOverlap="1">
            <wp:simplePos x="0" y="0"/>
            <wp:positionH relativeFrom="column">
              <wp:posOffset>5556250</wp:posOffset>
            </wp:positionH>
            <wp:positionV relativeFrom="paragraph">
              <wp:posOffset>-125730</wp:posOffset>
            </wp:positionV>
            <wp:extent cx="123190" cy="114300"/>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96">
                      <a:extLst/>
                    </a:blip>
                    <a:srcRect/>
                    <a:stretch>
                      <a:fillRect/>
                    </a:stretch>
                  </pic:blipFill>
                  <pic:spPr bwMode="auto">
                    <a:xfrm>
                      <a:off x="0" y="0"/>
                      <a:ext cx="123190" cy="1143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60" w:lineRule="exact"/>
        <w:rPr>
          <w:sz w:val="20"/>
          <w:szCs w:val="20"/>
        </w:rPr>
      </w:pPr>
    </w:p>
    <w:p w:rsidR="003701A0" w:rsidRDefault="00E30192">
      <w:pPr>
        <w:ind w:right="-59"/>
        <w:jc w:val="center"/>
        <w:rPr>
          <w:sz w:val="20"/>
          <w:szCs w:val="20"/>
        </w:rPr>
      </w:pPr>
      <w:r>
        <w:rPr>
          <w:rFonts w:ascii="Arial" w:eastAsia="Arial" w:hAnsi="Arial" w:cs="Arial"/>
          <w:color w:val="1F497D"/>
          <w:sz w:val="20"/>
          <w:szCs w:val="20"/>
        </w:rPr>
        <w:t>53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7424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43" w:right="1226" w:bottom="29" w:left="1440" w:header="0" w:footer="0" w:gutter="0"/>
          <w:cols w:space="720" w:equalWidth="0">
            <w:col w:w="924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275264"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76288"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25" o:spid="_x0000_s14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rPr>
          <w:sz w:val="20"/>
          <w:szCs w:val="20"/>
        </w:rPr>
      </w:pPr>
      <w:r>
        <w:rPr>
          <w:rFonts w:ascii="Arial" w:eastAsia="Arial" w:hAnsi="Arial" w:cs="Arial"/>
          <w:color w:val="1F497D"/>
          <w:sz w:val="17"/>
          <w:szCs w:val="17"/>
        </w:rPr>
        <w:t xml:space="preserve">Izvor: </w:t>
      </w:r>
      <w:r>
        <w:rPr>
          <w:rFonts w:ascii="Arial" w:eastAsia="Arial" w:hAnsi="Arial" w:cs="Arial"/>
          <w:i/>
          <w:iCs/>
          <w:color w:val="1F497D"/>
          <w:sz w:val="17"/>
          <w:szCs w:val="17"/>
        </w:rPr>
        <w:t>Eurydice</w:t>
      </w:r>
    </w:p>
    <w:p w:rsidR="003701A0" w:rsidRDefault="00E30192">
      <w:pPr>
        <w:rPr>
          <w:sz w:val="20"/>
          <w:szCs w:val="20"/>
        </w:rPr>
      </w:pPr>
      <w:r>
        <w:rPr>
          <w:rFonts w:ascii="Arial" w:eastAsia="Arial" w:hAnsi="Arial" w:cs="Arial"/>
          <w:b/>
          <w:bCs/>
          <w:color w:val="C00000"/>
          <w:sz w:val="18"/>
          <w:szCs w:val="18"/>
          <w:u w:val="single"/>
        </w:rPr>
        <w:t>Pojašnjenje (Slika B12)</w:t>
      </w:r>
    </w:p>
    <w:p w:rsidR="003701A0" w:rsidRDefault="003701A0">
      <w:pPr>
        <w:spacing w:line="70"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Slika prikazuje regionalne ili jezike manjina koji se pominju u zvaničnim dokumentima koja izdaju centralna obrazovna tijela. Nije pravljena razlika između obrazovnih nivoa, smjerova ili vrsta škola. U nekim zemljama, pomenuti jezici se mogu nuditi samo u određenim regionima.</w:t>
      </w:r>
    </w:p>
    <w:p w:rsidR="003701A0" w:rsidRDefault="003701A0">
      <w:pPr>
        <w:spacing w:line="69"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 xml:space="preserve">Jezici su </w:t>
      </w:r>
      <w:r w:rsidR="00F03C48">
        <w:rPr>
          <w:rFonts w:ascii="Arial" w:eastAsia="Arial" w:hAnsi="Arial" w:cs="Arial"/>
          <w:color w:val="1F497D"/>
          <w:sz w:val="17"/>
          <w:szCs w:val="17"/>
        </w:rPr>
        <w:t>klasifikovani u skladu sa njihov</w:t>
      </w:r>
      <w:r>
        <w:rPr>
          <w:rFonts w:ascii="Arial" w:eastAsia="Arial" w:hAnsi="Arial" w:cs="Arial"/>
          <w:color w:val="1F497D"/>
          <w:sz w:val="17"/>
          <w:szCs w:val="17"/>
        </w:rPr>
        <w:t>im ISO šiframa (ISO 639-3 standard). Dijalekti kojima nije d</w:t>
      </w:r>
      <w:r w:rsidR="00810FF4">
        <w:rPr>
          <w:rFonts w:ascii="Arial" w:eastAsia="Arial" w:hAnsi="Arial" w:cs="Arial"/>
          <w:color w:val="1F497D"/>
          <w:sz w:val="17"/>
          <w:szCs w:val="17"/>
        </w:rPr>
        <w:t>o</w:t>
      </w:r>
      <w:r>
        <w:rPr>
          <w:rFonts w:ascii="Arial" w:eastAsia="Arial" w:hAnsi="Arial" w:cs="Arial"/>
          <w:color w:val="1F497D"/>
          <w:sz w:val="17"/>
          <w:szCs w:val="17"/>
        </w:rPr>
        <w:t>dijeljena šifra su označeni kao „ostali“ i naglašeni u napomenama.</w:t>
      </w:r>
    </w:p>
    <w:p w:rsidR="003701A0" w:rsidRDefault="003701A0">
      <w:pPr>
        <w:spacing w:line="60" w:lineRule="exact"/>
        <w:rPr>
          <w:sz w:val="20"/>
          <w:szCs w:val="20"/>
        </w:rPr>
      </w:pPr>
    </w:p>
    <w:p w:rsidR="003701A0" w:rsidRDefault="00E30192">
      <w:pPr>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„regionalnog ili jezika manjina“</w:t>
      </w:r>
      <w:r>
        <w:rPr>
          <w:rFonts w:ascii="Arial" w:eastAsia="Arial" w:hAnsi="Arial" w:cs="Arial"/>
          <w:color w:val="1F497D"/>
          <w:sz w:val="17"/>
          <w:szCs w:val="17"/>
        </w:rPr>
        <w:t xml:space="preserve"> i </w:t>
      </w:r>
      <w:r>
        <w:rPr>
          <w:rFonts w:ascii="Arial" w:eastAsia="Arial" w:hAnsi="Arial" w:cs="Arial"/>
          <w:b/>
          <w:bCs/>
          <w:color w:val="1F497D"/>
          <w:sz w:val="17"/>
          <w:szCs w:val="17"/>
        </w:rPr>
        <w:t>„neteritorijalnog jezika“</w:t>
      </w:r>
      <w:r>
        <w:rPr>
          <w:rFonts w:ascii="Arial" w:eastAsia="Arial" w:hAnsi="Arial" w:cs="Arial"/>
          <w:color w:val="1F497D"/>
          <w:sz w:val="17"/>
          <w:szCs w:val="17"/>
        </w:rPr>
        <w:t>, vidjeti Glosar.</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uz španski kao zvanični jezik, određene autonomne zajednice imaju dodatni zvanični jezik. U tim slučajevima,</w:t>
      </w:r>
      <w:r>
        <w:rPr>
          <w:rFonts w:ascii="Arial" w:eastAsia="Arial" w:hAnsi="Arial" w:cs="Arial"/>
          <w:b/>
          <w:bCs/>
          <w:color w:val="1F497D"/>
          <w:sz w:val="17"/>
          <w:szCs w:val="17"/>
        </w:rPr>
        <w:t xml:space="preserve"> </w:t>
      </w:r>
      <w:r>
        <w:rPr>
          <w:rFonts w:ascii="Arial" w:eastAsia="Arial" w:hAnsi="Arial" w:cs="Arial"/>
          <w:color w:val="1F497D"/>
          <w:sz w:val="17"/>
          <w:szCs w:val="17"/>
        </w:rPr>
        <w:t>obrazovni organi definišu poseban model za nastavu zvaničnih jezika.</w:t>
      </w:r>
    </w:p>
    <w:p w:rsidR="003701A0" w:rsidRDefault="003701A0">
      <w:pPr>
        <w:spacing w:line="3" w:lineRule="exact"/>
        <w:rPr>
          <w:sz w:val="20"/>
          <w:szCs w:val="20"/>
        </w:rPr>
      </w:pPr>
    </w:p>
    <w:p w:rsidR="003701A0" w:rsidRDefault="00E30192">
      <w:pPr>
        <w:rPr>
          <w:sz w:val="20"/>
          <w:szCs w:val="20"/>
        </w:rPr>
      </w:pPr>
      <w:r>
        <w:rPr>
          <w:rFonts w:ascii="Arial" w:eastAsia="Arial" w:hAnsi="Arial" w:cs="Arial"/>
          <w:b/>
          <w:bCs/>
          <w:color w:val="1F497D"/>
          <w:sz w:val="17"/>
          <w:szCs w:val="17"/>
        </w:rPr>
        <w:t>Francuska</w:t>
      </w:r>
      <w:r>
        <w:rPr>
          <w:rFonts w:ascii="Arial" w:eastAsia="Arial" w:hAnsi="Arial" w:cs="Arial"/>
          <w:color w:val="1F497D"/>
          <w:sz w:val="17"/>
          <w:szCs w:val="17"/>
        </w:rPr>
        <w:t>: ostali: galo i</w:t>
      </w:r>
      <w:r>
        <w:rPr>
          <w:rFonts w:ascii="Arial" w:eastAsia="Arial" w:hAnsi="Arial" w:cs="Arial"/>
          <w:b/>
          <w:bCs/>
          <w:color w:val="1F497D"/>
          <w:sz w:val="17"/>
          <w:szCs w:val="17"/>
        </w:rPr>
        <w:t xml:space="preserve"> </w:t>
      </w:r>
      <w:r>
        <w:rPr>
          <w:rFonts w:ascii="Arial" w:eastAsia="Arial" w:hAnsi="Arial" w:cs="Arial"/>
          <w:color w:val="1F497D"/>
          <w:sz w:val="17"/>
          <w:szCs w:val="17"/>
        </w:rPr>
        <w:t>ostali regionalni jezici Alzasa i Mozele (poznati kao alzaški i mozele frankonški dijalekti).</w:t>
      </w:r>
    </w:p>
    <w:p w:rsidR="003701A0" w:rsidRDefault="00E30192">
      <w:pPr>
        <w:spacing w:line="238" w:lineRule="auto"/>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 ostali:</w:t>
      </w:r>
      <w:r>
        <w:rPr>
          <w:rFonts w:ascii="Arial" w:eastAsia="Arial" w:hAnsi="Arial" w:cs="Arial"/>
          <w:b/>
          <w:bCs/>
          <w:color w:val="1F497D"/>
          <w:sz w:val="17"/>
          <w:szCs w:val="17"/>
        </w:rPr>
        <w:t xml:space="preserve"> </w:t>
      </w:r>
      <w:r>
        <w:rPr>
          <w:rFonts w:ascii="Arial" w:eastAsia="Arial" w:hAnsi="Arial" w:cs="Arial"/>
          <w:color w:val="1F497D"/>
          <w:sz w:val="17"/>
          <w:szCs w:val="17"/>
        </w:rPr>
        <w:t>bojaški, dijalekt rumunskog.</w:t>
      </w:r>
    </w:p>
    <w:p w:rsidR="003701A0" w:rsidRDefault="003701A0">
      <w:pPr>
        <w:spacing w:line="11" w:lineRule="exact"/>
        <w:rPr>
          <w:sz w:val="20"/>
          <w:szCs w:val="20"/>
        </w:rPr>
      </w:pPr>
    </w:p>
    <w:p w:rsidR="003701A0" w:rsidRDefault="00E30192">
      <w:pPr>
        <w:spacing w:line="238" w:lineRule="auto"/>
        <w:ind w:right="126"/>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dva dokumenta centralnih obraz</w:t>
      </w:r>
      <w:r w:rsidR="00810FF4">
        <w:rPr>
          <w:rFonts w:ascii="Arial" w:eastAsia="Arial" w:hAnsi="Arial" w:cs="Arial"/>
          <w:color w:val="1F497D"/>
          <w:sz w:val="17"/>
          <w:szCs w:val="17"/>
        </w:rPr>
        <w:t>ov</w:t>
      </w:r>
      <w:r>
        <w:rPr>
          <w:rFonts w:ascii="Arial" w:eastAsia="Arial" w:hAnsi="Arial" w:cs="Arial"/>
          <w:color w:val="1F497D"/>
          <w:sz w:val="17"/>
          <w:szCs w:val="17"/>
        </w:rPr>
        <w:t>nih</w:t>
      </w:r>
      <w:r>
        <w:rPr>
          <w:rFonts w:ascii="Arial" w:eastAsia="Arial" w:hAnsi="Arial" w:cs="Arial"/>
          <w:b/>
          <w:bCs/>
          <w:color w:val="1F497D"/>
          <w:sz w:val="17"/>
          <w:szCs w:val="17"/>
        </w:rPr>
        <w:t xml:space="preserve"> </w:t>
      </w:r>
      <w:r>
        <w:rPr>
          <w:rFonts w:ascii="Arial" w:eastAsia="Arial" w:hAnsi="Arial" w:cs="Arial"/>
          <w:color w:val="1F497D"/>
          <w:sz w:val="17"/>
          <w:szCs w:val="17"/>
        </w:rPr>
        <w:t>tijela definišu nastavu jezika manjina u školama: Zakon o obrazovanju</w:t>
      </w:r>
      <w:r>
        <w:rPr>
          <w:rFonts w:ascii="Arial" w:eastAsia="Arial" w:hAnsi="Arial" w:cs="Arial"/>
          <w:b/>
          <w:bCs/>
          <w:color w:val="1F497D"/>
          <w:sz w:val="17"/>
          <w:szCs w:val="17"/>
        </w:rPr>
        <w:t xml:space="preserve"> </w:t>
      </w:r>
      <w:r>
        <w:rPr>
          <w:rFonts w:ascii="Arial" w:eastAsia="Arial" w:hAnsi="Arial" w:cs="Arial"/>
          <w:color w:val="1F497D"/>
          <w:sz w:val="17"/>
          <w:szCs w:val="17"/>
        </w:rPr>
        <w:t>etničkih manjina u Burgenlandu (</w:t>
      </w:r>
      <w:r>
        <w:rPr>
          <w:rFonts w:ascii="Arial" w:eastAsia="Arial" w:hAnsi="Arial" w:cs="Arial"/>
          <w:i/>
          <w:iCs/>
          <w:color w:val="1F497D"/>
          <w:sz w:val="17"/>
          <w:szCs w:val="17"/>
        </w:rPr>
        <w:t>Burgenländisches Minderheitenschulgesetz</w:t>
      </w:r>
      <w:r>
        <w:rPr>
          <w:rFonts w:ascii="Arial" w:eastAsia="Arial" w:hAnsi="Arial" w:cs="Arial"/>
          <w:color w:val="1F497D"/>
          <w:sz w:val="17"/>
          <w:szCs w:val="17"/>
        </w:rPr>
        <w:t>), koji postavlja uslove za nastavu mađarskog, hrvatskog (</w:t>
      </w:r>
      <w:r>
        <w:rPr>
          <w:rFonts w:ascii="Arial" w:eastAsia="Arial" w:hAnsi="Arial" w:cs="Arial"/>
          <w:i/>
          <w:iCs/>
          <w:color w:val="1F497D"/>
          <w:sz w:val="17"/>
          <w:szCs w:val="17"/>
        </w:rPr>
        <w:t>Burgenland-Kroatisch</w:t>
      </w:r>
      <w:r>
        <w:rPr>
          <w:rFonts w:ascii="Arial" w:eastAsia="Arial" w:hAnsi="Arial" w:cs="Arial"/>
          <w:color w:val="1F497D"/>
          <w:sz w:val="17"/>
          <w:szCs w:val="17"/>
        </w:rPr>
        <w:t>) i retroromanskog; i Zakon o obrazovanju manjina u Karintiji (</w:t>
      </w:r>
      <w:r>
        <w:rPr>
          <w:rFonts w:ascii="Arial" w:eastAsia="Arial" w:hAnsi="Arial" w:cs="Arial"/>
          <w:i/>
          <w:iCs/>
          <w:color w:val="1F497D"/>
          <w:sz w:val="17"/>
          <w:szCs w:val="17"/>
        </w:rPr>
        <w:t>Minderheitenschulgesetz für Kärnten</w:t>
      </w:r>
      <w:r>
        <w:rPr>
          <w:rFonts w:ascii="Arial" w:eastAsia="Arial" w:hAnsi="Arial" w:cs="Arial"/>
          <w:color w:val="1F497D"/>
          <w:sz w:val="17"/>
          <w:szCs w:val="17"/>
        </w:rPr>
        <w:t xml:space="preserve">) koji obuhvata nastavu slovenačkog u oblastima gdje preovladavaju manjine. </w:t>
      </w:r>
      <w:r>
        <w:rPr>
          <w:rFonts w:ascii="Arial" w:eastAsia="Arial" w:hAnsi="Arial" w:cs="Arial"/>
          <w:b/>
          <w:bCs/>
          <w:color w:val="1F497D"/>
          <w:sz w:val="17"/>
          <w:szCs w:val="17"/>
        </w:rPr>
        <w:t>Srbija</w:t>
      </w:r>
      <w:r>
        <w:rPr>
          <w:rFonts w:ascii="Arial" w:eastAsia="Arial" w:hAnsi="Arial" w:cs="Arial"/>
          <w:color w:val="1F497D"/>
          <w:sz w:val="17"/>
          <w:szCs w:val="17"/>
        </w:rPr>
        <w:t>: ostali:</w:t>
      </w:r>
      <w:r>
        <w:rPr>
          <w:rFonts w:ascii="Arial" w:eastAsia="Arial" w:hAnsi="Arial" w:cs="Arial"/>
          <w:b/>
          <w:bCs/>
          <w:color w:val="1F497D"/>
          <w:sz w:val="17"/>
          <w:szCs w:val="17"/>
        </w:rPr>
        <w:t xml:space="preserve"> </w:t>
      </w:r>
      <w:r>
        <w:rPr>
          <w:rFonts w:ascii="Arial" w:eastAsia="Arial" w:hAnsi="Arial" w:cs="Arial"/>
          <w:color w:val="1F497D"/>
          <w:sz w:val="17"/>
          <w:szCs w:val="17"/>
        </w:rPr>
        <w:t>bunjevački.</w:t>
      </w:r>
    </w:p>
    <w:p w:rsidR="003701A0" w:rsidRDefault="003701A0">
      <w:pPr>
        <w:spacing w:line="130" w:lineRule="exact"/>
        <w:rPr>
          <w:sz w:val="20"/>
          <w:szCs w:val="20"/>
        </w:rPr>
      </w:pPr>
    </w:p>
    <w:p w:rsidR="003701A0" w:rsidRDefault="00E30192">
      <w:pPr>
        <w:spacing w:line="291" w:lineRule="auto"/>
        <w:ind w:right="126"/>
        <w:jc w:val="both"/>
        <w:rPr>
          <w:sz w:val="20"/>
          <w:szCs w:val="20"/>
        </w:rPr>
      </w:pPr>
      <w:r>
        <w:rPr>
          <w:rFonts w:ascii="Arial" w:eastAsia="Arial" w:hAnsi="Arial" w:cs="Arial"/>
          <w:color w:val="1F497D"/>
          <w:sz w:val="20"/>
          <w:szCs w:val="20"/>
        </w:rPr>
        <w:t>Nasuprot ovim, više zemalja koje su dale zvaničan status jezicima manjina ili regionalnim jezicima (Češka Republika, Hrvatska, Letonija i Portugalija), nemaju zvanične odredbe u dokumentima centralnih obrazovnih organa. Međutim, u nekima postoje opštije odredbe. Recimo, u Češkoj Republici, predstavnici nacionalnih manjina imaju pravo školovanja na svom jeziku, kao i pravo na CLIL. U Hrvatskoj, sve priznate nacionalne manjine imaju pravo na CLIL na svom jeziku (više informacija u Poglavlju B, Dio III).</w:t>
      </w:r>
    </w:p>
    <w:p w:rsidR="003701A0" w:rsidRDefault="003701A0">
      <w:pPr>
        <w:spacing w:line="339"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LATINSKI JE OBAVEZAN ZA MAKAR DIO SREDNJO</w:t>
      </w:r>
      <w:r w:rsidR="00D06D34">
        <w:rPr>
          <w:rFonts w:ascii="Arial" w:eastAsia="Arial" w:hAnsi="Arial" w:cs="Arial"/>
          <w:b/>
          <w:bCs/>
          <w:color w:val="1F497D"/>
          <w:sz w:val="24"/>
          <w:szCs w:val="24"/>
        </w:rPr>
        <w:t xml:space="preserve"> ŠKOLACA U JEDNOJ TREĆINI ZEMAL</w:t>
      </w:r>
      <w:r>
        <w:rPr>
          <w:rFonts w:ascii="Arial" w:eastAsia="Arial" w:hAnsi="Arial" w:cs="Arial"/>
          <w:b/>
          <w:bCs/>
          <w:color w:val="1F497D"/>
          <w:sz w:val="24"/>
          <w:szCs w:val="24"/>
        </w:rPr>
        <w:t>JA EVROPE</w:t>
      </w:r>
    </w:p>
    <w:p w:rsidR="003701A0" w:rsidRDefault="003701A0">
      <w:pPr>
        <w:spacing w:line="144" w:lineRule="exact"/>
        <w:rPr>
          <w:sz w:val="20"/>
          <w:szCs w:val="20"/>
        </w:rPr>
      </w:pPr>
    </w:p>
    <w:p w:rsidR="003701A0" w:rsidRDefault="00E30192">
      <w:pPr>
        <w:spacing w:line="288" w:lineRule="auto"/>
        <w:ind w:right="126"/>
        <w:jc w:val="both"/>
        <w:rPr>
          <w:sz w:val="20"/>
          <w:szCs w:val="20"/>
        </w:rPr>
      </w:pPr>
      <w:r>
        <w:rPr>
          <w:rFonts w:ascii="Arial" w:eastAsia="Arial" w:hAnsi="Arial" w:cs="Arial"/>
          <w:color w:val="1F497D"/>
          <w:sz w:val="20"/>
          <w:szCs w:val="20"/>
        </w:rPr>
        <w:t>Kako bi se dala puna slika o nastavi jezika u evropskim zemljama, Slika B13 daje uvid u postojeće propise za nastavu klasičnih jezika. Bitno je naglasiti da se u mnogim zemljama klasični grčki i la</w:t>
      </w:r>
      <w:r w:rsidR="008254F1">
        <w:rPr>
          <w:rFonts w:ascii="Arial" w:eastAsia="Arial" w:hAnsi="Arial" w:cs="Arial"/>
          <w:color w:val="1F497D"/>
          <w:sz w:val="20"/>
          <w:szCs w:val="20"/>
        </w:rPr>
        <w:t>ti</w:t>
      </w:r>
      <w:r>
        <w:rPr>
          <w:rFonts w:ascii="Arial" w:eastAsia="Arial" w:hAnsi="Arial" w:cs="Arial"/>
          <w:color w:val="1F497D"/>
          <w:sz w:val="20"/>
          <w:szCs w:val="20"/>
        </w:rPr>
        <w:t>nski ne smatraju „stranim jezicima“ pa zbog toga i nisu uključeni u druge indikatore u ovom dijelu.</w:t>
      </w:r>
    </w:p>
    <w:p w:rsidR="003701A0" w:rsidRDefault="003701A0">
      <w:pPr>
        <w:spacing w:line="137"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Propisi o nastavi latinskog i klasičnog grčkog se umnogome razlikuju između nižeg i višeg srednjeg obrazovanja. Na nivou viših razreda osnovne škole u većini zemalja ne postoje preporuke/propisi koji se tiču ove nastave. Međutim, u dvije trećine evropskih zemalja centralni obrazovni organi uređuju nastavu klasičnih jezika na nivou srednje škole.</w:t>
      </w:r>
    </w:p>
    <w:p w:rsidR="003701A0" w:rsidRDefault="003701A0">
      <w:pPr>
        <w:spacing w:line="136"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Većina obrazovnih sistema koji imaju preporuke/propise za nastavu klasičnih jezika za niže srednje obrazovanje se dijeli u dvije grupe. U prvoj je nacionalni jezik nastao direktno iz latinskog ili klasičnog grčkog. Takva je situacija u Belgiji (francuska zajednica), Grčkoj, Francuskoj, Kipru i Rumuniji. Druga grupa obuhvata zemlje u kojima učenici imaju usmjerenja na ovom nivou obrazovanja. U Njemačkoj, Luksemburgu, Mađarskoj, Holandiji, Austriji, Švajcarskoj i Lihtenštajnu, učenici su usmjereni u različitim vrstama škola. Klasični grčki odnosno latinski su obavezni ili izborni predmeti za učenike koji pohađaju najakademskije vrste škola, kao što je gimnazija (</w:t>
      </w:r>
      <w:r>
        <w:rPr>
          <w:rFonts w:ascii="Arial" w:eastAsia="Arial" w:hAnsi="Arial" w:cs="Arial"/>
          <w:i/>
          <w:iCs/>
          <w:color w:val="1F497D"/>
          <w:sz w:val="20"/>
          <w:szCs w:val="20"/>
        </w:rPr>
        <w:t>Gymnasium</w:t>
      </w:r>
      <w:r>
        <w:rPr>
          <w:rFonts w:ascii="Arial" w:eastAsia="Arial" w:hAnsi="Arial" w:cs="Arial"/>
          <w:color w:val="1F497D"/>
          <w:sz w:val="20"/>
          <w:szCs w:val="20"/>
        </w:rPr>
        <w:t>) u Njemačkoj, Austriji, Mađarskoj, Švajcarskoj i Lihtenštajnu, ili ustanove douniverztetskog obrazovanja (</w:t>
      </w:r>
      <w:r>
        <w:rPr>
          <w:rFonts w:ascii="Arial" w:eastAsia="Arial" w:hAnsi="Arial" w:cs="Arial"/>
          <w:i/>
          <w:iCs/>
          <w:color w:val="1F497D"/>
          <w:sz w:val="20"/>
          <w:szCs w:val="20"/>
        </w:rPr>
        <w:t>Voorbereidend</w:t>
      </w:r>
      <w:r>
        <w:rPr>
          <w:rFonts w:ascii="Arial" w:eastAsia="Arial" w:hAnsi="Arial" w:cs="Arial"/>
          <w:color w:val="1F497D"/>
          <w:sz w:val="20"/>
          <w:szCs w:val="20"/>
        </w:rPr>
        <w:t xml:space="preserve"> </w:t>
      </w:r>
      <w:r>
        <w:rPr>
          <w:rFonts w:ascii="Arial" w:eastAsia="Arial" w:hAnsi="Arial" w:cs="Arial"/>
          <w:i/>
          <w:iCs/>
          <w:color w:val="1F497D"/>
          <w:sz w:val="20"/>
          <w:szCs w:val="20"/>
        </w:rPr>
        <w:t xml:space="preserve">wetenschappelijk Onderwijs </w:t>
      </w:r>
      <w:r>
        <w:rPr>
          <w:rFonts w:ascii="Arial" w:eastAsia="Arial" w:hAnsi="Arial" w:cs="Arial"/>
          <w:color w:val="1F497D"/>
          <w:sz w:val="20"/>
          <w:szCs w:val="20"/>
        </w:rPr>
        <w:t>(VWO))</w:t>
      </w:r>
      <w:r>
        <w:rPr>
          <w:rFonts w:ascii="Arial" w:eastAsia="Arial" w:hAnsi="Arial" w:cs="Arial"/>
          <w:i/>
          <w:iCs/>
          <w:color w:val="1F497D"/>
          <w:sz w:val="20"/>
          <w:szCs w:val="20"/>
        </w:rPr>
        <w:t xml:space="preserve"> </w:t>
      </w:r>
      <w:r>
        <w:rPr>
          <w:rFonts w:ascii="Arial" w:eastAsia="Arial" w:hAnsi="Arial" w:cs="Arial"/>
          <w:color w:val="1F497D"/>
          <w:sz w:val="20"/>
          <w:szCs w:val="20"/>
        </w:rPr>
        <w:t>u Holandiji. U Hrvatskoj, latinski i klasični grčki su obavezni za</w:t>
      </w:r>
      <w:r>
        <w:rPr>
          <w:rFonts w:ascii="Arial" w:eastAsia="Arial" w:hAnsi="Arial" w:cs="Arial"/>
          <w:i/>
          <w:iCs/>
          <w:color w:val="1F497D"/>
          <w:sz w:val="20"/>
          <w:szCs w:val="20"/>
        </w:rPr>
        <w:t xml:space="preserve"> </w:t>
      </w:r>
      <w:r>
        <w:rPr>
          <w:rFonts w:ascii="Arial" w:eastAsia="Arial" w:hAnsi="Arial" w:cs="Arial"/>
          <w:color w:val="1F497D"/>
          <w:sz w:val="20"/>
          <w:szCs w:val="20"/>
        </w:rPr>
        <w:t>mali broj učenika koji pohađaju opcioni „klasični program“ u osnovnoj školi.</w:t>
      </w:r>
    </w:p>
    <w:p w:rsidR="003701A0" w:rsidRDefault="003701A0">
      <w:pPr>
        <w:spacing w:line="140"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 xml:space="preserve">Na nivou srednjih škola, većina evropskih zemalja usvaja preporuke ili propise o nastavi klasičnih jezika. Obično, klasični grčki, odnosno latinski, se nude u sklopu osnovnog nastavnog plana i programa kod srednjoškolskih humanističkih ili jezičkih usmjerenja. Često centralna obrazovna tijela zahtijevaju nastavu klasičnog grčkog ili latinskog. Preporuke/propisi za srednje škole se donekle razlkuju za ova dva jezika. Latinski je generalno </w:t>
      </w:r>
      <w:r w:rsidR="00AB57E4">
        <w:rPr>
          <w:rFonts w:ascii="Arial" w:eastAsia="Arial" w:hAnsi="Arial" w:cs="Arial"/>
          <w:color w:val="1F497D"/>
          <w:sz w:val="20"/>
          <w:szCs w:val="20"/>
        </w:rPr>
        <w:t xml:space="preserve"> </w:t>
      </w:r>
      <w:r>
        <w:rPr>
          <w:rFonts w:ascii="Arial" w:eastAsia="Arial" w:hAnsi="Arial" w:cs="Arial"/>
          <w:color w:val="1F497D"/>
          <w:sz w:val="20"/>
          <w:szCs w:val="20"/>
        </w:rPr>
        <w:t>zastupljeniji od klasičnog grčkog.</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03"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54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7731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9"/>
          <w:szCs w:val="19"/>
          <w:lang w:val="en-US" w:eastAsia="en-US"/>
        </w:rPr>
        <w:drawing>
          <wp:anchor distT="0" distB="0" distL="114300" distR="114300" simplePos="0" relativeHeight="251278336"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sidR="00C22E2B">
        <w:rPr>
          <w:rFonts w:ascii="Arial" w:eastAsia="Arial" w:hAnsi="Arial" w:cs="Arial"/>
          <w:color w:val="1F497D"/>
          <w:sz w:val="19"/>
          <w:szCs w:val="19"/>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79360" behindDoc="1" locked="0" layoutInCell="0" allowOverlap="1">
                <wp:simplePos x="0" y="0"/>
                <wp:positionH relativeFrom="column">
                  <wp:posOffset>57785</wp:posOffset>
                </wp:positionH>
                <wp:positionV relativeFrom="paragraph">
                  <wp:posOffset>67945</wp:posOffset>
                </wp:positionV>
                <wp:extent cx="5796915" cy="0"/>
                <wp:effectExtent l="0" t="0" r="0" b="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428" o:spid="_x0000_s14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35pt" to="461pt,5.35pt" o:allowincell="f" strokecolor="#C00000" strokeweight="0.4799pt"/>
            </w:pict>
          </mc:Fallback>
        </mc:AlternateContent>
      </w: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Klasični jezici su rijetko obavezni. U svega šest zemalja Evrope je izučavanje klasičnog jezika obavezno za sve učenike u srednjim školama. Klasični grčki je obavezan u Grčkoj i na Kipru tokom tri godine nižeg srednjeg obrazovanja, kao u prvom razredu srednje škole, kada svi učenici prate isti nastavni plan i program. Latinski je obavezan za sve učenike viših razreda osnovne škole u Rumuniji (jednu godinu, u osmom razredu), i jednu godinu za sve učenike srednjih škola u Hrvatskoj, Crnoj Gori i Srbiji.</w:t>
      </w:r>
    </w:p>
    <w:p w:rsidR="003701A0" w:rsidRDefault="003701A0">
      <w:pPr>
        <w:spacing w:line="176"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I klasični grčki i latinski su obavezni za učenike određenih škola ili usmjerenja u Njemačkoj, Grčkoj, Hrvatskoj, Italiji, Holandiji, Rumuniji i na Islandu. Na</w:t>
      </w:r>
      <w:r w:rsidR="00197F67">
        <w:rPr>
          <w:rFonts w:ascii="Arial" w:eastAsia="Arial" w:hAnsi="Arial" w:cs="Arial"/>
          <w:color w:val="1F497D"/>
          <w:sz w:val="20"/>
          <w:szCs w:val="20"/>
        </w:rPr>
        <w:t xml:space="preserve"> </w:t>
      </w:r>
      <w:r>
        <w:rPr>
          <w:rFonts w:ascii="Arial" w:eastAsia="Arial" w:hAnsi="Arial" w:cs="Arial"/>
          <w:color w:val="1F497D"/>
          <w:sz w:val="20"/>
          <w:szCs w:val="20"/>
        </w:rPr>
        <w:t>primjer, u Njemačkoj su latinski i klasični gr</w:t>
      </w:r>
      <w:r w:rsidR="00197F67">
        <w:rPr>
          <w:rFonts w:ascii="Arial" w:eastAsia="Arial" w:hAnsi="Arial" w:cs="Arial"/>
          <w:color w:val="1F497D"/>
          <w:sz w:val="20"/>
          <w:szCs w:val="20"/>
        </w:rPr>
        <w:t>čki obavezni za učenike koji hoć</w:t>
      </w:r>
      <w:r>
        <w:rPr>
          <w:rFonts w:ascii="Arial" w:eastAsia="Arial" w:hAnsi="Arial" w:cs="Arial"/>
          <w:color w:val="1F497D"/>
          <w:sz w:val="20"/>
          <w:szCs w:val="20"/>
        </w:rPr>
        <w:t>e da postignu u gimnaziji (</w:t>
      </w:r>
      <w:r>
        <w:rPr>
          <w:rFonts w:ascii="Arial" w:eastAsia="Arial" w:hAnsi="Arial" w:cs="Arial"/>
          <w:i/>
          <w:iCs/>
          <w:color w:val="1F497D"/>
          <w:sz w:val="20"/>
          <w:szCs w:val="20"/>
        </w:rPr>
        <w:t>Gymnasium</w:t>
      </w:r>
      <w:r>
        <w:rPr>
          <w:rFonts w:ascii="Arial" w:eastAsia="Arial" w:hAnsi="Arial" w:cs="Arial"/>
          <w:color w:val="1F497D"/>
          <w:sz w:val="20"/>
          <w:szCs w:val="20"/>
        </w:rPr>
        <w:t xml:space="preserve">), kvalifikaciju za univerzitet, </w:t>
      </w:r>
      <w:r>
        <w:rPr>
          <w:rFonts w:ascii="Arial" w:eastAsia="Arial" w:hAnsi="Arial" w:cs="Arial"/>
          <w:i/>
          <w:iCs/>
          <w:color w:val="1F497D"/>
          <w:sz w:val="20"/>
          <w:szCs w:val="20"/>
        </w:rPr>
        <w:t xml:space="preserve">Allgemeine Hochschulreife, </w:t>
      </w:r>
      <w:r>
        <w:rPr>
          <w:rFonts w:ascii="Arial" w:eastAsia="Arial" w:hAnsi="Arial" w:cs="Arial"/>
          <w:color w:val="1F497D"/>
          <w:sz w:val="20"/>
          <w:szCs w:val="20"/>
        </w:rPr>
        <w:t>neophodnu za</w:t>
      </w:r>
      <w:r>
        <w:rPr>
          <w:rFonts w:ascii="Arial" w:eastAsia="Arial" w:hAnsi="Arial" w:cs="Arial"/>
          <w:i/>
          <w:iCs/>
          <w:color w:val="1F497D"/>
          <w:sz w:val="20"/>
          <w:szCs w:val="20"/>
        </w:rPr>
        <w:t xml:space="preserve"> </w:t>
      </w:r>
      <w:r>
        <w:rPr>
          <w:rFonts w:ascii="Arial" w:eastAsia="Arial" w:hAnsi="Arial" w:cs="Arial"/>
          <w:color w:val="1F497D"/>
          <w:sz w:val="20"/>
          <w:szCs w:val="20"/>
        </w:rPr>
        <w:t>specijalizaciju iz klasičnih jezika.</w:t>
      </w:r>
    </w:p>
    <w:p w:rsidR="003701A0" w:rsidRDefault="003701A0">
      <w:pPr>
        <w:spacing w:line="180"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 xml:space="preserve">Neke zemlje koje nemaju određene preporuke ili propise vezano za način nastave klasičnih jezika i dalje mogu imati nacionalni nastavni plan i program za ove jezike. Tako, recimo, u Litvaniji škole </w:t>
      </w:r>
      <w:r w:rsidR="00463D2D">
        <w:rPr>
          <w:rFonts w:ascii="Arial" w:eastAsia="Arial" w:hAnsi="Arial" w:cs="Arial"/>
          <w:color w:val="1F497D"/>
          <w:sz w:val="20"/>
          <w:szCs w:val="20"/>
        </w:rPr>
        <w:t xml:space="preserve">učenicima </w:t>
      </w:r>
      <w:r>
        <w:rPr>
          <w:rFonts w:ascii="Arial" w:eastAsia="Arial" w:hAnsi="Arial" w:cs="Arial"/>
          <w:color w:val="1F497D"/>
          <w:sz w:val="20"/>
          <w:szCs w:val="20"/>
        </w:rPr>
        <w:t>mogu nuditi latinski kao izborni. Međutim, Ministarstvo prosvjete je izradilo program za Latinski i antičku književnost, kulturu i istoriju, za 5-10 razred (viša osnovna i početak srednje škole).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80384" behindDoc="1" locked="0" layoutInCell="0" allowOverlap="1">
                <wp:simplePos x="0" y="0"/>
                <wp:positionH relativeFrom="column">
                  <wp:posOffset>-109220</wp:posOffset>
                </wp:positionH>
                <wp:positionV relativeFrom="paragraph">
                  <wp:posOffset>109855</wp:posOffset>
                </wp:positionV>
                <wp:extent cx="0" cy="328930"/>
                <wp:effectExtent l="0" t="0" r="0" b="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429" o:spid="_x0000_s14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5999pt,8.65pt" to="-8.5999pt,34.5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281408" behindDoc="1" locked="0" layoutInCell="0" allowOverlap="1">
                <wp:simplePos x="0" y="0"/>
                <wp:positionH relativeFrom="column">
                  <wp:posOffset>-74930</wp:posOffset>
                </wp:positionH>
                <wp:positionV relativeFrom="paragraph">
                  <wp:posOffset>109855</wp:posOffset>
                </wp:positionV>
                <wp:extent cx="0" cy="328930"/>
                <wp:effectExtent l="0" t="0" r="0" b="0"/>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430" o:spid="_x0000_s14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999pt,8.65pt" to="-5.8999pt,34.55pt" o:allowincell="f" strokecolor="#C00000" strokeweight="1.08pt"/>
            </w:pict>
          </mc:Fallback>
        </mc:AlternateContent>
      </w:r>
    </w:p>
    <w:p w:rsidR="003701A0" w:rsidRDefault="003701A0">
      <w:pPr>
        <w:spacing w:line="177" w:lineRule="exact"/>
        <w:rPr>
          <w:sz w:val="20"/>
          <w:szCs w:val="20"/>
        </w:rPr>
      </w:pPr>
    </w:p>
    <w:p w:rsidR="003701A0" w:rsidRDefault="00E30192">
      <w:pPr>
        <w:spacing w:line="266" w:lineRule="auto"/>
        <w:ind w:left="120" w:right="900"/>
        <w:rPr>
          <w:sz w:val="20"/>
          <w:szCs w:val="20"/>
        </w:rPr>
      </w:pPr>
      <w:r>
        <w:rPr>
          <w:rFonts w:ascii="Arial" w:eastAsia="Arial" w:hAnsi="Arial" w:cs="Arial"/>
          <w:b/>
          <w:bCs/>
          <w:color w:val="C00000"/>
          <w:sz w:val="18"/>
          <w:szCs w:val="18"/>
        </w:rPr>
        <w:t>Slika B13: Centralni propisi za nastavu klasičnog grčkog i latinskog, nivo nižeg i višeg srednjeg obrazovanja, 2015/16</w:t>
      </w:r>
    </w:p>
    <w:p w:rsidR="003701A0" w:rsidRDefault="003701A0">
      <w:pPr>
        <w:spacing w:line="172" w:lineRule="exact"/>
        <w:rPr>
          <w:sz w:val="20"/>
          <w:szCs w:val="20"/>
        </w:rPr>
      </w:pPr>
    </w:p>
    <w:p w:rsidR="003701A0" w:rsidRDefault="00E30192">
      <w:pPr>
        <w:ind w:left="5460"/>
        <w:rPr>
          <w:sz w:val="20"/>
          <w:szCs w:val="20"/>
        </w:rPr>
      </w:pPr>
      <w:r>
        <w:rPr>
          <w:rFonts w:ascii="Arial" w:eastAsia="Arial" w:hAnsi="Arial" w:cs="Arial"/>
          <w:b/>
          <w:bCs/>
          <w:color w:val="1F497D"/>
          <w:sz w:val="17"/>
          <w:szCs w:val="17"/>
        </w:rPr>
        <w:t>ISCED 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82432" behindDoc="1" locked="0" layoutInCell="0" allowOverlap="1">
            <wp:simplePos x="0" y="0"/>
            <wp:positionH relativeFrom="column">
              <wp:posOffset>1534795</wp:posOffset>
            </wp:positionH>
            <wp:positionV relativeFrom="paragraph">
              <wp:posOffset>67945</wp:posOffset>
            </wp:positionV>
            <wp:extent cx="4373880" cy="1805940"/>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07">
                      <a:extLst/>
                    </a:blip>
                    <a:srcRect/>
                    <a:stretch>
                      <a:fillRect/>
                    </a:stretch>
                  </pic:blipFill>
                  <pic:spPr bwMode="auto">
                    <a:xfrm>
                      <a:off x="0" y="0"/>
                      <a:ext cx="4373880" cy="180594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83" w:lineRule="exact"/>
        <w:rPr>
          <w:sz w:val="20"/>
          <w:szCs w:val="20"/>
        </w:rPr>
      </w:pPr>
    </w:p>
    <w:p w:rsidR="003701A0" w:rsidRDefault="00E30192">
      <w:pPr>
        <w:ind w:left="1040"/>
        <w:rPr>
          <w:sz w:val="20"/>
          <w:szCs w:val="20"/>
        </w:rPr>
      </w:pPr>
      <w:r>
        <w:rPr>
          <w:rFonts w:ascii="Arial" w:eastAsia="Arial" w:hAnsi="Arial" w:cs="Arial"/>
          <w:color w:val="1F497D"/>
          <w:sz w:val="17"/>
          <w:szCs w:val="17"/>
        </w:rPr>
        <w:t>Obavezan za sve</w:t>
      </w:r>
    </w:p>
    <w:p w:rsidR="003701A0" w:rsidRDefault="003701A0">
      <w:pPr>
        <w:spacing w:line="258" w:lineRule="exact"/>
        <w:rPr>
          <w:sz w:val="20"/>
          <w:szCs w:val="20"/>
        </w:rPr>
      </w:pPr>
    </w:p>
    <w:p w:rsidR="003701A0" w:rsidRDefault="00E30192">
      <w:pPr>
        <w:ind w:left="940"/>
        <w:rPr>
          <w:sz w:val="20"/>
          <w:szCs w:val="20"/>
        </w:rPr>
      </w:pPr>
      <w:r>
        <w:rPr>
          <w:rFonts w:ascii="Arial" w:eastAsia="Arial" w:hAnsi="Arial" w:cs="Arial"/>
          <w:color w:val="1F497D"/>
          <w:sz w:val="17"/>
          <w:szCs w:val="17"/>
        </w:rPr>
        <w:t>Obavezan za neke</w:t>
      </w:r>
    </w:p>
    <w:p w:rsidR="003701A0" w:rsidRDefault="003701A0">
      <w:pPr>
        <w:spacing w:line="176" w:lineRule="exact"/>
        <w:rPr>
          <w:sz w:val="20"/>
          <w:szCs w:val="20"/>
        </w:rPr>
      </w:pPr>
    </w:p>
    <w:p w:rsidR="003701A0" w:rsidRDefault="00E30192">
      <w:pPr>
        <w:spacing w:line="234" w:lineRule="auto"/>
        <w:ind w:left="320" w:right="6840"/>
        <w:jc w:val="right"/>
        <w:rPr>
          <w:sz w:val="20"/>
          <w:szCs w:val="20"/>
        </w:rPr>
      </w:pPr>
      <w:r>
        <w:rPr>
          <w:rFonts w:ascii="Arial" w:eastAsia="Arial" w:hAnsi="Arial" w:cs="Arial"/>
          <w:color w:val="1F497D"/>
          <w:sz w:val="17"/>
          <w:szCs w:val="17"/>
        </w:rPr>
        <w:t>Opcion</w:t>
      </w:r>
      <w:r w:rsidR="0095297B">
        <w:rPr>
          <w:rFonts w:ascii="Arial" w:eastAsia="Arial" w:hAnsi="Arial" w:cs="Arial"/>
          <w:color w:val="1F497D"/>
          <w:sz w:val="17"/>
          <w:szCs w:val="17"/>
        </w:rPr>
        <w:t>i</w:t>
      </w:r>
      <w:r>
        <w:rPr>
          <w:rFonts w:ascii="Arial" w:eastAsia="Arial" w:hAnsi="Arial" w:cs="Arial"/>
          <w:color w:val="1F497D"/>
          <w:sz w:val="17"/>
          <w:szCs w:val="17"/>
        </w:rPr>
        <w:t xml:space="preserve"> za sve u osnovnom kurkulumu</w:t>
      </w:r>
    </w:p>
    <w:p w:rsidR="003701A0" w:rsidRDefault="003701A0">
      <w:pPr>
        <w:spacing w:line="73" w:lineRule="exact"/>
        <w:rPr>
          <w:sz w:val="20"/>
          <w:szCs w:val="20"/>
        </w:rPr>
      </w:pPr>
    </w:p>
    <w:p w:rsidR="003701A0" w:rsidRDefault="00E30192">
      <w:pPr>
        <w:spacing w:line="233" w:lineRule="auto"/>
        <w:ind w:left="200" w:right="6840"/>
        <w:jc w:val="right"/>
        <w:rPr>
          <w:sz w:val="20"/>
          <w:szCs w:val="20"/>
        </w:rPr>
      </w:pPr>
      <w:r>
        <w:rPr>
          <w:rFonts w:ascii="Arial" w:eastAsia="Arial" w:hAnsi="Arial" w:cs="Arial"/>
          <w:color w:val="1F497D"/>
          <w:sz w:val="17"/>
          <w:szCs w:val="17"/>
        </w:rPr>
        <w:t>Opcion</w:t>
      </w:r>
      <w:r w:rsidR="0005673D">
        <w:rPr>
          <w:rFonts w:ascii="Arial" w:eastAsia="Arial" w:hAnsi="Arial" w:cs="Arial"/>
          <w:color w:val="1F497D"/>
          <w:sz w:val="17"/>
          <w:szCs w:val="17"/>
        </w:rPr>
        <w:t>i</w:t>
      </w:r>
      <w:r>
        <w:rPr>
          <w:rFonts w:ascii="Arial" w:eastAsia="Arial" w:hAnsi="Arial" w:cs="Arial"/>
          <w:color w:val="1F497D"/>
          <w:sz w:val="17"/>
          <w:szCs w:val="17"/>
        </w:rPr>
        <w:t xml:space="preserve"> za neke u osnovnom kurkulumu</w:t>
      </w:r>
    </w:p>
    <w:p w:rsidR="003701A0" w:rsidRDefault="003701A0">
      <w:pPr>
        <w:spacing w:line="154" w:lineRule="exact"/>
        <w:rPr>
          <w:sz w:val="20"/>
          <w:szCs w:val="20"/>
        </w:rPr>
      </w:pPr>
    </w:p>
    <w:p w:rsidR="003701A0" w:rsidRDefault="00E30192">
      <w:pPr>
        <w:ind w:left="1460"/>
        <w:rPr>
          <w:sz w:val="20"/>
          <w:szCs w:val="20"/>
        </w:rPr>
      </w:pPr>
      <w:r>
        <w:rPr>
          <w:rFonts w:ascii="Arial" w:eastAsia="Arial" w:hAnsi="Arial" w:cs="Arial"/>
          <w:color w:val="1F497D"/>
          <w:sz w:val="17"/>
          <w:szCs w:val="17"/>
        </w:rPr>
        <w:t>Bez propisa</w:t>
      </w:r>
    </w:p>
    <w:p w:rsidR="003701A0" w:rsidRDefault="003701A0">
      <w:pPr>
        <w:spacing w:line="200" w:lineRule="exact"/>
        <w:rPr>
          <w:sz w:val="20"/>
          <w:szCs w:val="20"/>
        </w:rPr>
      </w:pPr>
    </w:p>
    <w:p w:rsidR="003701A0" w:rsidRDefault="003701A0">
      <w:pPr>
        <w:spacing w:line="334" w:lineRule="exact"/>
        <w:rPr>
          <w:sz w:val="20"/>
          <w:szCs w:val="20"/>
        </w:rPr>
      </w:pPr>
    </w:p>
    <w:p w:rsidR="003701A0" w:rsidRDefault="00E30192">
      <w:pPr>
        <w:ind w:left="5460"/>
        <w:rPr>
          <w:sz w:val="20"/>
          <w:szCs w:val="20"/>
        </w:rPr>
      </w:pPr>
      <w:r>
        <w:rPr>
          <w:rFonts w:ascii="Arial" w:eastAsia="Arial" w:hAnsi="Arial" w:cs="Arial"/>
          <w:b/>
          <w:bCs/>
          <w:color w:val="1F497D"/>
          <w:sz w:val="17"/>
          <w:szCs w:val="17"/>
        </w:rPr>
        <w:t>ISCED 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83456" behindDoc="1" locked="0" layoutInCell="0" allowOverlap="1">
            <wp:simplePos x="0" y="0"/>
            <wp:positionH relativeFrom="column">
              <wp:posOffset>1534795</wp:posOffset>
            </wp:positionH>
            <wp:positionV relativeFrom="paragraph">
              <wp:posOffset>67945</wp:posOffset>
            </wp:positionV>
            <wp:extent cx="4389120" cy="1813560"/>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08">
                      <a:extLst/>
                    </a:blip>
                    <a:srcRect/>
                    <a:stretch>
                      <a:fillRect/>
                    </a:stretch>
                  </pic:blipFill>
                  <pic:spPr bwMode="auto">
                    <a:xfrm>
                      <a:off x="0" y="0"/>
                      <a:ext cx="4389120" cy="18135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ind w:left="1040"/>
        <w:rPr>
          <w:sz w:val="20"/>
          <w:szCs w:val="20"/>
        </w:rPr>
      </w:pPr>
      <w:r>
        <w:rPr>
          <w:rFonts w:ascii="Arial" w:eastAsia="Arial" w:hAnsi="Arial" w:cs="Arial"/>
          <w:color w:val="1F497D"/>
          <w:sz w:val="17"/>
          <w:szCs w:val="17"/>
        </w:rPr>
        <w:t>Obavezan za sve</w:t>
      </w:r>
    </w:p>
    <w:p w:rsidR="003701A0" w:rsidRDefault="003701A0">
      <w:pPr>
        <w:spacing w:line="251" w:lineRule="exact"/>
        <w:rPr>
          <w:sz w:val="20"/>
          <w:szCs w:val="20"/>
        </w:rPr>
      </w:pPr>
    </w:p>
    <w:p w:rsidR="003701A0" w:rsidRDefault="00E30192">
      <w:pPr>
        <w:ind w:left="940"/>
        <w:rPr>
          <w:sz w:val="20"/>
          <w:szCs w:val="20"/>
        </w:rPr>
      </w:pPr>
      <w:r>
        <w:rPr>
          <w:rFonts w:ascii="Arial" w:eastAsia="Arial" w:hAnsi="Arial" w:cs="Arial"/>
          <w:color w:val="1F497D"/>
          <w:sz w:val="17"/>
          <w:szCs w:val="17"/>
        </w:rPr>
        <w:t>Obavezan za neke</w:t>
      </w:r>
    </w:p>
    <w:p w:rsidR="003701A0" w:rsidRDefault="003701A0">
      <w:pPr>
        <w:spacing w:line="169" w:lineRule="exact"/>
        <w:rPr>
          <w:sz w:val="20"/>
          <w:szCs w:val="20"/>
        </w:rPr>
      </w:pPr>
    </w:p>
    <w:p w:rsidR="003701A0" w:rsidRDefault="00E30192">
      <w:pPr>
        <w:spacing w:line="235" w:lineRule="auto"/>
        <w:ind w:left="320" w:right="6840"/>
        <w:jc w:val="right"/>
        <w:rPr>
          <w:sz w:val="20"/>
          <w:szCs w:val="20"/>
        </w:rPr>
      </w:pPr>
      <w:r>
        <w:rPr>
          <w:rFonts w:ascii="Arial" w:eastAsia="Arial" w:hAnsi="Arial" w:cs="Arial"/>
          <w:color w:val="1F497D"/>
          <w:sz w:val="17"/>
          <w:szCs w:val="17"/>
        </w:rPr>
        <w:t>Opcion</w:t>
      </w:r>
      <w:r w:rsidR="0005673D">
        <w:rPr>
          <w:rFonts w:ascii="Arial" w:eastAsia="Arial" w:hAnsi="Arial" w:cs="Arial"/>
          <w:color w:val="1F497D"/>
          <w:sz w:val="17"/>
          <w:szCs w:val="17"/>
        </w:rPr>
        <w:t>i</w:t>
      </w:r>
      <w:r>
        <w:rPr>
          <w:rFonts w:ascii="Arial" w:eastAsia="Arial" w:hAnsi="Arial" w:cs="Arial"/>
          <w:color w:val="1F497D"/>
          <w:sz w:val="17"/>
          <w:szCs w:val="17"/>
        </w:rPr>
        <w:t xml:space="preserve"> za sve u osnovnom kurkulumu</w:t>
      </w:r>
    </w:p>
    <w:p w:rsidR="003701A0" w:rsidRDefault="003701A0">
      <w:pPr>
        <w:spacing w:line="64" w:lineRule="exact"/>
        <w:rPr>
          <w:sz w:val="20"/>
          <w:szCs w:val="20"/>
        </w:rPr>
      </w:pPr>
    </w:p>
    <w:p w:rsidR="003701A0" w:rsidRDefault="00E30192">
      <w:pPr>
        <w:spacing w:line="233" w:lineRule="auto"/>
        <w:ind w:left="200" w:right="6840"/>
        <w:jc w:val="right"/>
        <w:rPr>
          <w:sz w:val="20"/>
          <w:szCs w:val="20"/>
        </w:rPr>
      </w:pPr>
      <w:r>
        <w:rPr>
          <w:rFonts w:ascii="Arial" w:eastAsia="Arial" w:hAnsi="Arial" w:cs="Arial"/>
          <w:color w:val="1F497D"/>
          <w:sz w:val="17"/>
          <w:szCs w:val="17"/>
        </w:rPr>
        <w:t>Opcion</w:t>
      </w:r>
      <w:r w:rsidR="0005673D">
        <w:rPr>
          <w:rFonts w:ascii="Arial" w:eastAsia="Arial" w:hAnsi="Arial" w:cs="Arial"/>
          <w:color w:val="1F497D"/>
          <w:sz w:val="17"/>
          <w:szCs w:val="17"/>
        </w:rPr>
        <w:t>i</w:t>
      </w:r>
      <w:r>
        <w:rPr>
          <w:rFonts w:ascii="Arial" w:eastAsia="Arial" w:hAnsi="Arial" w:cs="Arial"/>
          <w:color w:val="1F497D"/>
          <w:sz w:val="17"/>
          <w:szCs w:val="17"/>
        </w:rPr>
        <w:t xml:space="preserve"> za neke u osnovnom kurkulumu</w:t>
      </w:r>
    </w:p>
    <w:p w:rsidR="003701A0" w:rsidRDefault="003701A0">
      <w:pPr>
        <w:spacing w:line="154"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4060"/>
        <w:gridCol w:w="460"/>
        <w:gridCol w:w="480"/>
        <w:gridCol w:w="500"/>
        <w:gridCol w:w="3580"/>
      </w:tblGrid>
      <w:tr w:rsidR="003701A0">
        <w:trPr>
          <w:trHeight w:val="195"/>
        </w:trPr>
        <w:tc>
          <w:tcPr>
            <w:tcW w:w="4520" w:type="dxa"/>
            <w:gridSpan w:val="2"/>
            <w:vAlign w:val="bottom"/>
          </w:tcPr>
          <w:p w:rsidR="003701A0" w:rsidRDefault="00E30192">
            <w:pPr>
              <w:ind w:right="2195"/>
              <w:jc w:val="right"/>
              <w:rPr>
                <w:sz w:val="20"/>
                <w:szCs w:val="20"/>
              </w:rPr>
            </w:pPr>
            <w:r>
              <w:rPr>
                <w:rFonts w:ascii="Arial" w:eastAsia="Arial" w:hAnsi="Arial" w:cs="Arial"/>
                <w:color w:val="1F497D"/>
                <w:sz w:val="17"/>
                <w:szCs w:val="17"/>
              </w:rPr>
              <w:t>Bez propisa</w:t>
            </w:r>
          </w:p>
        </w:tc>
        <w:tc>
          <w:tcPr>
            <w:tcW w:w="480" w:type="dxa"/>
            <w:vAlign w:val="bottom"/>
          </w:tcPr>
          <w:p w:rsidR="003701A0" w:rsidRDefault="003701A0">
            <w:pPr>
              <w:rPr>
                <w:sz w:val="17"/>
                <w:szCs w:val="17"/>
              </w:rPr>
            </w:pPr>
          </w:p>
        </w:tc>
        <w:tc>
          <w:tcPr>
            <w:tcW w:w="500" w:type="dxa"/>
            <w:vAlign w:val="bottom"/>
          </w:tcPr>
          <w:p w:rsidR="003701A0" w:rsidRDefault="003701A0">
            <w:pPr>
              <w:rPr>
                <w:sz w:val="17"/>
                <w:szCs w:val="17"/>
              </w:rPr>
            </w:pPr>
          </w:p>
        </w:tc>
        <w:tc>
          <w:tcPr>
            <w:tcW w:w="3580" w:type="dxa"/>
            <w:vAlign w:val="bottom"/>
          </w:tcPr>
          <w:p w:rsidR="003701A0" w:rsidRDefault="003701A0">
            <w:pPr>
              <w:rPr>
                <w:sz w:val="17"/>
                <w:szCs w:val="17"/>
              </w:rPr>
            </w:pPr>
          </w:p>
        </w:tc>
      </w:tr>
      <w:tr w:rsidR="003701A0">
        <w:trPr>
          <w:trHeight w:val="909"/>
        </w:trPr>
        <w:tc>
          <w:tcPr>
            <w:tcW w:w="4060" w:type="dxa"/>
            <w:vAlign w:val="bottom"/>
          </w:tcPr>
          <w:p w:rsidR="003701A0" w:rsidRDefault="003701A0">
            <w:pPr>
              <w:rPr>
                <w:sz w:val="24"/>
                <w:szCs w:val="24"/>
              </w:rPr>
            </w:pPr>
          </w:p>
        </w:tc>
        <w:tc>
          <w:tcPr>
            <w:tcW w:w="460" w:type="dxa"/>
            <w:tcBorders>
              <w:bottom w:val="single" w:sz="8" w:space="0" w:color="1F497D"/>
            </w:tcBorders>
            <w:vAlign w:val="bottom"/>
          </w:tcPr>
          <w:p w:rsidR="003701A0" w:rsidRDefault="00E30192">
            <w:pPr>
              <w:jc w:val="right"/>
              <w:rPr>
                <w:sz w:val="20"/>
                <w:szCs w:val="20"/>
              </w:rPr>
            </w:pPr>
            <w:r>
              <w:rPr>
                <w:rFonts w:ascii="Arial" w:eastAsia="Arial" w:hAnsi="Arial" w:cs="Arial"/>
                <w:color w:val="1F497D"/>
                <w:w w:val="94"/>
                <w:sz w:val="17"/>
                <w:szCs w:val="17"/>
              </w:rPr>
              <w:t>Lijevo</w:t>
            </w:r>
          </w:p>
        </w:tc>
        <w:tc>
          <w:tcPr>
            <w:tcW w:w="480" w:type="dxa"/>
            <w:vAlign w:val="bottom"/>
          </w:tcPr>
          <w:p w:rsidR="003701A0" w:rsidRDefault="003701A0">
            <w:pPr>
              <w:rPr>
                <w:sz w:val="24"/>
                <w:szCs w:val="24"/>
              </w:rPr>
            </w:pPr>
          </w:p>
        </w:tc>
        <w:tc>
          <w:tcPr>
            <w:tcW w:w="500" w:type="dxa"/>
            <w:tcBorders>
              <w:bottom w:val="single" w:sz="8" w:space="0" w:color="1F497D"/>
            </w:tcBorders>
            <w:vAlign w:val="bottom"/>
          </w:tcPr>
          <w:p w:rsidR="003701A0" w:rsidRDefault="00E30192">
            <w:pPr>
              <w:rPr>
                <w:sz w:val="20"/>
                <w:szCs w:val="20"/>
              </w:rPr>
            </w:pPr>
            <w:r>
              <w:rPr>
                <w:rFonts w:ascii="Arial" w:eastAsia="Arial" w:hAnsi="Arial" w:cs="Arial"/>
                <w:color w:val="1F497D"/>
                <w:w w:val="97"/>
                <w:sz w:val="17"/>
                <w:szCs w:val="17"/>
              </w:rPr>
              <w:t>Desno</w:t>
            </w:r>
          </w:p>
        </w:tc>
        <w:tc>
          <w:tcPr>
            <w:tcW w:w="3580" w:type="dxa"/>
            <w:vAlign w:val="bottom"/>
          </w:tcPr>
          <w:p w:rsidR="003701A0" w:rsidRDefault="003701A0">
            <w:pPr>
              <w:rPr>
                <w:sz w:val="24"/>
                <w:szCs w:val="24"/>
              </w:rPr>
            </w:pPr>
          </w:p>
        </w:tc>
      </w:tr>
      <w:tr w:rsidR="003701A0">
        <w:trPr>
          <w:trHeight w:val="192"/>
        </w:trPr>
        <w:tc>
          <w:tcPr>
            <w:tcW w:w="4520" w:type="dxa"/>
            <w:gridSpan w:val="2"/>
            <w:vAlign w:val="bottom"/>
          </w:tcPr>
          <w:p w:rsidR="003701A0" w:rsidRDefault="00E30192">
            <w:pPr>
              <w:spacing w:line="192" w:lineRule="exact"/>
              <w:jc w:val="right"/>
              <w:rPr>
                <w:sz w:val="20"/>
                <w:szCs w:val="20"/>
              </w:rPr>
            </w:pPr>
            <w:r>
              <w:rPr>
                <w:rFonts w:ascii="Arial" w:eastAsia="Arial" w:hAnsi="Arial" w:cs="Arial"/>
                <w:color w:val="1F497D"/>
                <w:sz w:val="17"/>
                <w:szCs w:val="17"/>
              </w:rPr>
              <w:t>klasični grčki</w:t>
            </w:r>
          </w:p>
        </w:tc>
        <w:tc>
          <w:tcPr>
            <w:tcW w:w="480" w:type="dxa"/>
            <w:vAlign w:val="bottom"/>
          </w:tcPr>
          <w:p w:rsidR="003701A0" w:rsidRDefault="003701A0">
            <w:pPr>
              <w:rPr>
                <w:sz w:val="16"/>
                <w:szCs w:val="16"/>
              </w:rPr>
            </w:pPr>
          </w:p>
        </w:tc>
        <w:tc>
          <w:tcPr>
            <w:tcW w:w="4080" w:type="dxa"/>
            <w:gridSpan w:val="2"/>
            <w:vAlign w:val="bottom"/>
          </w:tcPr>
          <w:p w:rsidR="003701A0" w:rsidRDefault="00E30192">
            <w:pPr>
              <w:spacing w:line="192" w:lineRule="exact"/>
              <w:rPr>
                <w:sz w:val="20"/>
                <w:szCs w:val="20"/>
              </w:rPr>
            </w:pPr>
            <w:r>
              <w:rPr>
                <w:rFonts w:ascii="Arial" w:eastAsia="Arial" w:hAnsi="Arial" w:cs="Arial"/>
                <w:color w:val="1F497D"/>
                <w:sz w:val="17"/>
                <w:szCs w:val="17"/>
              </w:rPr>
              <w:t>latinski</w:t>
            </w:r>
          </w:p>
        </w:tc>
      </w:tr>
      <w:tr w:rsidR="003701A0">
        <w:trPr>
          <w:trHeight w:val="238"/>
        </w:trPr>
        <w:tc>
          <w:tcPr>
            <w:tcW w:w="4520" w:type="dxa"/>
            <w:gridSpan w:val="2"/>
            <w:vAlign w:val="bottom"/>
          </w:tcPr>
          <w:p w:rsidR="003701A0" w:rsidRDefault="00E30192">
            <w:pPr>
              <w:ind w:right="3255"/>
              <w:jc w:val="right"/>
              <w:rPr>
                <w:sz w:val="20"/>
                <w:szCs w:val="20"/>
              </w:rPr>
            </w:pPr>
            <w:r>
              <w:rPr>
                <w:rFonts w:ascii="Arial" w:eastAsia="Arial" w:hAnsi="Arial" w:cs="Arial"/>
                <w:i/>
                <w:iCs/>
                <w:w w:val="98"/>
                <w:sz w:val="17"/>
                <w:szCs w:val="17"/>
              </w:rPr>
              <w:t>Izvor: Eurydice</w:t>
            </w:r>
            <w:r>
              <w:rPr>
                <w:rFonts w:ascii="Arial" w:eastAsia="Arial" w:hAnsi="Arial" w:cs="Arial"/>
                <w:w w:val="98"/>
                <w:sz w:val="17"/>
                <w:szCs w:val="17"/>
              </w:rPr>
              <w:t>.</w:t>
            </w:r>
          </w:p>
        </w:tc>
        <w:tc>
          <w:tcPr>
            <w:tcW w:w="48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3580" w:type="dxa"/>
            <w:vAlign w:val="bottom"/>
          </w:tcPr>
          <w:p w:rsidR="003701A0" w:rsidRDefault="00E30192">
            <w:pPr>
              <w:ind w:left="1460"/>
              <w:rPr>
                <w:sz w:val="20"/>
                <w:szCs w:val="20"/>
              </w:rPr>
            </w:pPr>
            <w:r>
              <w:rPr>
                <w:rFonts w:ascii="Arial" w:eastAsia="Arial" w:hAnsi="Arial" w:cs="Arial"/>
                <w:w w:val="99"/>
                <w:sz w:val="17"/>
                <w:szCs w:val="17"/>
              </w:rPr>
              <w:t>UK (1) = UK-ENG/WLS/NIR</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284480" behindDoc="1" locked="0" layoutInCell="0" allowOverlap="1">
            <wp:simplePos x="0" y="0"/>
            <wp:positionH relativeFrom="column">
              <wp:posOffset>3017520</wp:posOffset>
            </wp:positionH>
            <wp:positionV relativeFrom="paragraph">
              <wp:posOffset>-424815</wp:posOffset>
            </wp:positionV>
            <wp:extent cx="158750" cy="301625"/>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09">
                      <a:extLst/>
                    </a:blip>
                    <a:srcRect/>
                    <a:stretch>
                      <a:fillRect/>
                    </a:stretch>
                  </pic:blipFill>
                  <pic:spPr bwMode="auto">
                    <a:xfrm>
                      <a:off x="0" y="0"/>
                      <a:ext cx="158750" cy="30162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3"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55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8550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43"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286528"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87552"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36" o:spid="_x0000_s14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 (Slika B13)</w:t>
      </w:r>
    </w:p>
    <w:p w:rsidR="003701A0" w:rsidRDefault="003701A0">
      <w:pPr>
        <w:spacing w:line="73" w:lineRule="exact"/>
        <w:rPr>
          <w:sz w:val="20"/>
          <w:szCs w:val="20"/>
        </w:rPr>
      </w:pPr>
    </w:p>
    <w:p w:rsidR="003701A0" w:rsidRDefault="00E30192">
      <w:pPr>
        <w:spacing w:line="233" w:lineRule="auto"/>
        <w:ind w:right="126"/>
        <w:jc w:val="both"/>
        <w:rPr>
          <w:sz w:val="20"/>
          <w:szCs w:val="20"/>
        </w:rPr>
      </w:pPr>
      <w:r>
        <w:rPr>
          <w:rFonts w:ascii="Arial" w:eastAsia="Arial" w:hAnsi="Arial" w:cs="Arial"/>
          <w:color w:val="1F497D"/>
          <w:sz w:val="17"/>
          <w:szCs w:val="17"/>
        </w:rPr>
        <w:t>Slika daje pregled preporuka/propisa koje usvajaju centralni obrazovni ograni, vezano za nastavu klasičnih jezika na nivou srednjeg obrazovanja.</w:t>
      </w:r>
    </w:p>
    <w:p w:rsidR="003701A0" w:rsidRDefault="003701A0">
      <w:pPr>
        <w:spacing w:line="60" w:lineRule="exact"/>
        <w:rPr>
          <w:sz w:val="20"/>
          <w:szCs w:val="20"/>
        </w:rPr>
      </w:pPr>
    </w:p>
    <w:p w:rsidR="003701A0" w:rsidRDefault="00E30192">
      <w:pPr>
        <w:rPr>
          <w:sz w:val="20"/>
          <w:szCs w:val="20"/>
        </w:rPr>
      </w:pPr>
      <w:r>
        <w:rPr>
          <w:rFonts w:ascii="Arial" w:eastAsia="Arial" w:hAnsi="Arial" w:cs="Arial"/>
          <w:b/>
          <w:bCs/>
          <w:color w:val="1F497D"/>
          <w:sz w:val="17"/>
          <w:szCs w:val="17"/>
        </w:rPr>
        <w:t>Obavezno za neke</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odnosi se na učenike koji su na određenim smjerovima u određenim vrstama škola.</w:t>
      </w:r>
    </w:p>
    <w:p w:rsidR="003701A0" w:rsidRDefault="003701A0">
      <w:pPr>
        <w:spacing w:line="70"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 xml:space="preserve">Opcija u okviru osnovnog nastavnog plana i programa: </w:t>
      </w:r>
      <w:r>
        <w:rPr>
          <w:rFonts w:ascii="Arial" w:eastAsia="Arial" w:hAnsi="Arial" w:cs="Arial"/>
          <w:color w:val="1F497D"/>
          <w:sz w:val="17"/>
          <w:szCs w:val="17"/>
        </w:rPr>
        <w:t>škole moraju obezbijediti mogućnosti nastave latinskog ili</w:t>
      </w:r>
      <w:r>
        <w:rPr>
          <w:rFonts w:ascii="Arial" w:eastAsia="Arial" w:hAnsi="Arial" w:cs="Arial"/>
          <w:b/>
          <w:bCs/>
          <w:color w:val="1F497D"/>
          <w:sz w:val="17"/>
          <w:szCs w:val="17"/>
        </w:rPr>
        <w:t xml:space="preserve"> </w:t>
      </w:r>
      <w:r>
        <w:rPr>
          <w:rFonts w:ascii="Arial" w:eastAsia="Arial" w:hAnsi="Arial" w:cs="Arial"/>
          <w:color w:val="1F497D"/>
          <w:sz w:val="17"/>
          <w:szCs w:val="17"/>
        </w:rPr>
        <w:t>klasičnog grčkog, ali studenti nisu u obavezi da pohađaju nastavu ovih predmeta.</w:t>
      </w:r>
    </w:p>
    <w:p w:rsidR="003701A0" w:rsidRDefault="003701A0">
      <w:pPr>
        <w:spacing w:line="72" w:lineRule="exact"/>
        <w:rPr>
          <w:sz w:val="20"/>
          <w:szCs w:val="20"/>
        </w:rPr>
      </w:pPr>
    </w:p>
    <w:p w:rsidR="003701A0" w:rsidRDefault="00E30192">
      <w:pPr>
        <w:spacing w:line="236" w:lineRule="auto"/>
        <w:ind w:right="126"/>
        <w:jc w:val="both"/>
        <w:rPr>
          <w:sz w:val="20"/>
          <w:szCs w:val="20"/>
        </w:rPr>
      </w:pPr>
      <w:r>
        <w:rPr>
          <w:rFonts w:ascii="Arial" w:eastAsia="Arial" w:hAnsi="Arial" w:cs="Arial"/>
          <w:b/>
          <w:bCs/>
          <w:color w:val="1F497D"/>
          <w:sz w:val="17"/>
          <w:szCs w:val="17"/>
        </w:rPr>
        <w:t xml:space="preserve">Bez preporuka/propisa: </w:t>
      </w:r>
      <w:r>
        <w:rPr>
          <w:rFonts w:ascii="Arial" w:eastAsia="Arial" w:hAnsi="Arial" w:cs="Arial"/>
          <w:color w:val="1F497D"/>
          <w:sz w:val="17"/>
          <w:szCs w:val="17"/>
        </w:rPr>
        <w:t>podrazumije</w:t>
      </w:r>
      <w:r w:rsidR="009C1BB6">
        <w:rPr>
          <w:rFonts w:ascii="Arial" w:eastAsia="Arial" w:hAnsi="Arial" w:cs="Arial"/>
          <w:color w:val="1F497D"/>
          <w:sz w:val="17"/>
          <w:szCs w:val="17"/>
        </w:rPr>
        <w:t>v</w:t>
      </w:r>
      <w:r>
        <w:rPr>
          <w:rFonts w:ascii="Arial" w:eastAsia="Arial" w:hAnsi="Arial" w:cs="Arial"/>
          <w:color w:val="1F497D"/>
          <w:sz w:val="17"/>
          <w:szCs w:val="17"/>
        </w:rPr>
        <w:t>a „bez preporuka za uključivanje latinskog ili klasičnog grčkog kao opcije u</w:t>
      </w:r>
      <w:r>
        <w:rPr>
          <w:rFonts w:ascii="Arial" w:eastAsia="Arial" w:hAnsi="Arial" w:cs="Arial"/>
          <w:b/>
          <w:bCs/>
          <w:color w:val="1F497D"/>
          <w:sz w:val="17"/>
          <w:szCs w:val="17"/>
        </w:rPr>
        <w:t xml:space="preserve"> </w:t>
      </w:r>
      <w:r>
        <w:rPr>
          <w:rFonts w:ascii="Arial" w:eastAsia="Arial" w:hAnsi="Arial" w:cs="Arial"/>
          <w:color w:val="1F497D"/>
          <w:sz w:val="17"/>
          <w:szCs w:val="17"/>
        </w:rPr>
        <w:t>nastavnom planu ili programu za neke ili sve učenike“ ili „bez preporuka vezano za obavezu za neke ili sve učenike da izučavaju ove jezike“.</w:t>
      </w:r>
    </w:p>
    <w:p w:rsidR="003701A0" w:rsidRDefault="003701A0">
      <w:pPr>
        <w:spacing w:line="118"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6" w:lineRule="auto"/>
        <w:ind w:right="126"/>
        <w:jc w:val="both"/>
        <w:rPr>
          <w:sz w:val="20"/>
          <w:szCs w:val="20"/>
        </w:rPr>
      </w:pPr>
      <w:r>
        <w:rPr>
          <w:rFonts w:ascii="Arial" w:eastAsia="Arial" w:hAnsi="Arial" w:cs="Arial"/>
          <w:b/>
          <w:bCs/>
          <w:color w:val="1F497D"/>
          <w:sz w:val="17"/>
          <w:szCs w:val="17"/>
        </w:rPr>
        <w:t>Grčka</w:t>
      </w:r>
      <w:r>
        <w:rPr>
          <w:rFonts w:ascii="Arial" w:eastAsia="Arial" w:hAnsi="Arial" w:cs="Arial"/>
          <w:color w:val="1F497D"/>
          <w:sz w:val="17"/>
          <w:szCs w:val="17"/>
        </w:rPr>
        <w:t>: na nivou ISCED 3,</w:t>
      </w:r>
      <w:r>
        <w:rPr>
          <w:rFonts w:ascii="Arial" w:eastAsia="Arial" w:hAnsi="Arial" w:cs="Arial"/>
          <w:b/>
          <w:bCs/>
          <w:color w:val="1F497D"/>
          <w:sz w:val="17"/>
          <w:szCs w:val="17"/>
        </w:rPr>
        <w:t xml:space="preserve"> </w:t>
      </w:r>
      <w:r>
        <w:rPr>
          <w:rFonts w:ascii="Arial" w:eastAsia="Arial" w:hAnsi="Arial" w:cs="Arial"/>
          <w:color w:val="1F497D"/>
          <w:sz w:val="17"/>
          <w:szCs w:val="17"/>
        </w:rPr>
        <w:t>učenici jednu godinu imaju zajednički nastavni plan i program, i tada je klasični grčki</w:t>
      </w:r>
      <w:r>
        <w:rPr>
          <w:rFonts w:ascii="Arial" w:eastAsia="Arial" w:hAnsi="Arial" w:cs="Arial"/>
          <w:b/>
          <w:bCs/>
          <w:color w:val="1F497D"/>
          <w:sz w:val="17"/>
          <w:szCs w:val="17"/>
        </w:rPr>
        <w:t xml:space="preserve"> </w:t>
      </w:r>
      <w:r>
        <w:rPr>
          <w:rFonts w:ascii="Arial" w:eastAsia="Arial" w:hAnsi="Arial" w:cs="Arial"/>
          <w:color w:val="1F497D"/>
          <w:sz w:val="17"/>
          <w:szCs w:val="17"/>
        </w:rPr>
        <w:t>obavezan za sve. Nakon toga, latinski i klasični grčki su ili obavezni ili opcioni u sklopu osnovnog nastavnog plana i programa, u zavisnosti od usmjerenja.</w:t>
      </w:r>
    </w:p>
    <w:p w:rsidR="003701A0" w:rsidRDefault="003701A0">
      <w:pPr>
        <w:spacing w:line="11" w:lineRule="exact"/>
        <w:rPr>
          <w:sz w:val="20"/>
          <w:szCs w:val="20"/>
        </w:rPr>
      </w:pPr>
    </w:p>
    <w:p w:rsidR="003701A0" w:rsidRDefault="00E30192">
      <w:pPr>
        <w:spacing w:line="234" w:lineRule="auto"/>
        <w:ind w:right="126"/>
        <w:jc w:val="both"/>
        <w:rPr>
          <w:sz w:val="20"/>
          <w:szCs w:val="20"/>
        </w:rPr>
      </w:pPr>
      <w:r>
        <w:rPr>
          <w:rFonts w:ascii="Arial" w:eastAsia="Arial" w:hAnsi="Arial" w:cs="Arial"/>
          <w:b/>
          <w:bCs/>
          <w:color w:val="1F497D"/>
          <w:sz w:val="17"/>
          <w:szCs w:val="17"/>
        </w:rPr>
        <w:t xml:space="preserve">Hrvatska: </w:t>
      </w:r>
      <w:r>
        <w:rPr>
          <w:rFonts w:ascii="Arial" w:eastAsia="Arial" w:hAnsi="Arial" w:cs="Arial"/>
          <w:color w:val="1F497D"/>
          <w:sz w:val="17"/>
          <w:szCs w:val="17"/>
        </w:rPr>
        <w:t>latinski je obavezan minimum jednu godinu na svim opštim</w:t>
      </w:r>
      <w:r>
        <w:rPr>
          <w:rFonts w:ascii="Arial" w:eastAsia="Arial" w:hAnsi="Arial" w:cs="Arial"/>
          <w:b/>
          <w:bCs/>
          <w:color w:val="1F497D"/>
          <w:sz w:val="17"/>
          <w:szCs w:val="17"/>
        </w:rPr>
        <w:t xml:space="preserve"> </w:t>
      </w:r>
      <w:r>
        <w:rPr>
          <w:rFonts w:ascii="Arial" w:eastAsia="Arial" w:hAnsi="Arial" w:cs="Arial"/>
          <w:color w:val="1F497D"/>
          <w:sz w:val="17"/>
          <w:szCs w:val="17"/>
        </w:rPr>
        <w:t>ISCED 3 programima. I latinski i klasični grčki su</w:t>
      </w:r>
      <w:r>
        <w:rPr>
          <w:rFonts w:ascii="Arial" w:eastAsia="Arial" w:hAnsi="Arial" w:cs="Arial"/>
          <w:b/>
          <w:bCs/>
          <w:color w:val="1F497D"/>
          <w:sz w:val="17"/>
          <w:szCs w:val="17"/>
        </w:rPr>
        <w:t xml:space="preserve"> </w:t>
      </w:r>
      <w:r>
        <w:rPr>
          <w:rFonts w:ascii="Arial" w:eastAsia="Arial" w:hAnsi="Arial" w:cs="Arial"/>
          <w:color w:val="1F497D"/>
          <w:sz w:val="17"/>
          <w:szCs w:val="17"/>
        </w:rPr>
        <w:t>obavezni za učenike koji pohađaju „klasični program“ tokom cijelog trajanja ISCED 2 i ISCED 3.</w:t>
      </w:r>
    </w:p>
    <w:p w:rsidR="003701A0" w:rsidRDefault="003701A0">
      <w:pPr>
        <w:spacing w:line="11" w:lineRule="exact"/>
        <w:rPr>
          <w:sz w:val="20"/>
          <w:szCs w:val="20"/>
        </w:rPr>
      </w:pPr>
    </w:p>
    <w:p w:rsidR="003701A0" w:rsidRDefault="00E30192">
      <w:pPr>
        <w:spacing w:line="236" w:lineRule="auto"/>
        <w:ind w:right="106"/>
        <w:jc w:val="both"/>
        <w:rPr>
          <w:sz w:val="20"/>
          <w:szCs w:val="20"/>
        </w:rPr>
      </w:pPr>
      <w:r>
        <w:rPr>
          <w:rFonts w:ascii="Arial" w:eastAsia="Arial" w:hAnsi="Arial" w:cs="Arial"/>
          <w:b/>
          <w:bCs/>
          <w:color w:val="1F497D"/>
          <w:sz w:val="17"/>
          <w:szCs w:val="17"/>
        </w:rPr>
        <w:t>Kipar</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Usljed nedavne reforme, klasični grčki je bio obavezan za sve učenike Razreda A</w:t>
      </w:r>
      <w:r>
        <w:rPr>
          <w:rFonts w:ascii="Arial" w:eastAsia="Arial" w:hAnsi="Arial" w:cs="Arial"/>
          <w:b/>
          <w:bCs/>
          <w:color w:val="1F497D"/>
          <w:sz w:val="17"/>
          <w:szCs w:val="17"/>
        </w:rPr>
        <w:t xml:space="preserve"> </w:t>
      </w:r>
      <w:r>
        <w:rPr>
          <w:rFonts w:ascii="Arial" w:eastAsia="Arial" w:hAnsi="Arial" w:cs="Arial"/>
          <w:color w:val="1F497D"/>
          <w:sz w:val="17"/>
          <w:szCs w:val="17"/>
        </w:rPr>
        <w:t>(15-16 godina starosti)</w:t>
      </w:r>
      <w:r>
        <w:rPr>
          <w:rFonts w:ascii="Arial" w:eastAsia="Arial" w:hAnsi="Arial" w:cs="Arial"/>
          <w:b/>
          <w:bCs/>
          <w:color w:val="1F497D"/>
          <w:sz w:val="17"/>
          <w:szCs w:val="17"/>
        </w:rPr>
        <w:t xml:space="preserve"> </w:t>
      </w:r>
      <w:r>
        <w:rPr>
          <w:rFonts w:ascii="Arial" w:eastAsia="Arial" w:hAnsi="Arial" w:cs="Arial"/>
          <w:color w:val="1F497D"/>
          <w:sz w:val="17"/>
          <w:szCs w:val="17"/>
        </w:rPr>
        <w:t>školske</w:t>
      </w:r>
      <w:r>
        <w:rPr>
          <w:rFonts w:ascii="Arial" w:eastAsia="Arial" w:hAnsi="Arial" w:cs="Arial"/>
          <w:b/>
          <w:bCs/>
          <w:color w:val="1F497D"/>
          <w:sz w:val="17"/>
          <w:szCs w:val="17"/>
        </w:rPr>
        <w:t xml:space="preserve"> </w:t>
      </w:r>
      <w:r>
        <w:rPr>
          <w:rFonts w:ascii="Arial" w:eastAsia="Arial" w:hAnsi="Arial" w:cs="Arial"/>
          <w:color w:val="1F497D"/>
          <w:sz w:val="17"/>
          <w:szCs w:val="17"/>
        </w:rPr>
        <w:t>2015/16. za Razrede B &amp; C (16-18 godina starosti), klasični grčki i latinski su zajedničke ključne opcije u nekim smjerovima (stari program).</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5"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56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8857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9"/>
          <w:szCs w:val="19"/>
          <w:lang w:val="en-US" w:eastAsia="en-US"/>
        </w:rPr>
        <w:drawing>
          <wp:anchor distT="0" distB="0" distL="114300" distR="114300" simplePos="0" relativeHeight="251289600"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sidR="00CE1022">
        <w:rPr>
          <w:rFonts w:ascii="Arial" w:eastAsia="Arial" w:hAnsi="Arial" w:cs="Arial"/>
          <w:color w:val="1F497D"/>
          <w:sz w:val="19"/>
          <w:szCs w:val="19"/>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90624" behindDoc="1" locked="0" layoutInCell="0" allowOverlap="1">
                <wp:simplePos x="0" y="0"/>
                <wp:positionH relativeFrom="column">
                  <wp:posOffset>57785</wp:posOffset>
                </wp:positionH>
                <wp:positionV relativeFrom="paragraph">
                  <wp:posOffset>67945</wp:posOffset>
                </wp:positionV>
                <wp:extent cx="5796915" cy="0"/>
                <wp:effectExtent l="0" t="0" r="0" b="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439" o:spid="_x0000_s14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35pt" to="461pt,5.35pt" o:allowincell="f" strokecolor="#C00000" strokeweight="0.4799pt"/>
            </w:pict>
          </mc:Fallback>
        </mc:AlternateContent>
      </w:r>
      <w:r>
        <w:rPr>
          <w:noProof/>
          <w:sz w:val="20"/>
          <w:szCs w:val="20"/>
          <w:lang w:val="en-US" w:eastAsia="en-US"/>
        </w:rPr>
        <w:drawing>
          <wp:anchor distT="0" distB="0" distL="114300" distR="114300" simplePos="0" relativeHeight="251291648" behindDoc="1" locked="0" layoutInCell="0" allowOverlap="1">
            <wp:simplePos x="0" y="0"/>
            <wp:positionH relativeFrom="column">
              <wp:posOffset>58420</wp:posOffset>
            </wp:positionH>
            <wp:positionV relativeFrom="paragraph">
              <wp:posOffset>425450</wp:posOffset>
            </wp:positionV>
            <wp:extent cx="5796915" cy="824230"/>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10">
                      <a:extLst/>
                    </a:blip>
                    <a:srcRect/>
                    <a:stretch>
                      <a:fillRect/>
                    </a:stretch>
                  </pic:blipFill>
                  <pic:spPr bwMode="auto">
                    <a:xfrm>
                      <a:off x="0" y="0"/>
                      <a:ext cx="5796915" cy="82423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3" w:lineRule="exact"/>
        <w:rPr>
          <w:sz w:val="20"/>
          <w:szCs w:val="20"/>
        </w:rPr>
      </w:pPr>
    </w:p>
    <w:p w:rsidR="003701A0" w:rsidRDefault="00E30192">
      <w:pPr>
        <w:ind w:right="-59"/>
        <w:jc w:val="center"/>
        <w:rPr>
          <w:sz w:val="20"/>
          <w:szCs w:val="20"/>
        </w:rPr>
      </w:pPr>
      <w:r>
        <w:rPr>
          <w:rFonts w:ascii="Arial" w:eastAsia="Arial" w:hAnsi="Arial" w:cs="Arial"/>
          <w:b/>
          <w:bCs/>
          <w:color w:val="FFFFFF"/>
          <w:sz w:val="30"/>
          <w:szCs w:val="30"/>
        </w:rPr>
        <w:t>O R G A N I Z A C I J 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92672" behindDoc="1" locked="0" layoutInCell="0" allowOverlap="1">
                <wp:simplePos x="0" y="0"/>
                <wp:positionH relativeFrom="column">
                  <wp:posOffset>57785</wp:posOffset>
                </wp:positionH>
                <wp:positionV relativeFrom="paragraph">
                  <wp:posOffset>114300</wp:posOffset>
                </wp:positionV>
                <wp:extent cx="5796915" cy="306070"/>
                <wp:effectExtent l="0" t="0" r="0" b="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306070"/>
                        </a:xfrm>
                        <a:prstGeom prst="rect">
                          <a:avLst/>
                        </a:prstGeom>
                        <a:solidFill>
                          <a:srgbClr val="FABF8F"/>
                        </a:solidFill>
                      </wps:spPr>
                      <wps:bodyPr/>
                    </wps:wsp>
                  </a:graphicData>
                </a:graphic>
              </wp:anchor>
            </w:drawing>
          </mc:Choice>
          <mc:Fallback>
            <w:pict>
              <v:rect id="Shape 441" o:spid="_x0000_s1466" style="position:absolute;margin-left:4.55pt;margin-top:9pt;width:456.45pt;height:24.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40" w:lineRule="exact"/>
        <w:rPr>
          <w:sz w:val="20"/>
          <w:szCs w:val="20"/>
        </w:rPr>
      </w:pPr>
    </w:p>
    <w:p w:rsidR="003701A0" w:rsidRDefault="00E30192">
      <w:pPr>
        <w:ind w:left="400"/>
        <w:rPr>
          <w:sz w:val="20"/>
          <w:szCs w:val="20"/>
        </w:rPr>
      </w:pPr>
      <w:r>
        <w:rPr>
          <w:rFonts w:ascii="Arial" w:eastAsia="Arial" w:hAnsi="Arial" w:cs="Arial"/>
          <w:b/>
          <w:bCs/>
          <w:sz w:val="28"/>
          <w:szCs w:val="28"/>
        </w:rPr>
        <w:t>DIO</w:t>
      </w:r>
      <w:r w:rsidR="002915BB">
        <w:rPr>
          <w:rFonts w:ascii="Arial" w:eastAsia="Arial" w:hAnsi="Arial" w:cs="Arial"/>
          <w:b/>
          <w:bCs/>
          <w:sz w:val="28"/>
          <w:szCs w:val="28"/>
        </w:rPr>
        <w:t xml:space="preserve"> </w:t>
      </w:r>
      <w:r>
        <w:rPr>
          <w:rFonts w:ascii="Arial" w:eastAsia="Arial" w:hAnsi="Arial" w:cs="Arial"/>
          <w:b/>
          <w:bCs/>
          <w:sz w:val="28"/>
          <w:szCs w:val="28"/>
        </w:rPr>
        <w:t>III – INTEGRISANO UČENJE SADRŽAJA I JEZIKA (CLIL)</w:t>
      </w:r>
    </w:p>
    <w:p w:rsidR="003701A0" w:rsidRDefault="003701A0">
      <w:pPr>
        <w:spacing w:line="200" w:lineRule="exact"/>
        <w:rPr>
          <w:sz w:val="20"/>
          <w:szCs w:val="20"/>
        </w:rPr>
      </w:pPr>
    </w:p>
    <w:p w:rsidR="003701A0" w:rsidRDefault="003701A0">
      <w:pPr>
        <w:spacing w:line="378" w:lineRule="exact"/>
        <w:rPr>
          <w:sz w:val="20"/>
          <w:szCs w:val="20"/>
        </w:rPr>
      </w:pPr>
    </w:p>
    <w:p w:rsidR="003701A0" w:rsidRDefault="00E30192">
      <w:pPr>
        <w:spacing w:line="298" w:lineRule="auto"/>
        <w:ind w:left="120" w:right="20"/>
        <w:jc w:val="both"/>
        <w:rPr>
          <w:sz w:val="20"/>
          <w:szCs w:val="20"/>
        </w:rPr>
      </w:pPr>
      <w:r>
        <w:rPr>
          <w:rFonts w:ascii="Arial" w:eastAsia="Arial" w:hAnsi="Arial" w:cs="Arial"/>
          <w:color w:val="1F497D"/>
          <w:sz w:val="20"/>
          <w:szCs w:val="20"/>
        </w:rPr>
        <w:t>Treći dio obrađuje Integrisano učenje sadržaja i jezika (CLIL). CLIL se u ovom izvještaju koristi kao generički termin, kako bi se opisala svaka vrsta ponude u kojoj se jezik koji nije jezik nastave koristi za nastavu određenih predmeta u</w:t>
      </w:r>
      <w:r w:rsidR="002915BB">
        <w:rPr>
          <w:rFonts w:ascii="Arial" w:eastAsia="Arial" w:hAnsi="Arial" w:cs="Arial"/>
          <w:color w:val="1F497D"/>
          <w:sz w:val="20"/>
          <w:szCs w:val="20"/>
        </w:rPr>
        <w:t xml:space="preserve"> </w:t>
      </w:r>
      <w:r>
        <w:rPr>
          <w:rFonts w:ascii="Arial" w:eastAsia="Arial" w:hAnsi="Arial" w:cs="Arial"/>
          <w:color w:val="1F497D"/>
          <w:sz w:val="20"/>
          <w:szCs w:val="20"/>
        </w:rPr>
        <w:t>sklopu nastavnih planova i programa, koji nisu strani jezici. Karakteristika CLIL ponude je da učenici pohađaju nastavu različitih predmeta na najmanje dva jezika. Recimo, većina predmeta se predaje na jeziku nastave, dok se nastava iz matematike, geografije ili prirodnih nauka izvodi na drugom jeziku.</w:t>
      </w:r>
    </w:p>
    <w:p w:rsidR="003701A0" w:rsidRDefault="003701A0">
      <w:pPr>
        <w:spacing w:line="174"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Clj ove vrste ponude je da se poboljša učeničko vladanje jezikom koji nije jezik nastave. Ciljni jezik CLIL-a nije predmet izučavanja već sredstvo komunikacije u izučavanju drugog predmeta iz nastavnog plana i programa. Izloženost ciljnom jeziku se tako povećava b</w:t>
      </w:r>
      <w:r w:rsidR="0052509B">
        <w:rPr>
          <w:rFonts w:ascii="Arial" w:eastAsia="Arial" w:hAnsi="Arial" w:cs="Arial"/>
          <w:color w:val="1F497D"/>
          <w:sz w:val="20"/>
          <w:szCs w:val="20"/>
        </w:rPr>
        <w:t xml:space="preserve">ez oduzimanja </w:t>
      </w:r>
      <w:r w:rsidR="00A02CFA">
        <w:rPr>
          <w:rFonts w:ascii="Arial" w:eastAsia="Arial" w:hAnsi="Arial" w:cs="Arial"/>
          <w:color w:val="1F497D"/>
          <w:sz w:val="20"/>
          <w:szCs w:val="20"/>
        </w:rPr>
        <w:t>previše</w:t>
      </w:r>
      <w:r>
        <w:rPr>
          <w:rFonts w:ascii="Arial" w:eastAsia="Arial" w:hAnsi="Arial" w:cs="Arial"/>
          <w:color w:val="1F497D"/>
          <w:sz w:val="20"/>
          <w:szCs w:val="20"/>
        </w:rPr>
        <w:t xml:space="preserve"> vremena u školskom rasporedu.</w:t>
      </w:r>
    </w:p>
    <w:p w:rsidR="003701A0" w:rsidRDefault="003701A0">
      <w:pPr>
        <w:spacing w:line="176"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Ovaj dio ne obrađuje način pružanja jezičke podrške učenicima-imigrantima (vidjeti: Slika E14) ili onima kojima</w:t>
      </w:r>
      <w:r w:rsidR="00EF61A9">
        <w:rPr>
          <w:rFonts w:ascii="Arial" w:eastAsia="Arial" w:hAnsi="Arial" w:cs="Arial"/>
          <w:color w:val="1F497D"/>
          <w:sz w:val="20"/>
          <w:szCs w:val="20"/>
        </w:rPr>
        <w:t xml:space="preserve"> jezik nastave nije maternji, s</w:t>
      </w:r>
      <w:r>
        <w:rPr>
          <w:rFonts w:ascii="Arial" w:eastAsia="Arial" w:hAnsi="Arial" w:cs="Arial"/>
          <w:color w:val="1F497D"/>
          <w:sz w:val="20"/>
          <w:szCs w:val="20"/>
        </w:rPr>
        <w:t xml:space="preserve"> ciljem da se obezbijedi njihova postepena integracija u regularno obrazovanje na tom jeziku. Isključeni su i programi međunarodnih škola.</w:t>
      </w:r>
    </w:p>
    <w:p w:rsidR="003701A0" w:rsidRDefault="003701A0">
      <w:pPr>
        <w:spacing w:line="181"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 xml:space="preserve">Prvi indikator analizira mogući status ciljnih jezika u okviru postojeće CLIL ponude („strani jezik“, „regionalni, jezik manjina ili neteritorijalni jezik“, odnosno „ostali državni jezici“). </w:t>
      </w:r>
      <w:r w:rsidR="00EF61A9">
        <w:rPr>
          <w:rFonts w:ascii="Arial" w:eastAsia="Arial" w:hAnsi="Arial" w:cs="Arial"/>
          <w:color w:val="1F497D"/>
          <w:sz w:val="20"/>
          <w:szCs w:val="20"/>
        </w:rPr>
        <w:t>Drugi, koja se fokusira na  CLIL ponudu ciljanog stranog jezika</w:t>
      </w:r>
      <w:r w:rsidR="00EF61A9" w:rsidRPr="00EF61A9">
        <w:rPr>
          <w:rFonts w:ascii="Arial" w:eastAsia="Arial" w:hAnsi="Arial" w:cs="Arial"/>
          <w:color w:val="1F497D"/>
          <w:sz w:val="20"/>
          <w:szCs w:val="20"/>
        </w:rPr>
        <w:t xml:space="preserve">, </w:t>
      </w:r>
      <w:r w:rsidR="00EF61A9">
        <w:rPr>
          <w:rFonts w:ascii="Arial" w:eastAsia="Arial" w:hAnsi="Arial" w:cs="Arial"/>
          <w:color w:val="1F497D"/>
          <w:sz w:val="20"/>
          <w:szCs w:val="20"/>
        </w:rPr>
        <w:t>razmatra kriterijume za upis na CLIL programe</w:t>
      </w:r>
      <w:r w:rsidR="00A503B9">
        <w:rPr>
          <w:rFonts w:ascii="Arial" w:eastAsia="Arial" w:hAnsi="Arial" w:cs="Arial"/>
          <w:color w:val="1F497D"/>
          <w:sz w:val="20"/>
          <w:szCs w:val="20"/>
        </w:rPr>
        <w:t>.</w:t>
      </w:r>
    </w:p>
    <w:p w:rsidR="003701A0" w:rsidRDefault="003701A0">
      <w:pPr>
        <w:spacing w:line="335" w:lineRule="exact"/>
        <w:rPr>
          <w:sz w:val="20"/>
          <w:szCs w:val="20"/>
        </w:rPr>
      </w:pPr>
    </w:p>
    <w:p w:rsidR="003701A0" w:rsidRDefault="00E30192">
      <w:pPr>
        <w:spacing w:line="291" w:lineRule="auto"/>
        <w:ind w:right="-79"/>
        <w:jc w:val="center"/>
        <w:rPr>
          <w:sz w:val="20"/>
          <w:szCs w:val="20"/>
        </w:rPr>
      </w:pPr>
      <w:r>
        <w:rPr>
          <w:rFonts w:ascii="Arial" w:eastAsia="Arial" w:hAnsi="Arial" w:cs="Arial"/>
          <w:b/>
          <w:bCs/>
          <w:color w:val="1F497D"/>
          <w:sz w:val="24"/>
          <w:szCs w:val="24"/>
        </w:rPr>
        <w:t>UZ STRANE JEZIKE, REGIONALNI I JEZICI MANJINA SE ČESTO PREDAJU KROZ CLIL</w:t>
      </w:r>
    </w:p>
    <w:p w:rsidR="003701A0" w:rsidRDefault="003701A0">
      <w:pPr>
        <w:spacing w:line="180"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Slika B14 pokazuje da u gotovo svim zemljama Evrope neke škole nude CLIL. To podrazumijeva da se za dio nastavnog plana i programa nastava izvodi na jeziku koji nije zvanični i jezik nastave, kako bi se poboljšalo učeničko vladanje drugim jezikom. CLIL se ne nudi u Grčkoj, Bosni i Herc</w:t>
      </w:r>
      <w:r w:rsidR="007B51FF">
        <w:rPr>
          <w:rFonts w:ascii="Arial" w:eastAsia="Arial" w:hAnsi="Arial" w:cs="Arial"/>
          <w:color w:val="1F497D"/>
          <w:sz w:val="20"/>
          <w:szCs w:val="20"/>
        </w:rPr>
        <w:t>e</w:t>
      </w:r>
      <w:r>
        <w:rPr>
          <w:rFonts w:ascii="Arial" w:eastAsia="Arial" w:hAnsi="Arial" w:cs="Arial"/>
          <w:color w:val="1F497D"/>
          <w:sz w:val="20"/>
          <w:szCs w:val="20"/>
        </w:rPr>
        <w:t>govini, Islandu i Turskoj, a ponuda je uvedena u školskoj 2016/17. u Crnoj Gori.</w:t>
      </w:r>
    </w:p>
    <w:p w:rsidR="003701A0" w:rsidRDefault="003701A0">
      <w:pPr>
        <w:spacing w:line="176"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 jednoj grupi obrazovnih sistema, uz zvanični jezik koji je i jezik nastave, CLIL</w:t>
      </w:r>
      <w:r w:rsidR="00F90E1C">
        <w:rPr>
          <w:rFonts w:ascii="Arial" w:eastAsia="Arial" w:hAnsi="Arial" w:cs="Arial"/>
          <w:color w:val="1F497D"/>
          <w:sz w:val="20"/>
          <w:szCs w:val="20"/>
        </w:rPr>
        <w:t xml:space="preserve"> se omogućava na barem još dva tipa drugih </w:t>
      </w:r>
      <w:r>
        <w:rPr>
          <w:rFonts w:ascii="Arial" w:eastAsia="Arial" w:hAnsi="Arial" w:cs="Arial"/>
          <w:color w:val="1F497D"/>
          <w:sz w:val="20"/>
          <w:szCs w:val="20"/>
        </w:rPr>
        <w:t xml:space="preserve"> jezika. U 14 sistema, to podrazumjeva jedan strani i jedan regionalni, jezik manjina ili teritorijalni jezik (vidjeti: Slika A1). Takav je slučaj u Češkoj Republici, Njemačkoj, Estoniji, Španiji, Francuskoj, Italiji, Letoniji, Litvaniji, Mađarskoj, Austriji, Poljskoj, Slovačkoj, Švedskoj i Bivšoj Jugoslovenskoj Republici Makedoniji. U Belgiji (francuska i flamanska zajednica) i Švajcarskoj, CLIL se nudi na jednom stranom i drugom zvaničnom jeziku. Finska je jedina zemlja u kojoj se CLIL koristi za podučavanje tri ti</w:t>
      </w:r>
      <w:r w:rsidR="00F90E1C">
        <w:rPr>
          <w:rFonts w:ascii="Arial" w:eastAsia="Arial" w:hAnsi="Arial" w:cs="Arial"/>
          <w:color w:val="1F497D"/>
          <w:sz w:val="20"/>
          <w:szCs w:val="20"/>
        </w:rPr>
        <w:t>p</w:t>
      </w:r>
      <w:r>
        <w:rPr>
          <w:rFonts w:ascii="Arial" w:eastAsia="Arial" w:hAnsi="Arial" w:cs="Arial"/>
          <w:color w:val="1F497D"/>
          <w:sz w:val="20"/>
          <w:szCs w:val="20"/>
        </w:rPr>
        <w:t>a jezika (strani jezik, drugi zvanični jezik i neteritorijalni jezik).</w:t>
      </w:r>
    </w:p>
    <w:p w:rsidR="003701A0" w:rsidRDefault="003701A0">
      <w:pPr>
        <w:spacing w:line="180"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U drugoj grupi obrazovnih sistema svega jedan dio jezika je cilj CLIL-a. U 10 obrazovnih sistema, ciljni jezik je strani (u Bugarskoj, Danskoj, Kipru, Holandiji, Portugaliji, Rumuniji i Ujedinjenom Kraljevstvu (Engleska), Lihtenštajnu, Norveškoj i Srbiji). U drugih pet obrazovnih sistema, samo regionalni, jezici manjina ili neteritorijalni jezici su ciljni: Hrvatska (mađarski i češki), Slovenija (mađarski) i, u okviru</w:t>
      </w:r>
    </w:p>
    <w:p w:rsidR="003701A0" w:rsidRDefault="003701A0">
      <w:pPr>
        <w:spacing w:line="200" w:lineRule="exact"/>
        <w:rPr>
          <w:sz w:val="20"/>
          <w:szCs w:val="20"/>
        </w:rPr>
      </w:pPr>
    </w:p>
    <w:p w:rsidR="003701A0" w:rsidRDefault="003701A0">
      <w:pPr>
        <w:spacing w:line="249"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57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9369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43" w:right="1266" w:bottom="29" w:left="1440" w:header="0" w:footer="0" w:gutter="0"/>
          <w:cols w:space="720" w:equalWidth="0">
            <w:col w:w="9200"/>
          </w:cols>
        </w:sectPr>
      </w:pPr>
    </w:p>
    <w:p w:rsidR="003701A0" w:rsidRDefault="00E30192">
      <w:pPr>
        <w:ind w:right="144"/>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29472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95744" behindDoc="1" locked="0" layoutInCell="0" allowOverlap="1">
                <wp:simplePos x="0" y="0"/>
                <wp:positionH relativeFrom="column">
                  <wp:posOffset>-17780</wp:posOffset>
                </wp:positionH>
                <wp:positionV relativeFrom="paragraph">
                  <wp:posOffset>68580</wp:posOffset>
                </wp:positionV>
                <wp:extent cx="5795645" cy="0"/>
                <wp:effectExtent l="0" t="0" r="0" b="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64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44" o:spid="_x0000_s14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4pt" to="454.95pt,5.4pt" o:allowincell="f" strokecolor="#C00000" strokeweight="0.48pt"/>
            </w:pict>
          </mc:Fallback>
        </mc:AlternateContent>
      </w:r>
    </w:p>
    <w:p w:rsidR="003701A0" w:rsidRDefault="003701A0">
      <w:pPr>
        <w:sectPr w:rsidR="003701A0">
          <w:pgSz w:w="11900" w:h="16838"/>
          <w:pgMar w:top="1242" w:right="1440" w:bottom="29"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6" w:lineRule="auto"/>
        <w:ind w:left="3" w:right="126"/>
        <w:jc w:val="both"/>
        <w:rPr>
          <w:sz w:val="20"/>
          <w:szCs w:val="20"/>
        </w:rPr>
      </w:pPr>
      <w:r>
        <w:rPr>
          <w:rFonts w:ascii="Arial" w:eastAsia="Arial" w:hAnsi="Arial" w:cs="Arial"/>
          <w:color w:val="1F497D"/>
          <w:sz w:val="20"/>
          <w:szCs w:val="20"/>
        </w:rPr>
        <w:t>Ujedinjenog Kraljevstva: Vels (velški), Sjeverna Irska (irski) i Škotska (škotski keltski). U četiri preostala obrazovna sistema, cilj CLIL-a je drugi zvanični jezik: njemački/francuski u njemačkom dijelu Belgije, eng</w:t>
      </w:r>
      <w:r w:rsidR="00E20933">
        <w:rPr>
          <w:rFonts w:ascii="Arial" w:eastAsia="Arial" w:hAnsi="Arial" w:cs="Arial"/>
          <w:color w:val="1F497D"/>
          <w:sz w:val="20"/>
          <w:szCs w:val="20"/>
        </w:rPr>
        <w:t>leski/irski u Irskoj, luksemburš</w:t>
      </w:r>
      <w:r>
        <w:rPr>
          <w:rFonts w:ascii="Arial" w:eastAsia="Arial" w:hAnsi="Arial" w:cs="Arial"/>
          <w:color w:val="1F497D"/>
          <w:sz w:val="20"/>
          <w:szCs w:val="20"/>
        </w:rPr>
        <w:t>ki/njemački i luksemburški/francuski u Luksemburgu i malteški/engleski na Malti.</w:t>
      </w:r>
    </w:p>
    <w:p w:rsidR="003701A0" w:rsidRDefault="003701A0">
      <w:pPr>
        <w:spacing w:line="176" w:lineRule="exact"/>
        <w:rPr>
          <w:sz w:val="20"/>
          <w:szCs w:val="20"/>
        </w:rPr>
      </w:pPr>
    </w:p>
    <w:p w:rsidR="003701A0" w:rsidRDefault="00E30192">
      <w:pPr>
        <w:spacing w:line="295" w:lineRule="auto"/>
        <w:ind w:left="3" w:right="126"/>
        <w:jc w:val="both"/>
        <w:rPr>
          <w:sz w:val="20"/>
          <w:szCs w:val="20"/>
        </w:rPr>
      </w:pPr>
      <w:r>
        <w:rPr>
          <w:rFonts w:ascii="Arial" w:eastAsia="Arial" w:hAnsi="Arial" w:cs="Arial"/>
          <w:color w:val="1F497D"/>
          <w:sz w:val="20"/>
          <w:szCs w:val="20"/>
        </w:rPr>
        <w:t>U Španiji, neke zemlje nude CLIL u kome se tri jezika koriste za nastavu, uključujući zvanični i jedan regionalni jezik. Ovaj vrlo rijedak slučaj nije dat na Slici B14, koja se tiče samo najzastupljenijih situacija u kojima se dva jezika koriste za izvođenje nastave u okviru nastavnog plana i programa.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296768" behindDoc="1" locked="0" layoutInCell="0" allowOverlap="1">
                <wp:simplePos x="0" y="0"/>
                <wp:positionH relativeFrom="column">
                  <wp:posOffset>19685</wp:posOffset>
                </wp:positionH>
                <wp:positionV relativeFrom="paragraph">
                  <wp:posOffset>108585</wp:posOffset>
                </wp:positionV>
                <wp:extent cx="0" cy="330835"/>
                <wp:effectExtent l="0" t="0" r="0" b="0"/>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445" o:spid="_x0000_s14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pt,8.55pt" to="1.55pt,34.6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297792" behindDoc="1" locked="0" layoutInCell="0" allowOverlap="1">
                <wp:simplePos x="0" y="0"/>
                <wp:positionH relativeFrom="column">
                  <wp:posOffset>53975</wp:posOffset>
                </wp:positionH>
                <wp:positionV relativeFrom="paragraph">
                  <wp:posOffset>108585</wp:posOffset>
                </wp:positionV>
                <wp:extent cx="0" cy="330835"/>
                <wp:effectExtent l="0" t="0" r="0" b="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446" o:spid="_x0000_s14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5pt,8.55pt" to="4.25pt,34.6pt" o:allowincell="f" strokecolor="#C00000" strokeweight="1.08pt"/>
            </w:pict>
          </mc:Fallback>
        </mc:AlternateContent>
      </w:r>
    </w:p>
    <w:p w:rsidR="003701A0" w:rsidRDefault="003701A0">
      <w:pPr>
        <w:spacing w:line="175" w:lineRule="exact"/>
        <w:rPr>
          <w:sz w:val="20"/>
          <w:szCs w:val="20"/>
        </w:rPr>
      </w:pPr>
    </w:p>
    <w:p w:rsidR="003701A0" w:rsidRDefault="00E30192">
      <w:pPr>
        <w:spacing w:line="269" w:lineRule="auto"/>
        <w:ind w:left="323" w:right="566"/>
        <w:rPr>
          <w:sz w:val="20"/>
          <w:szCs w:val="20"/>
        </w:rPr>
      </w:pPr>
      <w:r>
        <w:rPr>
          <w:rFonts w:ascii="Arial" w:eastAsia="Arial" w:hAnsi="Arial" w:cs="Arial"/>
          <w:b/>
          <w:bCs/>
          <w:color w:val="C00000"/>
          <w:sz w:val="18"/>
          <w:szCs w:val="18"/>
        </w:rPr>
        <w:t>Slika B14: Status ciljnih jezika koji se podučavaju kroz CLIL na nivou osnovnog, odnosno opšteg srednjeg obrazovanja (ISCED 1-3),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98816" behindDoc="1" locked="0" layoutInCell="0" allowOverlap="1">
            <wp:simplePos x="0" y="0"/>
            <wp:positionH relativeFrom="column">
              <wp:posOffset>0</wp:posOffset>
            </wp:positionH>
            <wp:positionV relativeFrom="paragraph">
              <wp:posOffset>210820</wp:posOffset>
            </wp:positionV>
            <wp:extent cx="3834130" cy="2948940"/>
            <wp:effectExtent l="0" t="0" r="0" b="0"/>
            <wp:wrapNone/>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11">
                      <a:extLst/>
                    </a:blip>
                    <a:srcRect/>
                    <a:stretch>
                      <a:fillRect/>
                    </a:stretch>
                  </pic:blipFill>
                  <pic:spPr bwMode="auto">
                    <a:xfrm>
                      <a:off x="0" y="0"/>
                      <a:ext cx="3834130" cy="294894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4" w:lineRule="exact"/>
        <w:rPr>
          <w:sz w:val="20"/>
          <w:szCs w:val="20"/>
        </w:rPr>
      </w:pPr>
    </w:p>
    <w:p w:rsidR="003701A0" w:rsidRDefault="00E30192">
      <w:pPr>
        <w:ind w:left="6203"/>
        <w:rPr>
          <w:sz w:val="20"/>
          <w:szCs w:val="20"/>
        </w:rPr>
      </w:pPr>
      <w:r>
        <w:rPr>
          <w:rFonts w:ascii="Arial" w:eastAsia="Arial" w:hAnsi="Arial" w:cs="Arial"/>
          <w:color w:val="1F497D"/>
          <w:sz w:val="16"/>
          <w:szCs w:val="16"/>
        </w:rPr>
        <w:t>1 zvanični jezik+</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299840" behindDoc="1" locked="0" layoutInCell="0" allowOverlap="1">
            <wp:simplePos x="0" y="0"/>
            <wp:positionH relativeFrom="column">
              <wp:posOffset>3941445</wp:posOffset>
            </wp:positionH>
            <wp:positionV relativeFrom="paragraph">
              <wp:posOffset>107950</wp:posOffset>
            </wp:positionV>
            <wp:extent cx="161290" cy="161290"/>
            <wp:effectExtent l="0" t="0" r="0"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66" w:lineRule="exact"/>
        <w:rPr>
          <w:sz w:val="20"/>
          <w:szCs w:val="20"/>
        </w:rPr>
      </w:pPr>
    </w:p>
    <w:p w:rsidR="003701A0" w:rsidRDefault="00E30192">
      <w:pPr>
        <w:ind w:left="6703"/>
        <w:rPr>
          <w:sz w:val="20"/>
          <w:szCs w:val="20"/>
        </w:rPr>
      </w:pPr>
      <w:r>
        <w:rPr>
          <w:rFonts w:ascii="Arial" w:eastAsia="Arial" w:hAnsi="Arial" w:cs="Arial"/>
          <w:color w:val="1F497D"/>
          <w:sz w:val="16"/>
          <w:szCs w:val="16"/>
        </w:rPr>
        <w:t>1 strani jezik</w:t>
      </w:r>
    </w:p>
    <w:p w:rsidR="003701A0" w:rsidRDefault="003701A0">
      <w:pPr>
        <w:spacing w:line="191" w:lineRule="exact"/>
        <w:rPr>
          <w:sz w:val="20"/>
          <w:szCs w:val="20"/>
        </w:rPr>
      </w:pPr>
    </w:p>
    <w:p w:rsidR="003701A0" w:rsidRDefault="00E30192">
      <w:pPr>
        <w:spacing w:line="235" w:lineRule="auto"/>
        <w:ind w:left="6703" w:right="566"/>
        <w:rPr>
          <w:sz w:val="20"/>
          <w:szCs w:val="20"/>
        </w:rPr>
      </w:pPr>
      <w:r>
        <w:rPr>
          <w:rFonts w:ascii="Arial" w:eastAsia="Arial" w:hAnsi="Arial" w:cs="Arial"/>
          <w:color w:val="1F497D"/>
          <w:sz w:val="16"/>
          <w:szCs w:val="16"/>
        </w:rPr>
        <w:t>1 regionalni, jezik manjina i neteritorijalni jezik</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00864" behindDoc="1" locked="0" layoutInCell="0" allowOverlap="1">
            <wp:simplePos x="0" y="0"/>
            <wp:positionH relativeFrom="column">
              <wp:posOffset>3941445</wp:posOffset>
            </wp:positionH>
            <wp:positionV relativeFrom="paragraph">
              <wp:posOffset>-185420</wp:posOffset>
            </wp:positionV>
            <wp:extent cx="161290" cy="161290"/>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1">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1301888" behindDoc="1" locked="0" layoutInCell="0" allowOverlap="1">
            <wp:simplePos x="0" y="0"/>
            <wp:positionH relativeFrom="column">
              <wp:posOffset>3941445</wp:posOffset>
            </wp:positionH>
            <wp:positionV relativeFrom="paragraph">
              <wp:posOffset>106680</wp:posOffset>
            </wp:positionV>
            <wp:extent cx="161290" cy="161290"/>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13">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64" w:lineRule="exact"/>
        <w:rPr>
          <w:sz w:val="20"/>
          <w:szCs w:val="20"/>
        </w:rPr>
      </w:pPr>
    </w:p>
    <w:p w:rsidR="003701A0" w:rsidRDefault="00E30192">
      <w:pPr>
        <w:ind w:left="6703"/>
        <w:rPr>
          <w:sz w:val="20"/>
          <w:szCs w:val="20"/>
        </w:rPr>
      </w:pPr>
      <w:r>
        <w:rPr>
          <w:rFonts w:ascii="Arial" w:eastAsia="Arial" w:hAnsi="Arial" w:cs="Arial"/>
          <w:color w:val="1F497D"/>
          <w:sz w:val="16"/>
          <w:szCs w:val="16"/>
        </w:rPr>
        <w:t>1 drugi zvanični jezik</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02912" behindDoc="1" locked="0" layoutInCell="0" allowOverlap="1">
            <wp:simplePos x="0" y="0"/>
            <wp:positionH relativeFrom="column">
              <wp:posOffset>3941445</wp:posOffset>
            </wp:positionH>
            <wp:positionV relativeFrom="paragraph">
              <wp:posOffset>150495</wp:posOffset>
            </wp:positionV>
            <wp:extent cx="156845" cy="156845"/>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30" w:lineRule="exact"/>
        <w:rPr>
          <w:sz w:val="20"/>
          <w:szCs w:val="20"/>
        </w:rPr>
      </w:pPr>
    </w:p>
    <w:p w:rsidR="003701A0" w:rsidRDefault="00E30192">
      <w:pPr>
        <w:ind w:left="6703"/>
        <w:rPr>
          <w:sz w:val="20"/>
          <w:szCs w:val="20"/>
        </w:rPr>
      </w:pPr>
      <w:r>
        <w:rPr>
          <w:rFonts w:ascii="Arial" w:eastAsia="Arial" w:hAnsi="Arial" w:cs="Arial"/>
          <w:color w:val="1F497D"/>
          <w:sz w:val="16"/>
          <w:szCs w:val="16"/>
        </w:rPr>
        <w:t>Nema CLIL-a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6" w:lineRule="exact"/>
        <w:rPr>
          <w:sz w:val="20"/>
          <w:szCs w:val="20"/>
        </w:rPr>
      </w:pPr>
    </w:p>
    <w:p w:rsidR="003701A0" w:rsidRDefault="00E30192">
      <w:pPr>
        <w:ind w:left="7923"/>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176" w:lineRule="exact"/>
        <w:rPr>
          <w:sz w:val="20"/>
          <w:szCs w:val="20"/>
        </w:rPr>
      </w:pPr>
    </w:p>
    <w:p w:rsidR="003701A0" w:rsidRDefault="00E30192">
      <w:pPr>
        <w:ind w:left="3"/>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3"/>
        <w:rPr>
          <w:sz w:val="20"/>
          <w:szCs w:val="20"/>
        </w:rPr>
      </w:pPr>
      <w:r>
        <w:rPr>
          <w:rFonts w:ascii="Arial" w:eastAsia="Arial" w:hAnsi="Arial" w:cs="Arial"/>
          <w:color w:val="1F497D"/>
          <w:sz w:val="17"/>
          <w:szCs w:val="17"/>
        </w:rPr>
        <w:t>Za detaljan pregled o CLIL-u po zemljama, vidjeti Dodatak 2.</w:t>
      </w:r>
    </w:p>
    <w:p w:rsidR="003701A0" w:rsidRDefault="003701A0">
      <w:pPr>
        <w:spacing w:line="68" w:lineRule="exact"/>
        <w:rPr>
          <w:sz w:val="20"/>
          <w:szCs w:val="20"/>
        </w:rPr>
      </w:pPr>
    </w:p>
    <w:p w:rsidR="003701A0" w:rsidRDefault="00E30192">
      <w:pPr>
        <w:numPr>
          <w:ilvl w:val="0"/>
          <w:numId w:val="13"/>
        </w:numPr>
        <w:tabs>
          <w:tab w:val="left" w:pos="245"/>
        </w:tabs>
        <w:spacing w:line="236" w:lineRule="auto"/>
        <w:ind w:left="3" w:right="126" w:hanging="3"/>
        <w:jc w:val="both"/>
        <w:rPr>
          <w:rFonts w:ascii="Arial" w:eastAsia="Arial" w:hAnsi="Arial" w:cs="Arial"/>
          <w:color w:val="1F497D"/>
          <w:sz w:val="17"/>
          <w:szCs w:val="17"/>
        </w:rPr>
      </w:pPr>
      <w:r>
        <w:rPr>
          <w:rFonts w:ascii="Arial" w:eastAsia="Arial" w:hAnsi="Arial" w:cs="Arial"/>
          <w:color w:val="1F497D"/>
          <w:sz w:val="17"/>
          <w:szCs w:val="17"/>
        </w:rPr>
        <w:t>nekim zemljama sa nekoliko zvaničnih jezika, ovi se mogu takođe smatrati stranim jezicima. Do ove situacije dola</w:t>
      </w:r>
      <w:r w:rsidR="00D50734">
        <w:rPr>
          <w:rFonts w:ascii="Arial" w:eastAsia="Arial" w:hAnsi="Arial" w:cs="Arial"/>
          <w:color w:val="1F497D"/>
          <w:sz w:val="17"/>
          <w:szCs w:val="17"/>
        </w:rPr>
        <w:t>zi jer se jezici smatraju strani</w:t>
      </w:r>
      <w:r>
        <w:rPr>
          <w:rFonts w:ascii="Arial" w:eastAsia="Arial" w:hAnsi="Arial" w:cs="Arial"/>
          <w:color w:val="1F497D"/>
          <w:sz w:val="17"/>
          <w:szCs w:val="17"/>
        </w:rPr>
        <w:t xml:space="preserve">m </w:t>
      </w:r>
      <w:r w:rsidR="00D50734">
        <w:rPr>
          <w:rFonts w:ascii="Arial" w:eastAsia="Arial" w:hAnsi="Arial" w:cs="Arial"/>
          <w:color w:val="1F497D"/>
          <w:sz w:val="17"/>
          <w:szCs w:val="17"/>
        </w:rPr>
        <w:t xml:space="preserve">u </w:t>
      </w:r>
      <w:r>
        <w:rPr>
          <w:rFonts w:ascii="Arial" w:eastAsia="Arial" w:hAnsi="Arial" w:cs="Arial"/>
          <w:color w:val="1F497D"/>
          <w:sz w:val="17"/>
          <w:szCs w:val="17"/>
        </w:rPr>
        <w:t>nastavnom planu i programu, dok je njihov status zvaničnog stvar političke odluke. U takvim slučajevima, ciljni jezik je na Slici prikazan kao „1</w:t>
      </w:r>
      <w:r w:rsidR="00D50734">
        <w:rPr>
          <w:rFonts w:ascii="Arial" w:eastAsia="Arial" w:hAnsi="Arial" w:cs="Arial"/>
          <w:color w:val="1F497D"/>
          <w:sz w:val="17"/>
          <w:szCs w:val="17"/>
        </w:rPr>
        <w:t xml:space="preserve"> </w:t>
      </w:r>
      <w:r>
        <w:rPr>
          <w:rFonts w:ascii="Arial" w:eastAsia="Arial" w:hAnsi="Arial" w:cs="Arial"/>
          <w:color w:val="1F497D"/>
          <w:sz w:val="17"/>
          <w:szCs w:val="17"/>
        </w:rPr>
        <w:t>drugi zvanični jezik“.</w:t>
      </w:r>
    </w:p>
    <w:p w:rsidR="003701A0" w:rsidRDefault="003701A0">
      <w:pPr>
        <w:spacing w:line="62" w:lineRule="exact"/>
        <w:rPr>
          <w:sz w:val="20"/>
          <w:szCs w:val="20"/>
        </w:rPr>
      </w:pPr>
    </w:p>
    <w:p w:rsidR="003701A0" w:rsidRDefault="00E30192">
      <w:pPr>
        <w:ind w:left="3"/>
        <w:rPr>
          <w:sz w:val="20"/>
          <w:szCs w:val="20"/>
        </w:rPr>
      </w:pPr>
      <w:r>
        <w:rPr>
          <w:rFonts w:ascii="Arial" w:eastAsia="Arial" w:hAnsi="Arial" w:cs="Arial"/>
          <w:color w:val="1F497D"/>
          <w:sz w:val="17"/>
          <w:szCs w:val="17"/>
        </w:rPr>
        <w:t>Slika ne obuhvata:</w:t>
      </w:r>
    </w:p>
    <w:p w:rsidR="003701A0" w:rsidRDefault="003701A0">
      <w:pPr>
        <w:spacing w:line="58" w:lineRule="exact"/>
        <w:rPr>
          <w:sz w:val="20"/>
          <w:szCs w:val="20"/>
        </w:rPr>
      </w:pPr>
    </w:p>
    <w:p w:rsidR="003701A0" w:rsidRDefault="00E30192">
      <w:pPr>
        <w:numPr>
          <w:ilvl w:val="0"/>
          <w:numId w:val="14"/>
        </w:numPr>
        <w:tabs>
          <w:tab w:val="left" w:pos="723"/>
        </w:tabs>
        <w:ind w:left="723" w:hanging="363"/>
        <w:rPr>
          <w:rFonts w:ascii="Symbol" w:eastAsia="Symbol" w:hAnsi="Symbol" w:cs="Symbol"/>
          <w:color w:val="1F497D"/>
          <w:sz w:val="17"/>
          <w:szCs w:val="17"/>
        </w:rPr>
      </w:pPr>
      <w:r>
        <w:rPr>
          <w:rFonts w:ascii="Arial" w:eastAsia="Arial" w:hAnsi="Arial" w:cs="Arial"/>
          <w:color w:val="1F497D"/>
          <w:sz w:val="17"/>
          <w:szCs w:val="17"/>
        </w:rPr>
        <w:t>Ponudu CLIL-a tamo gdje jezik nastave nije zvanični jezik (više detalja je dostupno u Dodatku 2);</w:t>
      </w:r>
    </w:p>
    <w:p w:rsidR="003701A0" w:rsidRDefault="003701A0">
      <w:pPr>
        <w:spacing w:line="58" w:lineRule="exact"/>
        <w:rPr>
          <w:rFonts w:ascii="Symbol" w:eastAsia="Symbol" w:hAnsi="Symbol" w:cs="Symbol"/>
          <w:color w:val="1F497D"/>
          <w:sz w:val="17"/>
          <w:szCs w:val="17"/>
        </w:rPr>
      </w:pPr>
    </w:p>
    <w:p w:rsidR="003701A0" w:rsidRDefault="00E30192">
      <w:pPr>
        <w:numPr>
          <w:ilvl w:val="0"/>
          <w:numId w:val="14"/>
        </w:numPr>
        <w:tabs>
          <w:tab w:val="left" w:pos="723"/>
        </w:tabs>
        <w:ind w:left="723" w:hanging="363"/>
        <w:rPr>
          <w:rFonts w:ascii="Symbol" w:eastAsia="Symbol" w:hAnsi="Symbol" w:cs="Symbol"/>
          <w:color w:val="1F497D"/>
          <w:sz w:val="17"/>
          <w:szCs w:val="17"/>
        </w:rPr>
      </w:pPr>
      <w:r>
        <w:rPr>
          <w:rFonts w:ascii="Arial" w:eastAsia="Arial" w:hAnsi="Arial" w:cs="Arial"/>
          <w:color w:val="1F497D"/>
          <w:sz w:val="17"/>
          <w:szCs w:val="17"/>
        </w:rPr>
        <w:t>CLIL ponuda koja obuhvata više od dva jezika (više detalja je dostupno u Dodatku 2);</w:t>
      </w:r>
    </w:p>
    <w:p w:rsidR="003701A0" w:rsidRDefault="003701A0">
      <w:pPr>
        <w:spacing w:line="82" w:lineRule="exact"/>
        <w:rPr>
          <w:rFonts w:ascii="Symbol" w:eastAsia="Symbol" w:hAnsi="Symbol" w:cs="Symbol"/>
          <w:color w:val="1F497D"/>
          <w:sz w:val="17"/>
          <w:szCs w:val="17"/>
        </w:rPr>
      </w:pPr>
    </w:p>
    <w:p w:rsidR="003701A0" w:rsidRDefault="00E30192">
      <w:pPr>
        <w:numPr>
          <w:ilvl w:val="0"/>
          <w:numId w:val="14"/>
        </w:numPr>
        <w:tabs>
          <w:tab w:val="left" w:pos="723"/>
        </w:tabs>
        <w:spacing w:line="226" w:lineRule="auto"/>
        <w:ind w:left="723" w:right="126" w:hanging="363"/>
        <w:rPr>
          <w:rFonts w:ascii="Symbol" w:eastAsia="Symbol" w:hAnsi="Symbol" w:cs="Symbol"/>
          <w:color w:val="1F497D"/>
          <w:sz w:val="17"/>
          <w:szCs w:val="17"/>
        </w:rPr>
      </w:pPr>
      <w:r>
        <w:rPr>
          <w:rFonts w:ascii="Arial" w:eastAsia="Arial" w:hAnsi="Arial" w:cs="Arial"/>
          <w:color w:val="1F497D"/>
          <w:sz w:val="17"/>
          <w:szCs w:val="17"/>
        </w:rPr>
        <w:t>Obrazovni programi na maternjem jeziku djece koja još uvijek nedovoljno vladaju jezikom nastave (vidjeti: Slika E14);</w:t>
      </w:r>
    </w:p>
    <w:p w:rsidR="003701A0" w:rsidRDefault="003701A0">
      <w:pPr>
        <w:spacing w:line="59" w:lineRule="exact"/>
        <w:rPr>
          <w:rFonts w:ascii="Symbol" w:eastAsia="Symbol" w:hAnsi="Symbol" w:cs="Symbol"/>
          <w:color w:val="1F497D"/>
          <w:sz w:val="17"/>
          <w:szCs w:val="17"/>
        </w:rPr>
      </w:pPr>
    </w:p>
    <w:p w:rsidR="003701A0" w:rsidRDefault="00E30192">
      <w:pPr>
        <w:numPr>
          <w:ilvl w:val="0"/>
          <w:numId w:val="14"/>
        </w:numPr>
        <w:tabs>
          <w:tab w:val="left" w:pos="723"/>
        </w:tabs>
        <w:ind w:left="723" w:hanging="363"/>
        <w:rPr>
          <w:rFonts w:ascii="Symbol" w:eastAsia="Symbol" w:hAnsi="Symbol" w:cs="Symbol"/>
          <w:color w:val="1F497D"/>
          <w:sz w:val="17"/>
          <w:szCs w:val="17"/>
        </w:rPr>
      </w:pPr>
      <w:r>
        <w:rPr>
          <w:rFonts w:ascii="Arial" w:eastAsia="Arial" w:hAnsi="Arial" w:cs="Arial"/>
          <w:color w:val="1F497D"/>
          <w:sz w:val="17"/>
          <w:szCs w:val="17"/>
        </w:rPr>
        <w:t>Programi međunarodnih škola.</w:t>
      </w:r>
    </w:p>
    <w:p w:rsidR="003701A0" w:rsidRDefault="003701A0">
      <w:pPr>
        <w:spacing w:line="70" w:lineRule="exact"/>
        <w:rPr>
          <w:sz w:val="20"/>
          <w:szCs w:val="20"/>
        </w:rPr>
      </w:pPr>
    </w:p>
    <w:p w:rsidR="003701A0" w:rsidRDefault="00E30192">
      <w:pPr>
        <w:spacing w:line="233" w:lineRule="auto"/>
        <w:ind w:left="3" w:right="126"/>
        <w:jc w:val="both"/>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„CLIL“;</w:t>
      </w:r>
      <w:r>
        <w:rPr>
          <w:rFonts w:ascii="Arial" w:eastAsia="Arial" w:hAnsi="Arial" w:cs="Arial"/>
          <w:color w:val="1F497D"/>
          <w:sz w:val="17"/>
          <w:szCs w:val="17"/>
        </w:rPr>
        <w:t xml:space="preserve"> </w:t>
      </w:r>
      <w:r>
        <w:rPr>
          <w:rFonts w:ascii="Arial" w:eastAsia="Arial" w:hAnsi="Arial" w:cs="Arial"/>
          <w:b/>
          <w:bCs/>
          <w:color w:val="1F497D"/>
          <w:sz w:val="17"/>
          <w:szCs w:val="17"/>
        </w:rPr>
        <w:t>„jezik nastave“, „strani jezik“, „regionalni ili jezik manjina“, „neteritorijalni jezik“</w:t>
      </w:r>
      <w:r>
        <w:rPr>
          <w:rFonts w:ascii="Arial" w:eastAsia="Arial" w:hAnsi="Arial" w:cs="Arial"/>
          <w:color w:val="1F497D"/>
          <w:sz w:val="17"/>
          <w:szCs w:val="17"/>
        </w:rPr>
        <w:t xml:space="preserve"> i </w:t>
      </w:r>
      <w:r>
        <w:rPr>
          <w:rFonts w:ascii="Arial" w:eastAsia="Arial" w:hAnsi="Arial" w:cs="Arial"/>
          <w:b/>
          <w:bCs/>
          <w:color w:val="1F497D"/>
          <w:sz w:val="17"/>
          <w:szCs w:val="17"/>
        </w:rPr>
        <w:t>„zvanični</w:t>
      </w:r>
      <w:r>
        <w:rPr>
          <w:rFonts w:ascii="Arial" w:eastAsia="Arial" w:hAnsi="Arial" w:cs="Arial"/>
          <w:color w:val="1F497D"/>
          <w:sz w:val="17"/>
          <w:szCs w:val="17"/>
        </w:rPr>
        <w:t xml:space="preserve"> </w:t>
      </w:r>
      <w:r>
        <w:rPr>
          <w:rFonts w:ascii="Arial" w:eastAsia="Arial" w:hAnsi="Arial" w:cs="Arial"/>
          <w:b/>
          <w:bCs/>
          <w:color w:val="1F497D"/>
          <w:sz w:val="17"/>
          <w:szCs w:val="17"/>
        </w:rPr>
        <w:t xml:space="preserve">jezik“, </w:t>
      </w:r>
      <w:r>
        <w:rPr>
          <w:rFonts w:ascii="Arial" w:eastAsia="Arial" w:hAnsi="Arial" w:cs="Arial"/>
          <w:color w:val="1F497D"/>
          <w:sz w:val="17"/>
          <w:szCs w:val="17"/>
        </w:rPr>
        <w:t>vidjeti Glosar.</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1" w:lineRule="exact"/>
        <w:rPr>
          <w:sz w:val="20"/>
          <w:szCs w:val="20"/>
        </w:rPr>
      </w:pPr>
    </w:p>
    <w:p w:rsidR="003701A0" w:rsidRDefault="00E30192">
      <w:pPr>
        <w:spacing w:line="297" w:lineRule="auto"/>
        <w:ind w:left="3" w:right="126"/>
        <w:jc w:val="both"/>
        <w:rPr>
          <w:sz w:val="20"/>
          <w:szCs w:val="20"/>
        </w:rPr>
      </w:pPr>
      <w:r>
        <w:rPr>
          <w:rFonts w:ascii="Arial" w:eastAsia="Arial" w:hAnsi="Arial" w:cs="Arial"/>
          <w:color w:val="1F497D"/>
          <w:sz w:val="20"/>
          <w:szCs w:val="20"/>
        </w:rPr>
        <w:t xml:space="preserve">Kombinacija jezika koji se koriste u CLIL-u takođe umnogome zavisi od lingvističkog nasljeđa svake zemlje. </w:t>
      </w:r>
      <w:r w:rsidR="00D50734">
        <w:rPr>
          <w:rFonts w:ascii="Arial" w:eastAsia="Arial" w:hAnsi="Arial" w:cs="Arial"/>
          <w:color w:val="1F497D"/>
          <w:sz w:val="20"/>
          <w:szCs w:val="20"/>
        </w:rPr>
        <w:t>Gotovo sve zemlje koje imaju viš</w:t>
      </w:r>
      <w:r>
        <w:rPr>
          <w:rFonts w:ascii="Arial" w:eastAsia="Arial" w:hAnsi="Arial" w:cs="Arial"/>
          <w:color w:val="1F497D"/>
          <w:sz w:val="20"/>
          <w:szCs w:val="20"/>
        </w:rPr>
        <w:t xml:space="preserve">e zvaničnih jezika, odnosno makar jedan regionalni, jezik manjina ii neteritorijalni jezik imaju neku vrstu CLIL ponude. One tako koriste prednosti svojeg lingvističkog diverziteta u cilju razvoja multilingvalnosti kod učenika (vidjeti: Slika A1). </w:t>
      </w:r>
      <w:r w:rsidR="00D50734">
        <w:rPr>
          <w:rFonts w:ascii="Arial" w:eastAsia="Arial" w:hAnsi="Arial" w:cs="Arial"/>
          <w:color w:val="1F497D"/>
          <w:sz w:val="20"/>
          <w:szCs w:val="20"/>
        </w:rPr>
        <w:t xml:space="preserve">Na </w:t>
      </w:r>
      <w:r>
        <w:rPr>
          <w:rFonts w:ascii="Arial" w:eastAsia="Arial" w:hAnsi="Arial" w:cs="Arial"/>
          <w:color w:val="1F497D"/>
          <w:sz w:val="20"/>
          <w:szCs w:val="20"/>
        </w:rPr>
        <w:t>primjer, u Španiji, CLIL postoji za svaki od šest zvaničnih jezika (katalonski, valensijski, baskijski, galicijski i oksitanski). Međutim, u Danskoj, na Kipru, Holandiji, Portugaliji, Rumuniji, Norveškoj i Srbiji, CLIL</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4" w:lineRule="exact"/>
        <w:rPr>
          <w:sz w:val="20"/>
          <w:szCs w:val="20"/>
        </w:rPr>
      </w:pPr>
    </w:p>
    <w:p w:rsidR="003701A0" w:rsidRDefault="00E30192">
      <w:pPr>
        <w:ind w:right="124"/>
        <w:jc w:val="center"/>
        <w:rPr>
          <w:sz w:val="20"/>
          <w:szCs w:val="20"/>
        </w:rPr>
      </w:pPr>
      <w:r>
        <w:rPr>
          <w:rFonts w:ascii="Arial" w:eastAsia="Arial" w:hAnsi="Arial" w:cs="Arial"/>
          <w:color w:val="1F497D"/>
          <w:sz w:val="20"/>
          <w:szCs w:val="20"/>
        </w:rPr>
        <w:t>58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03936" behindDoc="1" locked="0" layoutInCell="0" allowOverlap="1">
            <wp:simplePos x="0" y="0"/>
            <wp:positionH relativeFrom="column">
              <wp:posOffset>2672080</wp:posOffset>
            </wp:positionH>
            <wp:positionV relativeFrom="paragraph">
              <wp:posOffset>104140</wp:posOffset>
            </wp:positionV>
            <wp:extent cx="405130" cy="27305"/>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77" w:header="0" w:footer="0" w:gutter="0"/>
          <w:cols w:space="720" w:equalWidth="0">
            <w:col w:w="9189"/>
          </w:cols>
        </w:sectPr>
      </w:pPr>
    </w:p>
    <w:p w:rsidR="003701A0" w:rsidRDefault="00E30192">
      <w:pPr>
        <w:ind w:right="-79"/>
        <w:jc w:val="center"/>
        <w:rPr>
          <w:sz w:val="20"/>
          <w:szCs w:val="20"/>
        </w:rPr>
      </w:pPr>
      <w:r>
        <w:rPr>
          <w:rFonts w:ascii="Arial" w:eastAsia="Arial" w:hAnsi="Arial" w:cs="Arial"/>
          <w:noProof/>
          <w:color w:val="1F497D"/>
          <w:sz w:val="19"/>
          <w:szCs w:val="19"/>
          <w:lang w:val="en-US" w:eastAsia="en-US"/>
        </w:rPr>
        <w:drawing>
          <wp:anchor distT="0" distB="0" distL="114300" distR="114300" simplePos="0" relativeHeight="251304960"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9"/>
          <w:szCs w:val="19"/>
        </w:rPr>
        <w:t>D I OIII – FOREIGN LANGUAGE PROVISION IN THE CONTEXT OF CLIL</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05984" behindDoc="1" locked="0" layoutInCell="0" allowOverlap="1">
                <wp:simplePos x="0" y="0"/>
                <wp:positionH relativeFrom="column">
                  <wp:posOffset>57785</wp:posOffset>
                </wp:positionH>
                <wp:positionV relativeFrom="paragraph">
                  <wp:posOffset>67945</wp:posOffset>
                </wp:positionV>
                <wp:extent cx="5796915" cy="0"/>
                <wp:effectExtent l="0" t="0" r="0" b="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454" o:spid="_x0000_s14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35pt" to="461pt,5.35pt" o:allowincell="f" strokecolor="#C00000" strokeweight="0.4799pt"/>
            </w:pict>
          </mc:Fallback>
        </mc:AlternateContent>
      </w:r>
    </w:p>
    <w:p w:rsidR="003701A0" w:rsidRDefault="003701A0">
      <w:pPr>
        <w:sectPr w:rsidR="003701A0">
          <w:pgSz w:w="11900" w:h="16838"/>
          <w:pgMar w:top="1243"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ponuda za cilj ima samo strane jezike, iako je makar jedan regionalni, jezik manjina ili neteritorijalni jezik zvanično priznat.</w:t>
      </w:r>
    </w:p>
    <w:p w:rsidR="003701A0" w:rsidRDefault="003701A0">
      <w:pPr>
        <w:spacing w:line="183"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Detaljan pregled stranih jezika koji se uzimaju za ciljne (vidjeti Dodatak 2), otkriva da su engleski, francuski i njemački, kao i u manjoj mjeri španski i italijanski, najzastupljeniji ciljni jezici u okviru CLIL ponude. Prva četiri jezika su i najzastupljeniji strani jezici u školama širom Evrope (vidjeti: Poglavlje C, Dio II).</w:t>
      </w:r>
    </w:p>
    <w:p w:rsidR="003701A0" w:rsidRDefault="003701A0">
      <w:pPr>
        <w:spacing w:line="176"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U Njemačkoj i Francuskoj, postojeći CLIL programi imaju više od 10 ciljnih jezika. Broj ciljnih jezika sa statusom regionalnih, jezika manjina ili neteritorijalnih jezika prevazilazi 10 u postojećoj CLIL ponudi u Francuskoj i Mađarskoj.</w:t>
      </w:r>
    </w:p>
    <w:p w:rsidR="003701A0" w:rsidRDefault="003701A0">
      <w:pPr>
        <w:spacing w:line="180"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CLIL ponuda postoji i na osnovnom i na nivou opšteg srednjeg obrazovanja. Nema indicija da je CLIL ponuda više prisutna na nekom od nivoa u odnosu na druge.</w:t>
      </w:r>
    </w:p>
    <w:p w:rsidR="003701A0" w:rsidRDefault="003701A0">
      <w:pPr>
        <w:spacing w:line="185" w:lineRule="exact"/>
        <w:rPr>
          <w:sz w:val="20"/>
          <w:szCs w:val="20"/>
        </w:rPr>
      </w:pPr>
    </w:p>
    <w:p w:rsidR="003701A0" w:rsidRDefault="00E30192">
      <w:pPr>
        <w:spacing w:line="299" w:lineRule="auto"/>
        <w:ind w:left="120"/>
        <w:jc w:val="both"/>
        <w:rPr>
          <w:sz w:val="20"/>
          <w:szCs w:val="20"/>
        </w:rPr>
      </w:pPr>
      <w:r>
        <w:rPr>
          <w:rFonts w:ascii="Arial" w:eastAsia="Arial" w:hAnsi="Arial" w:cs="Arial"/>
          <w:color w:val="1F497D"/>
          <w:sz w:val="20"/>
          <w:szCs w:val="20"/>
        </w:rPr>
        <w:t>Činjenica da CLIL postoji u obrazovnom sistemu ne mora podrazumijevati da je zastupljena u cijelom obrazovnom sistemu (vidjeti podatke dostupne u Dodatku 2 EACEA/Eurydice, 2012). Samo u Italiji, Kipru, Luksemburgu, Austriji, Malti i Lihtenštajnu je CLIL ponud</w:t>
      </w:r>
      <w:r w:rsidR="00680A69">
        <w:rPr>
          <w:rFonts w:ascii="Arial" w:eastAsia="Arial" w:hAnsi="Arial" w:cs="Arial"/>
          <w:color w:val="1F497D"/>
          <w:sz w:val="20"/>
          <w:szCs w:val="20"/>
        </w:rPr>
        <w:t>a</w:t>
      </w:r>
      <w:r>
        <w:rPr>
          <w:rFonts w:ascii="Arial" w:eastAsia="Arial" w:hAnsi="Arial" w:cs="Arial"/>
          <w:color w:val="1F497D"/>
          <w:sz w:val="20"/>
          <w:szCs w:val="20"/>
        </w:rPr>
        <w:t xml:space="preserve"> dostupna u svim školama na nekom nivou. Počev od 2010. godine, u Italiji svi učenici završne godine srednjih škola moraju pohađati nastavu jednog nejezičkog predmeta na jeziku koji nije jezik nastave. Oni na „jezičkom“ smjeru moraju moraju imati jedan nejezički predmet na stranom jeziku koji uče do uzrasta 16 godina, a drugi na drugom stranom jeziku do uzrasta 17 godina. Na Kipru, CLIL se nudi u svim osnovnim školama tokom najmanje jedne godine. U Luksemburgu, od početka osnovne škole se nastava nekih predmeta izvodi na njemačkom umjesto luksemburškog, a u nižem srednjem obrazovanju se neki predaju na francuskom. U Austriji se strani jezici predaju na način sličan CLIL-u tokom prve dvije godine osnovnog obrazovanja. Na Malti, CLIL ponuda (malteški/engleski) je dostupna u svim državnim školama za sve razrede osnovnog i srednjeg obrazovanja. U Lihtenštajnu, engleski se podučava kroz ponudu sličnu CLIL-u u prvom razredu osnovnog obrazovanja. To je slučaj i sa dijelom nastave stranog jezika u drugom razredu.</w:t>
      </w:r>
    </w:p>
    <w:p w:rsidR="003701A0" w:rsidRDefault="003701A0">
      <w:pPr>
        <w:spacing w:line="323" w:lineRule="exact"/>
        <w:rPr>
          <w:sz w:val="20"/>
          <w:szCs w:val="20"/>
        </w:rPr>
      </w:pPr>
    </w:p>
    <w:p w:rsidR="003701A0" w:rsidRDefault="00E30192">
      <w:pPr>
        <w:ind w:left="1320"/>
        <w:rPr>
          <w:sz w:val="20"/>
          <w:szCs w:val="20"/>
        </w:rPr>
      </w:pPr>
      <w:r>
        <w:rPr>
          <w:rFonts w:ascii="Arial" w:eastAsia="Arial" w:hAnsi="Arial" w:cs="Arial"/>
          <w:b/>
          <w:bCs/>
          <w:color w:val="1F497D"/>
          <w:sz w:val="24"/>
          <w:szCs w:val="24"/>
        </w:rPr>
        <w:t>KRITERIJUMI ZA UPIS NA CLIL NISU UJEDNAČENI</w:t>
      </w:r>
    </w:p>
    <w:p w:rsidR="003701A0" w:rsidRDefault="003701A0">
      <w:pPr>
        <w:spacing w:line="230" w:lineRule="exact"/>
        <w:rPr>
          <w:sz w:val="20"/>
          <w:szCs w:val="20"/>
        </w:rPr>
      </w:pPr>
    </w:p>
    <w:p w:rsidR="003701A0" w:rsidRDefault="00E30192">
      <w:pPr>
        <w:ind w:left="120"/>
        <w:rPr>
          <w:sz w:val="20"/>
          <w:szCs w:val="20"/>
        </w:rPr>
      </w:pPr>
      <w:r>
        <w:rPr>
          <w:rFonts w:ascii="Arial" w:eastAsia="Arial" w:hAnsi="Arial" w:cs="Arial"/>
          <w:color w:val="1F497D"/>
          <w:sz w:val="20"/>
          <w:szCs w:val="20"/>
        </w:rPr>
        <w:t>Slika B15 se fokusira na „Tip A“ CLIL ponude koja ima za cilj strane jezike.</w:t>
      </w:r>
    </w:p>
    <w:p w:rsidR="003701A0" w:rsidRDefault="003701A0">
      <w:pPr>
        <w:spacing w:line="227"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U većini zemalja gdje CLIL za cilj ima strane jezike, ne postoje zvanične centralne preporuke za kriterijume za upis koje škole treba da imaju prilikom selekcije učenika za ovu vrstu programa.</w:t>
      </w:r>
    </w:p>
    <w:p w:rsidR="003701A0" w:rsidRDefault="003701A0">
      <w:pPr>
        <w:spacing w:line="184"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 xml:space="preserve">Centralne preporuke za kriterijume za upis na CLIL Tip A postoje u svega osam obrazovnih sistema. Od toga, u pet se kriterijumi odnose kako na jezičke vještine tako i na poznavanje konkretnih predmeta iz nastavnog plana i programa, odnosno opšte </w:t>
      </w:r>
      <w:r w:rsidR="00FB6E40">
        <w:rPr>
          <w:rFonts w:ascii="Arial" w:eastAsia="Arial" w:hAnsi="Arial" w:cs="Arial"/>
          <w:color w:val="1F497D"/>
          <w:sz w:val="20"/>
          <w:szCs w:val="20"/>
        </w:rPr>
        <w:t>sposobnosti</w:t>
      </w:r>
      <w:r>
        <w:rPr>
          <w:rFonts w:ascii="Arial" w:eastAsia="Arial" w:hAnsi="Arial" w:cs="Arial"/>
          <w:color w:val="1F497D"/>
          <w:sz w:val="20"/>
          <w:szCs w:val="20"/>
        </w:rPr>
        <w:t xml:space="preserve"> (Francuska. Poljska, Portugalija, Slovačka i Lihtenštajn). U preostale tri, centralne preporuke se tiču samo jezičkih vještina (Belgija, (flamanska zajednica), Rumunija i Srbija). Međutim, u tri zemlje u kojima postoje centralne preporuke, situacija je drugačija s obzirom na nivo obrazovanja. U Lihtenštajnu i Srbiji se centralne preporuke odnose samo na srednje obrazovanje. U Slovačkoj su jezičke preporuke među preporučenim kriterijumima za selekciju samo za nivo opšteg srednjeg obrazovanja.</w:t>
      </w:r>
    </w:p>
    <w:p w:rsidR="003701A0" w:rsidRDefault="003701A0">
      <w:pPr>
        <w:spacing w:line="176"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 Španiji, nekoliko autonomnih zajednica kao najviši organi zaduženi za obrazovanje donose centralne preporuke za kriterijume za upis na CLIL programe. Jezičke vještine kao osnova za kriterijume se najčešće pominju (na</w:t>
      </w:r>
      <w:r w:rsidR="00E11039">
        <w:rPr>
          <w:rFonts w:ascii="Arial" w:eastAsia="Arial" w:hAnsi="Arial" w:cs="Arial"/>
          <w:color w:val="1F497D"/>
          <w:sz w:val="20"/>
          <w:szCs w:val="20"/>
        </w:rPr>
        <w:t xml:space="preserve"> </w:t>
      </w:r>
      <w:r>
        <w:rPr>
          <w:rFonts w:ascii="Arial" w:eastAsia="Arial" w:hAnsi="Arial" w:cs="Arial"/>
          <w:color w:val="1F497D"/>
          <w:sz w:val="20"/>
          <w:szCs w:val="20"/>
        </w:rPr>
        <w:t>primjer u Katalunji, La Riohi, Kadtilji, Kanarima, Ekstremaduri i Kantabriji). U drugim autonomnim zajednicama ne postoje kriterijumi za upis (npr, region Mursija i Asturija). Međutim, Zakon o obrazovanju (LOMCE) iz 2013. godine definiše da kriterijumi za upis na</w:t>
      </w:r>
    </w:p>
    <w:p w:rsidR="003701A0" w:rsidRDefault="003701A0">
      <w:pPr>
        <w:spacing w:line="355"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59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0700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3"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308032"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ORGANIZACIJA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09056"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57" o:spid="_x0000_s14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CLIL programe moraju biti ujednačeni u cijeloj zemlji kao i da više neće biti dozvoljeni zahtjevi za jezičke vještine. Sa punim sprovođenjem ove reforme na nivou osnovne škole se počelo krajem 2015/16, a u srednjim školama će biti završena do kraja 2016/17.</w:t>
      </w:r>
    </w:p>
    <w:p w:rsidR="003701A0" w:rsidRDefault="003701A0">
      <w:pPr>
        <w:spacing w:line="177"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Odsustvo centralnih preporuka za kriterijume za upis na CLIL programe, koji su zasnovani na znanju i vještinama, ne spječava škole da usvajaju sopstvene kriterujume. To je, na</w:t>
      </w:r>
      <w:r w:rsidR="00A5773E">
        <w:rPr>
          <w:rFonts w:ascii="Arial" w:eastAsia="Arial" w:hAnsi="Arial" w:cs="Arial"/>
          <w:color w:val="1F497D"/>
          <w:sz w:val="20"/>
          <w:szCs w:val="20"/>
        </w:rPr>
        <w:t xml:space="preserve"> </w:t>
      </w:r>
      <w:r>
        <w:rPr>
          <w:rFonts w:ascii="Arial" w:eastAsia="Arial" w:hAnsi="Arial" w:cs="Arial"/>
          <w:color w:val="1F497D"/>
          <w:sz w:val="20"/>
          <w:szCs w:val="20"/>
        </w:rPr>
        <w:t>primjer, slučaj u Češkoj Republici, Španiji (nekim od zajednica), Holandiji, Švajcarskoj i Bivšoj Jugoslovenskoj Republici Makedoniji.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10080" behindDoc="1" locked="0" layoutInCell="0" allowOverlap="1">
                <wp:simplePos x="0" y="0"/>
                <wp:positionH relativeFrom="column">
                  <wp:posOffset>17780</wp:posOffset>
                </wp:positionH>
                <wp:positionV relativeFrom="paragraph">
                  <wp:posOffset>107950</wp:posOffset>
                </wp:positionV>
                <wp:extent cx="0" cy="330835"/>
                <wp:effectExtent l="0" t="0" r="0" b="0"/>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458" o:spid="_x0000_s14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8.5pt" to="1.4pt,34.5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311104" behindDoc="1" locked="0" layoutInCell="0" allowOverlap="1">
                <wp:simplePos x="0" y="0"/>
                <wp:positionH relativeFrom="column">
                  <wp:posOffset>52070</wp:posOffset>
                </wp:positionH>
                <wp:positionV relativeFrom="paragraph">
                  <wp:posOffset>107950</wp:posOffset>
                </wp:positionV>
                <wp:extent cx="0" cy="330835"/>
                <wp:effectExtent l="0" t="0" r="0" b="0"/>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459" o:spid="_x0000_s14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8.5pt" to="4.1pt,34.55pt" o:allowincell="f" strokecolor="#C00000" strokeweight="1.08pt"/>
            </w:pict>
          </mc:Fallback>
        </mc:AlternateContent>
      </w:r>
    </w:p>
    <w:p w:rsidR="003701A0" w:rsidRDefault="003701A0">
      <w:pPr>
        <w:spacing w:line="175" w:lineRule="exact"/>
        <w:rPr>
          <w:sz w:val="20"/>
          <w:szCs w:val="20"/>
        </w:rPr>
      </w:pPr>
    </w:p>
    <w:p w:rsidR="003701A0" w:rsidRDefault="00E30192">
      <w:pPr>
        <w:spacing w:line="269" w:lineRule="auto"/>
        <w:ind w:left="320" w:right="146"/>
        <w:rPr>
          <w:sz w:val="20"/>
          <w:szCs w:val="20"/>
        </w:rPr>
      </w:pPr>
      <w:r>
        <w:rPr>
          <w:rFonts w:ascii="Arial" w:eastAsia="Arial" w:hAnsi="Arial" w:cs="Arial"/>
          <w:b/>
          <w:bCs/>
          <w:color w:val="C00000"/>
          <w:sz w:val="18"/>
          <w:szCs w:val="18"/>
        </w:rPr>
        <w:t>Slika B15: Postojanje centralnih preporuka za kriterijume za upis na CLIL Tip A programe, koji su zasnovani na znanju u vještinama. Nivo osnovnog i opšteg srednjeg obrazovanja (ISCED 1-3),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12128" behindDoc="1" locked="0" layoutInCell="0" allowOverlap="1">
            <wp:simplePos x="0" y="0"/>
            <wp:positionH relativeFrom="column">
              <wp:posOffset>-1270</wp:posOffset>
            </wp:positionH>
            <wp:positionV relativeFrom="paragraph">
              <wp:posOffset>210820</wp:posOffset>
            </wp:positionV>
            <wp:extent cx="4068445" cy="2854960"/>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14">
                      <a:extLst/>
                    </a:blip>
                    <a:srcRect/>
                    <a:stretch>
                      <a:fillRect/>
                    </a:stretch>
                  </pic:blipFill>
                  <pic:spPr bwMode="auto">
                    <a:xfrm>
                      <a:off x="0" y="0"/>
                      <a:ext cx="4068445" cy="28549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8" w:lineRule="exact"/>
        <w:rPr>
          <w:sz w:val="20"/>
          <w:szCs w:val="20"/>
        </w:rPr>
      </w:pPr>
    </w:p>
    <w:p w:rsidR="003701A0" w:rsidRDefault="00E30192">
      <w:pPr>
        <w:ind w:left="6700"/>
        <w:rPr>
          <w:sz w:val="20"/>
          <w:szCs w:val="20"/>
        </w:rPr>
      </w:pPr>
      <w:r>
        <w:rPr>
          <w:rFonts w:ascii="Arial" w:eastAsia="Arial" w:hAnsi="Arial" w:cs="Arial"/>
          <w:color w:val="1F497D"/>
          <w:sz w:val="16"/>
          <w:szCs w:val="16"/>
        </w:rPr>
        <w:t>Jezičke vještine</w:t>
      </w:r>
    </w:p>
    <w:p w:rsidR="003701A0" w:rsidRDefault="003701A0">
      <w:pPr>
        <w:spacing w:line="191" w:lineRule="exact"/>
        <w:rPr>
          <w:sz w:val="20"/>
          <w:szCs w:val="20"/>
        </w:rPr>
      </w:pPr>
    </w:p>
    <w:p w:rsidR="003701A0" w:rsidRDefault="00E30192">
      <w:pPr>
        <w:spacing w:line="236" w:lineRule="auto"/>
        <w:ind w:left="6700" w:right="706"/>
        <w:rPr>
          <w:sz w:val="20"/>
          <w:szCs w:val="20"/>
        </w:rPr>
      </w:pPr>
      <w:r>
        <w:rPr>
          <w:rFonts w:ascii="Arial" w:eastAsia="Arial" w:hAnsi="Arial" w:cs="Arial"/>
          <w:color w:val="1F497D"/>
          <w:sz w:val="16"/>
          <w:szCs w:val="16"/>
        </w:rPr>
        <w:t>Poznavanje određenih predmeta odnosno opšte sklonosti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13152" behindDoc="1" locked="0" layoutInCell="0" allowOverlap="1">
            <wp:simplePos x="0" y="0"/>
            <wp:positionH relativeFrom="column">
              <wp:posOffset>3904615</wp:posOffset>
            </wp:positionH>
            <wp:positionV relativeFrom="paragraph">
              <wp:posOffset>-241935</wp:posOffset>
            </wp:positionV>
            <wp:extent cx="161290" cy="161290"/>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57" w:lineRule="exact"/>
        <w:rPr>
          <w:sz w:val="20"/>
          <w:szCs w:val="20"/>
        </w:rPr>
      </w:pPr>
    </w:p>
    <w:p w:rsidR="003701A0" w:rsidRDefault="00E30192">
      <w:pPr>
        <w:spacing w:line="235" w:lineRule="auto"/>
        <w:ind w:left="6700" w:right="486"/>
        <w:rPr>
          <w:sz w:val="20"/>
          <w:szCs w:val="20"/>
        </w:rPr>
      </w:pPr>
      <w:r>
        <w:rPr>
          <w:rFonts w:ascii="Arial" w:eastAsia="Arial" w:hAnsi="Arial" w:cs="Arial"/>
          <w:color w:val="1F497D"/>
          <w:sz w:val="16"/>
          <w:szCs w:val="16"/>
        </w:rPr>
        <w:t>Bez centralnih preporuka za kriterijume za upis</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14176" behindDoc="1" locked="0" layoutInCell="0" allowOverlap="1">
            <wp:simplePos x="0" y="0"/>
            <wp:positionH relativeFrom="column">
              <wp:posOffset>3904615</wp:posOffset>
            </wp:positionH>
            <wp:positionV relativeFrom="paragraph">
              <wp:posOffset>-179070</wp:posOffset>
            </wp:positionV>
            <wp:extent cx="155575" cy="153670"/>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5">
                      <a:extLst/>
                    </a:blip>
                    <a:srcRect/>
                    <a:stretch>
                      <a:fillRect/>
                    </a:stretch>
                  </pic:blipFill>
                  <pic:spPr bwMode="auto">
                    <a:xfrm>
                      <a:off x="0" y="0"/>
                      <a:ext cx="155575" cy="153670"/>
                    </a:xfrm>
                    <a:prstGeom prst="rect">
                      <a:avLst/>
                    </a:prstGeom>
                    <a:noFill/>
                  </pic:spPr>
                </pic:pic>
              </a:graphicData>
            </a:graphic>
          </wp:anchor>
        </w:drawing>
      </w:r>
      <w:r>
        <w:rPr>
          <w:noProof/>
          <w:sz w:val="20"/>
          <w:szCs w:val="20"/>
          <w:lang w:val="en-US" w:eastAsia="en-US"/>
        </w:rPr>
        <w:drawing>
          <wp:anchor distT="0" distB="0" distL="114300" distR="114300" simplePos="0" relativeHeight="251315200" behindDoc="1" locked="0" layoutInCell="0" allowOverlap="1">
            <wp:simplePos x="0" y="0"/>
            <wp:positionH relativeFrom="column">
              <wp:posOffset>3904615</wp:posOffset>
            </wp:positionH>
            <wp:positionV relativeFrom="paragraph">
              <wp:posOffset>140335</wp:posOffset>
            </wp:positionV>
            <wp:extent cx="156845" cy="156845"/>
            <wp:effectExtent l="0" t="0" r="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14" w:lineRule="exact"/>
        <w:rPr>
          <w:sz w:val="20"/>
          <w:szCs w:val="20"/>
        </w:rPr>
      </w:pPr>
    </w:p>
    <w:p w:rsidR="003701A0" w:rsidRDefault="00E30192">
      <w:pPr>
        <w:ind w:left="6700"/>
        <w:rPr>
          <w:sz w:val="20"/>
          <w:szCs w:val="20"/>
        </w:rPr>
      </w:pPr>
      <w:r>
        <w:rPr>
          <w:rFonts w:ascii="Arial" w:eastAsia="Arial" w:hAnsi="Arial" w:cs="Arial"/>
          <w:color w:val="1F497D"/>
          <w:sz w:val="16"/>
          <w:szCs w:val="16"/>
        </w:rPr>
        <w:t>Bez CLIL programa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8" w:lineRule="exact"/>
        <w:rPr>
          <w:sz w:val="20"/>
          <w:szCs w:val="20"/>
        </w:rPr>
      </w:pPr>
    </w:p>
    <w:p w:rsidR="003701A0" w:rsidRDefault="00E30192">
      <w:pPr>
        <w:ind w:left="792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176"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100" w:lineRule="exact"/>
        <w:rPr>
          <w:sz w:val="20"/>
          <w:szCs w:val="20"/>
        </w:rPr>
      </w:pPr>
    </w:p>
    <w:p w:rsidR="003701A0" w:rsidRDefault="00E30192">
      <w:pPr>
        <w:rPr>
          <w:sz w:val="20"/>
          <w:szCs w:val="20"/>
        </w:rPr>
      </w:pPr>
      <w:r>
        <w:rPr>
          <w:rFonts w:ascii="Arial" w:eastAsia="Arial" w:hAnsi="Arial" w:cs="Arial"/>
          <w:color w:val="1F497D"/>
          <w:sz w:val="17"/>
          <w:szCs w:val="17"/>
        </w:rPr>
        <w:t>Ova Slika predstavlja samo CLIL Tip A.</w:t>
      </w:r>
    </w:p>
    <w:p w:rsidR="003701A0" w:rsidRDefault="003701A0">
      <w:pPr>
        <w:spacing w:line="111" w:lineRule="exact"/>
        <w:rPr>
          <w:sz w:val="20"/>
          <w:szCs w:val="20"/>
        </w:rPr>
      </w:pPr>
    </w:p>
    <w:p w:rsidR="003701A0" w:rsidRDefault="00E30192">
      <w:pPr>
        <w:spacing w:line="356" w:lineRule="auto"/>
        <w:ind w:right="1946"/>
        <w:rPr>
          <w:sz w:val="20"/>
          <w:szCs w:val="20"/>
        </w:rPr>
      </w:pPr>
      <w:r>
        <w:rPr>
          <w:rFonts w:ascii="Arial" w:eastAsia="Arial" w:hAnsi="Arial" w:cs="Arial"/>
          <w:color w:val="1F497D"/>
          <w:sz w:val="17"/>
          <w:szCs w:val="17"/>
        </w:rPr>
        <w:t>Kriterijumi za upis koji se primjenjuju na makar jedan obrazovni nivo su obuhvaćeni Slikom. Ukoliko postoje opštije preporuke, koje nisu vezane direktno za CLIL, nisu predstavljene na Slici. Slika ne obuhvata:</w:t>
      </w:r>
    </w:p>
    <w:p w:rsidR="003701A0" w:rsidRDefault="003701A0">
      <w:pPr>
        <w:spacing w:line="6" w:lineRule="exact"/>
        <w:rPr>
          <w:sz w:val="20"/>
          <w:szCs w:val="20"/>
        </w:rPr>
      </w:pPr>
    </w:p>
    <w:p w:rsidR="003701A0" w:rsidRDefault="00E30192">
      <w:pPr>
        <w:numPr>
          <w:ilvl w:val="0"/>
          <w:numId w:val="15"/>
        </w:numPr>
        <w:tabs>
          <w:tab w:val="left" w:pos="720"/>
        </w:tabs>
        <w:ind w:left="720" w:hanging="363"/>
        <w:rPr>
          <w:rFonts w:ascii="Symbol" w:eastAsia="Symbol" w:hAnsi="Symbol" w:cs="Symbol"/>
          <w:color w:val="1F497D"/>
          <w:sz w:val="17"/>
          <w:szCs w:val="17"/>
        </w:rPr>
      </w:pPr>
      <w:r>
        <w:rPr>
          <w:rFonts w:ascii="Arial" w:eastAsia="Arial" w:hAnsi="Arial" w:cs="Arial"/>
          <w:color w:val="1F497D"/>
          <w:sz w:val="17"/>
          <w:szCs w:val="17"/>
        </w:rPr>
        <w:t>CLIL programe u slučajevima da jezik nastave nije zvanični;</w:t>
      </w:r>
    </w:p>
    <w:p w:rsidR="003701A0" w:rsidRDefault="003701A0">
      <w:pPr>
        <w:spacing w:line="58" w:lineRule="exact"/>
        <w:rPr>
          <w:rFonts w:ascii="Symbol" w:eastAsia="Symbol" w:hAnsi="Symbol" w:cs="Symbol"/>
          <w:color w:val="1F497D"/>
          <w:sz w:val="17"/>
          <w:szCs w:val="17"/>
        </w:rPr>
      </w:pPr>
    </w:p>
    <w:p w:rsidR="003701A0" w:rsidRDefault="00E30192">
      <w:pPr>
        <w:numPr>
          <w:ilvl w:val="0"/>
          <w:numId w:val="15"/>
        </w:numPr>
        <w:tabs>
          <w:tab w:val="left" w:pos="720"/>
        </w:tabs>
        <w:ind w:left="720" w:hanging="363"/>
        <w:rPr>
          <w:rFonts w:ascii="Symbol" w:eastAsia="Symbol" w:hAnsi="Symbol" w:cs="Symbol"/>
          <w:color w:val="1F497D"/>
          <w:sz w:val="17"/>
          <w:szCs w:val="17"/>
        </w:rPr>
      </w:pPr>
      <w:r>
        <w:rPr>
          <w:rFonts w:ascii="Arial" w:eastAsia="Arial" w:hAnsi="Arial" w:cs="Arial"/>
          <w:color w:val="1F497D"/>
          <w:sz w:val="17"/>
          <w:szCs w:val="17"/>
        </w:rPr>
        <w:t>Obrazovni programi na maternjem jeziku djece koja ne vladaju dovoljno jezikom nastave (vidjeti: Slika E14);</w:t>
      </w:r>
    </w:p>
    <w:p w:rsidR="003701A0" w:rsidRDefault="003701A0">
      <w:pPr>
        <w:spacing w:line="60" w:lineRule="exact"/>
        <w:rPr>
          <w:rFonts w:ascii="Symbol" w:eastAsia="Symbol" w:hAnsi="Symbol" w:cs="Symbol"/>
          <w:color w:val="1F497D"/>
          <w:sz w:val="17"/>
          <w:szCs w:val="17"/>
        </w:rPr>
      </w:pPr>
    </w:p>
    <w:p w:rsidR="003701A0" w:rsidRDefault="00E30192">
      <w:pPr>
        <w:numPr>
          <w:ilvl w:val="0"/>
          <w:numId w:val="15"/>
        </w:numPr>
        <w:tabs>
          <w:tab w:val="left" w:pos="720"/>
        </w:tabs>
        <w:ind w:left="720" w:hanging="363"/>
        <w:rPr>
          <w:rFonts w:ascii="Symbol" w:eastAsia="Symbol" w:hAnsi="Symbol" w:cs="Symbol"/>
          <w:color w:val="1F497D"/>
          <w:sz w:val="17"/>
          <w:szCs w:val="17"/>
        </w:rPr>
      </w:pPr>
      <w:r>
        <w:rPr>
          <w:rFonts w:ascii="Arial" w:eastAsia="Arial" w:hAnsi="Arial" w:cs="Arial"/>
          <w:color w:val="1F497D"/>
          <w:sz w:val="17"/>
          <w:szCs w:val="17"/>
        </w:rPr>
        <w:t>Programi međunarodnih škola.</w:t>
      </w:r>
    </w:p>
    <w:p w:rsidR="003701A0" w:rsidRDefault="003701A0">
      <w:pPr>
        <w:spacing w:line="97" w:lineRule="exact"/>
        <w:rPr>
          <w:sz w:val="20"/>
          <w:szCs w:val="20"/>
        </w:rPr>
      </w:pPr>
    </w:p>
    <w:p w:rsidR="003701A0" w:rsidRDefault="00E30192">
      <w:pPr>
        <w:rPr>
          <w:sz w:val="20"/>
          <w:szCs w:val="20"/>
        </w:rPr>
      </w:pPr>
      <w:r>
        <w:rPr>
          <w:rFonts w:ascii="Arial" w:eastAsia="Arial" w:hAnsi="Arial" w:cs="Arial"/>
          <w:color w:val="1F497D"/>
          <w:sz w:val="17"/>
          <w:szCs w:val="17"/>
        </w:rPr>
        <w:t>Za definicije '</w:t>
      </w:r>
      <w:r>
        <w:rPr>
          <w:rFonts w:ascii="Arial" w:eastAsia="Arial" w:hAnsi="Arial" w:cs="Arial"/>
          <w:b/>
          <w:bCs/>
          <w:color w:val="1F497D"/>
          <w:sz w:val="17"/>
          <w:szCs w:val="17"/>
        </w:rPr>
        <w:t>CLIL</w:t>
      </w:r>
      <w:r>
        <w:rPr>
          <w:rFonts w:ascii="Arial" w:eastAsia="Arial" w:hAnsi="Arial" w:cs="Arial"/>
          <w:color w:val="1F497D"/>
          <w:sz w:val="17"/>
          <w:szCs w:val="17"/>
        </w:rPr>
        <w:t>' i '</w:t>
      </w:r>
      <w:r>
        <w:rPr>
          <w:rFonts w:ascii="Arial" w:eastAsia="Arial" w:hAnsi="Arial" w:cs="Arial"/>
          <w:b/>
          <w:bCs/>
          <w:color w:val="1F497D"/>
          <w:sz w:val="17"/>
          <w:szCs w:val="17"/>
        </w:rPr>
        <w:t>CLIL Tip A</w:t>
      </w:r>
      <w:r>
        <w:rPr>
          <w:rFonts w:ascii="Arial" w:eastAsia="Arial" w:hAnsi="Arial" w:cs="Arial"/>
          <w:color w:val="1F497D"/>
          <w:sz w:val="17"/>
          <w:szCs w:val="17"/>
        </w:rPr>
        <w:t>', vidjeti Glosar.</w:t>
      </w:r>
    </w:p>
    <w:p w:rsidR="003701A0" w:rsidRDefault="003701A0">
      <w:pPr>
        <w:spacing w:line="103" w:lineRule="exact"/>
        <w:rPr>
          <w:sz w:val="20"/>
          <w:szCs w:val="20"/>
        </w:rPr>
      </w:pPr>
    </w:p>
    <w:p w:rsidR="003701A0" w:rsidRDefault="00E30192">
      <w:pPr>
        <w:rPr>
          <w:sz w:val="20"/>
          <w:szCs w:val="20"/>
        </w:rPr>
      </w:pPr>
      <w:r>
        <w:rPr>
          <w:rFonts w:ascii="Arial" w:eastAsia="Arial" w:hAnsi="Arial" w:cs="Arial"/>
          <w:color w:val="1F497D"/>
          <w:sz w:val="17"/>
          <w:szCs w:val="17"/>
        </w:rPr>
        <w:t>Za detalje podatke o CLIL programima u svakoj zemlji, vidjeti Dodatak 2.</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 Slika opisuje najzastupljeniju situaciju u zemlji.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5"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60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1622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39"/>
        <w:jc w:val="center"/>
        <w:rPr>
          <w:sz w:val="20"/>
          <w:szCs w:val="20"/>
        </w:rPr>
      </w:pPr>
      <w:r>
        <w:rPr>
          <w:rFonts w:ascii="Arial" w:eastAsia="Arial" w:hAnsi="Arial" w:cs="Arial"/>
          <w:b/>
          <w:bCs/>
          <w:noProof/>
          <w:color w:val="FFFFFF"/>
          <w:sz w:val="30"/>
          <w:szCs w:val="30"/>
          <w:lang w:val="en-US" w:eastAsia="en-US"/>
        </w:rPr>
        <w:drawing>
          <wp:anchor distT="0" distB="0" distL="114300" distR="114300" simplePos="0" relativeHeight="251317248" behindDoc="1" locked="0" layoutInCell="0" allowOverlap="1">
            <wp:simplePos x="0" y="0"/>
            <wp:positionH relativeFrom="page">
              <wp:posOffset>972820</wp:posOffset>
            </wp:positionH>
            <wp:positionV relativeFrom="page">
              <wp:posOffset>374650</wp:posOffset>
            </wp:positionV>
            <wp:extent cx="5796915" cy="824865"/>
            <wp:effectExtent l="0" t="0" r="0" b="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15">
                      <a:clrChange>
                        <a:clrFrom>
                          <a:srgbClr val="FFFFFF"/>
                        </a:clrFrom>
                        <a:clrTo>
                          <a:srgbClr val="FFFFFF">
                            <a:alpha val="0"/>
                          </a:srgbClr>
                        </a:clrTo>
                      </a:clrChange>
                      <a:extLst/>
                    </a:blip>
                    <a:srcRect/>
                    <a:stretch>
                      <a:fillRect/>
                    </a:stretch>
                  </pic:blipFill>
                  <pic:spPr bwMode="auto">
                    <a:xfrm>
                      <a:off x="0" y="0"/>
                      <a:ext cx="5796915" cy="824865"/>
                    </a:xfrm>
                    <a:prstGeom prst="rect">
                      <a:avLst/>
                    </a:prstGeom>
                    <a:noFill/>
                  </pic:spPr>
                </pic:pic>
              </a:graphicData>
            </a:graphic>
          </wp:anchor>
        </w:drawing>
      </w:r>
      <w:r>
        <w:rPr>
          <w:rFonts w:ascii="Arial" w:eastAsia="Arial" w:hAnsi="Arial" w:cs="Arial"/>
          <w:b/>
          <w:bCs/>
          <w:color w:val="FFFFFF"/>
          <w:sz w:val="30"/>
          <w:szCs w:val="30"/>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18272" behindDoc="1" locked="0" layoutInCell="0" allowOverlap="1">
                <wp:simplePos x="0" y="0"/>
                <wp:positionH relativeFrom="column">
                  <wp:posOffset>57785</wp:posOffset>
                </wp:positionH>
                <wp:positionV relativeFrom="paragraph">
                  <wp:posOffset>113030</wp:posOffset>
                </wp:positionV>
                <wp:extent cx="5796915" cy="306070"/>
                <wp:effectExtent l="0" t="0" r="0" b="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306070"/>
                        </a:xfrm>
                        <a:prstGeom prst="rect">
                          <a:avLst/>
                        </a:prstGeom>
                        <a:solidFill>
                          <a:srgbClr val="FABF8F"/>
                        </a:solidFill>
                      </wps:spPr>
                      <wps:bodyPr/>
                    </wps:wsp>
                  </a:graphicData>
                </a:graphic>
              </wp:anchor>
            </w:drawing>
          </mc:Choice>
          <mc:Fallback>
            <w:pict>
              <v:rect id="Shape 466" o:spid="_x0000_s1491" style="position:absolute;margin-left:4.55pt;margin-top:8.9pt;width:456.45pt;height:24.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38" w:lineRule="exact"/>
        <w:rPr>
          <w:sz w:val="20"/>
          <w:szCs w:val="20"/>
        </w:rPr>
      </w:pPr>
    </w:p>
    <w:p w:rsidR="003701A0" w:rsidRDefault="00E30192">
      <w:pPr>
        <w:ind w:left="1000"/>
        <w:rPr>
          <w:sz w:val="20"/>
          <w:szCs w:val="20"/>
        </w:rPr>
      </w:pPr>
      <w:r>
        <w:rPr>
          <w:rFonts w:ascii="Arial" w:eastAsia="Arial" w:hAnsi="Arial" w:cs="Arial"/>
          <w:b/>
          <w:bCs/>
          <w:sz w:val="28"/>
          <w:szCs w:val="28"/>
        </w:rPr>
        <w:t>DIO I – BROJ STRANIH JEZIKA KOJE UČE UČENICI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3" w:lineRule="exact"/>
        <w:rPr>
          <w:sz w:val="20"/>
          <w:szCs w:val="20"/>
        </w:rPr>
      </w:pPr>
    </w:p>
    <w:p w:rsidR="003701A0" w:rsidRDefault="00E30192">
      <w:pPr>
        <w:spacing w:line="279" w:lineRule="auto"/>
        <w:ind w:left="120"/>
        <w:jc w:val="both"/>
        <w:rPr>
          <w:sz w:val="20"/>
          <w:szCs w:val="20"/>
        </w:rPr>
      </w:pPr>
      <w:r>
        <w:rPr>
          <w:rFonts w:ascii="Arial" w:eastAsia="Arial" w:hAnsi="Arial" w:cs="Arial"/>
          <w:color w:val="1F497D"/>
          <w:sz w:val="20"/>
          <w:szCs w:val="20"/>
        </w:rPr>
        <w:t>Šefovi EU država su se na sastanku Evropskog savjeta održanom u Barseloni 2002. godine (</w:t>
      </w:r>
      <w:r>
        <w:rPr>
          <w:rFonts w:ascii="Arial" w:eastAsia="Arial" w:hAnsi="Arial" w:cs="Arial"/>
          <w:color w:val="1F497D"/>
          <w:sz w:val="25"/>
          <w:szCs w:val="25"/>
          <w:vertAlign w:val="superscript"/>
        </w:rPr>
        <w:t>3</w:t>
      </w:r>
      <w:r>
        <w:rPr>
          <w:rFonts w:ascii="Arial" w:eastAsia="Arial" w:hAnsi="Arial" w:cs="Arial"/>
          <w:color w:val="1F497D"/>
          <w:sz w:val="20"/>
          <w:szCs w:val="20"/>
        </w:rPr>
        <w:t>) saglasili o značaju „izučavanja najmanje dva strana jezika od malih nogu“. Prvi dio ovog Poglavlja prikazuje statističke podatke o broju stranih jezika koje učenici uče, na osnovu obrazovnog nivoa i usmjerenja. Ovi podaci su značajni sa aspekta praćenja sprovođenja ovog cilja Savjeta. U drugom dijelu je dato koje jezike učenici izučavaju na različitim obrazovnim nivoima u evropskim zemljama.</w:t>
      </w:r>
    </w:p>
    <w:p w:rsidR="003701A0" w:rsidRDefault="003701A0">
      <w:pPr>
        <w:spacing w:line="154"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Oba dijela obuhvataju osnovno i srednje obrazovanje i naglašavaju promjene koje su se odigrale između 2005. i 2014. godine. Takođe, ukratko su opisane i glavne razlike u nastavi stranih jezika za učenike opšteg srednjeg obrazovanja i srednjeg stručnog obrazovanja. Poglavlje se zasniva na podacima Eurostata/UOE baze podataka, koji obuhvataju sve vrste srednjeg stručnog obrazovanja, a ne samo ono koje omogućava prohodnost na sl</w:t>
      </w:r>
      <w:r w:rsidR="008271AC">
        <w:rPr>
          <w:rFonts w:ascii="Arial" w:eastAsia="Arial" w:hAnsi="Arial" w:cs="Arial"/>
          <w:color w:val="1F497D"/>
          <w:sz w:val="20"/>
          <w:szCs w:val="20"/>
        </w:rPr>
        <w:t>j</w:t>
      </w:r>
      <w:r>
        <w:rPr>
          <w:rFonts w:ascii="Arial" w:eastAsia="Arial" w:hAnsi="Arial" w:cs="Arial"/>
          <w:color w:val="1F497D"/>
          <w:sz w:val="20"/>
          <w:szCs w:val="20"/>
        </w:rPr>
        <w:t>edeći obrazovni nivo. Vrijedi napomenuti i to da podaci koje prikuplja Eurostat/UOE obuhvataju sve starosne grupe na nivou osnovnog i srednjeg obrazovanja, uključujući i odrasle koji pohađaju kurseve slične početnim obrazovnim programima.</w:t>
      </w:r>
    </w:p>
    <w:p w:rsidR="003701A0" w:rsidRDefault="003701A0">
      <w:pPr>
        <w:spacing w:line="133"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 xml:space="preserve">Eurostat/UOE baza podataka pruža statistiku po obrazovnim nivoima o ukupnom broju jezika koji se uči kao i o prosječnom broju jezika koje izučavaju učenici. Takođe daje podatke o procentima učenika koji uče pojedine jezike. Statistika </w:t>
      </w:r>
      <w:r w:rsidR="00FF3D6E">
        <w:rPr>
          <w:rFonts w:ascii="Arial" w:eastAsia="Arial" w:hAnsi="Arial" w:cs="Arial"/>
          <w:color w:val="1F497D"/>
          <w:sz w:val="20"/>
          <w:szCs w:val="20"/>
        </w:rPr>
        <w:t xml:space="preserve">reflektuje </w:t>
      </w:r>
      <w:r>
        <w:rPr>
          <w:rFonts w:ascii="Arial" w:eastAsia="Arial" w:hAnsi="Arial" w:cs="Arial"/>
          <w:color w:val="1F497D"/>
          <w:sz w:val="20"/>
          <w:szCs w:val="20"/>
        </w:rPr>
        <w:t>situaciju za određenu godinu (ovdje 2014.), određenu na osnovu ukupne populacije upisane na određeni obrazovni nivo. Međutim, svaki obrazovni nivo obuhvata više razreda i situacija može mnogo varirati od jednog do drugog.</w:t>
      </w:r>
    </w:p>
    <w:p w:rsidR="003701A0" w:rsidRDefault="003701A0">
      <w:pPr>
        <w:spacing w:line="135" w:lineRule="exact"/>
        <w:rPr>
          <w:sz w:val="20"/>
          <w:szCs w:val="20"/>
        </w:rPr>
      </w:pPr>
    </w:p>
    <w:p w:rsidR="003701A0" w:rsidRDefault="00E30192">
      <w:pPr>
        <w:spacing w:line="298" w:lineRule="auto"/>
        <w:ind w:left="120" w:right="20"/>
        <w:jc w:val="both"/>
        <w:rPr>
          <w:sz w:val="20"/>
          <w:szCs w:val="20"/>
        </w:rPr>
      </w:pPr>
      <w:r>
        <w:rPr>
          <w:rFonts w:ascii="Arial" w:eastAsia="Arial" w:hAnsi="Arial" w:cs="Arial"/>
          <w:color w:val="1F497D"/>
          <w:sz w:val="20"/>
          <w:szCs w:val="20"/>
        </w:rPr>
        <w:t>U zavisnosti od obrazovnog sistema, nastava stranih jezika može otpočeti jako rano, u početnim razredima osnovne škole, ponekad i na predškolskom uzrastu, ili, nasuprot tome, može biti dio nastavnih planova i programa samo u završnim godinama osnovnog obrazovanja (vidjeti: Slika B1). Procentualni udio u izučavanju jezika po godini na nivou populacije osnovnih škola može izuzetno varirati od zemlje do zemlje, a u skladu sa nastavnim planom i programom. Međutim, većina učenika koji nisu bili počeli sa učenjem stranog jezika u referentnoj godini (2014. u ovom slučaju) će početi do kraja osnovne škole.</w:t>
      </w:r>
    </w:p>
    <w:p w:rsidR="003701A0" w:rsidRDefault="003701A0">
      <w:pPr>
        <w:spacing w:line="133"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Ova razlika u razredima postoji i na višem srednjem obrazovanju. U nekim obrazovnim sistemima je manji broj stranih jezika obavezan do kraja ovog obrazovnog nivoa, a ponegdje nijedan (vidjeti: Slike B2 i B3). U slučajevima onih obrazovnih sistema gdje je učenje dva strana jezika obavezno samo na nivou prvog razreda višeg srednjeg obrazovanja, procenat učenika koji uče dva strana jezika na ovom nivou je obično niži od obrazovnih sistema u kojima su dva jezika obavezna u svim razredima ovog nivoa.</w:t>
      </w:r>
    </w:p>
    <w:p w:rsidR="003701A0" w:rsidRDefault="003701A0">
      <w:pPr>
        <w:spacing w:line="138"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U idealnom slučaju, statistika po uzrastu bi trebalo da obezbijedi bolju sliku o tome šta se zapravo dešava na određenom obrazovnom nivou. Ovaj tip podataka Eurostat prikuplja isključi</w:t>
      </w:r>
      <w:r w:rsidR="00BD39EE">
        <w:rPr>
          <w:rFonts w:ascii="Arial" w:eastAsia="Arial" w:hAnsi="Arial" w:cs="Arial"/>
          <w:color w:val="1F497D"/>
          <w:sz w:val="20"/>
          <w:szCs w:val="20"/>
        </w:rPr>
        <w:t>vo na dobrovoljnoj osnovi i s toga</w:t>
      </w:r>
      <w:r>
        <w:rPr>
          <w:rFonts w:ascii="Arial" w:eastAsia="Arial" w:hAnsi="Arial" w:cs="Arial"/>
          <w:color w:val="1F497D"/>
          <w:sz w:val="20"/>
          <w:szCs w:val="20"/>
        </w:rPr>
        <w:t xml:space="preserve"> nije dostupan za sve zemlje. Tamo gdje su ove informacije dostupne, jasno se vidi kako procentualno učešće varira u odnosu na uzrast (vidjeti: Slika C1b). Zato čitalac treba bude svjestan toga da statistika u ovom poglavlju daje samo pregled onoga što se dešava na obrazovnom nivou u datom trenutku, ali ne i šta će sve učenik naučiti tokom školovanja.</w:t>
      </w:r>
    </w:p>
    <w:p w:rsidR="003701A0" w:rsidRDefault="003701A0">
      <w:pPr>
        <w:spacing w:line="174"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Podaci Eurostata/UOE ne obuhvataju sve obrazovne sisteme za koje postoje Eurydice informacije. Kako bi se pojednostavile Slike, oni koji ne učes</w:t>
      </w:r>
      <w:r w:rsidR="00387A7A">
        <w:rPr>
          <w:rFonts w:ascii="Arial" w:eastAsia="Arial" w:hAnsi="Arial" w:cs="Arial"/>
          <w:color w:val="1F497D"/>
          <w:sz w:val="20"/>
          <w:szCs w:val="20"/>
        </w:rPr>
        <w:t>t</w:t>
      </w:r>
      <w:r>
        <w:rPr>
          <w:rFonts w:ascii="Arial" w:eastAsia="Arial" w:hAnsi="Arial" w:cs="Arial"/>
          <w:color w:val="1F497D"/>
          <w:sz w:val="20"/>
          <w:szCs w:val="20"/>
        </w:rPr>
        <w:t>vuju u anketama Eurostata/UOE nisu predstavljeni u ovom poglavlju. Zemlje koje ne učestvuju su njemačka zajednica Belgije, Bosna i Hercegovina, Švajcarska, Crna Gora, Srbija i Turska.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19296" behindDoc="1" locked="0" layoutInCell="0" allowOverlap="1">
                <wp:simplePos x="0" y="0"/>
                <wp:positionH relativeFrom="column">
                  <wp:posOffset>76200</wp:posOffset>
                </wp:positionH>
                <wp:positionV relativeFrom="paragraph">
                  <wp:posOffset>118110</wp:posOffset>
                </wp:positionV>
                <wp:extent cx="1828800" cy="0"/>
                <wp:effectExtent l="0" t="0" r="0" b="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467" o:spid="_x0000_s14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9.3pt" to="150pt,9.3pt" o:allowincell="f" strokecolor="#000000" strokeweight="0.5999pt"/>
            </w:pict>
          </mc:Fallback>
        </mc:AlternateContent>
      </w:r>
    </w:p>
    <w:p w:rsidR="003701A0" w:rsidRDefault="003701A0">
      <w:pPr>
        <w:spacing w:line="312" w:lineRule="exact"/>
        <w:rPr>
          <w:sz w:val="20"/>
          <w:szCs w:val="20"/>
        </w:rPr>
      </w:pPr>
    </w:p>
    <w:p w:rsidR="003701A0" w:rsidRDefault="00E30192">
      <w:pPr>
        <w:tabs>
          <w:tab w:val="left" w:pos="520"/>
        </w:tabs>
        <w:ind w:left="120"/>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3</w:t>
      </w:r>
      <w:r>
        <w:rPr>
          <w:rFonts w:ascii="Arial" w:eastAsia="Arial" w:hAnsi="Arial" w:cs="Arial"/>
          <w:color w:val="1F497D"/>
          <w:sz w:val="16"/>
          <w:szCs w:val="16"/>
        </w:rPr>
        <w:t>)</w:t>
      </w:r>
      <w:r>
        <w:rPr>
          <w:sz w:val="20"/>
          <w:szCs w:val="20"/>
        </w:rPr>
        <w:tab/>
      </w:r>
      <w:r>
        <w:rPr>
          <w:rFonts w:ascii="Arial" w:eastAsia="Arial" w:hAnsi="Arial" w:cs="Arial"/>
          <w:color w:val="1F497D"/>
          <w:sz w:val="16"/>
          <w:szCs w:val="16"/>
        </w:rPr>
        <w:t>Zaključci presjedavanja : Evropski savjet u Barseloni, 15. i 16. mart 2002, SN 100/1/02 REV 1, p. 19.</w:t>
      </w:r>
    </w:p>
    <w:p w:rsidR="003701A0" w:rsidRDefault="003701A0">
      <w:pPr>
        <w:spacing w:line="26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61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2032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365"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321344"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sidR="006E3939">
        <w:rPr>
          <w:rFonts w:ascii="Arial" w:eastAsia="Arial" w:hAnsi="Arial" w:cs="Arial"/>
          <w:color w:val="1F497D"/>
          <w:sz w:val="12"/>
          <w:szCs w:val="12"/>
        </w:rPr>
        <w:t>U Č E Š Ć</w:t>
      </w:r>
      <w:r>
        <w:rPr>
          <w:rFonts w:ascii="Arial" w:eastAsia="Arial" w:hAnsi="Arial" w:cs="Arial"/>
          <w:color w:val="1F497D"/>
          <w:sz w:val="12"/>
          <w:szCs w:val="12"/>
        </w:rPr>
        <w:t xml:space="preserve">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22368"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70" o:spid="_x0000_s14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50" w:lineRule="exact"/>
        <w:rPr>
          <w:sz w:val="20"/>
          <w:szCs w:val="20"/>
        </w:rPr>
      </w:pPr>
    </w:p>
    <w:p w:rsidR="003701A0" w:rsidRDefault="00E30192">
      <w:pPr>
        <w:spacing w:line="297" w:lineRule="auto"/>
        <w:ind w:right="106"/>
        <w:jc w:val="both"/>
        <w:rPr>
          <w:sz w:val="20"/>
          <w:szCs w:val="20"/>
        </w:rPr>
      </w:pPr>
      <w:r>
        <w:rPr>
          <w:rFonts w:ascii="Arial" w:eastAsia="Arial" w:hAnsi="Arial" w:cs="Arial"/>
          <w:color w:val="1F497D"/>
          <w:sz w:val="20"/>
          <w:szCs w:val="20"/>
        </w:rPr>
        <w:t>U podacima Eurostata/UOE se nalaze samo jezici koji se smatraju stranim, u okviru nastavnih planova programa koje su sačinili centralni obrazovni organi. Regionalni jezici su uključeni samo ukoliko ih nastavni plan i program tretira kao alternative stranim jezicima. Klasični grčki, latinski, esperanto i znakovni jezici nisu obuhvaćeni. Nisu obuhvaćeni ni podaci o učenicima-nerezidentima koji uče svoj maternji jezik u posebnim odjeljenjima, kao ni podaci o onima koji dodatno uče jezik nastave zemlje-domaćina.</w:t>
      </w:r>
    </w:p>
    <w:p w:rsidR="003701A0" w:rsidRDefault="003701A0">
      <w:pPr>
        <w:spacing w:line="166" w:lineRule="exact"/>
        <w:rPr>
          <w:sz w:val="20"/>
          <w:szCs w:val="20"/>
        </w:rPr>
      </w:pPr>
    </w:p>
    <w:p w:rsidR="003701A0" w:rsidRDefault="00E30192">
      <w:pPr>
        <w:rPr>
          <w:sz w:val="20"/>
          <w:szCs w:val="20"/>
        </w:rPr>
      </w:pPr>
      <w:r>
        <w:rPr>
          <w:rFonts w:ascii="Arial" w:eastAsia="Arial" w:hAnsi="Arial" w:cs="Arial"/>
          <w:color w:val="1F497D"/>
          <w:sz w:val="20"/>
          <w:szCs w:val="20"/>
        </w:rPr>
        <w:t>Svi statistički podaci iz ovog poglavlja su dostupni u Dodatku 3.</w:t>
      </w:r>
    </w:p>
    <w:p w:rsidR="003701A0" w:rsidRDefault="003701A0">
      <w:pPr>
        <w:spacing w:line="388"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U 12 ZEMALJA GOTOVO SVI UČENICI UČE STRANI JEZIK TOKOM OSNOVNOG OBRAZOVANJA</w:t>
      </w:r>
    </w:p>
    <w:p w:rsidR="003701A0" w:rsidRDefault="003701A0">
      <w:pPr>
        <w:spacing w:line="185"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Učenje prvog obavezno</w:t>
      </w:r>
      <w:r w:rsidR="00A5776C">
        <w:rPr>
          <w:rFonts w:ascii="Arial" w:eastAsia="Arial" w:hAnsi="Arial" w:cs="Arial"/>
          <w:color w:val="1F497D"/>
          <w:sz w:val="20"/>
          <w:szCs w:val="20"/>
        </w:rPr>
        <w:t>g</w:t>
      </w:r>
      <w:r>
        <w:rPr>
          <w:rFonts w:ascii="Arial" w:eastAsia="Arial" w:hAnsi="Arial" w:cs="Arial"/>
          <w:color w:val="1F497D"/>
          <w:sz w:val="20"/>
          <w:szCs w:val="20"/>
        </w:rPr>
        <w:t xml:space="preserve"> jezika obično počinje na početku osnovne škole, za uzraste od šest do osam godina (vidjeti: Slika B1). Kao rezultat, gotovo svi učenici koji počinju sa srednjim obrazovanjem već imaju nastavu najmanje jednog stranog jezika. Kako je prikazano na Slici C1a, 83,8% učenika na nivou osnovnog obrazovanja izučava makar jedan strani jezik. Procentualni podaci o izučavanju jezika obuhvataju sve učenike na nivou osnovnog obrazovanja upisane 2014. godine. Procenti na nivou osnovne škole mogu u velikoj mjeri varirati od zemlje do zemlje, u zavisnost od uzrasta u ko</w:t>
      </w:r>
      <w:r w:rsidR="008D619B">
        <w:rPr>
          <w:rFonts w:ascii="Arial" w:eastAsia="Arial" w:hAnsi="Arial" w:cs="Arial"/>
          <w:color w:val="1F497D"/>
          <w:sz w:val="20"/>
          <w:szCs w:val="20"/>
        </w:rPr>
        <w:t>je</w:t>
      </w:r>
      <w:r>
        <w:rPr>
          <w:rFonts w:ascii="Arial" w:eastAsia="Arial" w:hAnsi="Arial" w:cs="Arial"/>
          <w:color w:val="1F497D"/>
          <w:sz w:val="20"/>
          <w:szCs w:val="20"/>
        </w:rPr>
        <w:t>m nastava stranog jezika postaje obavezna (vidjeti: Slika C1b za zemlje za koje postoje dostupni podaci).</w:t>
      </w:r>
    </w:p>
    <w:p w:rsidR="003701A0" w:rsidRDefault="003701A0">
      <w:pPr>
        <w:spacing w:line="173"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12 zemalja makar 99% učenika upisanih u osnovne škole pohađa nastavu jednog ili više stranih jezika (u Španiji, Francuskoj, Hrvatskoj, Italiji, Kipru, Luksemburgu, Malti, Austriji, Poljskoj, Lihtenštajnu, Bivšoj Jugoslovenskoj Republici Makedoniji i Norveškoj). U ovim zemljama, obavezno učenje stranog jezika počinje najkasnije u uzrastu 6 godina, osim u Hrvatkoj gdje ovaj predmet postaje obavezan počev od sedme godine.</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Na nivou EU, 16,3%</w:t>
      </w:r>
      <w:r w:rsidR="008D619B">
        <w:rPr>
          <w:rFonts w:ascii="Arial" w:eastAsia="Arial" w:hAnsi="Arial" w:cs="Arial"/>
          <w:color w:val="1F497D"/>
          <w:sz w:val="20"/>
          <w:szCs w:val="20"/>
        </w:rPr>
        <w:t xml:space="preserve"> svih učenika upisanih u osnovnim školama</w:t>
      </w:r>
      <w:r>
        <w:rPr>
          <w:rFonts w:ascii="Arial" w:eastAsia="Arial" w:hAnsi="Arial" w:cs="Arial"/>
          <w:color w:val="1F497D"/>
          <w:sz w:val="20"/>
          <w:szCs w:val="20"/>
        </w:rPr>
        <w:t xml:space="preserve"> ne uče strani jezik u školama tokom referentne godine. U tri zemlje, najmanje polovina učenika ima nastavu. Ovo se odnosi na Belgiju (francuska i flamanska zajednica), Portugaliju i Sloveniju. Tokom 2013/14, početni uzrast kada strani jezik postaje obavezan je u ovim obrazovnim sistemima prilično visok, u poređenju sa ostalima: 9 godina u Sloveniji i 10 u Belgiji i Portugaliji. Portugalija i Slovenija trenutno uvode obavezno učenje stranog jezika na nižim uzrastima (8 odnosno 7 godina), što u narednim godinama može rezultirati povećanjem procenta učenika osnovnog obrazovanja koji uče strane jezike.</w:t>
      </w:r>
    </w:p>
    <w:p w:rsidR="003701A0" w:rsidRDefault="003701A0">
      <w:pPr>
        <w:spacing w:line="180"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Učenje drugog stranog jezika često postaje obavezno na kraju osnovnog i prelasku u niže srednje obrazovanje, pa je procenat učenika koji imaju dva strana jezika prilično nizak. Na nivou EU je to 4,6%. Međutim, oko 30% učenika osnovnih škola izučava dva ili više stranih jezika u Estoniji i Grčkoj, a dok je procenat daleko veći u Luksemburgu (83,5%), gdje se drugi strani jezik kao obavezan uvodi u uzrastu 7 godina.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7"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62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2339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7"/>
          <w:szCs w:val="17"/>
          <w:lang w:val="en-US" w:eastAsia="en-US"/>
        </w:rPr>
        <w:drawing>
          <wp:anchor distT="0" distB="0" distL="114300" distR="114300" simplePos="0" relativeHeight="251324416"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7"/>
          <w:szCs w:val="17"/>
        </w:rPr>
        <w:t>D I O</w:t>
      </w:r>
      <w:r w:rsidR="00A318C5">
        <w:rPr>
          <w:rFonts w:ascii="Arial" w:eastAsia="Arial" w:hAnsi="Arial" w:cs="Arial"/>
          <w:color w:val="1F497D"/>
          <w:sz w:val="17"/>
          <w:szCs w:val="17"/>
        </w:rPr>
        <w:t xml:space="preserve"> </w:t>
      </w:r>
      <w:r>
        <w:rPr>
          <w:rFonts w:ascii="Arial" w:eastAsia="Arial" w:hAnsi="Arial" w:cs="Arial"/>
          <w:color w:val="1F497D"/>
          <w:sz w:val="17"/>
          <w:szCs w:val="17"/>
        </w:rPr>
        <w:t>I – BROJ STRANIH JEZIKA KOJE UČE UČENICI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25440" behindDoc="1" locked="0" layoutInCell="0" allowOverlap="1">
                <wp:simplePos x="0" y="0"/>
                <wp:positionH relativeFrom="column">
                  <wp:posOffset>57785</wp:posOffset>
                </wp:positionH>
                <wp:positionV relativeFrom="paragraph">
                  <wp:posOffset>75565</wp:posOffset>
                </wp:positionV>
                <wp:extent cx="5796915" cy="0"/>
                <wp:effectExtent l="0" t="0" r="0" b="0"/>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73" o:spid="_x0000_s14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95pt" to="461pt,5.9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326464" behindDoc="1" locked="0" layoutInCell="0" allowOverlap="1">
                <wp:simplePos x="0" y="0"/>
                <wp:positionH relativeFrom="column">
                  <wp:posOffset>95885</wp:posOffset>
                </wp:positionH>
                <wp:positionV relativeFrom="paragraph">
                  <wp:posOffset>335280</wp:posOffset>
                </wp:positionV>
                <wp:extent cx="0" cy="40640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64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474" o:spid="_x0000_s14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6.4pt" to="7.55pt,58.4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327488" behindDoc="1" locked="0" layoutInCell="0" allowOverlap="1">
                <wp:simplePos x="0" y="0"/>
                <wp:positionH relativeFrom="column">
                  <wp:posOffset>130175</wp:posOffset>
                </wp:positionH>
                <wp:positionV relativeFrom="paragraph">
                  <wp:posOffset>335280</wp:posOffset>
                </wp:positionV>
                <wp:extent cx="0" cy="40640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64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475" o:spid="_x0000_s15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6.4pt" to="10.25pt,58.4pt" o:allowincell="f" strokecolor="#C00000" strokeweight="1.0799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52" w:lineRule="exact"/>
        <w:rPr>
          <w:sz w:val="20"/>
          <w:szCs w:val="20"/>
        </w:rPr>
      </w:pPr>
    </w:p>
    <w:p w:rsidR="003701A0" w:rsidRDefault="00E30192">
      <w:pPr>
        <w:spacing w:line="384" w:lineRule="auto"/>
        <w:ind w:left="440" w:right="4000"/>
        <w:rPr>
          <w:sz w:val="20"/>
          <w:szCs w:val="20"/>
        </w:rPr>
      </w:pPr>
      <w:r>
        <w:rPr>
          <w:rFonts w:ascii="Arial" w:eastAsia="Arial" w:hAnsi="Arial" w:cs="Arial"/>
          <w:b/>
          <w:bCs/>
          <w:color w:val="C00000"/>
          <w:sz w:val="18"/>
          <w:szCs w:val="18"/>
        </w:rPr>
        <w:t>Slika C1a: Procenat učenika koji izučavaju strane jezike na nivou osnovnog obrazovanja, po broju jezika, 2014</w:t>
      </w:r>
    </w:p>
    <w:p w:rsidR="003701A0" w:rsidRDefault="00E30192">
      <w:pPr>
        <w:tabs>
          <w:tab w:val="left" w:pos="2080"/>
        </w:tabs>
        <w:spacing w:line="230" w:lineRule="auto"/>
        <w:ind w:left="480"/>
        <w:rPr>
          <w:sz w:val="20"/>
          <w:szCs w:val="20"/>
        </w:rPr>
      </w:pPr>
      <w:r>
        <w:rPr>
          <w:rFonts w:ascii="Arial" w:eastAsia="Arial" w:hAnsi="Arial" w:cs="Arial"/>
          <w:color w:val="1F497D"/>
          <w:sz w:val="17"/>
          <w:szCs w:val="17"/>
        </w:rPr>
        <w:t>%</w:t>
      </w:r>
      <w:r>
        <w:rPr>
          <w:sz w:val="20"/>
          <w:szCs w:val="20"/>
        </w:rPr>
        <w:tab/>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28512" behindDoc="1" locked="0" layoutInCell="0" allowOverlap="1">
            <wp:simplePos x="0" y="0"/>
            <wp:positionH relativeFrom="column">
              <wp:posOffset>82550</wp:posOffset>
            </wp:positionH>
            <wp:positionV relativeFrom="paragraph">
              <wp:posOffset>2540</wp:posOffset>
            </wp:positionV>
            <wp:extent cx="5746750" cy="2183765"/>
            <wp:effectExtent l="0" t="0" r="0" b="0"/>
            <wp:wrapNone/>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17">
                      <a:extLst/>
                    </a:blip>
                    <a:srcRect/>
                    <a:stretch>
                      <a:fillRect/>
                    </a:stretch>
                  </pic:blipFill>
                  <pic:spPr bwMode="auto">
                    <a:xfrm>
                      <a:off x="0" y="0"/>
                      <a:ext cx="5746750" cy="218376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5" w:lineRule="exact"/>
        <w:rPr>
          <w:sz w:val="20"/>
          <w:szCs w:val="20"/>
        </w:rPr>
      </w:pPr>
    </w:p>
    <w:p w:rsidR="003701A0" w:rsidRDefault="00E30192">
      <w:pPr>
        <w:ind w:left="1940"/>
        <w:rPr>
          <w:sz w:val="20"/>
          <w:szCs w:val="20"/>
        </w:rPr>
      </w:pPr>
      <w:r>
        <w:rPr>
          <w:rFonts w:ascii="Arial" w:eastAsia="Arial" w:hAnsi="Arial" w:cs="Arial"/>
          <w:sz w:val="16"/>
          <w:szCs w:val="16"/>
        </w:rPr>
        <w:t xml:space="preserve">Uče </w:t>
      </w:r>
      <w:r>
        <w:rPr>
          <w:rFonts w:ascii="Arial" w:eastAsia="Arial" w:hAnsi="Arial" w:cs="Arial"/>
          <w:b/>
          <w:bCs/>
          <w:color w:val="C00000"/>
          <w:sz w:val="16"/>
          <w:szCs w:val="16"/>
        </w:rPr>
        <w:t>2 ili više</w:t>
      </w:r>
      <w:r>
        <w:rPr>
          <w:rFonts w:ascii="Arial" w:eastAsia="Arial" w:hAnsi="Arial" w:cs="Arial"/>
          <w:sz w:val="16"/>
          <w:szCs w:val="16"/>
        </w:rPr>
        <w:t xml:space="preserve"> stranih jezika   </w:t>
      </w:r>
      <w:r>
        <w:rPr>
          <w:noProof/>
          <w:sz w:val="1"/>
          <w:szCs w:val="1"/>
          <w:lang w:val="en-US" w:eastAsia="en-US"/>
        </w:rPr>
        <w:drawing>
          <wp:inline distT="0" distB="0" distL="0" distR="0">
            <wp:extent cx="143510" cy="142875"/>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18">
                      <a:extLst/>
                    </a:blip>
                    <a:srcRect/>
                    <a:stretch>
                      <a:fillRect/>
                    </a:stretch>
                  </pic:blipFill>
                  <pic:spPr bwMode="auto">
                    <a:xfrm>
                      <a:off x="0" y="0"/>
                      <a:ext cx="143510" cy="142875"/>
                    </a:xfrm>
                    <a:prstGeom prst="rect">
                      <a:avLst/>
                    </a:prstGeom>
                    <a:noFill/>
                    <a:ln>
                      <a:noFill/>
                    </a:ln>
                  </pic:spPr>
                </pic:pic>
              </a:graphicData>
            </a:graphic>
          </wp:inline>
        </w:drawing>
      </w:r>
      <w:r>
        <w:rPr>
          <w:rFonts w:ascii="Arial" w:eastAsia="Arial" w:hAnsi="Arial" w:cs="Arial"/>
          <w:sz w:val="16"/>
          <w:szCs w:val="16"/>
        </w:rPr>
        <w:t xml:space="preserve">   Uče </w:t>
      </w:r>
      <w:r>
        <w:rPr>
          <w:rFonts w:ascii="Arial" w:eastAsia="Arial" w:hAnsi="Arial" w:cs="Arial"/>
          <w:b/>
          <w:bCs/>
          <w:color w:val="C00000"/>
          <w:sz w:val="16"/>
          <w:szCs w:val="16"/>
        </w:rPr>
        <w:t>1</w:t>
      </w:r>
      <w:r>
        <w:rPr>
          <w:rFonts w:ascii="Arial" w:eastAsia="Arial" w:hAnsi="Arial" w:cs="Arial"/>
          <w:sz w:val="16"/>
          <w:szCs w:val="16"/>
        </w:rPr>
        <w:t xml:space="preserve"> strani jezik   </w:t>
      </w:r>
      <w:r>
        <w:rPr>
          <w:noProof/>
          <w:sz w:val="1"/>
          <w:szCs w:val="1"/>
          <w:lang w:val="en-US" w:eastAsia="en-US"/>
        </w:rPr>
        <w:drawing>
          <wp:inline distT="0" distB="0" distL="0" distR="0">
            <wp:extent cx="143510" cy="142875"/>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19">
                      <a:extLst/>
                    </a:blip>
                    <a:srcRect/>
                    <a:stretch>
                      <a:fillRect/>
                    </a:stretch>
                  </pic:blipFill>
                  <pic:spPr bwMode="auto">
                    <a:xfrm>
                      <a:off x="0" y="0"/>
                      <a:ext cx="143510" cy="142875"/>
                    </a:xfrm>
                    <a:prstGeom prst="rect">
                      <a:avLst/>
                    </a:prstGeom>
                    <a:noFill/>
                    <a:ln>
                      <a:noFill/>
                    </a:ln>
                  </pic:spPr>
                </pic:pic>
              </a:graphicData>
            </a:graphic>
          </wp:inline>
        </w:drawing>
      </w:r>
      <w:r>
        <w:rPr>
          <w:rFonts w:ascii="Arial" w:eastAsia="Arial" w:hAnsi="Arial" w:cs="Arial"/>
          <w:sz w:val="16"/>
          <w:szCs w:val="16"/>
        </w:rPr>
        <w:t xml:space="preserve">   Uče </w:t>
      </w:r>
      <w:r>
        <w:rPr>
          <w:rFonts w:ascii="Arial" w:eastAsia="Arial" w:hAnsi="Arial" w:cs="Arial"/>
          <w:b/>
          <w:bCs/>
          <w:color w:val="C00000"/>
          <w:sz w:val="16"/>
          <w:szCs w:val="16"/>
        </w:rPr>
        <w:t>0</w:t>
      </w:r>
      <w:r>
        <w:rPr>
          <w:rFonts w:ascii="Arial" w:eastAsia="Arial" w:hAnsi="Arial" w:cs="Arial"/>
          <w:sz w:val="16"/>
          <w:szCs w:val="16"/>
        </w:rPr>
        <w:t xml:space="preserve"> stranih jezika</w:t>
      </w:r>
    </w:p>
    <w:p w:rsidR="003701A0" w:rsidRDefault="003701A0">
      <w:pPr>
        <w:spacing w:line="169"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[educ_uoe_lang02] (poslednji put ažurirano: 17/02/2017).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29536" behindDoc="1" locked="0" layoutInCell="0" allowOverlap="1">
                <wp:simplePos x="0" y="0"/>
                <wp:positionH relativeFrom="column">
                  <wp:posOffset>95885</wp:posOffset>
                </wp:positionH>
                <wp:positionV relativeFrom="paragraph">
                  <wp:posOffset>107315</wp:posOffset>
                </wp:positionV>
                <wp:extent cx="0" cy="329565"/>
                <wp:effectExtent l="0" t="0" r="0" b="0"/>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956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479" o:spid="_x0000_s15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45pt" to="7.55pt,34.4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330560" behindDoc="1" locked="0" layoutInCell="0" allowOverlap="1">
                <wp:simplePos x="0" y="0"/>
                <wp:positionH relativeFrom="column">
                  <wp:posOffset>130175</wp:posOffset>
                </wp:positionH>
                <wp:positionV relativeFrom="paragraph">
                  <wp:posOffset>107315</wp:posOffset>
                </wp:positionV>
                <wp:extent cx="0" cy="329565"/>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956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480" o:spid="_x0000_s15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45pt" to="10.25pt,34.4pt" o:allowincell="f" strokecolor="#C00000" strokeweight="1.0799pt"/>
            </w:pict>
          </mc:Fallback>
        </mc:AlternateContent>
      </w:r>
    </w:p>
    <w:p w:rsidR="003701A0" w:rsidRDefault="003701A0">
      <w:pPr>
        <w:spacing w:line="174" w:lineRule="exact"/>
        <w:rPr>
          <w:sz w:val="20"/>
          <w:szCs w:val="20"/>
        </w:rPr>
      </w:pPr>
    </w:p>
    <w:p w:rsidR="003701A0" w:rsidRDefault="00E30192">
      <w:pPr>
        <w:spacing w:line="266" w:lineRule="auto"/>
        <w:ind w:left="440" w:right="180"/>
        <w:rPr>
          <w:sz w:val="20"/>
          <w:szCs w:val="20"/>
        </w:rPr>
      </w:pPr>
      <w:r>
        <w:rPr>
          <w:rFonts w:ascii="Arial" w:eastAsia="Arial" w:hAnsi="Arial" w:cs="Arial"/>
          <w:b/>
          <w:bCs/>
          <w:color w:val="C00000"/>
          <w:sz w:val="18"/>
          <w:szCs w:val="18"/>
        </w:rPr>
        <w:t>Slika C1b: Procenat učenika koji uče najmanje jedan strani jezik na nivou osnovnog obrazovanja, po starosti (ISCED 1), 2014</w:t>
      </w:r>
    </w:p>
    <w:p w:rsidR="003701A0" w:rsidRDefault="003701A0">
      <w:pPr>
        <w:spacing w:line="73" w:lineRule="exact"/>
        <w:rPr>
          <w:sz w:val="20"/>
          <w:szCs w:val="20"/>
        </w:rPr>
      </w:pPr>
    </w:p>
    <w:p w:rsidR="003701A0" w:rsidRDefault="00E30192">
      <w:pPr>
        <w:tabs>
          <w:tab w:val="left" w:pos="2080"/>
        </w:tabs>
        <w:ind w:left="500"/>
        <w:rPr>
          <w:sz w:val="20"/>
          <w:szCs w:val="20"/>
        </w:rPr>
      </w:pPr>
      <w:r>
        <w:rPr>
          <w:rFonts w:ascii="Arial" w:eastAsia="Arial" w:hAnsi="Arial" w:cs="Arial"/>
          <w:color w:val="1F497D"/>
          <w:sz w:val="17"/>
          <w:szCs w:val="17"/>
        </w:rPr>
        <w:t>%</w:t>
      </w:r>
      <w:r>
        <w:rPr>
          <w:sz w:val="20"/>
          <w:szCs w:val="20"/>
        </w:rPr>
        <w:tab/>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31584" behindDoc="1" locked="0" layoutInCell="0" allowOverlap="1">
            <wp:simplePos x="0" y="0"/>
            <wp:positionH relativeFrom="column">
              <wp:posOffset>83820</wp:posOffset>
            </wp:positionH>
            <wp:positionV relativeFrom="paragraph">
              <wp:posOffset>3175</wp:posOffset>
            </wp:positionV>
            <wp:extent cx="5744210" cy="2900680"/>
            <wp:effectExtent l="0" t="0" r="0" b="0"/>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20">
                      <a:extLst/>
                    </a:blip>
                    <a:srcRect/>
                    <a:stretch>
                      <a:fillRect/>
                    </a:stretch>
                  </pic:blipFill>
                  <pic:spPr bwMode="auto">
                    <a:xfrm>
                      <a:off x="0" y="0"/>
                      <a:ext cx="5744210" cy="290068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7" w:lineRule="exact"/>
        <w:rPr>
          <w:sz w:val="20"/>
          <w:szCs w:val="20"/>
        </w:rPr>
      </w:pPr>
    </w:p>
    <w:tbl>
      <w:tblPr>
        <w:tblW w:w="0" w:type="auto"/>
        <w:tblInd w:w="2580" w:type="dxa"/>
        <w:tblLayout w:type="fixed"/>
        <w:tblCellMar>
          <w:left w:w="0" w:type="dxa"/>
          <w:right w:w="0" w:type="dxa"/>
        </w:tblCellMar>
        <w:tblLook w:val="04A0" w:firstRow="1" w:lastRow="0" w:firstColumn="1" w:lastColumn="0" w:noHBand="0" w:noVBand="1"/>
      </w:tblPr>
      <w:tblGrid>
        <w:gridCol w:w="940"/>
        <w:gridCol w:w="1300"/>
        <w:gridCol w:w="1180"/>
        <w:gridCol w:w="240"/>
        <w:gridCol w:w="920"/>
      </w:tblGrid>
      <w:tr w:rsidR="003701A0">
        <w:trPr>
          <w:trHeight w:val="215"/>
        </w:trPr>
        <w:tc>
          <w:tcPr>
            <w:tcW w:w="940" w:type="dxa"/>
            <w:vAlign w:val="bottom"/>
          </w:tcPr>
          <w:p w:rsidR="003701A0" w:rsidRDefault="00E30192">
            <w:pPr>
              <w:rPr>
                <w:sz w:val="20"/>
                <w:szCs w:val="20"/>
              </w:rPr>
            </w:pPr>
            <w:r>
              <w:rPr>
                <w:rFonts w:ascii="Arial" w:eastAsia="Arial" w:hAnsi="Arial" w:cs="Arial"/>
                <w:color w:val="1F497D"/>
                <w:sz w:val="16"/>
                <w:szCs w:val="16"/>
              </w:rPr>
              <w:t>7 godina</w:t>
            </w:r>
          </w:p>
        </w:tc>
        <w:tc>
          <w:tcPr>
            <w:tcW w:w="1300" w:type="dxa"/>
            <w:vAlign w:val="bottom"/>
          </w:tcPr>
          <w:p w:rsidR="003701A0" w:rsidRDefault="00E30192">
            <w:pPr>
              <w:ind w:left="340"/>
              <w:rPr>
                <w:sz w:val="20"/>
                <w:szCs w:val="20"/>
              </w:rPr>
            </w:pPr>
            <w:r>
              <w:rPr>
                <w:rFonts w:ascii="Arial" w:eastAsia="Arial" w:hAnsi="Arial" w:cs="Arial"/>
                <w:color w:val="1F497D"/>
                <w:sz w:val="16"/>
                <w:szCs w:val="16"/>
              </w:rPr>
              <w:t>8 godina</w:t>
            </w:r>
          </w:p>
        </w:tc>
        <w:tc>
          <w:tcPr>
            <w:tcW w:w="1180" w:type="dxa"/>
            <w:tcBorders>
              <w:right w:val="single" w:sz="8" w:space="0" w:color="auto"/>
            </w:tcBorders>
            <w:vAlign w:val="bottom"/>
          </w:tcPr>
          <w:p w:rsidR="003701A0" w:rsidRDefault="00E30192">
            <w:pPr>
              <w:ind w:left="340"/>
              <w:rPr>
                <w:sz w:val="20"/>
                <w:szCs w:val="20"/>
              </w:rPr>
            </w:pPr>
            <w:r>
              <w:rPr>
                <w:rFonts w:ascii="Arial" w:eastAsia="Arial" w:hAnsi="Arial" w:cs="Arial"/>
                <w:color w:val="1F497D"/>
                <w:sz w:val="16"/>
                <w:szCs w:val="16"/>
              </w:rPr>
              <w:t>9 godina</w:t>
            </w:r>
          </w:p>
        </w:tc>
        <w:tc>
          <w:tcPr>
            <w:tcW w:w="240" w:type="dxa"/>
            <w:tcBorders>
              <w:top w:val="single" w:sz="8" w:space="0" w:color="auto"/>
              <w:right w:val="single" w:sz="8" w:space="0" w:color="auto"/>
            </w:tcBorders>
            <w:vAlign w:val="bottom"/>
          </w:tcPr>
          <w:p w:rsidR="003701A0" w:rsidRDefault="003701A0">
            <w:pPr>
              <w:rPr>
                <w:sz w:val="18"/>
                <w:szCs w:val="18"/>
              </w:rPr>
            </w:pPr>
          </w:p>
        </w:tc>
        <w:tc>
          <w:tcPr>
            <w:tcW w:w="920" w:type="dxa"/>
            <w:vAlign w:val="bottom"/>
          </w:tcPr>
          <w:p w:rsidR="003701A0" w:rsidRDefault="00E30192">
            <w:pPr>
              <w:ind w:left="220"/>
              <w:rPr>
                <w:sz w:val="20"/>
                <w:szCs w:val="20"/>
              </w:rPr>
            </w:pPr>
            <w:r>
              <w:rPr>
                <w:rFonts w:ascii="Arial" w:eastAsia="Arial" w:hAnsi="Arial" w:cs="Arial"/>
                <w:color w:val="1F497D"/>
                <w:w w:val="96"/>
                <w:sz w:val="16"/>
                <w:szCs w:val="16"/>
              </w:rPr>
              <w:t>10 godina</w:t>
            </w:r>
          </w:p>
        </w:tc>
      </w:tr>
      <w:tr w:rsidR="003701A0">
        <w:trPr>
          <w:trHeight w:val="26"/>
        </w:trPr>
        <w:tc>
          <w:tcPr>
            <w:tcW w:w="940" w:type="dxa"/>
            <w:vAlign w:val="bottom"/>
          </w:tcPr>
          <w:p w:rsidR="003701A0" w:rsidRDefault="003701A0">
            <w:pPr>
              <w:rPr>
                <w:sz w:val="2"/>
                <w:szCs w:val="2"/>
              </w:rPr>
            </w:pPr>
          </w:p>
        </w:tc>
        <w:tc>
          <w:tcPr>
            <w:tcW w:w="1300" w:type="dxa"/>
            <w:vAlign w:val="bottom"/>
          </w:tcPr>
          <w:p w:rsidR="003701A0" w:rsidRDefault="003701A0">
            <w:pPr>
              <w:rPr>
                <w:sz w:val="2"/>
                <w:szCs w:val="2"/>
              </w:rPr>
            </w:pPr>
          </w:p>
        </w:tc>
        <w:tc>
          <w:tcPr>
            <w:tcW w:w="1180" w:type="dxa"/>
            <w:tcBorders>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920" w:type="dxa"/>
            <w:vAlign w:val="bottom"/>
          </w:tcPr>
          <w:p w:rsidR="003701A0" w:rsidRDefault="003701A0">
            <w:pPr>
              <w:rPr>
                <w:sz w:val="2"/>
                <w:szCs w:val="2"/>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332608" behindDoc="1" locked="0" layoutInCell="0" allowOverlap="1">
            <wp:simplePos x="0" y="0"/>
            <wp:positionH relativeFrom="column">
              <wp:posOffset>1363980</wp:posOffset>
            </wp:positionH>
            <wp:positionV relativeFrom="paragraph">
              <wp:posOffset>-147320</wp:posOffset>
            </wp:positionV>
            <wp:extent cx="137795" cy="137795"/>
            <wp:effectExtent l="0" t="0" r="0" b="0"/>
            <wp:wrapNone/>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21">
                      <a:extLst/>
                    </a:blip>
                    <a:srcRect/>
                    <a:stretch>
                      <a:fillRect/>
                    </a:stretch>
                  </pic:blipFill>
                  <pic:spPr bwMode="auto">
                    <a:xfrm>
                      <a:off x="0" y="0"/>
                      <a:ext cx="137795" cy="137795"/>
                    </a:xfrm>
                    <a:prstGeom prst="rect">
                      <a:avLst/>
                    </a:prstGeom>
                    <a:noFill/>
                  </pic:spPr>
                </pic:pic>
              </a:graphicData>
            </a:graphic>
          </wp:anchor>
        </w:drawing>
      </w:r>
      <w:r>
        <w:rPr>
          <w:noProof/>
          <w:sz w:val="20"/>
          <w:szCs w:val="20"/>
          <w:lang w:val="en-US" w:eastAsia="en-US"/>
        </w:rPr>
        <w:drawing>
          <wp:anchor distT="0" distB="0" distL="114300" distR="114300" simplePos="0" relativeHeight="251333632" behindDoc="1" locked="0" layoutInCell="0" allowOverlap="1">
            <wp:simplePos x="0" y="0"/>
            <wp:positionH relativeFrom="column">
              <wp:posOffset>2167255</wp:posOffset>
            </wp:positionH>
            <wp:positionV relativeFrom="paragraph">
              <wp:posOffset>-153035</wp:posOffset>
            </wp:positionV>
            <wp:extent cx="146050" cy="146050"/>
            <wp:effectExtent l="0" t="0" r="0" b="0"/>
            <wp:wrapNone/>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18">
                      <a:extLst/>
                    </a:blip>
                    <a:srcRect/>
                    <a:stretch>
                      <a:fillRect/>
                    </a:stretch>
                  </pic:blipFill>
                  <pic:spPr bwMode="auto">
                    <a:xfrm>
                      <a:off x="0" y="0"/>
                      <a:ext cx="146050" cy="146050"/>
                    </a:xfrm>
                    <a:prstGeom prst="rect">
                      <a:avLst/>
                    </a:prstGeom>
                    <a:noFill/>
                  </pic:spPr>
                </pic:pic>
              </a:graphicData>
            </a:graphic>
          </wp:anchor>
        </w:drawing>
      </w:r>
      <w:r>
        <w:rPr>
          <w:noProof/>
          <w:sz w:val="20"/>
          <w:szCs w:val="20"/>
          <w:lang w:val="en-US" w:eastAsia="en-US"/>
        </w:rPr>
        <w:drawing>
          <wp:anchor distT="0" distB="0" distL="114300" distR="114300" simplePos="0" relativeHeight="251334656" behindDoc="1" locked="0" layoutInCell="0" allowOverlap="1">
            <wp:simplePos x="0" y="0"/>
            <wp:positionH relativeFrom="column">
              <wp:posOffset>2978150</wp:posOffset>
            </wp:positionH>
            <wp:positionV relativeFrom="paragraph">
              <wp:posOffset>-159385</wp:posOffset>
            </wp:positionV>
            <wp:extent cx="158115" cy="158750"/>
            <wp:effectExtent l="0" t="0" r="0"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22">
                      <a:extLst/>
                    </a:blip>
                    <a:srcRect/>
                    <a:stretch>
                      <a:fillRect/>
                    </a:stretch>
                  </pic:blipFill>
                  <pic:spPr bwMode="auto">
                    <a:xfrm>
                      <a:off x="0" y="0"/>
                      <a:ext cx="158115" cy="158750"/>
                    </a:xfrm>
                    <a:prstGeom prst="rect">
                      <a:avLst/>
                    </a:prstGeom>
                    <a:noFill/>
                  </pic:spPr>
                </pic:pic>
              </a:graphicData>
            </a:graphic>
          </wp:anchor>
        </w:drawing>
      </w:r>
      <w:r>
        <w:rPr>
          <w:noProof/>
          <w:sz w:val="20"/>
          <w:szCs w:val="20"/>
          <w:lang w:val="en-US" w:eastAsia="en-US"/>
        </w:rPr>
        <w:drawing>
          <wp:anchor distT="0" distB="0" distL="114300" distR="114300" simplePos="0" relativeHeight="251335680" behindDoc="1" locked="0" layoutInCell="0" allowOverlap="1">
            <wp:simplePos x="0" y="0"/>
            <wp:positionH relativeFrom="column">
              <wp:posOffset>3810000</wp:posOffset>
            </wp:positionH>
            <wp:positionV relativeFrom="paragraph">
              <wp:posOffset>-153035</wp:posOffset>
            </wp:positionV>
            <wp:extent cx="143510" cy="142875"/>
            <wp:effectExtent l="0" t="0" r="0" b="0"/>
            <wp:wrapNone/>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5">
                      <a:extLst/>
                    </a:blip>
                    <a:srcRect/>
                    <a:stretch>
                      <a:fillRect/>
                    </a:stretch>
                  </pic:blipFill>
                  <pic:spPr bwMode="auto">
                    <a:xfrm>
                      <a:off x="0" y="0"/>
                      <a:ext cx="143510" cy="142875"/>
                    </a:xfrm>
                    <a:prstGeom prst="rect">
                      <a:avLst/>
                    </a:prstGeom>
                    <a:noFill/>
                  </pic:spPr>
                </pic:pic>
              </a:graphicData>
            </a:graphic>
          </wp:anchor>
        </w:drawing>
      </w:r>
    </w:p>
    <w:p w:rsidR="003701A0" w:rsidRDefault="003701A0">
      <w:pPr>
        <w:spacing w:line="152"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(poslednji put ažurirano: septembar 2016).</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 (Slikas C1a and C1b)</w:t>
      </w:r>
    </w:p>
    <w:p w:rsidR="003701A0" w:rsidRDefault="003701A0">
      <w:pPr>
        <w:spacing w:line="73" w:lineRule="exact"/>
        <w:rPr>
          <w:sz w:val="20"/>
          <w:szCs w:val="20"/>
        </w:rPr>
      </w:pPr>
    </w:p>
    <w:p w:rsidR="003701A0" w:rsidRDefault="00E30192">
      <w:pPr>
        <w:spacing w:line="237" w:lineRule="auto"/>
        <w:ind w:left="120"/>
        <w:jc w:val="both"/>
        <w:rPr>
          <w:sz w:val="20"/>
          <w:szCs w:val="20"/>
        </w:rPr>
      </w:pPr>
      <w:r>
        <w:rPr>
          <w:rFonts w:ascii="Arial" w:eastAsia="Arial" w:hAnsi="Arial" w:cs="Arial"/>
          <w:color w:val="1F497D"/>
          <w:sz w:val="17"/>
          <w:szCs w:val="17"/>
        </w:rPr>
        <w:t>Procenat učenika koji pohađaju nastavu 0, 1, 2 (ili više) stranih jezika se računa u odnosu na sve učenike svih godina osnovnoh obrazovanja ili na određenom uzrastu u osnovnom obrazovanju, čak i kada se nastava stranih jezika ne uvodi na početnim godinama ovog nivoa. Broj učenika koji pohađaju 0,1, 2 (ili više) stranih jezika se dijeli brojem ukupnog broja upisanih učenika.</w:t>
      </w:r>
    </w:p>
    <w:p w:rsidR="003701A0" w:rsidRDefault="003701A0">
      <w:pPr>
        <w:spacing w:line="70"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Učešće u prikupljanju podataka po uzrastu je na dobrovoljnoj osnovi. Zbog toga je obuhvaćen manji broj obrazovnih sistema.</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Podaci su dostupni u Dodatku 3.</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kojima estonski nije jezik nastave, on se računa kao strani jezik u statističke svrhe.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9"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63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3670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337728"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38752"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88" o:spid="_x0000_s15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7"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Slika C1b prikazuje procenat učenika koji uče strani jezik na nivou osnovn</w:t>
      </w:r>
      <w:r w:rsidR="00C17DEA">
        <w:rPr>
          <w:rFonts w:ascii="Arial" w:eastAsia="Arial" w:hAnsi="Arial" w:cs="Arial"/>
          <w:color w:val="1F497D"/>
          <w:sz w:val="20"/>
          <w:szCs w:val="20"/>
        </w:rPr>
        <w:t>o</w:t>
      </w:r>
      <w:r>
        <w:rPr>
          <w:rFonts w:ascii="Arial" w:eastAsia="Arial" w:hAnsi="Arial" w:cs="Arial"/>
          <w:color w:val="1F497D"/>
          <w:sz w:val="20"/>
          <w:szCs w:val="20"/>
        </w:rPr>
        <w:t>g obrazovanja. Međutim, ti podaci nisu dostupni za sve obrazovne sisteme date na Slici C1a. Na Slici C1b, pomenuti uzrast odgovara stvarnom uzrastu učenika</w:t>
      </w:r>
      <w:r w:rsidR="00C17DEA">
        <w:rPr>
          <w:rFonts w:ascii="Arial" w:eastAsia="Arial" w:hAnsi="Arial" w:cs="Arial"/>
          <w:color w:val="1F497D"/>
          <w:sz w:val="20"/>
          <w:szCs w:val="20"/>
        </w:rPr>
        <w:t>,</w:t>
      </w:r>
      <w:r>
        <w:rPr>
          <w:rFonts w:ascii="Arial" w:eastAsia="Arial" w:hAnsi="Arial" w:cs="Arial"/>
          <w:color w:val="1F497D"/>
          <w:sz w:val="20"/>
          <w:szCs w:val="20"/>
        </w:rPr>
        <w:t xml:space="preserve"> a ne vjerovatnom (uzrastu kojeg bi trebalo da je učenik u tom razredu). Na</w:t>
      </w:r>
      <w:r w:rsidR="001706F5">
        <w:rPr>
          <w:rFonts w:ascii="Arial" w:eastAsia="Arial" w:hAnsi="Arial" w:cs="Arial"/>
          <w:color w:val="1F497D"/>
          <w:sz w:val="20"/>
          <w:szCs w:val="20"/>
        </w:rPr>
        <w:t xml:space="preserve"> </w:t>
      </w:r>
      <w:r>
        <w:rPr>
          <w:rFonts w:ascii="Arial" w:eastAsia="Arial" w:hAnsi="Arial" w:cs="Arial"/>
          <w:color w:val="1F497D"/>
          <w:sz w:val="20"/>
          <w:szCs w:val="20"/>
        </w:rPr>
        <w:t>primjer, u francuskoj zajednici u Belgiji učenici treba da počnu sa učenjem stranih jezika u uzrastu 10 godina (vjerovatni uzrast), odnosno četvrtom razredu osnovnog obrazovanja. Međutim, 11,4% djece uzrasta 10 godina (stvarni uzrast) još uvijek ne uče strani jezik. Činjenica da nisu svi učenici desetogodišnjaci došli do četvrtog razreda može biti objašnjenje.</w:t>
      </w:r>
    </w:p>
    <w:p w:rsidR="003701A0" w:rsidRDefault="003701A0">
      <w:pPr>
        <w:spacing w:line="135"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U šest zemalja u kojima učenje obaveznog stranog jezika počinje prije uzrasta 7 godina (Španija, Luksemburg, Malta, Austrija, Lihtenštajn i Norveška), najmanje 90% učenika svake starosne grupe uči strane jezike.</w:t>
      </w:r>
    </w:p>
    <w:p w:rsidR="003701A0" w:rsidRDefault="003701A0">
      <w:pPr>
        <w:spacing w:line="139"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većini zemalja u kojima se kasnije počinje sa uvođenjem obavezne nastave stranih jezika, postoji jasan uzlet u starosnoj kategoriji koja odgovara obaveznom početnom uzrastu. Ovaj se uzlet dešava u uzrastu 8 godina u Češkoj Republici, Njemačkoj i Litvaniji, 9 godina u Sloveniji i na Islandu, i 10 godina u Belgiji (francuska i flamanska zajednica) i Portugaliji. To je u korelaciji sa uzrastom u kom učenje stranog jezika postaje obavezno u pom</w:t>
      </w:r>
      <w:r w:rsidR="001706F5">
        <w:rPr>
          <w:rFonts w:ascii="Arial" w:eastAsia="Arial" w:hAnsi="Arial" w:cs="Arial"/>
          <w:color w:val="1F497D"/>
          <w:sz w:val="20"/>
          <w:szCs w:val="20"/>
        </w:rPr>
        <w:t>e</w:t>
      </w:r>
      <w:r>
        <w:rPr>
          <w:rFonts w:ascii="Arial" w:eastAsia="Arial" w:hAnsi="Arial" w:cs="Arial"/>
          <w:color w:val="1F497D"/>
          <w:sz w:val="20"/>
          <w:szCs w:val="20"/>
        </w:rPr>
        <w:t>nutim zemljama, u 2013/2014. godini.</w:t>
      </w:r>
    </w:p>
    <w:p w:rsidR="003701A0" w:rsidRDefault="003701A0">
      <w:pPr>
        <w:spacing w:line="13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Estoniji i Finskoj, najviši obrazovni organi su uveli da učenje stranog jezika postaje obavezno u rasponu od sedme i devete godine, što znači da škole same odlučuju o uzrastu u okviru ovog raspona. Procenat učenika koji uče strani jezik se jasno povećava u uzrastu 9 godina u obje zemlje. Za uzraste 7 i 8 godina, procenat je veći u Estoniji nego u Finskoj.</w:t>
      </w:r>
    </w:p>
    <w:p w:rsidR="003701A0" w:rsidRDefault="003701A0">
      <w:pPr>
        <w:spacing w:line="135"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Slika C1b oslikava i činjenicu da u nekoliko zemalja škole imaju određeni stepen autonomije pri uvođenju stranih jezika u nastavu prije obaveznog uzrasta u nastavne planove i programe. Tako u Mađarskoj, gdje učenici počinju sa učenjem stranih jezika u uzrastu 9 godina, najmanje 40% njih počinju sa 7 ili 8 godina. To znači da škole nude jezike ranije nego što se to od njih traži. Više od 40% učenika uči strane jezike najmanje jednu godinu ranije od uzrasta kada to postaje obavezno u francuskoj zajednici Belgije, Češkoj Republici, Estoniji, Mađarskoj i na Islandu.</w:t>
      </w:r>
    </w:p>
    <w:p w:rsidR="003701A0" w:rsidRDefault="003701A0">
      <w:pPr>
        <w:spacing w:line="340" w:lineRule="exact"/>
        <w:rPr>
          <w:sz w:val="20"/>
          <w:szCs w:val="20"/>
        </w:rPr>
      </w:pPr>
    </w:p>
    <w:p w:rsidR="003701A0" w:rsidRDefault="00E30192">
      <w:pPr>
        <w:spacing w:line="294" w:lineRule="auto"/>
        <w:ind w:right="126"/>
        <w:jc w:val="center"/>
        <w:rPr>
          <w:sz w:val="20"/>
          <w:szCs w:val="20"/>
        </w:rPr>
      </w:pPr>
      <w:r>
        <w:rPr>
          <w:rFonts w:ascii="Arial" w:eastAsia="Arial" w:hAnsi="Arial" w:cs="Arial"/>
          <w:b/>
          <w:bCs/>
          <w:color w:val="1F497D"/>
          <w:sz w:val="24"/>
          <w:szCs w:val="24"/>
        </w:rPr>
        <w:t>PROCENAT UČENIKA KOJI UČE STRANE JEZIKE U OSNOVNIM ŠKOLAMA JE PORASTAO U NAJMANJE OSAM ZEMALJA U PRETHODNOJ DECENIJI</w:t>
      </w:r>
    </w:p>
    <w:p w:rsidR="003701A0" w:rsidRDefault="003701A0">
      <w:pPr>
        <w:spacing w:line="137"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Na nivou EU, 83,8% svih učenika u osnovnim školama su tokom 201</w:t>
      </w:r>
      <w:r w:rsidR="00EC0DB5">
        <w:rPr>
          <w:rFonts w:ascii="Arial" w:eastAsia="Arial" w:hAnsi="Arial" w:cs="Arial"/>
          <w:color w:val="1F497D"/>
          <w:sz w:val="20"/>
          <w:szCs w:val="20"/>
        </w:rPr>
        <w:t>4</w:t>
      </w:r>
      <w:r>
        <w:rPr>
          <w:rFonts w:ascii="Arial" w:eastAsia="Arial" w:hAnsi="Arial" w:cs="Arial"/>
          <w:color w:val="1F497D"/>
          <w:sz w:val="20"/>
          <w:szCs w:val="20"/>
        </w:rPr>
        <w:t>. godine učili jedan ili više stranih jezika. U 2005. godini je taj procenat bio svega 67,3%. Slika C2 prikazuje tri različita trenda prisutna u ovom periodu.</w:t>
      </w:r>
    </w:p>
    <w:p w:rsidR="003701A0" w:rsidRDefault="003701A0">
      <w:pPr>
        <w:spacing w:line="13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prvoj grupi je 12 zemalja, i tu je situacija relativno stabilna (manje od 10 procenata razlike). U šest od njih, više od 90% osnovaca je učilo najmanje jedan strani jezik u obje referentne godine (u Španiji, Italiji, Luksemburgu, Malti, Austriji i Norveškoj). U preostalih šest zemalja situacija je ostala relativno stabilna, mada je procenat u njima niži (u Belgiji (francuska i flamanska zajednica), Estoniji, Grčkoj, Portugaliji, Finskoj i Švedskoj).</w:t>
      </w:r>
    </w:p>
    <w:p w:rsidR="003701A0" w:rsidRDefault="003701A0">
      <w:pPr>
        <w:spacing w:line="13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 xml:space="preserve">U drugoj grupi je osam zemalja, u kojima je procenat osnovaca koji uče strane jezike porastao za najmanje 10 procenata. Porast je između 13 i 17 procenata u Bugarskoj, Letoniji i Litvaniji, i najmanje 25 procenata u Češkoj Republici, Rumuniji, Sloveniji, Slovačkoj i na Islandu. To uglavnom korespondira </w:t>
      </w:r>
      <w:r w:rsidR="008E5EDE">
        <w:rPr>
          <w:rFonts w:ascii="Arial" w:eastAsia="Arial" w:hAnsi="Arial" w:cs="Arial"/>
          <w:color w:val="1F497D"/>
          <w:sz w:val="20"/>
          <w:szCs w:val="20"/>
        </w:rPr>
        <w:t xml:space="preserve"> sa </w:t>
      </w:r>
      <w:r>
        <w:rPr>
          <w:rFonts w:ascii="Arial" w:eastAsia="Arial" w:hAnsi="Arial" w:cs="Arial"/>
          <w:color w:val="1F497D"/>
          <w:sz w:val="20"/>
          <w:szCs w:val="20"/>
        </w:rPr>
        <w:t>reformama vezanim za početni uzrast prvog stranog jezika (vidjeti: Slika B2).</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64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3977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7"/>
          <w:szCs w:val="17"/>
          <w:lang w:val="en-US" w:eastAsia="en-US"/>
        </w:rPr>
        <w:drawing>
          <wp:anchor distT="0" distB="0" distL="114300" distR="114300" simplePos="0" relativeHeight="251340800"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7"/>
          <w:szCs w:val="17"/>
        </w:rPr>
        <w:t>D I OI – BROJ STRANIH JEZIKA KOJE UČE UČENICI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41824" behindDoc="1" locked="0" layoutInCell="0" allowOverlap="1">
                <wp:simplePos x="0" y="0"/>
                <wp:positionH relativeFrom="column">
                  <wp:posOffset>57785</wp:posOffset>
                </wp:positionH>
                <wp:positionV relativeFrom="paragraph">
                  <wp:posOffset>75565</wp:posOffset>
                </wp:positionV>
                <wp:extent cx="5796915" cy="0"/>
                <wp:effectExtent l="0" t="0" r="0" b="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491" o:spid="_x0000_s15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95pt" to="461pt,5.9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342848" behindDoc="1" locked="0" layoutInCell="0" allowOverlap="1">
                <wp:simplePos x="0" y="0"/>
                <wp:positionH relativeFrom="column">
                  <wp:posOffset>95885</wp:posOffset>
                </wp:positionH>
                <wp:positionV relativeFrom="paragraph">
                  <wp:posOffset>335280</wp:posOffset>
                </wp:positionV>
                <wp:extent cx="0" cy="330200"/>
                <wp:effectExtent l="0" t="0" r="0" b="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492" o:spid="_x0000_s15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6.4pt" to="7.55pt,52.4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343872" behindDoc="1" locked="0" layoutInCell="0" allowOverlap="1">
                <wp:simplePos x="0" y="0"/>
                <wp:positionH relativeFrom="column">
                  <wp:posOffset>130175</wp:posOffset>
                </wp:positionH>
                <wp:positionV relativeFrom="paragraph">
                  <wp:posOffset>335280</wp:posOffset>
                </wp:positionV>
                <wp:extent cx="0" cy="330200"/>
                <wp:effectExtent l="0" t="0" r="0" b="0"/>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493" o:spid="_x0000_s15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6.4pt" to="10.25pt,52.4pt" o:allowincell="f" strokecolor="#C00000" strokeweight="1.0799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52" w:lineRule="exact"/>
        <w:rPr>
          <w:sz w:val="20"/>
          <w:szCs w:val="20"/>
        </w:rPr>
      </w:pPr>
    </w:p>
    <w:p w:rsidR="003701A0" w:rsidRDefault="00E30192">
      <w:pPr>
        <w:spacing w:line="269" w:lineRule="auto"/>
        <w:ind w:left="440" w:right="400"/>
        <w:rPr>
          <w:sz w:val="20"/>
          <w:szCs w:val="20"/>
        </w:rPr>
      </w:pPr>
      <w:r>
        <w:rPr>
          <w:rFonts w:ascii="Arial" w:eastAsia="Arial" w:hAnsi="Arial" w:cs="Arial"/>
          <w:b/>
          <w:bCs/>
          <w:color w:val="C00000"/>
          <w:sz w:val="18"/>
          <w:szCs w:val="18"/>
        </w:rPr>
        <w:t>Slika C2: Trendovi u procentima učenika koji uče prvi strani jezik na nivou osnovnog obrazovanja (ISCED 1), 2005,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44896" behindDoc="1" locked="0" layoutInCell="0" allowOverlap="1">
            <wp:simplePos x="0" y="0"/>
            <wp:positionH relativeFrom="column">
              <wp:posOffset>76200</wp:posOffset>
            </wp:positionH>
            <wp:positionV relativeFrom="paragraph">
              <wp:posOffset>83185</wp:posOffset>
            </wp:positionV>
            <wp:extent cx="4103370" cy="2884805"/>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23">
                      <a:extLst/>
                    </a:blip>
                    <a:srcRect/>
                    <a:stretch>
                      <a:fillRect/>
                    </a:stretch>
                  </pic:blipFill>
                  <pic:spPr bwMode="auto">
                    <a:xfrm>
                      <a:off x="0" y="0"/>
                      <a:ext cx="4103370" cy="288480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ind w:left="6820"/>
        <w:rPr>
          <w:sz w:val="20"/>
          <w:szCs w:val="20"/>
        </w:rPr>
      </w:pPr>
      <w:r>
        <w:rPr>
          <w:rFonts w:ascii="Arial" w:eastAsia="Arial" w:hAnsi="Arial" w:cs="Arial"/>
          <w:color w:val="1F497D"/>
          <w:sz w:val="16"/>
          <w:szCs w:val="16"/>
        </w:rPr>
        <w:t>Porast (najmanje 10 procenata)</w:t>
      </w:r>
    </w:p>
    <w:p w:rsidR="003701A0" w:rsidRDefault="003701A0">
      <w:pPr>
        <w:spacing w:line="311" w:lineRule="exact"/>
        <w:rPr>
          <w:sz w:val="20"/>
          <w:szCs w:val="20"/>
        </w:rPr>
      </w:pPr>
    </w:p>
    <w:p w:rsidR="003701A0" w:rsidRDefault="00E30192">
      <w:pPr>
        <w:spacing w:line="237" w:lineRule="auto"/>
        <w:ind w:left="6820" w:right="220"/>
        <w:rPr>
          <w:sz w:val="20"/>
          <w:szCs w:val="20"/>
        </w:rPr>
      </w:pPr>
      <w:r>
        <w:rPr>
          <w:rFonts w:ascii="Arial" w:eastAsia="Arial" w:hAnsi="Arial" w:cs="Arial"/>
          <w:color w:val="1F497D"/>
          <w:sz w:val="16"/>
          <w:szCs w:val="16"/>
        </w:rPr>
        <w:t xml:space="preserve">Stabilno (promjena manja od 10 procenata) sa </w:t>
      </w:r>
      <w:r>
        <w:rPr>
          <w:rFonts w:ascii="Arial" w:eastAsia="Arial" w:hAnsi="Arial" w:cs="Arial"/>
          <w:b/>
          <w:bCs/>
          <w:color w:val="1F497D"/>
          <w:sz w:val="16"/>
          <w:szCs w:val="16"/>
        </w:rPr>
        <w:t>90 %</w:t>
      </w:r>
      <w:r>
        <w:rPr>
          <w:rFonts w:ascii="Arial" w:eastAsia="Arial" w:hAnsi="Arial" w:cs="Arial"/>
          <w:color w:val="1F497D"/>
          <w:sz w:val="16"/>
          <w:szCs w:val="16"/>
        </w:rPr>
        <w:t xml:space="preserve"> </w:t>
      </w:r>
      <w:r>
        <w:rPr>
          <w:rFonts w:ascii="Arial" w:eastAsia="Arial" w:hAnsi="Arial" w:cs="Arial"/>
          <w:b/>
          <w:bCs/>
          <w:color w:val="1F497D"/>
          <w:sz w:val="16"/>
          <w:szCs w:val="16"/>
        </w:rPr>
        <w:t>ili više</w:t>
      </w:r>
      <w:r>
        <w:rPr>
          <w:rFonts w:ascii="Arial" w:eastAsia="Arial" w:hAnsi="Arial" w:cs="Arial"/>
          <w:color w:val="1F497D"/>
          <w:sz w:val="16"/>
          <w:szCs w:val="16"/>
        </w:rPr>
        <w:t xml:space="preserve"> učenika u obje referentne godine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45920" behindDoc="1" locked="0" layoutInCell="0" allowOverlap="1">
            <wp:simplePos x="0" y="0"/>
            <wp:positionH relativeFrom="column">
              <wp:posOffset>4018280</wp:posOffset>
            </wp:positionH>
            <wp:positionV relativeFrom="paragraph">
              <wp:posOffset>-297815</wp:posOffset>
            </wp:positionV>
            <wp:extent cx="152400" cy="153670"/>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24">
                      <a:extLst/>
                    </a:blip>
                    <a:srcRect/>
                    <a:stretch>
                      <a:fillRect/>
                    </a:stretch>
                  </pic:blipFill>
                  <pic:spPr bwMode="auto">
                    <a:xfrm>
                      <a:off x="0" y="0"/>
                      <a:ext cx="152400" cy="153670"/>
                    </a:xfrm>
                    <a:prstGeom prst="rect">
                      <a:avLst/>
                    </a:prstGeom>
                    <a:noFill/>
                  </pic:spPr>
                </pic:pic>
              </a:graphicData>
            </a:graphic>
          </wp:anchor>
        </w:drawing>
      </w:r>
    </w:p>
    <w:p w:rsidR="003701A0" w:rsidRDefault="003701A0">
      <w:pPr>
        <w:spacing w:line="112" w:lineRule="exact"/>
        <w:rPr>
          <w:sz w:val="20"/>
          <w:szCs w:val="20"/>
        </w:rPr>
      </w:pPr>
    </w:p>
    <w:p w:rsidR="003701A0" w:rsidRDefault="00E30192">
      <w:pPr>
        <w:spacing w:line="233" w:lineRule="auto"/>
        <w:ind w:left="6820" w:right="320"/>
        <w:rPr>
          <w:sz w:val="20"/>
          <w:szCs w:val="20"/>
        </w:rPr>
      </w:pPr>
      <w:r>
        <w:rPr>
          <w:rFonts w:ascii="Arial" w:eastAsia="Arial" w:hAnsi="Arial" w:cs="Arial"/>
          <w:color w:val="1F497D"/>
          <w:sz w:val="16"/>
          <w:szCs w:val="16"/>
        </w:rPr>
        <w:t xml:space="preserve">Stabilno (promjena manja od 10 procenata) sa </w:t>
      </w:r>
      <w:r>
        <w:rPr>
          <w:rFonts w:ascii="Arial" w:eastAsia="Arial" w:hAnsi="Arial" w:cs="Arial"/>
          <w:b/>
          <w:bCs/>
          <w:color w:val="1F497D"/>
          <w:sz w:val="16"/>
          <w:szCs w:val="16"/>
        </w:rPr>
        <w:t>manje od</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46944" behindDoc="1" locked="0" layoutInCell="0" allowOverlap="1">
            <wp:simplePos x="0" y="0"/>
            <wp:positionH relativeFrom="column">
              <wp:posOffset>4018280</wp:posOffset>
            </wp:positionH>
            <wp:positionV relativeFrom="paragraph">
              <wp:posOffset>-66040</wp:posOffset>
            </wp:positionV>
            <wp:extent cx="161290" cy="16192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12">
                      <a:extLst/>
                    </a:blip>
                    <a:srcRect/>
                    <a:stretch>
                      <a:fillRect/>
                    </a:stretch>
                  </pic:blipFill>
                  <pic:spPr bwMode="auto">
                    <a:xfrm>
                      <a:off x="0" y="0"/>
                      <a:ext cx="161290" cy="161925"/>
                    </a:xfrm>
                    <a:prstGeom prst="rect">
                      <a:avLst/>
                    </a:prstGeom>
                    <a:noFill/>
                  </pic:spPr>
                </pic:pic>
              </a:graphicData>
            </a:graphic>
          </wp:anchor>
        </w:drawing>
      </w:r>
    </w:p>
    <w:p w:rsidR="003701A0" w:rsidRDefault="00E30192">
      <w:pPr>
        <w:spacing w:line="237" w:lineRule="auto"/>
        <w:ind w:left="6820" w:right="160"/>
        <w:rPr>
          <w:sz w:val="20"/>
          <w:szCs w:val="20"/>
        </w:rPr>
      </w:pPr>
      <w:r>
        <w:rPr>
          <w:rFonts w:ascii="Arial" w:eastAsia="Arial" w:hAnsi="Arial" w:cs="Arial"/>
          <w:b/>
          <w:bCs/>
          <w:color w:val="1F497D"/>
          <w:sz w:val="16"/>
          <w:szCs w:val="16"/>
        </w:rPr>
        <w:t xml:space="preserve">90 % </w:t>
      </w:r>
      <w:r>
        <w:rPr>
          <w:rFonts w:ascii="Arial" w:eastAsia="Arial" w:hAnsi="Arial" w:cs="Arial"/>
          <w:color w:val="1F497D"/>
          <w:sz w:val="16"/>
          <w:szCs w:val="16"/>
        </w:rPr>
        <w:t>učenika u obje referentne</w:t>
      </w:r>
      <w:r>
        <w:rPr>
          <w:rFonts w:ascii="Arial" w:eastAsia="Arial" w:hAnsi="Arial" w:cs="Arial"/>
          <w:b/>
          <w:bCs/>
          <w:color w:val="1F497D"/>
          <w:sz w:val="16"/>
          <w:szCs w:val="16"/>
        </w:rPr>
        <w:t xml:space="preserve"> </w:t>
      </w:r>
      <w:r>
        <w:rPr>
          <w:rFonts w:ascii="Arial" w:eastAsia="Arial" w:hAnsi="Arial" w:cs="Arial"/>
          <w:color w:val="1F497D"/>
          <w:sz w:val="16"/>
          <w:szCs w:val="16"/>
        </w:rPr>
        <w:t>godine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47968" behindDoc="1" locked="0" layoutInCell="0" allowOverlap="1">
            <wp:simplePos x="0" y="0"/>
            <wp:positionH relativeFrom="column">
              <wp:posOffset>4018280</wp:posOffset>
            </wp:positionH>
            <wp:positionV relativeFrom="paragraph">
              <wp:posOffset>139700</wp:posOffset>
            </wp:positionV>
            <wp:extent cx="156845" cy="156845"/>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14" w:lineRule="exact"/>
        <w:rPr>
          <w:sz w:val="20"/>
          <w:szCs w:val="20"/>
        </w:rPr>
      </w:pPr>
    </w:p>
    <w:p w:rsidR="003701A0" w:rsidRDefault="001B7B40">
      <w:pPr>
        <w:ind w:left="6820"/>
        <w:rPr>
          <w:sz w:val="20"/>
          <w:szCs w:val="20"/>
        </w:rPr>
      </w:pPr>
      <w:r>
        <w:rPr>
          <w:rFonts w:ascii="Arial" w:eastAsia="Arial" w:hAnsi="Arial" w:cs="Arial"/>
          <w:color w:val="1F497D"/>
          <w:sz w:val="16"/>
          <w:szCs w:val="16"/>
        </w:rPr>
        <w:t xml:space="preserve">Nije </w:t>
      </w:r>
      <w:r w:rsidR="000739C9">
        <w:rPr>
          <w:rFonts w:ascii="Arial" w:eastAsia="Arial" w:hAnsi="Arial" w:cs="Arial"/>
          <w:color w:val="1F497D"/>
          <w:sz w:val="16"/>
          <w:szCs w:val="16"/>
        </w:rPr>
        <w:t>dostupno</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7" w:lineRule="exact"/>
        <w:rPr>
          <w:sz w:val="20"/>
          <w:szCs w:val="20"/>
        </w:rPr>
      </w:pPr>
    </w:p>
    <w:p w:rsidR="003701A0" w:rsidRDefault="00E30192">
      <w:pPr>
        <w:spacing w:line="237" w:lineRule="auto"/>
        <w:ind w:left="6860" w:right="60"/>
        <w:jc w:val="right"/>
        <w:rPr>
          <w:sz w:val="20"/>
          <w:szCs w:val="20"/>
        </w:rPr>
      </w:pPr>
      <w:r>
        <w:rPr>
          <w:rFonts w:ascii="Arial" w:eastAsia="Arial" w:hAnsi="Arial" w:cs="Arial"/>
          <w:i/>
          <w:iCs/>
          <w:color w:val="1F497D"/>
          <w:sz w:val="17"/>
          <w:szCs w:val="17"/>
        </w:rPr>
        <w:t>Izvor</w:t>
      </w:r>
      <w:r>
        <w:rPr>
          <w:rFonts w:ascii="Arial" w:eastAsia="Arial" w:hAnsi="Arial" w:cs="Arial"/>
          <w:color w:val="1F497D"/>
          <w:sz w:val="17"/>
          <w:szCs w:val="17"/>
        </w:rPr>
        <w:t>: Eurydice, na osnovu</w:t>
      </w:r>
      <w:r>
        <w:rPr>
          <w:rFonts w:ascii="Arial" w:eastAsia="Arial" w:hAnsi="Arial" w:cs="Arial"/>
          <w:i/>
          <w:iCs/>
          <w:color w:val="1F497D"/>
          <w:sz w:val="17"/>
          <w:szCs w:val="17"/>
        </w:rPr>
        <w:t xml:space="preserve"> </w:t>
      </w:r>
      <w:r>
        <w:rPr>
          <w:rFonts w:ascii="Arial" w:eastAsia="Arial" w:hAnsi="Arial" w:cs="Arial"/>
          <w:color w:val="1F497D"/>
          <w:sz w:val="17"/>
          <w:szCs w:val="17"/>
        </w:rPr>
        <w:t>podataka Eurostata/UOE [educ_uoe_lang02]  (poslednji put ažurirano: 17/02/2017).</w:t>
      </w:r>
    </w:p>
    <w:p w:rsidR="003701A0" w:rsidRDefault="003701A0">
      <w:pPr>
        <w:spacing w:line="17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Procenat učenika koji uče jedan ili dva (ili više) stranih jezika se računa na osnovu ukupnog broja studenata u svim godinama osnovnog obrazovanja, čak i kada učenje stranog jezika ne počinje u početnim godinama ovog nivoa. Broj učenika koji uče jedan ili dva (ili više) stranij jezika je podijeljen odgovarajućim ukupnim brojem upisanih učenika.</w:t>
      </w:r>
    </w:p>
    <w:p w:rsidR="003701A0" w:rsidRDefault="003701A0">
      <w:pPr>
        <w:spacing w:line="69"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Prekidi u vremenskim serijama koji nisu naglašeni u napomenama za zemlje su se mogli desiti u nekim zemljama između 2010. i 2014. godine usljed promjena u metodoloiji prikupljanja podataka.</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EU prosjek podatak za 2005. je zasnovan na 27 zemalja članica.</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Podaci za procenat učenika koji uče 0, 1, 2 (ili više) stranih jezika je dat u Dodatku 3.</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Danska</w:t>
      </w:r>
      <w:r>
        <w:rPr>
          <w:rFonts w:ascii="Arial" w:eastAsia="Arial" w:hAnsi="Arial" w:cs="Arial"/>
          <w:color w:val="1F497D"/>
          <w:sz w:val="17"/>
          <w:szCs w:val="17"/>
        </w:rPr>
        <w:t>: Prekid u vremenskoj seriji se javlja u 2014.</w:t>
      </w:r>
      <w:r>
        <w:rPr>
          <w:rFonts w:ascii="Arial" w:eastAsia="Arial" w:hAnsi="Arial" w:cs="Arial"/>
          <w:b/>
          <w:bCs/>
          <w:color w:val="1F497D"/>
          <w:sz w:val="17"/>
          <w:szCs w:val="17"/>
        </w:rPr>
        <w:t xml:space="preserve"> </w:t>
      </w:r>
      <w:r>
        <w:rPr>
          <w:rFonts w:ascii="Arial" w:eastAsia="Arial" w:hAnsi="Arial" w:cs="Arial"/>
          <w:color w:val="1F497D"/>
          <w:sz w:val="17"/>
          <w:szCs w:val="17"/>
        </w:rPr>
        <w:t>Počev od</w:t>
      </w:r>
      <w:r>
        <w:rPr>
          <w:rFonts w:ascii="Arial" w:eastAsia="Arial" w:hAnsi="Arial" w:cs="Arial"/>
          <w:b/>
          <w:bCs/>
          <w:color w:val="1F497D"/>
          <w:sz w:val="17"/>
          <w:szCs w:val="17"/>
        </w:rPr>
        <w:t xml:space="preserve"> </w:t>
      </w:r>
      <w:r>
        <w:rPr>
          <w:rFonts w:ascii="Arial" w:eastAsia="Arial" w:hAnsi="Arial" w:cs="Arial"/>
          <w:color w:val="1F497D"/>
          <w:sz w:val="17"/>
          <w:szCs w:val="17"/>
        </w:rPr>
        <w:t>2013/14, ISCED 1</w:t>
      </w:r>
      <w:r>
        <w:rPr>
          <w:rFonts w:ascii="Arial" w:eastAsia="Arial" w:hAnsi="Arial" w:cs="Arial"/>
          <w:b/>
          <w:bCs/>
          <w:color w:val="1F497D"/>
          <w:sz w:val="17"/>
          <w:szCs w:val="17"/>
        </w:rPr>
        <w:t xml:space="preserve"> </w:t>
      </w:r>
      <w:r>
        <w:rPr>
          <w:rFonts w:ascii="Arial" w:eastAsia="Arial" w:hAnsi="Arial" w:cs="Arial"/>
          <w:color w:val="1F497D"/>
          <w:sz w:val="17"/>
          <w:szCs w:val="17"/>
        </w:rPr>
        <w:t>kreće godinu ranije, na uzrastu 6</w:t>
      </w:r>
      <w:r>
        <w:rPr>
          <w:rFonts w:ascii="Arial" w:eastAsia="Arial" w:hAnsi="Arial" w:cs="Arial"/>
          <w:b/>
          <w:bCs/>
          <w:color w:val="1F497D"/>
          <w:sz w:val="17"/>
          <w:szCs w:val="17"/>
        </w:rPr>
        <w:t xml:space="preserve"> </w:t>
      </w:r>
      <w:r>
        <w:rPr>
          <w:rFonts w:ascii="Arial" w:eastAsia="Arial" w:hAnsi="Arial" w:cs="Arial"/>
          <w:color w:val="1F497D"/>
          <w:sz w:val="17"/>
          <w:szCs w:val="17"/>
        </w:rPr>
        <w:t>umjesto 7 godina. Zbog toga, razlika nije prikazana na Slici.</w:t>
      </w:r>
    </w:p>
    <w:p w:rsidR="003701A0" w:rsidRDefault="00E30192">
      <w:pPr>
        <w:ind w:left="120"/>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 estonski nije jezik nastave, estonski se računa kao strani jezik u statističke svrhe.</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Malta</w:t>
      </w:r>
      <w:r>
        <w:rPr>
          <w:rFonts w:ascii="Arial" w:eastAsia="Arial" w:hAnsi="Arial" w:cs="Arial"/>
          <w:color w:val="1F497D"/>
          <w:sz w:val="17"/>
          <w:szCs w:val="17"/>
        </w:rPr>
        <w:t>: Prekid u vremenskoj seriji se javlja u 2010.</w:t>
      </w:r>
    </w:p>
    <w:p w:rsidR="003701A0" w:rsidRDefault="00E30192">
      <w:pPr>
        <w:spacing w:line="238" w:lineRule="auto"/>
        <w:ind w:left="120"/>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Prekid u vremenskoj seriji se javlja u 2009. Do 2009.godine, indikatori se zasnivaju na procjenama.</w:t>
      </w:r>
    </w:p>
    <w:p w:rsidR="003701A0" w:rsidRDefault="003701A0">
      <w:pPr>
        <w:spacing w:line="334" w:lineRule="exact"/>
        <w:rPr>
          <w:sz w:val="20"/>
          <w:szCs w:val="20"/>
        </w:rPr>
      </w:pPr>
    </w:p>
    <w:p w:rsidR="003701A0" w:rsidRDefault="00E30192">
      <w:pPr>
        <w:spacing w:line="289" w:lineRule="auto"/>
        <w:ind w:right="-99"/>
        <w:jc w:val="center"/>
        <w:rPr>
          <w:sz w:val="20"/>
          <w:szCs w:val="20"/>
        </w:rPr>
      </w:pPr>
      <w:r>
        <w:rPr>
          <w:rFonts w:ascii="Arial" w:eastAsia="Arial" w:hAnsi="Arial" w:cs="Arial"/>
          <w:b/>
          <w:bCs/>
          <w:color w:val="1F497D"/>
          <w:sz w:val="24"/>
          <w:szCs w:val="24"/>
        </w:rPr>
        <w:t>ŠEZDESET POSTO UČENIKA UČI DVA ILI VIŠE STRANIH JEZIKA NIVOU NIŽEG SREDNJEG OBRAZOVANJA</w:t>
      </w:r>
    </w:p>
    <w:p w:rsidR="003701A0" w:rsidRDefault="003701A0">
      <w:pPr>
        <w:spacing w:line="141" w:lineRule="exact"/>
        <w:rPr>
          <w:sz w:val="20"/>
          <w:szCs w:val="20"/>
        </w:rPr>
      </w:pPr>
    </w:p>
    <w:p w:rsidR="003701A0" w:rsidRDefault="00E30192">
      <w:pPr>
        <w:spacing w:line="290" w:lineRule="auto"/>
        <w:ind w:left="120" w:right="20"/>
        <w:jc w:val="both"/>
        <w:rPr>
          <w:sz w:val="20"/>
          <w:szCs w:val="20"/>
        </w:rPr>
      </w:pPr>
      <w:r>
        <w:rPr>
          <w:rFonts w:ascii="Arial" w:eastAsia="Arial" w:hAnsi="Arial" w:cs="Arial"/>
          <w:color w:val="1F497D"/>
          <w:sz w:val="20"/>
          <w:szCs w:val="20"/>
        </w:rPr>
        <w:t>U većini zemalja, učenje drugog jezika postaje obavezno na početku nižeg srednjeg obrazovanja (vidjeti: Slika B1).</w:t>
      </w:r>
    </w:p>
    <w:p w:rsidR="003701A0" w:rsidRDefault="003701A0">
      <w:pPr>
        <w:spacing w:line="141"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Slika C3, pokazuje da 98,6% učenika nižeg srednjeg obrazovanja u EU uči najmanje jedan strani jezik. Samo u Irskoj procenat učenika koji ne uče nijedan strani jezik tokom nižeg srednjeg obrazovanja prelazi 10%. Ova se situacija djelimično može objasniti činjenicom da učenje stranih jezika nije obavezno u školi, ali svi učenici</w:t>
      </w:r>
      <w:r w:rsidR="00BC6A31">
        <w:rPr>
          <w:rFonts w:ascii="Arial" w:eastAsia="Arial" w:hAnsi="Arial" w:cs="Arial"/>
          <w:color w:val="1F497D"/>
          <w:sz w:val="20"/>
          <w:szCs w:val="20"/>
        </w:rPr>
        <w:t xml:space="preserve"> </w:t>
      </w:r>
      <w:r>
        <w:rPr>
          <w:rFonts w:ascii="Arial" w:eastAsia="Arial" w:hAnsi="Arial" w:cs="Arial"/>
          <w:color w:val="1F497D"/>
          <w:sz w:val="20"/>
          <w:szCs w:val="20"/>
        </w:rPr>
        <w:t xml:space="preserve"> uče engleski i irski, koji su zvanični jezici.</w:t>
      </w:r>
    </w:p>
    <w:p w:rsidR="003701A0" w:rsidRDefault="003701A0">
      <w:pPr>
        <w:spacing w:line="135"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Na nivou EU, 59,7% učenika viših razreda srednje škole uči dva ili više stranih jezika. Štaviše, u 11 zemalja oni čine najmanje 90% učenika (Estonija, Grčka, Italija, Luksemburg, Malta, Poljska, Rumunija, Finska, Island, Lihtenštajn i Bivša Jugoslovenska Republika Makedonija). Nasuprot tome, u pet obrazovnih sistema manje od 20% učenika pohađa nastavu dva ili više stranih jezika. To je slučaj u francuskoj zajednici Belg</w:t>
      </w:r>
      <w:r w:rsidR="00BC6A31">
        <w:rPr>
          <w:rFonts w:ascii="Arial" w:eastAsia="Arial" w:hAnsi="Arial" w:cs="Arial"/>
          <w:color w:val="1F497D"/>
          <w:sz w:val="20"/>
          <w:szCs w:val="20"/>
        </w:rPr>
        <w:t>i</w:t>
      </w:r>
      <w:r>
        <w:rPr>
          <w:rFonts w:ascii="Arial" w:eastAsia="Arial" w:hAnsi="Arial" w:cs="Arial"/>
          <w:color w:val="1F497D"/>
          <w:sz w:val="20"/>
          <w:szCs w:val="20"/>
        </w:rPr>
        <w:t>je, gdje ne postoji mogućnost učenja drugog stranog jezika na ovom</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98"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65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4899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350016"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51040"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00" o:spid="_x0000_s15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7"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obrazovnom nivou, u Irskoj i Mađarskoj, u kojima učenje drugog stranog jezika nije obavezno, i u Bugarskoj i Austriji gdje je učenje drugog stranog jezika obavezno tek od srednje škole.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52064" behindDoc="1" locked="0" layoutInCell="0" allowOverlap="1">
                <wp:simplePos x="0" y="0"/>
                <wp:positionH relativeFrom="column">
                  <wp:posOffset>17780</wp:posOffset>
                </wp:positionH>
                <wp:positionV relativeFrom="paragraph">
                  <wp:posOffset>114300</wp:posOffset>
                </wp:positionV>
                <wp:extent cx="0" cy="328930"/>
                <wp:effectExtent l="0" t="0" r="0" b="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501" o:spid="_x0000_s15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9pt" to="1.4pt,34.9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353088" behindDoc="1" locked="0" layoutInCell="0" allowOverlap="1">
                <wp:simplePos x="0" y="0"/>
                <wp:positionH relativeFrom="column">
                  <wp:posOffset>52070</wp:posOffset>
                </wp:positionH>
                <wp:positionV relativeFrom="paragraph">
                  <wp:posOffset>114300</wp:posOffset>
                </wp:positionV>
                <wp:extent cx="0" cy="328930"/>
                <wp:effectExtent l="0" t="0" r="0" b="0"/>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502" o:spid="_x0000_s15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9pt" to="4.1pt,34.9pt" o:allowincell="f" strokecolor="#C00000" strokeweight="1.08pt"/>
            </w:pict>
          </mc:Fallback>
        </mc:AlternateContent>
      </w:r>
    </w:p>
    <w:p w:rsidR="003701A0" w:rsidRDefault="003701A0">
      <w:pPr>
        <w:spacing w:line="184" w:lineRule="exact"/>
        <w:rPr>
          <w:sz w:val="20"/>
          <w:szCs w:val="20"/>
        </w:rPr>
      </w:pPr>
    </w:p>
    <w:p w:rsidR="003701A0" w:rsidRDefault="00E30192">
      <w:pPr>
        <w:spacing w:line="266" w:lineRule="auto"/>
        <w:ind w:left="320" w:right="1466"/>
        <w:rPr>
          <w:sz w:val="20"/>
          <w:szCs w:val="20"/>
        </w:rPr>
      </w:pPr>
      <w:r>
        <w:rPr>
          <w:rFonts w:ascii="Arial" w:eastAsia="Arial" w:hAnsi="Arial" w:cs="Arial"/>
          <w:b/>
          <w:bCs/>
          <w:color w:val="C00000"/>
          <w:sz w:val="18"/>
          <w:szCs w:val="18"/>
        </w:rPr>
        <w:t>Slika C3: Procenat učenika koji uče strane jezike na nivou nižeg srednjeg obrazovanja, po broju i jezicima (ISCED 2), 2014</w:t>
      </w:r>
    </w:p>
    <w:p w:rsidR="003701A0" w:rsidRDefault="003701A0">
      <w:pPr>
        <w:spacing w:line="73" w:lineRule="exact"/>
        <w:rPr>
          <w:sz w:val="20"/>
          <w:szCs w:val="20"/>
        </w:rPr>
      </w:pPr>
    </w:p>
    <w:p w:rsidR="003701A0" w:rsidRDefault="00E30192">
      <w:pPr>
        <w:tabs>
          <w:tab w:val="left" w:pos="1960"/>
        </w:tabs>
        <w:ind w:left="340"/>
        <w:rPr>
          <w:sz w:val="20"/>
          <w:szCs w:val="20"/>
        </w:rPr>
      </w:pPr>
      <w:r>
        <w:rPr>
          <w:rFonts w:ascii="Arial" w:eastAsia="Arial" w:hAnsi="Arial" w:cs="Arial"/>
          <w:color w:val="1F497D"/>
          <w:sz w:val="17"/>
          <w:szCs w:val="17"/>
        </w:rPr>
        <w:t>%</w:t>
      </w:r>
      <w:r>
        <w:rPr>
          <w:sz w:val="20"/>
          <w:szCs w:val="20"/>
        </w:rPr>
        <w:tab/>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54112" behindDoc="1" locked="0" layoutInCell="0" allowOverlap="1">
            <wp:simplePos x="0" y="0"/>
            <wp:positionH relativeFrom="column">
              <wp:posOffset>3810</wp:posOffset>
            </wp:positionH>
            <wp:positionV relativeFrom="paragraph">
              <wp:posOffset>3810</wp:posOffset>
            </wp:positionV>
            <wp:extent cx="5747385" cy="2183765"/>
            <wp:effectExtent l="0" t="0" r="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25">
                      <a:extLst/>
                    </a:blip>
                    <a:srcRect/>
                    <a:stretch>
                      <a:fillRect/>
                    </a:stretch>
                  </pic:blipFill>
                  <pic:spPr bwMode="auto">
                    <a:xfrm>
                      <a:off x="0" y="0"/>
                      <a:ext cx="5747385" cy="218376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6" w:lineRule="exact"/>
        <w:rPr>
          <w:sz w:val="20"/>
          <w:szCs w:val="20"/>
        </w:rPr>
      </w:pPr>
    </w:p>
    <w:p w:rsidR="003701A0" w:rsidRDefault="00E30192">
      <w:pPr>
        <w:ind w:left="1820"/>
        <w:rPr>
          <w:sz w:val="20"/>
          <w:szCs w:val="20"/>
        </w:rPr>
      </w:pPr>
      <w:r>
        <w:rPr>
          <w:rFonts w:ascii="Arial" w:eastAsia="Arial" w:hAnsi="Arial" w:cs="Arial"/>
          <w:sz w:val="16"/>
          <w:szCs w:val="16"/>
        </w:rPr>
        <w:t xml:space="preserve">Uče </w:t>
      </w:r>
      <w:r>
        <w:rPr>
          <w:rFonts w:ascii="Arial" w:eastAsia="Arial" w:hAnsi="Arial" w:cs="Arial"/>
          <w:b/>
          <w:bCs/>
          <w:color w:val="C00000"/>
          <w:sz w:val="16"/>
          <w:szCs w:val="16"/>
        </w:rPr>
        <w:t>2</w:t>
      </w:r>
      <w:r>
        <w:rPr>
          <w:rFonts w:ascii="Arial" w:eastAsia="Arial" w:hAnsi="Arial" w:cs="Arial"/>
          <w:sz w:val="16"/>
          <w:szCs w:val="16"/>
        </w:rPr>
        <w:t xml:space="preserve"> </w:t>
      </w:r>
      <w:r>
        <w:rPr>
          <w:rFonts w:ascii="Arial" w:eastAsia="Arial" w:hAnsi="Arial" w:cs="Arial"/>
          <w:b/>
          <w:bCs/>
          <w:color w:val="C00000"/>
          <w:sz w:val="16"/>
          <w:szCs w:val="16"/>
        </w:rPr>
        <w:t>ili više</w:t>
      </w:r>
      <w:r>
        <w:rPr>
          <w:rFonts w:ascii="Arial" w:eastAsia="Arial" w:hAnsi="Arial" w:cs="Arial"/>
          <w:sz w:val="16"/>
          <w:szCs w:val="16"/>
        </w:rPr>
        <w:t xml:space="preserve"> stranih jezika   </w:t>
      </w:r>
      <w:r>
        <w:rPr>
          <w:noProof/>
          <w:sz w:val="1"/>
          <w:szCs w:val="1"/>
          <w:lang w:val="en-US" w:eastAsia="en-US"/>
        </w:rPr>
        <w:drawing>
          <wp:inline distT="0" distB="0" distL="0" distR="0">
            <wp:extent cx="143510" cy="142875"/>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18">
                      <a:extLst/>
                    </a:blip>
                    <a:srcRect/>
                    <a:stretch>
                      <a:fillRect/>
                    </a:stretch>
                  </pic:blipFill>
                  <pic:spPr bwMode="auto">
                    <a:xfrm>
                      <a:off x="0" y="0"/>
                      <a:ext cx="143510" cy="142875"/>
                    </a:xfrm>
                    <a:prstGeom prst="rect">
                      <a:avLst/>
                    </a:prstGeom>
                    <a:noFill/>
                    <a:ln>
                      <a:noFill/>
                    </a:ln>
                  </pic:spPr>
                </pic:pic>
              </a:graphicData>
            </a:graphic>
          </wp:inline>
        </w:drawing>
      </w:r>
      <w:r>
        <w:rPr>
          <w:rFonts w:ascii="Arial" w:eastAsia="Arial" w:hAnsi="Arial" w:cs="Arial"/>
          <w:sz w:val="16"/>
          <w:szCs w:val="16"/>
        </w:rPr>
        <w:t xml:space="preserve">   Uče </w:t>
      </w:r>
      <w:r>
        <w:rPr>
          <w:rFonts w:ascii="Arial" w:eastAsia="Arial" w:hAnsi="Arial" w:cs="Arial"/>
          <w:b/>
          <w:bCs/>
          <w:color w:val="C00000"/>
          <w:sz w:val="16"/>
          <w:szCs w:val="16"/>
        </w:rPr>
        <w:t>1</w:t>
      </w:r>
      <w:r>
        <w:rPr>
          <w:rFonts w:ascii="Arial" w:eastAsia="Arial" w:hAnsi="Arial" w:cs="Arial"/>
          <w:sz w:val="16"/>
          <w:szCs w:val="16"/>
        </w:rPr>
        <w:t xml:space="preserve"> strani jezik   </w:t>
      </w:r>
      <w:r>
        <w:rPr>
          <w:noProof/>
          <w:sz w:val="1"/>
          <w:szCs w:val="1"/>
          <w:lang w:val="en-US" w:eastAsia="en-US"/>
        </w:rPr>
        <w:drawing>
          <wp:inline distT="0" distB="0" distL="0" distR="0">
            <wp:extent cx="143510" cy="142875"/>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19">
                      <a:extLst/>
                    </a:blip>
                    <a:srcRect/>
                    <a:stretch>
                      <a:fillRect/>
                    </a:stretch>
                  </pic:blipFill>
                  <pic:spPr bwMode="auto">
                    <a:xfrm>
                      <a:off x="0" y="0"/>
                      <a:ext cx="143510" cy="142875"/>
                    </a:xfrm>
                    <a:prstGeom prst="rect">
                      <a:avLst/>
                    </a:prstGeom>
                    <a:noFill/>
                    <a:ln>
                      <a:noFill/>
                    </a:ln>
                  </pic:spPr>
                </pic:pic>
              </a:graphicData>
            </a:graphic>
          </wp:inline>
        </w:drawing>
      </w:r>
      <w:r>
        <w:rPr>
          <w:rFonts w:ascii="Arial" w:eastAsia="Arial" w:hAnsi="Arial" w:cs="Arial"/>
          <w:sz w:val="16"/>
          <w:szCs w:val="16"/>
        </w:rPr>
        <w:t xml:space="preserve">   Uče </w:t>
      </w:r>
      <w:r>
        <w:rPr>
          <w:rFonts w:ascii="Arial" w:eastAsia="Arial" w:hAnsi="Arial" w:cs="Arial"/>
          <w:b/>
          <w:bCs/>
          <w:color w:val="C00000"/>
          <w:sz w:val="16"/>
          <w:szCs w:val="16"/>
        </w:rPr>
        <w:t>0</w:t>
      </w:r>
      <w:r>
        <w:rPr>
          <w:rFonts w:ascii="Arial" w:eastAsia="Arial" w:hAnsi="Arial" w:cs="Arial"/>
          <w:sz w:val="16"/>
          <w:szCs w:val="16"/>
        </w:rPr>
        <w:t xml:space="preserve"> stranih jezika</w:t>
      </w:r>
    </w:p>
    <w:p w:rsidR="003701A0" w:rsidRDefault="003701A0">
      <w:pPr>
        <w:spacing w:line="229"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[educ_uoe_lang02] (poslednji put ažurirano: 17/02/2017).</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Procenat učenika koji uče 0, 1, 2 (ili više) stranih jezika se računa u odnosu na ukupan broj učenika na svim godinama viših razreda osnovne škole. Broj učenika koji uče 0, 1, 2 (ili više) stranih jezika je podijeljen odgovarajućim brojem ukupno upisanih učenika.</w:t>
      </w:r>
    </w:p>
    <w:p w:rsidR="003701A0" w:rsidRDefault="003701A0">
      <w:pPr>
        <w:spacing w:line="62" w:lineRule="exact"/>
        <w:rPr>
          <w:sz w:val="20"/>
          <w:szCs w:val="20"/>
        </w:rPr>
      </w:pPr>
    </w:p>
    <w:p w:rsidR="003701A0" w:rsidRDefault="00E30192">
      <w:pPr>
        <w:rPr>
          <w:sz w:val="20"/>
          <w:szCs w:val="20"/>
        </w:rPr>
      </w:pPr>
      <w:r>
        <w:rPr>
          <w:rFonts w:ascii="Arial" w:eastAsia="Arial" w:hAnsi="Arial" w:cs="Arial"/>
          <w:color w:val="1F497D"/>
          <w:sz w:val="17"/>
          <w:szCs w:val="17"/>
        </w:rPr>
        <w:t>Podaci su dostupni u Dodatku 3.</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 estonski nije jezik nastave, estonski se računa kao strani jezik u statističke svrhe.</w:t>
      </w:r>
    </w:p>
    <w:p w:rsidR="003701A0" w:rsidRDefault="003701A0">
      <w:pPr>
        <w:spacing w:line="334" w:lineRule="exact"/>
        <w:rPr>
          <w:sz w:val="20"/>
          <w:szCs w:val="20"/>
        </w:rPr>
      </w:pPr>
    </w:p>
    <w:p w:rsidR="003701A0" w:rsidRDefault="00E30192">
      <w:pPr>
        <w:spacing w:line="294" w:lineRule="auto"/>
        <w:ind w:right="126"/>
        <w:jc w:val="center"/>
        <w:rPr>
          <w:sz w:val="20"/>
          <w:szCs w:val="20"/>
        </w:rPr>
      </w:pPr>
      <w:r>
        <w:rPr>
          <w:rFonts w:ascii="Arial" w:eastAsia="Arial" w:hAnsi="Arial" w:cs="Arial"/>
          <w:b/>
          <w:bCs/>
          <w:color w:val="1F497D"/>
          <w:sz w:val="24"/>
          <w:szCs w:val="24"/>
        </w:rPr>
        <w:t>PROCENAT UČENIKA NA NIVOU NIŽEG SREDNJEG OBRAZOVANJA KOJI UČE DVA IL</w:t>
      </w:r>
      <w:r w:rsidR="00A243FF">
        <w:rPr>
          <w:rFonts w:ascii="Arial" w:eastAsia="Arial" w:hAnsi="Arial" w:cs="Arial"/>
          <w:b/>
          <w:bCs/>
          <w:color w:val="1F497D"/>
          <w:sz w:val="24"/>
          <w:szCs w:val="24"/>
        </w:rPr>
        <w:t>I VIŠE STRANIH JEZIKA JE PORAST</w:t>
      </w:r>
      <w:r>
        <w:rPr>
          <w:rFonts w:ascii="Arial" w:eastAsia="Arial" w:hAnsi="Arial" w:cs="Arial"/>
          <w:b/>
          <w:bCs/>
          <w:color w:val="1F497D"/>
          <w:sz w:val="24"/>
          <w:szCs w:val="24"/>
        </w:rPr>
        <w:t>AO U ŠEST ZEMALJA TOKOM ZADNJE DECENIJE</w:t>
      </w:r>
    </w:p>
    <w:p w:rsidR="003701A0" w:rsidRDefault="003701A0">
      <w:pPr>
        <w:spacing w:line="137"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Na nivou EU, 59,7% učenika nižeg srednjeg obrazovanja je učilo dva i</w:t>
      </w:r>
      <w:r w:rsidR="00A243FF">
        <w:rPr>
          <w:rFonts w:ascii="Arial" w:eastAsia="Arial" w:hAnsi="Arial" w:cs="Arial"/>
          <w:color w:val="1F497D"/>
          <w:sz w:val="20"/>
          <w:szCs w:val="20"/>
        </w:rPr>
        <w:t>li više stranih jezika u 2014. T</w:t>
      </w:r>
      <w:r>
        <w:rPr>
          <w:rFonts w:ascii="Arial" w:eastAsia="Arial" w:hAnsi="Arial" w:cs="Arial"/>
          <w:color w:val="1F497D"/>
          <w:sz w:val="20"/>
          <w:szCs w:val="20"/>
        </w:rPr>
        <w:t>o je porast u odnosu na 46,7% u 2005. godini. Paralelno, procenat učenika viših razreda osnovne škole koji ne uče nijedan strani jezik je ostao stabilan, ispod 1,5%. Kako je prikazano na Slici C4, tri su glavna trenda primjetna širom Evrope.</w:t>
      </w:r>
    </w:p>
    <w:p w:rsidR="003701A0" w:rsidRDefault="003701A0">
      <w:pPr>
        <w:spacing w:line="137"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prvoj grupi je 16 zemalja, i tu je situacija ostala relativno stabilna između dvije referentne godine (manje od 10 procenata razlike). Od toga, u šest zemalja je najmanje 90% učenika nižeg srednjeg obrazovanja učilo najmanje dva strana jezika u obje referentne godine (u Grčkoj, Luksemburgu, Malti, Rumun</w:t>
      </w:r>
      <w:r w:rsidR="00C5640F">
        <w:rPr>
          <w:rFonts w:ascii="Arial" w:eastAsia="Arial" w:hAnsi="Arial" w:cs="Arial"/>
          <w:color w:val="1F497D"/>
          <w:sz w:val="20"/>
          <w:szCs w:val="20"/>
        </w:rPr>
        <w:t>i</w:t>
      </w:r>
      <w:r>
        <w:rPr>
          <w:rFonts w:ascii="Arial" w:eastAsia="Arial" w:hAnsi="Arial" w:cs="Arial"/>
          <w:color w:val="1F497D"/>
          <w:sz w:val="20"/>
          <w:szCs w:val="20"/>
        </w:rPr>
        <w:t>ji, Finskoj i Islandu). U 10 drugih, manje od 90% učenika tokom obje referentne godine je učilo dva jezika (u Belgiji (francuska i flamanska zajednica), Bugarskoj, Irskoj, Španiji, Francuskoj, Litvaniji, Holandiji, Austriji, Portugaliji i Švedskoj).</w:t>
      </w:r>
    </w:p>
    <w:p w:rsidR="003701A0" w:rsidRDefault="003701A0">
      <w:pPr>
        <w:spacing w:line="136"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drugoj grupi od šest zemalja, procenat učenika koji na nivou nižeg srednjeg obrazovanja uči dva ili više stranih jezika je porastao za najmanje 10 procenata. Porast je ispod 13 procenata u Estoniji i Letoniji. Više je od 30 procenata u Češkoj Republici, Italiji, Sloveniji i Slovačkoj. Pos</w:t>
      </w:r>
      <w:r w:rsidR="00084389">
        <w:rPr>
          <w:rFonts w:ascii="Arial" w:eastAsia="Arial" w:hAnsi="Arial" w:cs="Arial"/>
          <w:color w:val="1F497D"/>
          <w:sz w:val="20"/>
          <w:szCs w:val="20"/>
        </w:rPr>
        <w:t xml:space="preserve">ljednji porasti su </w:t>
      </w:r>
      <w:r>
        <w:rPr>
          <w:rFonts w:ascii="Arial" w:eastAsia="Arial" w:hAnsi="Arial" w:cs="Arial"/>
          <w:color w:val="1F497D"/>
          <w:sz w:val="20"/>
          <w:szCs w:val="20"/>
        </w:rPr>
        <w:t xml:space="preserve"> vezani za reforme početnog uzrasta za drugi strani jezik (vidjeti: Slika B3).</w:t>
      </w:r>
    </w:p>
    <w:p w:rsidR="003701A0" w:rsidRDefault="003701A0">
      <w:pPr>
        <w:spacing w:line="176" w:lineRule="exact"/>
        <w:rPr>
          <w:sz w:val="20"/>
          <w:szCs w:val="20"/>
        </w:rPr>
      </w:pPr>
    </w:p>
    <w:p w:rsidR="003701A0" w:rsidRDefault="00E30192">
      <w:pPr>
        <w:spacing w:line="282" w:lineRule="auto"/>
        <w:ind w:right="126"/>
        <w:jc w:val="both"/>
        <w:rPr>
          <w:sz w:val="20"/>
          <w:szCs w:val="20"/>
        </w:rPr>
      </w:pPr>
      <w:r>
        <w:rPr>
          <w:rFonts w:ascii="Arial" w:eastAsia="Arial" w:hAnsi="Arial" w:cs="Arial"/>
          <w:color w:val="1F497D"/>
          <w:sz w:val="20"/>
          <w:szCs w:val="20"/>
        </w:rPr>
        <w:t>Konačno, procenat učenika nižeg srednjeg obrazovanja koji uče dva ili više stranih jezika je opao za manje od 10% u Danskoj.</w:t>
      </w:r>
    </w:p>
    <w:p w:rsidR="003701A0" w:rsidRDefault="003701A0">
      <w:pPr>
        <w:spacing w:line="200" w:lineRule="exact"/>
        <w:rPr>
          <w:sz w:val="20"/>
          <w:szCs w:val="20"/>
        </w:rPr>
      </w:pPr>
    </w:p>
    <w:p w:rsidR="003701A0" w:rsidRDefault="003701A0">
      <w:pPr>
        <w:spacing w:line="27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66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5513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7"/>
          <w:szCs w:val="17"/>
          <w:lang w:val="en-US" w:eastAsia="en-US"/>
        </w:rPr>
        <w:drawing>
          <wp:anchor distT="0" distB="0" distL="114300" distR="114300" simplePos="0" relativeHeight="251356160"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7"/>
          <w:szCs w:val="17"/>
        </w:rPr>
        <w:t>D I O</w:t>
      </w:r>
      <w:r w:rsidR="00F04B18">
        <w:rPr>
          <w:rFonts w:ascii="Arial" w:eastAsia="Arial" w:hAnsi="Arial" w:cs="Arial"/>
          <w:color w:val="1F497D"/>
          <w:sz w:val="17"/>
          <w:szCs w:val="17"/>
        </w:rPr>
        <w:t xml:space="preserve"> </w:t>
      </w:r>
      <w:r>
        <w:rPr>
          <w:rFonts w:ascii="Arial" w:eastAsia="Arial" w:hAnsi="Arial" w:cs="Arial"/>
          <w:color w:val="1F497D"/>
          <w:sz w:val="17"/>
          <w:szCs w:val="17"/>
        </w:rPr>
        <w:t>I – BROJ STRANIH JEZIKA KOJE UČE UČENICI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57184" behindDoc="1" locked="0" layoutInCell="0" allowOverlap="1">
                <wp:simplePos x="0" y="0"/>
                <wp:positionH relativeFrom="column">
                  <wp:posOffset>57785</wp:posOffset>
                </wp:positionH>
                <wp:positionV relativeFrom="paragraph">
                  <wp:posOffset>75565</wp:posOffset>
                </wp:positionV>
                <wp:extent cx="5796915" cy="0"/>
                <wp:effectExtent l="0" t="0" r="0" b="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08" o:spid="_x0000_s15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95pt" to="461pt,5.9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358208" behindDoc="1" locked="0" layoutInCell="0" allowOverlap="1">
                <wp:simplePos x="0" y="0"/>
                <wp:positionH relativeFrom="column">
                  <wp:posOffset>95885</wp:posOffset>
                </wp:positionH>
                <wp:positionV relativeFrom="paragraph">
                  <wp:posOffset>335280</wp:posOffset>
                </wp:positionV>
                <wp:extent cx="0" cy="330200"/>
                <wp:effectExtent l="0" t="0" r="0" b="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509" o:spid="_x0000_s15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6.4pt" to="7.55pt,52.4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359232" behindDoc="1" locked="0" layoutInCell="0" allowOverlap="1">
                <wp:simplePos x="0" y="0"/>
                <wp:positionH relativeFrom="column">
                  <wp:posOffset>130175</wp:posOffset>
                </wp:positionH>
                <wp:positionV relativeFrom="paragraph">
                  <wp:posOffset>335280</wp:posOffset>
                </wp:positionV>
                <wp:extent cx="0" cy="33020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510" o:spid="_x0000_s15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6.4pt" to="10.25pt,52.4pt" o:allowincell="f" strokecolor="#C00000" strokeweight="1.0799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52" w:lineRule="exact"/>
        <w:rPr>
          <w:sz w:val="20"/>
          <w:szCs w:val="20"/>
        </w:rPr>
      </w:pPr>
    </w:p>
    <w:p w:rsidR="003701A0" w:rsidRDefault="00E30192">
      <w:pPr>
        <w:spacing w:line="269" w:lineRule="auto"/>
        <w:ind w:left="440" w:right="360"/>
        <w:rPr>
          <w:sz w:val="20"/>
          <w:szCs w:val="20"/>
        </w:rPr>
      </w:pPr>
      <w:r>
        <w:rPr>
          <w:rFonts w:ascii="Arial" w:eastAsia="Arial" w:hAnsi="Arial" w:cs="Arial"/>
          <w:b/>
          <w:bCs/>
          <w:color w:val="C00000"/>
          <w:sz w:val="18"/>
          <w:szCs w:val="18"/>
        </w:rPr>
        <w:t>Slika C4: Trendovi u procentma učenika koji uče dva ili više stranih jezika na nivou nižeg srednjeg obrazovanja (ISCED 2), 2005,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60256" behindDoc="1" locked="0" layoutInCell="0" allowOverlap="1">
            <wp:simplePos x="0" y="0"/>
            <wp:positionH relativeFrom="column">
              <wp:posOffset>76200</wp:posOffset>
            </wp:positionH>
            <wp:positionV relativeFrom="paragraph">
              <wp:posOffset>209550</wp:posOffset>
            </wp:positionV>
            <wp:extent cx="4103370" cy="2884805"/>
            <wp:effectExtent l="0" t="0" r="0" b="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26">
                      <a:extLst/>
                    </a:blip>
                    <a:srcRect/>
                    <a:stretch>
                      <a:fillRect/>
                    </a:stretch>
                  </pic:blipFill>
                  <pic:spPr bwMode="auto">
                    <a:xfrm>
                      <a:off x="0" y="0"/>
                      <a:ext cx="4103370" cy="288480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7" w:lineRule="exact"/>
        <w:rPr>
          <w:sz w:val="20"/>
          <w:szCs w:val="20"/>
        </w:rPr>
      </w:pPr>
    </w:p>
    <w:p w:rsidR="003701A0" w:rsidRDefault="00E30192">
      <w:pPr>
        <w:ind w:left="6820"/>
        <w:rPr>
          <w:sz w:val="20"/>
          <w:szCs w:val="20"/>
        </w:rPr>
      </w:pPr>
      <w:r>
        <w:rPr>
          <w:rFonts w:ascii="Arial" w:eastAsia="Arial" w:hAnsi="Arial" w:cs="Arial"/>
          <w:color w:val="1F497D"/>
          <w:sz w:val="16"/>
          <w:szCs w:val="16"/>
        </w:rPr>
        <w:t>Porast (10 procenata ili više)</w:t>
      </w:r>
    </w:p>
    <w:p w:rsidR="003701A0" w:rsidRDefault="003701A0">
      <w:pPr>
        <w:spacing w:line="309" w:lineRule="exact"/>
        <w:rPr>
          <w:sz w:val="20"/>
          <w:szCs w:val="20"/>
        </w:rPr>
      </w:pPr>
    </w:p>
    <w:p w:rsidR="003701A0" w:rsidRDefault="00E30192">
      <w:pPr>
        <w:spacing w:line="235" w:lineRule="auto"/>
        <w:ind w:left="6820" w:right="440"/>
        <w:rPr>
          <w:sz w:val="20"/>
          <w:szCs w:val="20"/>
        </w:rPr>
      </w:pPr>
      <w:r>
        <w:rPr>
          <w:rFonts w:ascii="Arial" w:eastAsia="Arial" w:hAnsi="Arial" w:cs="Arial"/>
          <w:color w:val="1F497D"/>
          <w:sz w:val="16"/>
          <w:szCs w:val="16"/>
        </w:rPr>
        <w:t>Smanjenje (10 procenata ili više)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61280" behindDoc="1" locked="0" layoutInCell="0" allowOverlap="1">
            <wp:simplePos x="0" y="0"/>
            <wp:positionH relativeFrom="column">
              <wp:posOffset>4018280</wp:posOffset>
            </wp:positionH>
            <wp:positionV relativeFrom="paragraph">
              <wp:posOffset>-183515</wp:posOffset>
            </wp:positionV>
            <wp:extent cx="161290" cy="161290"/>
            <wp:effectExtent l="0" t="0" r="0"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4">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12" w:lineRule="exact"/>
        <w:rPr>
          <w:sz w:val="20"/>
          <w:szCs w:val="20"/>
        </w:rPr>
      </w:pPr>
    </w:p>
    <w:p w:rsidR="003701A0" w:rsidRDefault="00E30192">
      <w:pPr>
        <w:spacing w:line="235" w:lineRule="auto"/>
        <w:ind w:left="6820" w:right="500"/>
        <w:rPr>
          <w:sz w:val="20"/>
          <w:szCs w:val="20"/>
        </w:rPr>
      </w:pPr>
      <w:r>
        <w:rPr>
          <w:rFonts w:ascii="Arial" w:eastAsia="Arial" w:hAnsi="Arial" w:cs="Arial"/>
          <w:color w:val="1F497D"/>
          <w:sz w:val="16"/>
          <w:szCs w:val="16"/>
        </w:rPr>
        <w:t>Stabilno (izmjena ispod 10 procenata)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62304" behindDoc="1" locked="0" layoutInCell="0" allowOverlap="1">
            <wp:simplePos x="0" y="0"/>
            <wp:positionH relativeFrom="column">
              <wp:posOffset>4018280</wp:posOffset>
            </wp:positionH>
            <wp:positionV relativeFrom="paragraph">
              <wp:posOffset>-80010</wp:posOffset>
            </wp:positionV>
            <wp:extent cx="151130" cy="186055"/>
            <wp:effectExtent l="0" t="0" r="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27">
                      <a:extLst/>
                    </a:blip>
                    <a:srcRect/>
                    <a:stretch>
                      <a:fillRect/>
                    </a:stretch>
                  </pic:blipFill>
                  <pic:spPr bwMode="auto">
                    <a:xfrm>
                      <a:off x="0" y="0"/>
                      <a:ext cx="151130" cy="186055"/>
                    </a:xfrm>
                    <a:prstGeom prst="rect">
                      <a:avLst/>
                    </a:prstGeom>
                    <a:noFill/>
                  </pic:spPr>
                </pic:pic>
              </a:graphicData>
            </a:graphic>
          </wp:anchor>
        </w:drawing>
      </w:r>
    </w:p>
    <w:p w:rsidR="003701A0" w:rsidRDefault="00E30192">
      <w:pPr>
        <w:spacing w:line="235" w:lineRule="auto"/>
        <w:ind w:left="6820" w:right="180"/>
        <w:rPr>
          <w:sz w:val="20"/>
          <w:szCs w:val="20"/>
        </w:rPr>
      </w:pPr>
      <w:r>
        <w:rPr>
          <w:rFonts w:ascii="Arial" w:eastAsia="Arial" w:hAnsi="Arial" w:cs="Arial"/>
          <w:color w:val="1F497D"/>
          <w:sz w:val="16"/>
          <w:szCs w:val="16"/>
        </w:rPr>
        <w:t xml:space="preserve">sa </w:t>
      </w:r>
      <w:r>
        <w:rPr>
          <w:rFonts w:ascii="Arial" w:eastAsia="Arial" w:hAnsi="Arial" w:cs="Arial"/>
          <w:b/>
          <w:bCs/>
          <w:color w:val="1F497D"/>
          <w:sz w:val="16"/>
          <w:szCs w:val="16"/>
        </w:rPr>
        <w:t>90 %</w:t>
      </w:r>
      <w:r>
        <w:rPr>
          <w:rFonts w:ascii="Arial" w:eastAsia="Arial" w:hAnsi="Arial" w:cs="Arial"/>
          <w:color w:val="1F497D"/>
          <w:sz w:val="16"/>
          <w:szCs w:val="16"/>
        </w:rPr>
        <w:t xml:space="preserve"> </w:t>
      </w:r>
      <w:r>
        <w:rPr>
          <w:rFonts w:ascii="Arial" w:eastAsia="Arial" w:hAnsi="Arial" w:cs="Arial"/>
          <w:b/>
          <w:bCs/>
          <w:color w:val="1F497D"/>
          <w:sz w:val="16"/>
          <w:szCs w:val="16"/>
        </w:rPr>
        <w:t>ili više</w:t>
      </w:r>
      <w:r>
        <w:rPr>
          <w:rFonts w:ascii="Arial" w:eastAsia="Arial" w:hAnsi="Arial" w:cs="Arial"/>
          <w:color w:val="1F497D"/>
          <w:sz w:val="16"/>
          <w:szCs w:val="16"/>
        </w:rPr>
        <w:t xml:space="preserve"> učenika u obje referentne godine</w:t>
      </w:r>
    </w:p>
    <w:p w:rsidR="003701A0" w:rsidRDefault="003701A0">
      <w:pPr>
        <w:spacing w:line="135" w:lineRule="exact"/>
        <w:rPr>
          <w:sz w:val="20"/>
          <w:szCs w:val="20"/>
        </w:rPr>
      </w:pPr>
    </w:p>
    <w:p w:rsidR="003701A0" w:rsidRDefault="00E30192">
      <w:pPr>
        <w:spacing w:line="233" w:lineRule="auto"/>
        <w:ind w:left="6820" w:right="500"/>
        <w:rPr>
          <w:sz w:val="20"/>
          <w:szCs w:val="20"/>
        </w:rPr>
      </w:pPr>
      <w:r>
        <w:rPr>
          <w:rFonts w:ascii="Arial" w:eastAsia="Arial" w:hAnsi="Arial" w:cs="Arial"/>
          <w:color w:val="1F497D"/>
          <w:sz w:val="16"/>
          <w:szCs w:val="16"/>
        </w:rPr>
        <w:t>Stabilno (izmjena ispod 10 procenata)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63328" behindDoc="1" locked="0" layoutInCell="0" allowOverlap="1">
            <wp:simplePos x="0" y="0"/>
            <wp:positionH relativeFrom="column">
              <wp:posOffset>4018280</wp:posOffset>
            </wp:positionH>
            <wp:positionV relativeFrom="paragraph">
              <wp:posOffset>-66040</wp:posOffset>
            </wp:positionV>
            <wp:extent cx="161290" cy="161290"/>
            <wp:effectExtent l="0" t="0" r="0" b="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p>
    <w:p w:rsidR="003701A0" w:rsidRDefault="00E30192">
      <w:pPr>
        <w:spacing w:line="237" w:lineRule="auto"/>
        <w:ind w:left="6820" w:right="320"/>
        <w:rPr>
          <w:sz w:val="20"/>
          <w:szCs w:val="20"/>
        </w:rPr>
      </w:pPr>
      <w:r>
        <w:rPr>
          <w:rFonts w:ascii="Arial" w:eastAsia="Arial" w:hAnsi="Arial" w:cs="Arial"/>
          <w:color w:val="1F497D"/>
          <w:sz w:val="16"/>
          <w:szCs w:val="16"/>
        </w:rPr>
        <w:t xml:space="preserve">sa </w:t>
      </w:r>
      <w:r>
        <w:rPr>
          <w:rFonts w:ascii="Arial" w:eastAsia="Arial" w:hAnsi="Arial" w:cs="Arial"/>
          <w:b/>
          <w:bCs/>
          <w:color w:val="1F497D"/>
          <w:sz w:val="16"/>
          <w:szCs w:val="16"/>
        </w:rPr>
        <w:t>manje od 90 %</w:t>
      </w:r>
      <w:r>
        <w:rPr>
          <w:rFonts w:ascii="Arial" w:eastAsia="Arial" w:hAnsi="Arial" w:cs="Arial"/>
          <w:color w:val="1F497D"/>
          <w:sz w:val="16"/>
          <w:szCs w:val="16"/>
        </w:rPr>
        <w:t xml:space="preserve"> učenika u obje referentne godine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64352" behindDoc="1" locked="0" layoutInCell="0" allowOverlap="1">
            <wp:simplePos x="0" y="0"/>
            <wp:positionH relativeFrom="column">
              <wp:posOffset>4018280</wp:posOffset>
            </wp:positionH>
            <wp:positionV relativeFrom="paragraph">
              <wp:posOffset>139700</wp:posOffset>
            </wp:positionV>
            <wp:extent cx="156845" cy="156845"/>
            <wp:effectExtent l="0" t="0" r="0"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11" w:lineRule="exact"/>
        <w:rPr>
          <w:sz w:val="20"/>
          <w:szCs w:val="20"/>
        </w:rPr>
      </w:pPr>
    </w:p>
    <w:p w:rsidR="003701A0" w:rsidRDefault="00E30192">
      <w:pPr>
        <w:ind w:left="6820"/>
        <w:rPr>
          <w:sz w:val="20"/>
          <w:szCs w:val="20"/>
        </w:rPr>
      </w:pPr>
      <w:r>
        <w:rPr>
          <w:rFonts w:ascii="Arial" w:eastAsia="Arial" w:hAnsi="Arial" w:cs="Arial"/>
          <w:color w:val="1F497D"/>
          <w:sz w:val="16"/>
          <w:szCs w:val="16"/>
        </w:rPr>
        <w:t>Nije dostupno</w:t>
      </w:r>
    </w:p>
    <w:p w:rsidR="003701A0" w:rsidRDefault="003701A0">
      <w:pPr>
        <w:spacing w:line="243" w:lineRule="exact"/>
        <w:rPr>
          <w:sz w:val="20"/>
          <w:szCs w:val="20"/>
        </w:rPr>
      </w:pPr>
    </w:p>
    <w:p w:rsidR="003701A0" w:rsidRDefault="00E30192">
      <w:pPr>
        <w:spacing w:line="237" w:lineRule="auto"/>
        <w:ind w:left="6880" w:right="60"/>
        <w:jc w:val="right"/>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w:t>
      </w:r>
      <w:r>
        <w:rPr>
          <w:rFonts w:ascii="Arial" w:eastAsia="Arial" w:hAnsi="Arial" w:cs="Arial"/>
          <w:i/>
          <w:iCs/>
          <w:color w:val="1F497D"/>
          <w:sz w:val="17"/>
          <w:szCs w:val="17"/>
        </w:rPr>
        <w:t xml:space="preserve"> </w:t>
      </w:r>
      <w:r>
        <w:rPr>
          <w:rFonts w:ascii="Arial" w:eastAsia="Arial" w:hAnsi="Arial" w:cs="Arial"/>
          <w:color w:val="1F497D"/>
          <w:sz w:val="17"/>
          <w:szCs w:val="17"/>
        </w:rPr>
        <w:t>podataka Eurostata/UOE data [educ_uoe_lang02] (poslednji put ažurirano: 17/02/2017).</w:t>
      </w:r>
    </w:p>
    <w:p w:rsidR="003701A0" w:rsidRDefault="003701A0">
      <w:pPr>
        <w:spacing w:line="178"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5" w:lineRule="auto"/>
        <w:ind w:left="120" w:right="20"/>
        <w:rPr>
          <w:sz w:val="20"/>
          <w:szCs w:val="20"/>
        </w:rPr>
      </w:pPr>
      <w:r>
        <w:rPr>
          <w:rFonts w:ascii="Arial" w:eastAsia="Arial" w:hAnsi="Arial" w:cs="Arial"/>
          <w:color w:val="1F497D"/>
          <w:sz w:val="17"/>
          <w:szCs w:val="17"/>
        </w:rPr>
        <w:t>Procenat učenika koji uče dva (ili više) stranih jezika se računa na osnovu svih učenika svih godina nižeg srednjeg obrazovanja. Broj učenika koji uče dva ili više jezika se dijeli odgovarajućim ukupnim brojem upisanih učenika.</w:t>
      </w:r>
    </w:p>
    <w:p w:rsidR="003701A0" w:rsidRDefault="003701A0">
      <w:pPr>
        <w:spacing w:line="69" w:lineRule="exact"/>
        <w:rPr>
          <w:sz w:val="20"/>
          <w:szCs w:val="20"/>
        </w:rPr>
      </w:pPr>
    </w:p>
    <w:p w:rsidR="003701A0" w:rsidRDefault="00E30192">
      <w:pPr>
        <w:spacing w:line="235" w:lineRule="auto"/>
        <w:ind w:left="120" w:right="20"/>
        <w:rPr>
          <w:sz w:val="20"/>
          <w:szCs w:val="20"/>
        </w:rPr>
      </w:pPr>
      <w:r>
        <w:rPr>
          <w:rFonts w:ascii="Arial" w:eastAsia="Arial" w:hAnsi="Arial" w:cs="Arial"/>
          <w:color w:val="1F497D"/>
          <w:sz w:val="17"/>
          <w:szCs w:val="17"/>
        </w:rPr>
        <w:t>Prekidi u vremenskim serijama koji nisu naglašeni u napomenama za zemlje su se mogli desiti u nekim zemljama između 2010. i 2014. godine usljed promjena u metodoloiji prikupljanja podataka.</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EU prosjek podatak za 2005. je zasnovan na 27 zemalja članica.</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Podaci za procenat učenika koji uče 0 ili 1 strani jezik je dat u Dodatku 3.</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 u školama u kojim estonski nije jezik nastave, estonski se računa kao strani jezik u statističke svrhe.</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Malta</w:t>
      </w:r>
      <w:r>
        <w:rPr>
          <w:rFonts w:ascii="Arial" w:eastAsia="Arial" w:hAnsi="Arial" w:cs="Arial"/>
          <w:color w:val="1F497D"/>
          <w:sz w:val="17"/>
          <w:szCs w:val="17"/>
        </w:rPr>
        <w:t>: Prekid u vremenskoj seriji se javlja u 2010.</w:t>
      </w:r>
    </w:p>
    <w:p w:rsidR="003701A0" w:rsidRDefault="00E30192">
      <w:pPr>
        <w:spacing w:line="238" w:lineRule="auto"/>
        <w:ind w:left="120"/>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Prekid u vremenskoj seriji se javlja u 2009. Do 2009. godine, indikatori se zasnivaju na procjenama.</w:t>
      </w:r>
    </w:p>
    <w:p w:rsidR="003701A0" w:rsidRDefault="003701A0">
      <w:pPr>
        <w:spacing w:line="200" w:lineRule="exact"/>
        <w:rPr>
          <w:sz w:val="20"/>
          <w:szCs w:val="20"/>
        </w:rPr>
      </w:pPr>
    </w:p>
    <w:p w:rsidR="003701A0" w:rsidRDefault="003701A0">
      <w:pPr>
        <w:spacing w:line="329" w:lineRule="exact"/>
        <w:rPr>
          <w:sz w:val="20"/>
          <w:szCs w:val="20"/>
        </w:rPr>
      </w:pPr>
    </w:p>
    <w:p w:rsidR="003701A0" w:rsidRDefault="00E30192">
      <w:pPr>
        <w:spacing w:line="294" w:lineRule="auto"/>
        <w:ind w:right="-99"/>
        <w:jc w:val="center"/>
        <w:rPr>
          <w:sz w:val="20"/>
          <w:szCs w:val="20"/>
        </w:rPr>
      </w:pPr>
      <w:r>
        <w:rPr>
          <w:rFonts w:ascii="Arial" w:eastAsia="Arial" w:hAnsi="Arial" w:cs="Arial"/>
          <w:b/>
          <w:bCs/>
          <w:color w:val="1F497D"/>
          <w:sz w:val="24"/>
          <w:szCs w:val="24"/>
        </w:rPr>
        <w:t>VJEROVATN</w:t>
      </w:r>
      <w:r w:rsidR="001D70F1">
        <w:rPr>
          <w:rFonts w:ascii="Arial" w:eastAsia="Arial" w:hAnsi="Arial" w:cs="Arial"/>
          <w:b/>
          <w:bCs/>
          <w:color w:val="1F497D"/>
          <w:sz w:val="24"/>
          <w:szCs w:val="24"/>
        </w:rPr>
        <w:t>OĆA UČENJA STRANIH JEZIKA JE VE</w:t>
      </w:r>
      <w:r>
        <w:rPr>
          <w:rFonts w:ascii="Arial" w:eastAsia="Arial" w:hAnsi="Arial" w:cs="Arial"/>
          <w:b/>
          <w:bCs/>
          <w:color w:val="1F497D"/>
          <w:sz w:val="24"/>
          <w:szCs w:val="24"/>
        </w:rPr>
        <w:t>ĆA ZA UČENIKE KOJI POHAĐAJU OPŠTE SREDNJE OBRAZOVANJE NEGO UČENIKE SREDNJIH STRUČNIH ŠKOLA</w:t>
      </w:r>
    </w:p>
    <w:p w:rsidR="003701A0" w:rsidRDefault="003701A0">
      <w:pPr>
        <w:spacing w:line="181"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Na nivou srednjih škola, učenici pohađaju ili opšte obrazovanje koje obično vodi visokom obrazovanju, ili stručno obrazovanje, koje uglavnom vodi daljem praktično orjentisanom obrazovanju ili direktno na tržište rada. Obrazovni pr</w:t>
      </w:r>
      <w:r w:rsidR="00677178">
        <w:rPr>
          <w:rFonts w:ascii="Arial" w:eastAsia="Arial" w:hAnsi="Arial" w:cs="Arial"/>
          <w:color w:val="1F497D"/>
          <w:sz w:val="20"/>
          <w:szCs w:val="20"/>
        </w:rPr>
        <w:t>ogrami koji su vezani za ove or</w:t>
      </w:r>
      <w:r>
        <w:rPr>
          <w:rFonts w:ascii="Arial" w:eastAsia="Arial" w:hAnsi="Arial" w:cs="Arial"/>
          <w:color w:val="1F497D"/>
          <w:sz w:val="20"/>
          <w:szCs w:val="20"/>
        </w:rPr>
        <w:t>jentacije su</w:t>
      </w:r>
      <w:r w:rsidR="00677178">
        <w:rPr>
          <w:rFonts w:ascii="Arial" w:eastAsia="Arial" w:hAnsi="Arial" w:cs="Arial"/>
          <w:color w:val="1F497D"/>
          <w:sz w:val="20"/>
          <w:szCs w:val="20"/>
        </w:rPr>
        <w:t>,</w:t>
      </w:r>
      <w:r>
        <w:rPr>
          <w:rFonts w:ascii="Arial" w:eastAsia="Arial" w:hAnsi="Arial" w:cs="Arial"/>
          <w:color w:val="1F497D"/>
          <w:sz w:val="20"/>
          <w:szCs w:val="20"/>
        </w:rPr>
        <w:t xml:space="preserve"> tako</w:t>
      </w:r>
      <w:r w:rsidR="00677178">
        <w:rPr>
          <w:rFonts w:ascii="Arial" w:eastAsia="Arial" w:hAnsi="Arial" w:cs="Arial"/>
          <w:color w:val="1F497D"/>
          <w:sz w:val="20"/>
          <w:szCs w:val="20"/>
        </w:rPr>
        <w:t>,</w:t>
      </w:r>
      <w:r>
        <w:rPr>
          <w:rFonts w:ascii="Arial" w:eastAsia="Arial" w:hAnsi="Arial" w:cs="Arial"/>
          <w:color w:val="1F497D"/>
          <w:sz w:val="20"/>
          <w:szCs w:val="20"/>
        </w:rPr>
        <w:t xml:space="preserve"> često prilično drugačiji na nivou srednje škole. Zbog toga, situacija u opštem srednjem i srednjem stručnom obrazovanju je predstavljena odvojeno u ovom i narednom indikatoru. Na nivou EU, gotovo polovina studenata srednjih škola je pohađalo stručne programe tokom 2014. godine (Eurostat, 2017). U 17 evropskih zemalja obuhvaćenih ovim Poglavljem, manje od polovine srednjoškolaca je pohađalo srednje stručno obrazovanje. U Irskoj, Kipru i Malti, broj je manji od jednog od četiri učenika. Nasuprot tome, dva od tri srednjoškolaca je pohađalo stručne škole u Češkoj Republici, Hrvatskoj, Holandiji, Austriji, Sloveniji, Slovačko, Finskoj i Lihtenštajnu.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3"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67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6537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36640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67424"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18" o:spid="_x0000_s15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368448" behindDoc="1" locked="0" layoutInCell="0" allowOverlap="1">
                <wp:simplePos x="0" y="0"/>
                <wp:positionH relativeFrom="column">
                  <wp:posOffset>17780</wp:posOffset>
                </wp:positionH>
                <wp:positionV relativeFrom="paragraph">
                  <wp:posOffset>371475</wp:posOffset>
                </wp:positionV>
                <wp:extent cx="0" cy="330835"/>
                <wp:effectExtent l="0" t="0" r="0" b="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519" o:spid="_x0000_s15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9.25pt" to="1.4pt,55.3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369472" behindDoc="1" locked="0" layoutInCell="0" allowOverlap="1">
                <wp:simplePos x="0" y="0"/>
                <wp:positionH relativeFrom="column">
                  <wp:posOffset>52070</wp:posOffset>
                </wp:positionH>
                <wp:positionV relativeFrom="paragraph">
                  <wp:posOffset>371475</wp:posOffset>
                </wp:positionV>
                <wp:extent cx="0" cy="330835"/>
                <wp:effectExtent l="0" t="0" r="0" b="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520" o:spid="_x0000_s15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9.25pt" to="4.1pt,55.3pt" o:allowincell="f" strokecolor="#C00000" strokeweight="1.0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9" w:lineRule="exact"/>
        <w:rPr>
          <w:sz w:val="20"/>
          <w:szCs w:val="20"/>
        </w:rPr>
      </w:pPr>
    </w:p>
    <w:p w:rsidR="003701A0" w:rsidRDefault="00E30192">
      <w:pPr>
        <w:spacing w:line="269" w:lineRule="auto"/>
        <w:ind w:left="320" w:right="586"/>
        <w:rPr>
          <w:sz w:val="20"/>
          <w:szCs w:val="20"/>
        </w:rPr>
      </w:pPr>
      <w:r>
        <w:rPr>
          <w:rFonts w:ascii="Arial" w:eastAsia="Arial" w:hAnsi="Arial" w:cs="Arial"/>
          <w:b/>
          <w:bCs/>
          <w:color w:val="C00000"/>
          <w:sz w:val="18"/>
          <w:szCs w:val="18"/>
        </w:rPr>
        <w:t>Slika C5: Procenat učenika koji uče strane jezike na nivou višeg srednjeg obrazovanja, po broju i jezicima (ISCED 3), 2014</w:t>
      </w:r>
    </w:p>
    <w:p w:rsidR="003701A0" w:rsidRDefault="003701A0">
      <w:pPr>
        <w:spacing w:line="270" w:lineRule="exact"/>
        <w:rPr>
          <w:sz w:val="20"/>
          <w:szCs w:val="20"/>
        </w:rPr>
      </w:pPr>
    </w:p>
    <w:p w:rsidR="003701A0" w:rsidRDefault="00E30192">
      <w:pPr>
        <w:numPr>
          <w:ilvl w:val="0"/>
          <w:numId w:val="16"/>
        </w:numPr>
        <w:tabs>
          <w:tab w:val="left" w:pos="3540"/>
        </w:tabs>
        <w:ind w:left="3540" w:hanging="192"/>
        <w:rPr>
          <w:rFonts w:ascii="Arial" w:eastAsia="Arial" w:hAnsi="Arial" w:cs="Arial"/>
          <w:b/>
          <w:bCs/>
          <w:color w:val="1F497D"/>
          <w:sz w:val="17"/>
          <w:szCs w:val="17"/>
        </w:rPr>
      </w:pPr>
      <w:r>
        <w:rPr>
          <w:rFonts w:ascii="Arial" w:eastAsia="Arial" w:hAnsi="Arial" w:cs="Arial"/>
          <w:b/>
          <w:bCs/>
          <w:color w:val="1F497D"/>
          <w:sz w:val="17"/>
          <w:szCs w:val="17"/>
        </w:rPr>
        <w:t>Opšte srednje obrazovanje</w:t>
      </w:r>
    </w:p>
    <w:p w:rsidR="003701A0" w:rsidRDefault="003701A0">
      <w:pPr>
        <w:spacing w:line="1" w:lineRule="exact"/>
        <w:rPr>
          <w:sz w:val="20"/>
          <w:szCs w:val="20"/>
        </w:rPr>
      </w:pPr>
    </w:p>
    <w:p w:rsidR="003701A0" w:rsidRDefault="00E30192">
      <w:pPr>
        <w:tabs>
          <w:tab w:val="left" w:pos="1960"/>
        </w:tabs>
        <w:ind w:left="340"/>
        <w:rPr>
          <w:sz w:val="20"/>
          <w:szCs w:val="20"/>
        </w:rPr>
      </w:pPr>
      <w:r>
        <w:rPr>
          <w:rFonts w:ascii="Arial" w:eastAsia="Arial" w:hAnsi="Arial" w:cs="Arial"/>
          <w:color w:val="1F497D"/>
          <w:sz w:val="17"/>
          <w:szCs w:val="17"/>
        </w:rPr>
        <w:t>%</w:t>
      </w:r>
      <w:r>
        <w:rPr>
          <w:sz w:val="20"/>
          <w:szCs w:val="20"/>
        </w:rPr>
        <w:tab/>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70496" behindDoc="1" locked="0" layoutInCell="0" allowOverlap="1">
            <wp:simplePos x="0" y="0"/>
            <wp:positionH relativeFrom="column">
              <wp:posOffset>3810</wp:posOffset>
            </wp:positionH>
            <wp:positionV relativeFrom="paragraph">
              <wp:posOffset>2540</wp:posOffset>
            </wp:positionV>
            <wp:extent cx="5747385" cy="1969135"/>
            <wp:effectExtent l="0" t="0" r="0"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28">
                      <a:extLst/>
                    </a:blip>
                    <a:srcRect/>
                    <a:stretch>
                      <a:fillRect/>
                    </a:stretch>
                  </pic:blipFill>
                  <pic:spPr bwMode="auto">
                    <a:xfrm>
                      <a:off x="0" y="0"/>
                      <a:ext cx="5747385" cy="196913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1" w:lineRule="exact"/>
        <w:rPr>
          <w:sz w:val="20"/>
          <w:szCs w:val="20"/>
        </w:rPr>
      </w:pPr>
    </w:p>
    <w:p w:rsidR="003701A0" w:rsidRDefault="00E30192">
      <w:pPr>
        <w:numPr>
          <w:ilvl w:val="0"/>
          <w:numId w:val="17"/>
        </w:numPr>
        <w:tabs>
          <w:tab w:val="left" w:pos="3480"/>
        </w:tabs>
        <w:ind w:left="3480" w:hanging="218"/>
        <w:rPr>
          <w:rFonts w:ascii="Arial" w:eastAsia="Arial" w:hAnsi="Arial" w:cs="Arial"/>
          <w:b/>
          <w:bCs/>
          <w:color w:val="1F497D"/>
          <w:sz w:val="17"/>
          <w:szCs w:val="17"/>
        </w:rPr>
      </w:pPr>
      <w:r>
        <w:rPr>
          <w:rFonts w:ascii="Arial" w:eastAsia="Arial" w:hAnsi="Arial" w:cs="Arial"/>
          <w:b/>
          <w:bCs/>
          <w:color w:val="1F497D"/>
          <w:sz w:val="17"/>
          <w:szCs w:val="17"/>
        </w:rPr>
        <w:t>Srednje stručno obrazovanje</w:t>
      </w:r>
    </w:p>
    <w:p w:rsidR="003701A0" w:rsidRDefault="00E30192">
      <w:pPr>
        <w:tabs>
          <w:tab w:val="left" w:pos="1960"/>
        </w:tabs>
        <w:spacing w:line="238" w:lineRule="auto"/>
        <w:ind w:left="340"/>
        <w:rPr>
          <w:sz w:val="20"/>
          <w:szCs w:val="20"/>
        </w:rPr>
      </w:pPr>
      <w:r>
        <w:rPr>
          <w:rFonts w:ascii="Arial" w:eastAsia="Arial" w:hAnsi="Arial" w:cs="Arial"/>
          <w:color w:val="1F497D"/>
          <w:sz w:val="17"/>
          <w:szCs w:val="17"/>
        </w:rPr>
        <w:t>%</w:t>
      </w:r>
      <w:r>
        <w:rPr>
          <w:sz w:val="20"/>
          <w:szCs w:val="20"/>
        </w:rPr>
        <w:tab/>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71520" behindDoc="1" locked="0" layoutInCell="0" allowOverlap="1">
            <wp:simplePos x="0" y="0"/>
            <wp:positionH relativeFrom="column">
              <wp:posOffset>3810</wp:posOffset>
            </wp:positionH>
            <wp:positionV relativeFrom="paragraph">
              <wp:posOffset>4445</wp:posOffset>
            </wp:positionV>
            <wp:extent cx="5747385" cy="2182495"/>
            <wp:effectExtent l="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29">
                      <a:extLst/>
                    </a:blip>
                    <a:srcRect/>
                    <a:stretch>
                      <a:fillRect/>
                    </a:stretch>
                  </pic:blipFill>
                  <pic:spPr bwMode="auto">
                    <a:xfrm>
                      <a:off x="0" y="0"/>
                      <a:ext cx="5747385" cy="218249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4" w:lineRule="exact"/>
        <w:rPr>
          <w:sz w:val="20"/>
          <w:szCs w:val="20"/>
        </w:rPr>
      </w:pPr>
    </w:p>
    <w:p w:rsidR="003701A0" w:rsidRDefault="00E30192">
      <w:pPr>
        <w:ind w:left="1820"/>
        <w:rPr>
          <w:sz w:val="20"/>
          <w:szCs w:val="20"/>
        </w:rPr>
      </w:pPr>
      <w:r>
        <w:rPr>
          <w:rFonts w:ascii="Arial" w:eastAsia="Arial" w:hAnsi="Arial" w:cs="Arial"/>
          <w:sz w:val="16"/>
          <w:szCs w:val="16"/>
        </w:rPr>
        <w:t xml:space="preserve">Uče </w:t>
      </w:r>
      <w:r>
        <w:rPr>
          <w:rFonts w:ascii="Arial" w:eastAsia="Arial" w:hAnsi="Arial" w:cs="Arial"/>
          <w:b/>
          <w:bCs/>
          <w:color w:val="C00000"/>
          <w:sz w:val="16"/>
          <w:szCs w:val="16"/>
        </w:rPr>
        <w:t>2</w:t>
      </w:r>
      <w:r>
        <w:rPr>
          <w:rFonts w:ascii="Arial" w:eastAsia="Arial" w:hAnsi="Arial" w:cs="Arial"/>
          <w:sz w:val="16"/>
          <w:szCs w:val="16"/>
        </w:rPr>
        <w:t xml:space="preserve"> </w:t>
      </w:r>
      <w:r>
        <w:rPr>
          <w:rFonts w:ascii="Arial" w:eastAsia="Arial" w:hAnsi="Arial" w:cs="Arial"/>
          <w:b/>
          <w:bCs/>
          <w:color w:val="C00000"/>
          <w:sz w:val="16"/>
          <w:szCs w:val="16"/>
        </w:rPr>
        <w:t>ili više</w:t>
      </w:r>
      <w:r>
        <w:rPr>
          <w:rFonts w:ascii="Arial" w:eastAsia="Arial" w:hAnsi="Arial" w:cs="Arial"/>
          <w:sz w:val="16"/>
          <w:szCs w:val="16"/>
        </w:rPr>
        <w:t xml:space="preserve"> stranih jezika   </w:t>
      </w:r>
      <w:r>
        <w:rPr>
          <w:noProof/>
          <w:sz w:val="1"/>
          <w:szCs w:val="1"/>
          <w:lang w:val="en-US" w:eastAsia="en-US"/>
        </w:rPr>
        <w:drawing>
          <wp:inline distT="0" distB="0" distL="0" distR="0">
            <wp:extent cx="143510" cy="14351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18">
                      <a:extLst/>
                    </a:blip>
                    <a:srcRect/>
                    <a:stretch>
                      <a:fillRect/>
                    </a:stretch>
                  </pic:blipFill>
                  <pic:spPr bwMode="auto">
                    <a:xfrm>
                      <a:off x="0" y="0"/>
                      <a:ext cx="143510" cy="143510"/>
                    </a:xfrm>
                    <a:prstGeom prst="rect">
                      <a:avLst/>
                    </a:prstGeom>
                    <a:noFill/>
                    <a:ln>
                      <a:noFill/>
                    </a:ln>
                  </pic:spPr>
                </pic:pic>
              </a:graphicData>
            </a:graphic>
          </wp:inline>
        </w:drawing>
      </w:r>
      <w:r>
        <w:rPr>
          <w:rFonts w:ascii="Arial" w:eastAsia="Arial" w:hAnsi="Arial" w:cs="Arial"/>
          <w:sz w:val="16"/>
          <w:szCs w:val="16"/>
        </w:rPr>
        <w:t xml:space="preserve">   Uče </w:t>
      </w:r>
      <w:r>
        <w:rPr>
          <w:rFonts w:ascii="Arial" w:eastAsia="Arial" w:hAnsi="Arial" w:cs="Arial"/>
          <w:b/>
          <w:bCs/>
          <w:color w:val="C00000"/>
          <w:sz w:val="16"/>
          <w:szCs w:val="16"/>
        </w:rPr>
        <w:t>1</w:t>
      </w:r>
      <w:r>
        <w:rPr>
          <w:rFonts w:ascii="Arial" w:eastAsia="Arial" w:hAnsi="Arial" w:cs="Arial"/>
          <w:sz w:val="16"/>
          <w:szCs w:val="16"/>
        </w:rPr>
        <w:t xml:space="preserve"> strani jezik   </w:t>
      </w:r>
      <w:r>
        <w:rPr>
          <w:noProof/>
          <w:sz w:val="1"/>
          <w:szCs w:val="1"/>
          <w:lang w:val="en-US" w:eastAsia="en-US"/>
        </w:rPr>
        <w:drawing>
          <wp:inline distT="0" distB="0" distL="0" distR="0">
            <wp:extent cx="143510" cy="14351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19">
                      <a:extLst/>
                    </a:blip>
                    <a:srcRect/>
                    <a:stretch>
                      <a:fillRect/>
                    </a:stretch>
                  </pic:blipFill>
                  <pic:spPr bwMode="auto">
                    <a:xfrm>
                      <a:off x="0" y="0"/>
                      <a:ext cx="143510" cy="143510"/>
                    </a:xfrm>
                    <a:prstGeom prst="rect">
                      <a:avLst/>
                    </a:prstGeom>
                    <a:noFill/>
                    <a:ln>
                      <a:noFill/>
                    </a:ln>
                  </pic:spPr>
                </pic:pic>
              </a:graphicData>
            </a:graphic>
          </wp:inline>
        </w:drawing>
      </w:r>
      <w:r>
        <w:rPr>
          <w:rFonts w:ascii="Arial" w:eastAsia="Arial" w:hAnsi="Arial" w:cs="Arial"/>
          <w:sz w:val="16"/>
          <w:szCs w:val="16"/>
        </w:rPr>
        <w:t xml:space="preserve">   Uče </w:t>
      </w:r>
      <w:r>
        <w:rPr>
          <w:rFonts w:ascii="Arial" w:eastAsia="Arial" w:hAnsi="Arial" w:cs="Arial"/>
          <w:b/>
          <w:bCs/>
          <w:color w:val="C00000"/>
          <w:sz w:val="16"/>
          <w:szCs w:val="16"/>
        </w:rPr>
        <w:t>0</w:t>
      </w:r>
      <w:r>
        <w:rPr>
          <w:rFonts w:ascii="Arial" w:eastAsia="Arial" w:hAnsi="Arial" w:cs="Arial"/>
          <w:sz w:val="16"/>
          <w:szCs w:val="16"/>
        </w:rPr>
        <w:t xml:space="preserve"> stranih jezika</w:t>
      </w:r>
    </w:p>
    <w:p w:rsidR="003701A0" w:rsidRDefault="003701A0">
      <w:pPr>
        <w:spacing w:line="53"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[educ_uoe_lang02] (poslednji put ažurirano: 17/02/2017).</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Procenat učenika koji uče 0, 1, 2 (ili više) stranih jezika je predstavljen u odnosu na sve učenike svih godina višeg srednjeg obrazovanja, čak i u slučajevima</w:t>
      </w:r>
      <w:r w:rsidR="00677178">
        <w:rPr>
          <w:rFonts w:ascii="Arial" w:eastAsia="Arial" w:hAnsi="Arial" w:cs="Arial"/>
          <w:color w:val="1F497D"/>
          <w:sz w:val="17"/>
          <w:szCs w:val="17"/>
        </w:rPr>
        <w:t xml:space="preserve"> kada se učenje jezika ne nastavlja</w:t>
      </w:r>
      <w:r>
        <w:rPr>
          <w:rFonts w:ascii="Arial" w:eastAsia="Arial" w:hAnsi="Arial" w:cs="Arial"/>
          <w:color w:val="1F497D"/>
          <w:sz w:val="17"/>
          <w:szCs w:val="17"/>
        </w:rPr>
        <w:t xml:space="preserve"> do kraja ovog nivoa. Broj učenika koji uče 0, 1, 2 (ili više) stranih jezika je podijeljen odgovarajućim brojem upisanih učenika.</w:t>
      </w:r>
    </w:p>
    <w:p w:rsidR="003701A0" w:rsidRDefault="003701A0">
      <w:pPr>
        <w:spacing w:line="60" w:lineRule="exact"/>
        <w:rPr>
          <w:sz w:val="20"/>
          <w:szCs w:val="20"/>
        </w:rPr>
      </w:pPr>
    </w:p>
    <w:p w:rsidR="003701A0" w:rsidRDefault="00E30192">
      <w:pPr>
        <w:rPr>
          <w:sz w:val="20"/>
          <w:szCs w:val="20"/>
        </w:rPr>
      </w:pPr>
      <w:r>
        <w:rPr>
          <w:rFonts w:ascii="Arial" w:eastAsia="Arial" w:hAnsi="Arial" w:cs="Arial"/>
          <w:color w:val="1F497D"/>
          <w:sz w:val="17"/>
          <w:szCs w:val="17"/>
        </w:rPr>
        <w:t>Podaci su dostupni u okviru Dodatka 3.</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 estonski nije jezik nastave, estonski se računa kao strani jezik u statističke svrhe.</w:t>
      </w:r>
    </w:p>
    <w:p w:rsidR="003701A0" w:rsidRDefault="003701A0">
      <w:pPr>
        <w:spacing w:line="11"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 xml:space="preserve">Bivša Jugoslovenska Republika Makedonija: </w:t>
      </w:r>
      <w:r>
        <w:rPr>
          <w:rFonts w:ascii="Arial" w:eastAsia="Arial" w:hAnsi="Arial" w:cs="Arial"/>
          <w:color w:val="1F497D"/>
          <w:sz w:val="17"/>
          <w:szCs w:val="17"/>
        </w:rPr>
        <w:t>podaci za srednje stručno obrazovanje su objedinjeni sa podacima za</w:t>
      </w:r>
      <w:r>
        <w:rPr>
          <w:rFonts w:ascii="Arial" w:eastAsia="Arial" w:hAnsi="Arial" w:cs="Arial"/>
          <w:b/>
          <w:bCs/>
          <w:color w:val="1F497D"/>
          <w:sz w:val="17"/>
          <w:szCs w:val="17"/>
        </w:rPr>
        <w:t xml:space="preserve"> </w:t>
      </w:r>
      <w:r>
        <w:rPr>
          <w:rFonts w:ascii="Arial" w:eastAsia="Arial" w:hAnsi="Arial" w:cs="Arial"/>
          <w:color w:val="1F497D"/>
          <w:sz w:val="17"/>
          <w:szCs w:val="17"/>
        </w:rPr>
        <w:t>opšte srednje obrazovanje.</w:t>
      </w:r>
    </w:p>
    <w:p w:rsidR="003701A0" w:rsidRDefault="003701A0">
      <w:pPr>
        <w:spacing w:line="369"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Slike C5a i C5b ukazuju na to da su mogućnosti učenja stranih jezika u mnogim zemljama uslovljene obrazovnim smjerom. Kao što je prethodno navedeno, procenat učenika po broju jezika se računa u odnosu na ukupnu učeničku populaciju na datom obrazovnom nivou. U zemljama u kojima se učenje dva strana jezika završava prije završetka srednjeg obrazovanja, procenat učenika koji uče dva strana jezika može biti veći. To ne mora obavezno značiti da ovi učenici nisu učili nijedan ili jedan strani jezik tokom srednje škole.</w:t>
      </w:r>
    </w:p>
    <w:p w:rsidR="003701A0" w:rsidRDefault="003701A0">
      <w:pPr>
        <w:spacing w:line="116"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Na nivou EU, procenat učenika koji ne uče strani jezik je dva puta veći u srednjem stručnom obrazovanju u odnosu na opšte obrazovanje (21,0 % odnosno 9.3 %). Kako je već pomenuto, procenat učenika višeg srednjeg obrazovanja koji ne uče nijedan strani jezik se računa na osnovu</w:t>
      </w:r>
    </w:p>
    <w:p w:rsidR="003701A0" w:rsidRDefault="003701A0">
      <w:pPr>
        <w:spacing w:line="388"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68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7254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7"/>
          <w:szCs w:val="17"/>
          <w:lang w:val="en-US" w:eastAsia="en-US"/>
        </w:rPr>
        <w:drawing>
          <wp:anchor distT="0" distB="0" distL="114300" distR="114300" simplePos="0" relativeHeight="251373568"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7"/>
          <w:szCs w:val="17"/>
        </w:rPr>
        <w:t>D I OI – BROJ STRANIH JEZIKA KOJE UČE UČENICI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74592" behindDoc="1" locked="0" layoutInCell="0" allowOverlap="1">
                <wp:simplePos x="0" y="0"/>
                <wp:positionH relativeFrom="column">
                  <wp:posOffset>57785</wp:posOffset>
                </wp:positionH>
                <wp:positionV relativeFrom="paragraph">
                  <wp:posOffset>75565</wp:posOffset>
                </wp:positionV>
                <wp:extent cx="5796915" cy="0"/>
                <wp:effectExtent l="0" t="0" r="0" b="0"/>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27" o:spid="_x0000_s15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95pt" to="461pt,5.95pt" o:allowincell="f" strokecolor="#C00000" strokeweight="0.48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90" w:lineRule="exact"/>
        <w:rPr>
          <w:sz w:val="20"/>
          <w:szCs w:val="20"/>
        </w:rPr>
      </w:pPr>
    </w:p>
    <w:p w:rsidR="003701A0" w:rsidRDefault="00E30192">
      <w:pPr>
        <w:spacing w:line="292" w:lineRule="auto"/>
        <w:ind w:left="120"/>
        <w:jc w:val="both"/>
        <w:rPr>
          <w:sz w:val="20"/>
          <w:szCs w:val="20"/>
        </w:rPr>
      </w:pPr>
      <w:r>
        <w:rPr>
          <w:rFonts w:ascii="Arial" w:eastAsia="Arial" w:hAnsi="Arial" w:cs="Arial"/>
          <w:color w:val="1F497D"/>
          <w:sz w:val="20"/>
          <w:szCs w:val="20"/>
        </w:rPr>
        <w:t>ukupne učeničke populacije na datom obrazovnom nivou. U opštem obrazovanju, dvije zemlje imaju najmanje 33% učenika u srednjim školama koji u referentnoj godini nisu učili strani jezik (Ujedinjeno Kraljevstvo i Norveška). Procenat je veći u Ujedinjenom Kraljevstvu (51,0%). U srednjem stručnom obrazovanju, u sedam zemalja najmanje 33% učenika ne uči nijedan strani jezik (Belgija (francuska zajednica), Danska, Njemačka, Grčka, Španija, Island i Norveška). Dalje, procenat je najveći u Danskoj (79,6 %) i Španiji (79,3 %).</w:t>
      </w:r>
    </w:p>
    <w:p w:rsidR="003701A0" w:rsidRDefault="003701A0">
      <w:pPr>
        <w:spacing w:line="119"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 xml:space="preserve">Pri pregledu podataka o učenju dva ili više stranih jezika se takođe mogu uočiti bitne razlike između opšteg i stručnog obrazovanja na višem nivou srednjeg obrazovanja. Na nivou EU, 51,2 % učenika uče najmanje dva strana jezika u opštem srednjem obrazovanju, dok je taj procenat u višem srednjem obrazovanju 34,5 %. U 11 zemalja, najmanje 90% učenika u opštem srednjem obrazovanju uči dva ili više stranih jezika (u </w:t>
      </w:r>
      <w:r w:rsidR="00847275">
        <w:rPr>
          <w:rFonts w:ascii="Arial" w:eastAsia="Arial" w:hAnsi="Arial" w:cs="Arial"/>
          <w:color w:val="1F497D"/>
          <w:sz w:val="20"/>
          <w:szCs w:val="20"/>
        </w:rPr>
        <w:t>Belgiji (flamanska zajednica), Č</w:t>
      </w:r>
      <w:r>
        <w:rPr>
          <w:rFonts w:ascii="Arial" w:eastAsia="Arial" w:hAnsi="Arial" w:cs="Arial"/>
          <w:color w:val="1F497D"/>
          <w:sz w:val="20"/>
          <w:szCs w:val="20"/>
        </w:rPr>
        <w:t>eškoj Republici, Estoniji, Francuskoj, Hrvatskoj, Luksemburgu, Rumuniji, Sloveniji, Slovačkoj, Finskoj i Lihtenštajnu). Samo Rumunija ima tako visok procenat učenika srednjih stručnih škola koji uče dva strana jezika. Nasuprot tome, četiri zemlje imaju manje od 10% učenika opšteg srednjeg obrazovanja koji uče dva ili više stranih jezika (Irska, Grčka, Portugalija i Ujedinjeno Kraljevstvo), u odnosu na devet zemalja i srednjim stručnim obrazovanjem (Danska, Njemačka, Grčka, Španija, Mađarska, Malta, Portugalija, Švedska i Norveška).</w:t>
      </w:r>
    </w:p>
    <w:p w:rsidR="003701A0" w:rsidRDefault="003701A0">
      <w:pPr>
        <w:spacing w:line="340" w:lineRule="exact"/>
        <w:rPr>
          <w:sz w:val="20"/>
          <w:szCs w:val="20"/>
        </w:rPr>
      </w:pPr>
    </w:p>
    <w:p w:rsidR="003701A0" w:rsidRDefault="00E30192">
      <w:pPr>
        <w:spacing w:line="313" w:lineRule="auto"/>
        <w:ind w:right="-79"/>
        <w:jc w:val="center"/>
        <w:rPr>
          <w:sz w:val="20"/>
          <w:szCs w:val="20"/>
        </w:rPr>
      </w:pPr>
      <w:r>
        <w:rPr>
          <w:rFonts w:ascii="Arial" w:eastAsia="Arial" w:hAnsi="Arial" w:cs="Arial"/>
          <w:b/>
          <w:bCs/>
          <w:color w:val="1F497D"/>
          <w:sz w:val="24"/>
          <w:szCs w:val="24"/>
        </w:rPr>
        <w:t>U VEĆINI ZEMALJA, PROCENAT UČENIKA VIŠEG SREDNJEG O</w:t>
      </w:r>
      <w:r w:rsidR="00847275">
        <w:rPr>
          <w:rFonts w:ascii="Arial" w:eastAsia="Arial" w:hAnsi="Arial" w:cs="Arial"/>
          <w:b/>
          <w:bCs/>
          <w:color w:val="1F497D"/>
          <w:sz w:val="24"/>
          <w:szCs w:val="24"/>
        </w:rPr>
        <w:t>BRAZOVANJA KOJI UČE DVA ILI VIŠ</w:t>
      </w:r>
      <w:r>
        <w:rPr>
          <w:rFonts w:ascii="Arial" w:eastAsia="Arial" w:hAnsi="Arial" w:cs="Arial"/>
          <w:b/>
          <w:bCs/>
          <w:color w:val="1F497D"/>
          <w:sz w:val="24"/>
          <w:szCs w:val="24"/>
        </w:rPr>
        <w:t>E STRANIH JEZIKA JE OSTAO STABILAN</w:t>
      </w:r>
    </w:p>
    <w:p w:rsidR="003701A0" w:rsidRDefault="003701A0">
      <w:pPr>
        <w:spacing w:line="200" w:lineRule="exact"/>
        <w:rPr>
          <w:sz w:val="20"/>
          <w:szCs w:val="20"/>
        </w:rPr>
      </w:pPr>
    </w:p>
    <w:p w:rsidR="003701A0" w:rsidRDefault="003701A0">
      <w:pPr>
        <w:spacing w:line="234" w:lineRule="exact"/>
        <w:rPr>
          <w:sz w:val="20"/>
          <w:szCs w:val="20"/>
        </w:rPr>
      </w:pPr>
    </w:p>
    <w:p w:rsidR="003701A0" w:rsidRDefault="00E30192">
      <w:pPr>
        <w:spacing w:line="284" w:lineRule="auto"/>
        <w:ind w:left="120"/>
        <w:jc w:val="both"/>
        <w:rPr>
          <w:sz w:val="20"/>
          <w:szCs w:val="20"/>
        </w:rPr>
      </w:pPr>
      <w:r>
        <w:rPr>
          <w:rFonts w:ascii="Arial" w:eastAsia="Arial" w:hAnsi="Arial" w:cs="Arial"/>
          <w:color w:val="1F497D"/>
          <w:sz w:val="20"/>
          <w:szCs w:val="20"/>
        </w:rPr>
        <w:t>Slika C6a i C6b prikazuju promjene do kojih je došlo između 2005. i 2014. godine u smislu procenta učenika koji uče dva ili više stranih jezika u opštem srednjem i srednjem stručnom obrazovanju.</w:t>
      </w:r>
    </w:p>
    <w:p w:rsidR="003701A0" w:rsidRDefault="003701A0">
      <w:pPr>
        <w:spacing w:line="123"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 xml:space="preserve">U opštem srednjem obrazovanju, procenat učenika koji uče dva ili više stranih jezika je na nivou EU pao za 11 procenata. Kako je već pomenuto, procenat učenika po broju jezika koje uče se računa na osnovu ukupnog broja učenika ovog obrazovnog nivoa. Za zemlje za koje su podaci dostupni razlikuju </w:t>
      </w:r>
      <w:r w:rsidR="00E334ED">
        <w:rPr>
          <w:rFonts w:ascii="Arial" w:eastAsia="Arial" w:hAnsi="Arial" w:cs="Arial"/>
          <w:color w:val="1F497D"/>
          <w:sz w:val="20"/>
          <w:szCs w:val="20"/>
        </w:rPr>
        <w:t xml:space="preserve">se </w:t>
      </w:r>
      <w:r>
        <w:rPr>
          <w:rFonts w:ascii="Arial" w:eastAsia="Arial" w:hAnsi="Arial" w:cs="Arial"/>
          <w:color w:val="1F497D"/>
          <w:sz w:val="20"/>
          <w:szCs w:val="20"/>
        </w:rPr>
        <w:t>tri šeme. U prvoj grupi je 18 obrazovnih sistema u kojima je situacija ostala stabilna (gdje je procenat promjene manji od 10). U 9 obrazovnih sistema, procenat učenika koji uče dva ili više stranih jezika je manji od 90% u obje referentne godine (u Belgiji (francuska zajednica), Bugarskoj, Irskoj, Grčkoj, Španiji, Italiji, Letoniji, Ujedinjenom Kraljevstvu i Islandu). U preostalih 9 obrazovnih sistema, procenat je iznad 90% u makar jednoj referentnoj godini (Belgija (flamanska zajednica), Češka Republika, Francuska, Hrvatska, Luksemburg, Rumunija, Slovenija, Slovačka i Finska). U drugoj grupi je deset zemalja u kojima je procenat smanjen za više od 10 procenata (u Danskoj, Litvaniji, Holandiji, Portugaliji i Švedskoj). Konačno, u trećoj grupi je procenat učenika koji uče dva ili više stranih jezika porastao: u Estoni</w:t>
      </w:r>
      <w:r w:rsidR="000A2DFD">
        <w:rPr>
          <w:rFonts w:ascii="Arial" w:eastAsia="Arial" w:hAnsi="Arial" w:cs="Arial"/>
          <w:color w:val="1F497D"/>
          <w:sz w:val="20"/>
          <w:szCs w:val="20"/>
        </w:rPr>
        <w:t>ji za 15,7 procenata, a na Malti</w:t>
      </w:r>
      <w:r>
        <w:rPr>
          <w:rFonts w:ascii="Arial" w:eastAsia="Arial" w:hAnsi="Arial" w:cs="Arial"/>
          <w:color w:val="1F497D"/>
          <w:sz w:val="20"/>
          <w:szCs w:val="20"/>
        </w:rPr>
        <w:t xml:space="preserve"> za 52,9.</w:t>
      </w:r>
    </w:p>
    <w:p w:rsidR="003701A0" w:rsidRDefault="003701A0">
      <w:pPr>
        <w:spacing w:line="123" w:lineRule="exact"/>
        <w:rPr>
          <w:sz w:val="20"/>
          <w:szCs w:val="20"/>
        </w:rPr>
      </w:pPr>
    </w:p>
    <w:p w:rsidR="003701A0" w:rsidRDefault="00E30192">
      <w:pPr>
        <w:spacing w:line="288" w:lineRule="auto"/>
        <w:ind w:left="120"/>
        <w:jc w:val="both"/>
        <w:rPr>
          <w:sz w:val="20"/>
          <w:szCs w:val="20"/>
        </w:rPr>
      </w:pPr>
      <w:r>
        <w:rPr>
          <w:rFonts w:ascii="Arial" w:eastAsia="Arial" w:hAnsi="Arial" w:cs="Arial"/>
          <w:color w:val="1F497D"/>
          <w:sz w:val="20"/>
          <w:szCs w:val="20"/>
        </w:rPr>
        <w:t>U srednjem stručnom obrazovanju postoje tri trenda. U prvoj grupi je 14 obrazovnih sistema u kojima je procenat učenika koji uče dva ili više stranih jezika ostao stabilan (odnosno gdje je maksimalna razlika 10 procenata), sa ukupnim procentom ispod 90% za obje referentne godine (Belgija (francuska</w:t>
      </w:r>
    </w:p>
    <w:p w:rsidR="003701A0" w:rsidRDefault="003701A0">
      <w:pPr>
        <w:spacing w:line="19" w:lineRule="exact"/>
        <w:rPr>
          <w:sz w:val="20"/>
          <w:szCs w:val="20"/>
        </w:rPr>
      </w:pPr>
    </w:p>
    <w:p w:rsidR="003701A0" w:rsidRDefault="00E30192">
      <w:pPr>
        <w:numPr>
          <w:ilvl w:val="0"/>
          <w:numId w:val="18"/>
        </w:numPr>
        <w:tabs>
          <w:tab w:val="left" w:pos="295"/>
        </w:tabs>
        <w:spacing w:line="292" w:lineRule="auto"/>
        <w:ind w:left="120"/>
        <w:jc w:val="both"/>
        <w:rPr>
          <w:rFonts w:ascii="Arial" w:eastAsia="Arial" w:hAnsi="Arial" w:cs="Arial"/>
          <w:color w:val="1F497D"/>
          <w:sz w:val="20"/>
          <w:szCs w:val="20"/>
        </w:rPr>
      </w:pPr>
      <w:r>
        <w:rPr>
          <w:rFonts w:ascii="Arial" w:eastAsia="Arial" w:hAnsi="Arial" w:cs="Arial"/>
          <w:color w:val="1F497D"/>
          <w:sz w:val="20"/>
          <w:szCs w:val="20"/>
        </w:rPr>
        <w:t>flamanska zajednica), Bugarska, Češka Republika, Danska, Grčka, Španija, Hrvatska, Italija, Litvanija, Luksemburg, Malta, Slovenija, Švedska i Island). U drugoj grupi su tri zemlje, u kojima je procenat porastao za više od 10 (u Francuskoj, Rumuniji i Slovačkoj). U Rumuniji je došlo do porasta do 65,0 procenata. Konačno, u Finskoj, Estoniji i Portugaliji je procenat smanjen za manje od 10 procenata.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1"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69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7561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37664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77664"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30" o:spid="_x0000_s15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378688" behindDoc="1" locked="0" layoutInCell="0" allowOverlap="1">
                <wp:simplePos x="0" y="0"/>
                <wp:positionH relativeFrom="column">
                  <wp:posOffset>17780</wp:posOffset>
                </wp:positionH>
                <wp:positionV relativeFrom="paragraph">
                  <wp:posOffset>371475</wp:posOffset>
                </wp:positionV>
                <wp:extent cx="0" cy="330835"/>
                <wp:effectExtent l="0" t="0" r="0" b="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531" o:spid="_x0000_s15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9.25pt" to="1.4pt,55.3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379712" behindDoc="1" locked="0" layoutInCell="0" allowOverlap="1">
                <wp:simplePos x="0" y="0"/>
                <wp:positionH relativeFrom="column">
                  <wp:posOffset>52070</wp:posOffset>
                </wp:positionH>
                <wp:positionV relativeFrom="paragraph">
                  <wp:posOffset>371475</wp:posOffset>
                </wp:positionV>
                <wp:extent cx="0" cy="330835"/>
                <wp:effectExtent l="0" t="0" r="0" b="0"/>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532" o:spid="_x0000_s15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9.25pt" to="4.1pt,55.3pt" o:allowincell="f" strokecolor="#C00000" strokeweight="1.0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9" w:lineRule="exact"/>
        <w:rPr>
          <w:sz w:val="20"/>
          <w:szCs w:val="20"/>
        </w:rPr>
      </w:pPr>
    </w:p>
    <w:p w:rsidR="003701A0" w:rsidRDefault="00E30192">
      <w:pPr>
        <w:spacing w:line="269" w:lineRule="auto"/>
        <w:ind w:left="320" w:right="626"/>
        <w:rPr>
          <w:sz w:val="20"/>
          <w:szCs w:val="20"/>
        </w:rPr>
      </w:pPr>
      <w:r>
        <w:rPr>
          <w:rFonts w:ascii="Arial" w:eastAsia="Arial" w:hAnsi="Arial" w:cs="Arial"/>
          <w:b/>
          <w:bCs/>
          <w:color w:val="C00000"/>
          <w:sz w:val="18"/>
          <w:szCs w:val="18"/>
        </w:rPr>
        <w:t>Slika C6: Trendovi u procentu učenika koji uče dva ili više stranih jezika na nivou višeg srednjeg obrazovanja (ISCED 3), 2005, 2014</w:t>
      </w:r>
    </w:p>
    <w:p w:rsidR="003701A0" w:rsidRDefault="003701A0">
      <w:pPr>
        <w:spacing w:line="200" w:lineRule="exact"/>
        <w:rPr>
          <w:sz w:val="20"/>
          <w:szCs w:val="20"/>
        </w:rPr>
      </w:pPr>
    </w:p>
    <w:p w:rsidR="003701A0" w:rsidRDefault="003701A0">
      <w:pPr>
        <w:spacing w:line="226" w:lineRule="exact"/>
        <w:rPr>
          <w:sz w:val="20"/>
          <w:szCs w:val="20"/>
        </w:rPr>
      </w:pPr>
    </w:p>
    <w:p w:rsidR="003701A0" w:rsidRDefault="00E30192">
      <w:pPr>
        <w:tabs>
          <w:tab w:val="left" w:pos="5740"/>
        </w:tabs>
        <w:ind w:left="1300"/>
        <w:rPr>
          <w:sz w:val="20"/>
          <w:szCs w:val="20"/>
        </w:rPr>
      </w:pPr>
      <w:r>
        <w:rPr>
          <w:rFonts w:ascii="Arial" w:eastAsia="Arial" w:hAnsi="Arial" w:cs="Arial"/>
          <w:b/>
          <w:bCs/>
          <w:color w:val="C00000"/>
          <w:sz w:val="17"/>
          <w:szCs w:val="17"/>
        </w:rPr>
        <w:t>a) Opšte srednje obrazovanje</w:t>
      </w:r>
      <w:r>
        <w:rPr>
          <w:sz w:val="20"/>
          <w:szCs w:val="20"/>
        </w:rPr>
        <w:tab/>
      </w:r>
      <w:r>
        <w:rPr>
          <w:rFonts w:ascii="Arial" w:eastAsia="Arial" w:hAnsi="Arial" w:cs="Arial"/>
          <w:b/>
          <w:bCs/>
          <w:color w:val="C00000"/>
          <w:sz w:val="17"/>
          <w:szCs w:val="17"/>
        </w:rPr>
        <w:t>b)Srednje stručno obrazovanje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80736" behindDoc="1" locked="0" layoutInCell="0" allowOverlap="1">
            <wp:simplePos x="0" y="0"/>
            <wp:positionH relativeFrom="column">
              <wp:posOffset>156210</wp:posOffset>
            </wp:positionH>
            <wp:positionV relativeFrom="paragraph">
              <wp:posOffset>103505</wp:posOffset>
            </wp:positionV>
            <wp:extent cx="5608320" cy="2208530"/>
            <wp:effectExtent l="0" t="0" r="0" b="0"/>
            <wp:wrapNone/>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30">
                      <a:extLst/>
                    </a:blip>
                    <a:srcRect/>
                    <a:stretch>
                      <a:fillRect/>
                    </a:stretch>
                  </pic:blipFill>
                  <pic:spPr bwMode="auto">
                    <a:xfrm>
                      <a:off x="0" y="0"/>
                      <a:ext cx="5608320" cy="2208530"/>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4" w:lineRule="exact"/>
        <w:rPr>
          <w:sz w:val="20"/>
          <w:szCs w:val="20"/>
        </w:rPr>
      </w:pPr>
    </w:p>
    <w:p w:rsidR="003701A0" w:rsidRDefault="00E30192">
      <w:pPr>
        <w:ind w:left="460"/>
        <w:rPr>
          <w:sz w:val="20"/>
          <w:szCs w:val="20"/>
        </w:rPr>
      </w:pPr>
      <w:r>
        <w:rPr>
          <w:rFonts w:ascii="Arial" w:eastAsia="Arial" w:hAnsi="Arial" w:cs="Arial"/>
          <w:color w:val="1F497D"/>
          <w:sz w:val="16"/>
          <w:szCs w:val="16"/>
        </w:rPr>
        <w:t>Porast (najmanje 10%)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81760" behindDoc="1" locked="0" layoutInCell="0" allowOverlap="1">
            <wp:simplePos x="0" y="0"/>
            <wp:positionH relativeFrom="column">
              <wp:posOffset>-12065</wp:posOffset>
            </wp:positionH>
            <wp:positionV relativeFrom="paragraph">
              <wp:posOffset>-135255</wp:posOffset>
            </wp:positionV>
            <wp:extent cx="161290" cy="161290"/>
            <wp:effectExtent l="0" t="0" r="0" b="0"/>
            <wp:wrapNone/>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33" w:lineRule="exact"/>
        <w:rPr>
          <w:sz w:val="20"/>
          <w:szCs w:val="20"/>
        </w:rPr>
      </w:pPr>
    </w:p>
    <w:p w:rsidR="003701A0" w:rsidRDefault="00E30192">
      <w:pPr>
        <w:spacing w:line="237" w:lineRule="auto"/>
        <w:ind w:left="460" w:right="60"/>
        <w:rPr>
          <w:sz w:val="20"/>
          <w:szCs w:val="20"/>
        </w:rPr>
      </w:pPr>
      <w:r>
        <w:rPr>
          <w:rFonts w:ascii="Arial" w:eastAsia="Arial" w:hAnsi="Arial" w:cs="Arial"/>
          <w:color w:val="1F497D"/>
          <w:sz w:val="16"/>
          <w:szCs w:val="16"/>
        </w:rPr>
        <w:t xml:space="preserve">Stabilno (promjena ispod 10% sa </w:t>
      </w:r>
      <w:r>
        <w:rPr>
          <w:rFonts w:ascii="Arial" w:eastAsia="Arial" w:hAnsi="Arial" w:cs="Arial"/>
          <w:b/>
          <w:bCs/>
          <w:color w:val="1F497D"/>
          <w:sz w:val="16"/>
          <w:szCs w:val="16"/>
        </w:rPr>
        <w:t>90 %</w:t>
      </w:r>
      <w:r>
        <w:rPr>
          <w:rFonts w:ascii="Arial" w:eastAsia="Arial" w:hAnsi="Arial" w:cs="Arial"/>
          <w:color w:val="1F497D"/>
          <w:sz w:val="16"/>
          <w:szCs w:val="16"/>
        </w:rPr>
        <w:t xml:space="preserve"> </w:t>
      </w:r>
      <w:r>
        <w:rPr>
          <w:rFonts w:ascii="Arial" w:eastAsia="Arial" w:hAnsi="Arial" w:cs="Arial"/>
          <w:b/>
          <w:bCs/>
          <w:color w:val="1F497D"/>
          <w:sz w:val="16"/>
          <w:szCs w:val="16"/>
        </w:rPr>
        <w:t>ili više</w:t>
      </w:r>
      <w:r>
        <w:rPr>
          <w:rFonts w:ascii="Arial" w:eastAsia="Arial" w:hAnsi="Arial" w:cs="Arial"/>
          <w:color w:val="1F497D"/>
          <w:sz w:val="16"/>
          <w:szCs w:val="16"/>
        </w:rPr>
        <w:t xml:space="preserve"> u makar jednoj referentnoj godini)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82784" behindDoc="1" locked="0" layoutInCell="0" allowOverlap="1">
            <wp:simplePos x="0" y="0"/>
            <wp:positionH relativeFrom="column">
              <wp:posOffset>-12065</wp:posOffset>
            </wp:positionH>
            <wp:positionV relativeFrom="paragraph">
              <wp:posOffset>-179705</wp:posOffset>
            </wp:positionV>
            <wp:extent cx="149225" cy="149225"/>
            <wp:effectExtent l="0" t="0" r="0" b="0"/>
            <wp:wrapNone/>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24">
                      <a:extLst/>
                    </a:blip>
                    <a:srcRect/>
                    <a:stretch>
                      <a:fillRect/>
                    </a:stretch>
                  </pic:blipFill>
                  <pic:spPr bwMode="auto">
                    <a:xfrm>
                      <a:off x="0" y="0"/>
                      <a:ext cx="149225" cy="149225"/>
                    </a:xfrm>
                    <a:prstGeom prst="rect">
                      <a:avLst/>
                    </a:prstGeom>
                    <a:noFill/>
                  </pic:spPr>
                </pic:pic>
              </a:graphicData>
            </a:graphic>
          </wp:anchor>
        </w:drawing>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9" w:lineRule="exact"/>
        <w:rPr>
          <w:sz w:val="20"/>
          <w:szCs w:val="20"/>
        </w:rPr>
      </w:pPr>
    </w:p>
    <w:p w:rsidR="003701A0" w:rsidRDefault="003701A0">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920"/>
        <w:gridCol w:w="240"/>
        <w:gridCol w:w="1180"/>
      </w:tblGrid>
      <w:tr w:rsidR="003701A0">
        <w:trPr>
          <w:trHeight w:val="228"/>
        </w:trPr>
        <w:tc>
          <w:tcPr>
            <w:tcW w:w="292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Smanjenje (najmanje 10%)</w:t>
            </w:r>
          </w:p>
        </w:tc>
        <w:tc>
          <w:tcPr>
            <w:tcW w:w="240" w:type="dxa"/>
            <w:tcBorders>
              <w:top w:val="single" w:sz="8" w:space="0" w:color="auto"/>
              <w:bottom w:val="single" w:sz="8" w:space="0" w:color="auto"/>
              <w:right w:val="single" w:sz="8" w:space="0" w:color="auto"/>
            </w:tcBorders>
            <w:vAlign w:val="bottom"/>
          </w:tcPr>
          <w:p w:rsidR="003701A0" w:rsidRDefault="003701A0">
            <w:pPr>
              <w:rPr>
                <w:sz w:val="19"/>
                <w:szCs w:val="19"/>
              </w:rPr>
            </w:pPr>
          </w:p>
        </w:tc>
        <w:tc>
          <w:tcPr>
            <w:tcW w:w="1180" w:type="dxa"/>
            <w:vAlign w:val="bottom"/>
          </w:tcPr>
          <w:p w:rsidR="003701A0" w:rsidRDefault="00E30192">
            <w:pPr>
              <w:ind w:left="200"/>
              <w:rPr>
                <w:sz w:val="20"/>
                <w:szCs w:val="20"/>
              </w:rPr>
            </w:pPr>
            <w:r>
              <w:rPr>
                <w:rFonts w:ascii="Arial" w:eastAsia="Arial" w:hAnsi="Arial" w:cs="Arial"/>
                <w:color w:val="1F497D"/>
                <w:w w:val="98"/>
                <w:sz w:val="16"/>
                <w:szCs w:val="16"/>
              </w:rPr>
              <w:t>Nije dostupno</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383808" behindDoc="1" locked="0" layoutInCell="0" allowOverlap="1">
            <wp:simplePos x="0" y="0"/>
            <wp:positionH relativeFrom="column">
              <wp:posOffset>-308610</wp:posOffset>
            </wp:positionH>
            <wp:positionV relativeFrom="paragraph">
              <wp:posOffset>-153035</wp:posOffset>
            </wp:positionV>
            <wp:extent cx="161290" cy="161290"/>
            <wp:effectExtent l="0" t="0" r="0" b="0"/>
            <wp:wrapNone/>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4">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1384832" behindDoc="1" locked="0" layoutInCell="0" allowOverlap="1">
            <wp:simplePos x="0" y="0"/>
            <wp:positionH relativeFrom="column">
              <wp:posOffset>1843405</wp:posOffset>
            </wp:positionH>
            <wp:positionV relativeFrom="paragraph">
              <wp:posOffset>-151130</wp:posOffset>
            </wp:positionV>
            <wp:extent cx="144780" cy="144780"/>
            <wp:effectExtent l="0" t="0" r="0" b="0"/>
            <wp:wrapNone/>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31">
                      <a:extLst/>
                    </a:blip>
                    <a:srcRect/>
                    <a:stretch>
                      <a:fillRect/>
                    </a:stretch>
                  </pic:blipFill>
                  <pic:spPr bwMode="auto">
                    <a:xfrm>
                      <a:off x="0" y="0"/>
                      <a:ext cx="144780" cy="144780"/>
                    </a:xfrm>
                    <a:prstGeom prst="rect">
                      <a:avLst/>
                    </a:prstGeom>
                    <a:noFill/>
                  </pic:spPr>
                </pic:pic>
              </a:graphicData>
            </a:graphic>
          </wp:anchor>
        </w:drawing>
      </w:r>
    </w:p>
    <w:p w:rsidR="003701A0" w:rsidRDefault="003701A0">
      <w:pPr>
        <w:spacing w:line="117" w:lineRule="exact"/>
        <w:rPr>
          <w:sz w:val="20"/>
          <w:szCs w:val="20"/>
        </w:rPr>
      </w:pPr>
    </w:p>
    <w:p w:rsidR="003701A0" w:rsidRDefault="00E30192">
      <w:pPr>
        <w:spacing w:line="236" w:lineRule="auto"/>
        <w:ind w:right="2106"/>
        <w:jc w:val="both"/>
        <w:rPr>
          <w:sz w:val="20"/>
          <w:szCs w:val="20"/>
        </w:rPr>
      </w:pPr>
      <w:r>
        <w:rPr>
          <w:rFonts w:ascii="Arial" w:eastAsia="Arial" w:hAnsi="Arial" w:cs="Arial"/>
          <w:color w:val="1F497D"/>
          <w:sz w:val="16"/>
          <w:szCs w:val="16"/>
        </w:rPr>
        <w:t xml:space="preserve">Stabilno (promjena ispod 10%) sa </w:t>
      </w:r>
      <w:r>
        <w:rPr>
          <w:rFonts w:ascii="Arial" w:eastAsia="Arial" w:hAnsi="Arial" w:cs="Arial"/>
          <w:b/>
          <w:bCs/>
          <w:color w:val="1F497D"/>
          <w:sz w:val="16"/>
          <w:szCs w:val="16"/>
        </w:rPr>
        <w:t xml:space="preserve">manje od 90 % </w:t>
      </w:r>
      <w:r>
        <w:rPr>
          <w:rFonts w:ascii="Arial" w:eastAsia="Arial" w:hAnsi="Arial" w:cs="Arial"/>
          <w:color w:val="1F497D"/>
          <w:sz w:val="16"/>
          <w:szCs w:val="16"/>
        </w:rPr>
        <w:t>u obje referentne</w:t>
      </w:r>
      <w:r>
        <w:rPr>
          <w:rFonts w:ascii="Arial" w:eastAsia="Arial" w:hAnsi="Arial" w:cs="Arial"/>
          <w:b/>
          <w:bCs/>
          <w:color w:val="1F497D"/>
          <w:sz w:val="16"/>
          <w:szCs w:val="16"/>
        </w:rPr>
        <w:t xml:space="preserve"> </w:t>
      </w:r>
      <w:r>
        <w:rPr>
          <w:rFonts w:ascii="Arial" w:eastAsia="Arial" w:hAnsi="Arial" w:cs="Arial"/>
          <w:color w:val="1F497D"/>
          <w:sz w:val="16"/>
          <w:szCs w:val="16"/>
        </w:rPr>
        <w:t>godine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85856" behindDoc="1" locked="0" layoutInCell="0" allowOverlap="1">
            <wp:simplePos x="0" y="0"/>
            <wp:positionH relativeFrom="column">
              <wp:posOffset>-308610</wp:posOffset>
            </wp:positionH>
            <wp:positionV relativeFrom="paragraph">
              <wp:posOffset>-252730</wp:posOffset>
            </wp:positionV>
            <wp:extent cx="161290" cy="161290"/>
            <wp:effectExtent l="0" t="0" r="0" b="0"/>
            <wp:wrapNone/>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55" w:lineRule="exact"/>
        <w:rPr>
          <w:sz w:val="20"/>
          <w:szCs w:val="20"/>
        </w:rPr>
      </w:pPr>
    </w:p>
    <w:p w:rsidR="003701A0" w:rsidRDefault="003701A0">
      <w:pPr>
        <w:sectPr w:rsidR="003701A0">
          <w:type w:val="continuous"/>
          <w:pgSz w:w="11900" w:h="16838"/>
          <w:pgMar w:top="1242" w:right="1440" w:bottom="29" w:left="1280" w:header="0" w:footer="0" w:gutter="0"/>
          <w:cols w:num="2" w:space="720" w:equalWidth="0">
            <w:col w:w="3960" w:space="720"/>
            <w:col w:w="4506"/>
          </w:cols>
        </w:sectPr>
      </w:pPr>
    </w:p>
    <w:p w:rsidR="003701A0" w:rsidRDefault="00E30192">
      <w:pPr>
        <w:rPr>
          <w:sz w:val="20"/>
          <w:szCs w:val="20"/>
        </w:rPr>
      </w:pPr>
      <w:r>
        <w:rPr>
          <w:rFonts w:ascii="Arial" w:eastAsia="Arial" w:hAnsi="Arial" w:cs="Arial"/>
          <w:i/>
          <w:iCs/>
          <w:color w:val="1F497D"/>
          <w:sz w:val="17"/>
          <w:szCs w:val="17"/>
        </w:rPr>
        <w:t xml:space="preserve">Izvor: </w:t>
      </w:r>
      <w:r>
        <w:rPr>
          <w:rFonts w:ascii="Arial" w:eastAsia="Arial" w:hAnsi="Arial" w:cs="Arial"/>
          <w:color w:val="1F497D"/>
          <w:sz w:val="17"/>
          <w:szCs w:val="17"/>
        </w:rPr>
        <w:t>Eurydice, na osnovu podataka Eurostata/UOE [educ_uoe_lang02] (poslednji put ažurirano: 17/02/2017).</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6" w:lineRule="auto"/>
        <w:ind w:right="126"/>
        <w:jc w:val="both"/>
        <w:rPr>
          <w:sz w:val="20"/>
          <w:szCs w:val="20"/>
        </w:rPr>
      </w:pPr>
      <w:r>
        <w:rPr>
          <w:rFonts w:ascii="Arial" w:eastAsia="Arial" w:hAnsi="Arial" w:cs="Arial"/>
          <w:color w:val="1F497D"/>
          <w:sz w:val="17"/>
          <w:szCs w:val="17"/>
        </w:rPr>
        <w:t>Procenat učenika koji uče dva (ili više) stranih jezika se računa na osnovu svih učenika svih godina višeg srednjeg obrazovanja, i u slučajevima u kojima se učenje prekida prije kraja ovog nivoa. Broj učenika koji uče dva ili više jezika se dijeli odgovarajućim ukupnim brojem upisanih učenika.</w:t>
      </w:r>
    </w:p>
    <w:p w:rsidR="003701A0" w:rsidRDefault="003701A0">
      <w:pPr>
        <w:spacing w:line="69"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Prekidi u vremenskim serijama koji nisu naglašeni u napomenama za zemlje su se mogli desiti u nekim zemljama između 2010. i 2014. godine usljed promjena u metodoloiji prikupljanja podataka.</w:t>
      </w:r>
    </w:p>
    <w:p w:rsidR="003701A0" w:rsidRDefault="003701A0">
      <w:pPr>
        <w:spacing w:line="60" w:lineRule="exact"/>
        <w:rPr>
          <w:sz w:val="20"/>
          <w:szCs w:val="20"/>
        </w:rPr>
      </w:pPr>
    </w:p>
    <w:p w:rsidR="003701A0" w:rsidRDefault="00E30192">
      <w:pPr>
        <w:rPr>
          <w:sz w:val="20"/>
          <w:szCs w:val="20"/>
        </w:rPr>
      </w:pPr>
      <w:r>
        <w:rPr>
          <w:rFonts w:ascii="Arial" w:eastAsia="Arial" w:hAnsi="Arial" w:cs="Arial"/>
          <w:color w:val="1F497D"/>
          <w:sz w:val="17"/>
          <w:szCs w:val="17"/>
        </w:rPr>
        <w:t>EU prosjek podatak za 2005. je zasnovan na 27 zemalja članica.</w:t>
      </w:r>
    </w:p>
    <w:p w:rsidR="003701A0" w:rsidRDefault="003701A0">
      <w:pPr>
        <w:spacing w:line="61" w:lineRule="exact"/>
        <w:rPr>
          <w:sz w:val="20"/>
          <w:szCs w:val="20"/>
        </w:rPr>
      </w:pPr>
    </w:p>
    <w:p w:rsidR="003701A0" w:rsidRDefault="00E30192">
      <w:pPr>
        <w:rPr>
          <w:sz w:val="20"/>
          <w:szCs w:val="20"/>
        </w:rPr>
      </w:pPr>
      <w:r>
        <w:rPr>
          <w:rFonts w:ascii="Arial" w:eastAsia="Arial" w:hAnsi="Arial" w:cs="Arial"/>
          <w:color w:val="1F497D"/>
          <w:sz w:val="17"/>
          <w:szCs w:val="17"/>
        </w:rPr>
        <w:t>Podaci, uključujući i procenat učenika koji uče 0 ili 1 strani jezik je dat u Dodatku 3.</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right="126"/>
        <w:jc w:val="both"/>
        <w:rPr>
          <w:sz w:val="20"/>
          <w:szCs w:val="20"/>
        </w:rPr>
      </w:pPr>
      <w:r>
        <w:rPr>
          <w:rFonts w:ascii="Arial" w:eastAsia="Arial" w:hAnsi="Arial" w:cs="Arial"/>
          <w:b/>
          <w:bCs/>
          <w:color w:val="1F497D"/>
          <w:sz w:val="17"/>
          <w:szCs w:val="17"/>
        </w:rPr>
        <w:t xml:space="preserve">Češka Republika: </w:t>
      </w:r>
      <w:r>
        <w:rPr>
          <w:rFonts w:ascii="Arial" w:eastAsia="Arial" w:hAnsi="Arial" w:cs="Arial"/>
          <w:color w:val="1F497D"/>
          <w:sz w:val="17"/>
          <w:szCs w:val="17"/>
        </w:rPr>
        <w:t>prekid u vremenskim serijama za opšte obrazovanje se javlja u 2013. godini. Do te godine,</w:t>
      </w:r>
      <w:r>
        <w:rPr>
          <w:rFonts w:ascii="Arial" w:eastAsia="Arial" w:hAnsi="Arial" w:cs="Arial"/>
          <w:b/>
          <w:bCs/>
          <w:color w:val="1F497D"/>
          <w:sz w:val="17"/>
          <w:szCs w:val="17"/>
        </w:rPr>
        <w:t xml:space="preserve"> </w:t>
      </w:r>
      <w:r>
        <w:rPr>
          <w:rFonts w:ascii="Arial" w:eastAsia="Arial" w:hAnsi="Arial" w:cs="Arial"/>
          <w:color w:val="1F497D"/>
          <w:sz w:val="17"/>
          <w:szCs w:val="17"/>
        </w:rPr>
        <w:t>indikatori</w:t>
      </w:r>
      <w:r>
        <w:rPr>
          <w:rFonts w:ascii="Arial" w:eastAsia="Arial" w:hAnsi="Arial" w:cs="Arial"/>
          <w:b/>
          <w:bCs/>
          <w:color w:val="1F497D"/>
          <w:sz w:val="17"/>
          <w:szCs w:val="17"/>
        </w:rPr>
        <w:t xml:space="preserve"> </w:t>
      </w:r>
      <w:r>
        <w:rPr>
          <w:rFonts w:ascii="Arial" w:eastAsia="Arial" w:hAnsi="Arial" w:cs="Arial"/>
          <w:color w:val="1F497D"/>
          <w:sz w:val="17"/>
          <w:szCs w:val="17"/>
        </w:rPr>
        <w:t>se zasnivaju na procjenama.</w:t>
      </w:r>
    </w:p>
    <w:p w:rsidR="003701A0" w:rsidRDefault="00E30192">
      <w:pPr>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 u školama u kojim estonski nije jezik nastave, estonski se računa kao strani jezik u statističke svrhe.</w:t>
      </w:r>
    </w:p>
    <w:p w:rsidR="003701A0" w:rsidRDefault="003701A0">
      <w:pPr>
        <w:spacing w:line="1" w:lineRule="exact"/>
        <w:rPr>
          <w:sz w:val="20"/>
          <w:szCs w:val="20"/>
        </w:rPr>
      </w:pPr>
    </w:p>
    <w:p w:rsidR="003701A0" w:rsidRDefault="00E30192">
      <w:pPr>
        <w:rPr>
          <w:sz w:val="20"/>
          <w:szCs w:val="20"/>
        </w:rPr>
      </w:pPr>
      <w:r>
        <w:rPr>
          <w:rFonts w:ascii="Arial" w:eastAsia="Arial" w:hAnsi="Arial" w:cs="Arial"/>
          <w:b/>
          <w:bCs/>
          <w:color w:val="1F497D"/>
          <w:sz w:val="17"/>
          <w:szCs w:val="17"/>
        </w:rPr>
        <w:t>Malta</w:t>
      </w:r>
      <w:r>
        <w:rPr>
          <w:rFonts w:ascii="Arial" w:eastAsia="Arial" w:hAnsi="Arial" w:cs="Arial"/>
          <w:color w:val="1F497D"/>
          <w:sz w:val="17"/>
          <w:szCs w:val="17"/>
        </w:rPr>
        <w:t>: Prekid u vremenskoj seriji se javlja u 2010.</w:t>
      </w:r>
    </w:p>
    <w:p w:rsidR="003701A0" w:rsidRDefault="003701A0">
      <w:pPr>
        <w:spacing w:line="8" w:lineRule="exact"/>
        <w:rPr>
          <w:sz w:val="20"/>
          <w:szCs w:val="20"/>
        </w:rPr>
      </w:pPr>
    </w:p>
    <w:p w:rsidR="003701A0" w:rsidRDefault="00E30192">
      <w:pPr>
        <w:spacing w:line="236" w:lineRule="auto"/>
        <w:ind w:right="126"/>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Prekid u vremenskoj seriji se javlja u 2009 i 2013. Do 2009. godine, indikatori se zasnivaju na procjenama. U</w:t>
      </w:r>
      <w:r>
        <w:rPr>
          <w:rFonts w:ascii="Arial" w:eastAsia="Arial" w:hAnsi="Arial" w:cs="Arial"/>
          <w:b/>
          <w:bCs/>
          <w:color w:val="1F497D"/>
          <w:sz w:val="17"/>
          <w:szCs w:val="17"/>
        </w:rPr>
        <w:t xml:space="preserve"> </w:t>
      </w:r>
      <w:r>
        <w:rPr>
          <w:rFonts w:ascii="Arial" w:eastAsia="Arial" w:hAnsi="Arial" w:cs="Arial"/>
          <w:color w:val="1F497D"/>
          <w:sz w:val="17"/>
          <w:szCs w:val="17"/>
        </w:rPr>
        <w:t>2013. godini je došlo do promjene u metodologiji za ISCED 3 usljed uvođenja primjene 2011 ISCED klasifikacije. Zbog toga, razlika nije predstavljena na Slici.</w:t>
      </w:r>
    </w:p>
    <w:p w:rsidR="003701A0" w:rsidRDefault="003701A0">
      <w:pPr>
        <w:spacing w:line="332" w:lineRule="exact"/>
        <w:rPr>
          <w:sz w:val="20"/>
          <w:szCs w:val="20"/>
        </w:rPr>
      </w:pPr>
    </w:p>
    <w:p w:rsidR="003701A0" w:rsidRDefault="00E30192">
      <w:pPr>
        <w:spacing w:line="291" w:lineRule="auto"/>
        <w:ind w:right="106"/>
        <w:jc w:val="both"/>
        <w:rPr>
          <w:sz w:val="20"/>
          <w:szCs w:val="20"/>
        </w:rPr>
      </w:pPr>
      <w:r>
        <w:rPr>
          <w:rFonts w:ascii="Arial" w:eastAsia="Arial" w:hAnsi="Arial" w:cs="Arial"/>
          <w:color w:val="1F497D"/>
          <w:sz w:val="20"/>
          <w:szCs w:val="20"/>
        </w:rPr>
        <w:t>U nekim obrazovnim sistemima su trendovi u opštem i srednjem stručnom obrazovanju isti. Procenat učenika koji na nivou višeg srednjeg obrazovanja uče dva ili više stranih jezika je ostao stabilan (manje od 10 procenata razlike) u 10 zemalja, u Belgiji (francuska i flamanska zajednica), Bugarska, Češka Repubika, Grčka, Španja, Hrvatska, Italija, Luksemburg, Slovenija i Island. Promjena je najmanje 10 procenata u obje vrste obrazovanja u Portugaliji.</w:t>
      </w:r>
    </w:p>
    <w:p w:rsidR="003701A0" w:rsidRDefault="003701A0">
      <w:pPr>
        <w:spacing w:line="176" w:lineRule="exact"/>
        <w:rPr>
          <w:sz w:val="20"/>
          <w:szCs w:val="20"/>
        </w:rPr>
      </w:pPr>
    </w:p>
    <w:p w:rsidR="003701A0" w:rsidRDefault="00E30192">
      <w:pPr>
        <w:spacing w:line="291" w:lineRule="auto"/>
        <w:ind w:right="106"/>
        <w:jc w:val="both"/>
        <w:rPr>
          <w:sz w:val="20"/>
          <w:szCs w:val="20"/>
        </w:rPr>
      </w:pPr>
      <w:r>
        <w:rPr>
          <w:rFonts w:ascii="Arial" w:eastAsia="Arial" w:hAnsi="Arial" w:cs="Arial"/>
          <w:color w:val="1F497D"/>
          <w:sz w:val="20"/>
          <w:szCs w:val="20"/>
        </w:rPr>
        <w:t>U tri zemlje u kojima je procenat učenika srednjeg stručnog obrazovanja koji uče dva ili više jezika porastao za više od 10 procenata (Francuska, Rumunija i Slovačka), u opštem obrazovanju je situacija ostala stabilna. U Estoniji, došlo je do porasta u opšem obrazovanju</w:t>
      </w:r>
      <w:r w:rsidR="00721F5F">
        <w:rPr>
          <w:rFonts w:ascii="Arial" w:eastAsia="Arial" w:hAnsi="Arial" w:cs="Arial"/>
          <w:color w:val="1F497D"/>
          <w:sz w:val="20"/>
          <w:szCs w:val="20"/>
        </w:rPr>
        <w:t>,</w:t>
      </w:r>
      <w:r>
        <w:rPr>
          <w:rFonts w:ascii="Arial" w:eastAsia="Arial" w:hAnsi="Arial" w:cs="Arial"/>
          <w:color w:val="1F497D"/>
          <w:sz w:val="20"/>
          <w:szCs w:val="20"/>
        </w:rPr>
        <w:t xml:space="preserve"> ali do pada u srednjem stručnom</w:t>
      </w:r>
      <w:r w:rsidR="00721F5F">
        <w:rPr>
          <w:rFonts w:ascii="Arial" w:eastAsia="Arial" w:hAnsi="Arial" w:cs="Arial"/>
          <w:color w:val="1F497D"/>
          <w:sz w:val="20"/>
          <w:szCs w:val="20"/>
        </w:rPr>
        <w:t xml:space="preserve"> obrazovanju</w:t>
      </w:r>
      <w:r>
        <w:rPr>
          <w:rFonts w:ascii="Arial" w:eastAsia="Arial" w:hAnsi="Arial" w:cs="Arial"/>
          <w:color w:val="1F497D"/>
          <w:sz w:val="20"/>
          <w:szCs w:val="20"/>
        </w:rPr>
        <w:t xml:space="preserve">. Na Malti, došlo je do porasta u opštem obrazovanju, ali je situacija u stručnom obrazovanju stabilna. U Danskoj, Litvaniji i Švedskoj, došlo je do smanjenja u opštem obrazovanju, dok je situacija u stručnom </w:t>
      </w:r>
      <w:r w:rsidR="00721F5F">
        <w:rPr>
          <w:rFonts w:ascii="Arial" w:eastAsia="Arial" w:hAnsi="Arial" w:cs="Arial"/>
          <w:color w:val="1F497D"/>
          <w:sz w:val="20"/>
          <w:szCs w:val="20"/>
        </w:rPr>
        <w:t xml:space="preserve"> obrazovanju </w:t>
      </w:r>
      <w:r>
        <w:rPr>
          <w:rFonts w:ascii="Arial" w:eastAsia="Arial" w:hAnsi="Arial" w:cs="Arial"/>
          <w:color w:val="1F497D"/>
          <w:sz w:val="20"/>
          <w:szCs w:val="20"/>
        </w:rPr>
        <w:t>stabilna.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95"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70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8688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7"/>
          <w:szCs w:val="17"/>
          <w:lang w:val="en-US" w:eastAsia="en-US"/>
        </w:rPr>
        <w:drawing>
          <wp:anchor distT="0" distB="0" distL="114300" distR="114300" simplePos="0" relativeHeight="251387904"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7"/>
          <w:szCs w:val="17"/>
        </w:rPr>
        <w:t>D I O</w:t>
      </w:r>
      <w:r w:rsidR="00A772E2">
        <w:rPr>
          <w:rFonts w:ascii="Arial" w:eastAsia="Arial" w:hAnsi="Arial" w:cs="Arial"/>
          <w:color w:val="1F497D"/>
          <w:sz w:val="17"/>
          <w:szCs w:val="17"/>
        </w:rPr>
        <w:t xml:space="preserve"> </w:t>
      </w:r>
      <w:r>
        <w:rPr>
          <w:rFonts w:ascii="Arial" w:eastAsia="Arial" w:hAnsi="Arial" w:cs="Arial"/>
          <w:color w:val="1F497D"/>
          <w:sz w:val="17"/>
          <w:szCs w:val="17"/>
        </w:rPr>
        <w:t>I – BROJ STRANIH JEZIKA KOJE UČE UČENICI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88928" behindDoc="1" locked="0" layoutInCell="0" allowOverlap="1">
                <wp:simplePos x="0" y="0"/>
                <wp:positionH relativeFrom="column">
                  <wp:posOffset>57785</wp:posOffset>
                </wp:positionH>
                <wp:positionV relativeFrom="paragraph">
                  <wp:posOffset>75565</wp:posOffset>
                </wp:positionV>
                <wp:extent cx="5796915" cy="0"/>
                <wp:effectExtent l="0" t="0" r="0" b="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41" o:spid="_x0000_s15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95pt" to="461pt,5.95pt" o:allowincell="f" strokecolor="#C00000" strokeweight="0.48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93" w:lineRule="exact"/>
        <w:rPr>
          <w:sz w:val="20"/>
          <w:szCs w:val="20"/>
        </w:rPr>
      </w:pPr>
    </w:p>
    <w:p w:rsidR="003701A0" w:rsidRDefault="00E30192">
      <w:pPr>
        <w:spacing w:line="289" w:lineRule="auto"/>
        <w:ind w:right="-99"/>
        <w:jc w:val="center"/>
        <w:rPr>
          <w:sz w:val="20"/>
          <w:szCs w:val="20"/>
        </w:rPr>
      </w:pPr>
      <w:r>
        <w:rPr>
          <w:rFonts w:ascii="Arial" w:eastAsia="Arial" w:hAnsi="Arial" w:cs="Arial"/>
          <w:b/>
          <w:bCs/>
          <w:color w:val="1F497D"/>
          <w:sz w:val="24"/>
          <w:szCs w:val="24"/>
        </w:rPr>
        <w:t>PROSJEČAN</w:t>
      </w:r>
      <w:r w:rsidR="003A3AFF">
        <w:rPr>
          <w:rFonts w:ascii="Arial" w:eastAsia="Arial" w:hAnsi="Arial" w:cs="Arial"/>
          <w:b/>
          <w:bCs/>
          <w:color w:val="1F497D"/>
          <w:sz w:val="24"/>
          <w:szCs w:val="24"/>
        </w:rPr>
        <w:t xml:space="preserve"> BROJ STRANIH JEZIKA DOSTIŽE DV</w:t>
      </w:r>
      <w:r>
        <w:rPr>
          <w:rFonts w:ascii="Arial" w:eastAsia="Arial" w:hAnsi="Arial" w:cs="Arial"/>
          <w:b/>
          <w:bCs/>
          <w:color w:val="1F497D"/>
          <w:sz w:val="24"/>
          <w:szCs w:val="24"/>
        </w:rPr>
        <w:t>A NA NIVOU SREDNJIH ŠKOLA U JEDNOJ TREĆINI ZEMALJA</w:t>
      </w:r>
    </w:p>
    <w:p w:rsidR="003701A0" w:rsidRDefault="003701A0">
      <w:pPr>
        <w:spacing w:line="185"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Procjena prosječnog broja stranih jezika koje uči cijela školska populacija na datom obrazovnom nivou omogućava jasno poređenje između zemalja. Ove informacije, klasifikovane po obrazovnom nivou, su date na Slici C7, obuhvatajući i učenike opšteg i srednjeg stručnog obrazovanja.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89952" behindDoc="1" locked="0" layoutInCell="0" allowOverlap="1">
                <wp:simplePos x="0" y="0"/>
                <wp:positionH relativeFrom="column">
                  <wp:posOffset>95885</wp:posOffset>
                </wp:positionH>
                <wp:positionV relativeFrom="paragraph">
                  <wp:posOffset>112395</wp:posOffset>
                </wp:positionV>
                <wp:extent cx="0" cy="330835"/>
                <wp:effectExtent l="0" t="0" r="0" b="0"/>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542" o:spid="_x0000_s15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85pt" to="7.55pt,34.9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390976" behindDoc="1" locked="0" layoutInCell="0" allowOverlap="1">
                <wp:simplePos x="0" y="0"/>
                <wp:positionH relativeFrom="column">
                  <wp:posOffset>130175</wp:posOffset>
                </wp:positionH>
                <wp:positionV relativeFrom="paragraph">
                  <wp:posOffset>112395</wp:posOffset>
                </wp:positionV>
                <wp:extent cx="0" cy="330835"/>
                <wp:effectExtent l="0" t="0" r="0" b="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543" o:spid="_x0000_s15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85pt" to="10.25pt,34.9pt" o:allowincell="f" strokecolor="#C00000" strokeweight="1.0799pt"/>
            </w:pict>
          </mc:Fallback>
        </mc:AlternateContent>
      </w:r>
    </w:p>
    <w:p w:rsidR="003701A0" w:rsidRDefault="003701A0">
      <w:pPr>
        <w:spacing w:line="181" w:lineRule="exact"/>
        <w:rPr>
          <w:sz w:val="20"/>
          <w:szCs w:val="20"/>
        </w:rPr>
      </w:pPr>
    </w:p>
    <w:p w:rsidR="003701A0" w:rsidRDefault="00E30192">
      <w:pPr>
        <w:spacing w:line="266" w:lineRule="auto"/>
        <w:ind w:left="440" w:right="800"/>
        <w:rPr>
          <w:sz w:val="20"/>
          <w:szCs w:val="20"/>
        </w:rPr>
      </w:pPr>
      <w:r>
        <w:rPr>
          <w:rFonts w:ascii="Arial" w:eastAsia="Arial" w:hAnsi="Arial" w:cs="Arial"/>
          <w:b/>
          <w:bCs/>
          <w:color w:val="C00000"/>
          <w:sz w:val="18"/>
          <w:szCs w:val="18"/>
        </w:rPr>
        <w:t>Slika C7: Prosječan broj stranih jezika izučavanih po učeniku, osnovno i srednje obrazovanje (ISCED 1-3), 2014</w:t>
      </w:r>
    </w:p>
    <w:p w:rsidR="003701A0" w:rsidRDefault="003701A0">
      <w:pPr>
        <w:spacing w:line="275" w:lineRule="exact"/>
        <w:rPr>
          <w:sz w:val="20"/>
          <w:szCs w:val="20"/>
        </w:rPr>
      </w:pPr>
    </w:p>
    <w:p w:rsidR="003701A0" w:rsidRDefault="00E30192">
      <w:pPr>
        <w:ind w:left="120"/>
        <w:rPr>
          <w:sz w:val="20"/>
          <w:szCs w:val="20"/>
        </w:rPr>
      </w:pPr>
      <w:r>
        <w:rPr>
          <w:rFonts w:ascii="Arial" w:eastAsia="Arial" w:hAnsi="Arial" w:cs="Arial"/>
          <w:color w:val="1F497D"/>
          <w:sz w:val="17"/>
          <w:szCs w:val="17"/>
        </w:rPr>
        <w:t>Prosječan broj</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92000" behindDoc="1" locked="0" layoutInCell="0" allowOverlap="1">
            <wp:simplePos x="0" y="0"/>
            <wp:positionH relativeFrom="column">
              <wp:posOffset>76200</wp:posOffset>
            </wp:positionH>
            <wp:positionV relativeFrom="paragraph">
              <wp:posOffset>2540</wp:posOffset>
            </wp:positionV>
            <wp:extent cx="5742305" cy="1409700"/>
            <wp:effectExtent l="0" t="0" r="0" b="0"/>
            <wp:wrapNone/>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32">
                      <a:extLst/>
                    </a:blip>
                    <a:srcRect/>
                    <a:stretch>
                      <a:fillRect/>
                    </a:stretch>
                  </pic:blipFill>
                  <pic:spPr bwMode="auto">
                    <a:xfrm>
                      <a:off x="0" y="0"/>
                      <a:ext cx="5742305" cy="14097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400" w:lineRule="exact"/>
        <w:rPr>
          <w:sz w:val="20"/>
          <w:szCs w:val="20"/>
        </w:rPr>
      </w:pPr>
    </w:p>
    <w:p w:rsidR="003701A0" w:rsidRDefault="00E30192">
      <w:pPr>
        <w:ind w:left="120"/>
        <w:rPr>
          <w:sz w:val="20"/>
          <w:szCs w:val="20"/>
        </w:rPr>
      </w:pPr>
      <w:r>
        <w:rPr>
          <w:rFonts w:ascii="Arial" w:eastAsia="Arial" w:hAnsi="Arial" w:cs="Arial"/>
          <w:color w:val="1F497D"/>
          <w:sz w:val="17"/>
          <w:szCs w:val="17"/>
        </w:rPr>
        <w:t>Prosječan broj</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93024" behindDoc="1" locked="0" layoutInCell="0" allowOverlap="1">
            <wp:simplePos x="0" y="0"/>
            <wp:positionH relativeFrom="column">
              <wp:posOffset>76200</wp:posOffset>
            </wp:positionH>
            <wp:positionV relativeFrom="paragraph">
              <wp:posOffset>1905</wp:posOffset>
            </wp:positionV>
            <wp:extent cx="5748655" cy="1621790"/>
            <wp:effectExtent l="0" t="0" r="0" b="0"/>
            <wp:wrapNone/>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33">
                      <a:extLst/>
                    </a:blip>
                    <a:srcRect/>
                    <a:stretch>
                      <a:fillRect/>
                    </a:stretch>
                  </pic:blipFill>
                  <pic:spPr bwMode="auto">
                    <a:xfrm>
                      <a:off x="0" y="0"/>
                      <a:ext cx="5748655" cy="162179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7" w:lineRule="exact"/>
        <w:rPr>
          <w:sz w:val="20"/>
          <w:szCs w:val="20"/>
        </w:rPr>
      </w:pPr>
    </w:p>
    <w:p w:rsidR="003701A0" w:rsidRDefault="00E30192">
      <w:pPr>
        <w:ind w:left="3280"/>
        <w:rPr>
          <w:sz w:val="20"/>
          <w:szCs w:val="20"/>
        </w:rPr>
      </w:pPr>
      <w:r>
        <w:rPr>
          <w:rFonts w:ascii="Arial" w:eastAsia="Arial" w:hAnsi="Arial" w:cs="Arial"/>
          <w:sz w:val="16"/>
          <w:szCs w:val="16"/>
        </w:rPr>
        <w:t xml:space="preserve">ISCED 1   </w:t>
      </w:r>
      <w:r>
        <w:rPr>
          <w:noProof/>
          <w:sz w:val="1"/>
          <w:szCs w:val="1"/>
          <w:lang w:val="en-US" w:eastAsia="en-US"/>
        </w:rPr>
        <w:drawing>
          <wp:inline distT="0" distB="0" distL="0" distR="0">
            <wp:extent cx="143510" cy="14351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34">
                      <a:extLst/>
                    </a:blip>
                    <a:srcRect/>
                    <a:stretch>
                      <a:fillRect/>
                    </a:stretch>
                  </pic:blipFill>
                  <pic:spPr bwMode="auto">
                    <a:xfrm>
                      <a:off x="0" y="0"/>
                      <a:ext cx="143510" cy="143510"/>
                    </a:xfrm>
                    <a:prstGeom prst="rect">
                      <a:avLst/>
                    </a:prstGeom>
                    <a:noFill/>
                    <a:ln>
                      <a:noFill/>
                    </a:ln>
                  </pic:spPr>
                </pic:pic>
              </a:graphicData>
            </a:graphic>
          </wp:inline>
        </w:drawing>
      </w:r>
      <w:r>
        <w:rPr>
          <w:rFonts w:ascii="Arial" w:eastAsia="Arial" w:hAnsi="Arial" w:cs="Arial"/>
          <w:sz w:val="16"/>
          <w:szCs w:val="16"/>
        </w:rPr>
        <w:t xml:space="preserve">   ISCED 2   </w:t>
      </w:r>
      <w:r>
        <w:rPr>
          <w:noProof/>
          <w:sz w:val="1"/>
          <w:szCs w:val="1"/>
          <w:lang w:val="en-US" w:eastAsia="en-US"/>
        </w:rPr>
        <w:drawing>
          <wp:inline distT="0" distB="0" distL="0" distR="0">
            <wp:extent cx="143510" cy="14351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35">
                      <a:extLst/>
                    </a:blip>
                    <a:srcRect/>
                    <a:stretch>
                      <a:fillRect/>
                    </a:stretch>
                  </pic:blipFill>
                  <pic:spPr bwMode="auto">
                    <a:xfrm>
                      <a:off x="0" y="0"/>
                      <a:ext cx="143510" cy="143510"/>
                    </a:xfrm>
                    <a:prstGeom prst="rect">
                      <a:avLst/>
                    </a:prstGeom>
                    <a:noFill/>
                    <a:ln>
                      <a:noFill/>
                    </a:ln>
                  </pic:spPr>
                </pic:pic>
              </a:graphicData>
            </a:graphic>
          </wp:inline>
        </w:drawing>
      </w:r>
      <w:r>
        <w:rPr>
          <w:rFonts w:ascii="Arial" w:eastAsia="Arial" w:hAnsi="Arial" w:cs="Arial"/>
          <w:sz w:val="16"/>
          <w:szCs w:val="16"/>
        </w:rPr>
        <w:t xml:space="preserve">   ISCED 3</w:t>
      </w:r>
    </w:p>
    <w:p w:rsidR="003701A0" w:rsidRDefault="003701A0">
      <w:pPr>
        <w:spacing w:line="229"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[educ_uoe_lang03] (poslednji put ažurirano: 21/12/2016).</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Prosječan broj izučavanih stranih jezika se računa na osnovu ukupnog broja učenika svih godina datog nivoa, nezavisno od toga da li uče jedan ili više stranih jezika u svim razredima.</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Podaci su dostupni u Dodatku 3.</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 u školama u kojim estonski nije jezik nastave, estonski se računa kao strani jezik u statističke svrhe.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0" w:lineRule="exact"/>
        <w:rPr>
          <w:sz w:val="20"/>
          <w:szCs w:val="20"/>
        </w:rPr>
      </w:pPr>
    </w:p>
    <w:p w:rsidR="003701A0" w:rsidRDefault="00E30192">
      <w:pPr>
        <w:spacing w:line="298" w:lineRule="auto"/>
        <w:ind w:left="120" w:right="20"/>
        <w:jc w:val="both"/>
        <w:rPr>
          <w:sz w:val="20"/>
          <w:szCs w:val="20"/>
        </w:rPr>
      </w:pPr>
      <w:r>
        <w:rPr>
          <w:rFonts w:ascii="Arial" w:eastAsia="Arial" w:hAnsi="Arial" w:cs="Arial"/>
          <w:color w:val="1F497D"/>
          <w:sz w:val="20"/>
          <w:szCs w:val="20"/>
        </w:rPr>
        <w:t>Nastava drugog jezika obično počinje na prelazu između osnovnog i nižeg srednjeg obrazovanja (vidjeti: Slika B1). To objašnjava zašto je prosječan broj jezika koji se izučavaju u evropskim zemljama sistematski ispod 2,0 u osnovnom obrazovanju, iako se obično kreće između 0,5 i 1,2. Viši je u Luksemburgu, budući da se tu drugi jezik uvodi u najmlađem uzrastu (7 godina starosti). Nasuprot tome, ispod 0,5 je u Belgiji (flamanska zajednica) i Portugaliji. Situacija u flamanskoj zajednici Belgije i Portugalu se može objasniti činjenicom da je, u referentnoj godini, učenje prvog stranog jezika obavezno od uzrasta 10 godina.</w:t>
      </w:r>
    </w:p>
    <w:p w:rsidR="003701A0" w:rsidRDefault="003701A0">
      <w:pPr>
        <w:spacing w:line="173"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Na nivou srednjeg obrazovanja, prosječan broj izučavanih stranih jezika se kreće između 1,0 i 1,9</w:t>
      </w:r>
      <w:r w:rsidR="003A3AFF">
        <w:rPr>
          <w:rFonts w:ascii="Arial" w:eastAsia="Arial" w:hAnsi="Arial" w:cs="Arial"/>
          <w:color w:val="1F497D"/>
          <w:sz w:val="20"/>
          <w:szCs w:val="20"/>
        </w:rPr>
        <w:t xml:space="preserve"> u većini zemalja. Dostiže dva za najmanje jedan od</w:t>
      </w:r>
      <w:r>
        <w:rPr>
          <w:rFonts w:ascii="Arial" w:eastAsia="Arial" w:hAnsi="Arial" w:cs="Arial"/>
          <w:color w:val="1F497D"/>
          <w:sz w:val="20"/>
          <w:szCs w:val="20"/>
        </w:rPr>
        <w:t xml:space="preserve"> dva nivoa obrazovanja </w:t>
      </w:r>
      <w:r w:rsidR="003A3AFF">
        <w:rPr>
          <w:rFonts w:ascii="Arial" w:eastAsia="Arial" w:hAnsi="Arial" w:cs="Arial"/>
          <w:color w:val="1F497D"/>
          <w:sz w:val="20"/>
          <w:szCs w:val="20"/>
        </w:rPr>
        <w:t xml:space="preserve">u svega </w:t>
      </w:r>
      <w:r>
        <w:rPr>
          <w:rFonts w:ascii="Arial" w:eastAsia="Arial" w:hAnsi="Arial" w:cs="Arial"/>
          <w:color w:val="1F497D"/>
          <w:sz w:val="20"/>
          <w:szCs w:val="20"/>
        </w:rPr>
        <w:t>11 zemalja. U prvoj grupi je šest zemalja koje dostižu prosjek od 2,0 strana jezika samo za više razrede osnovne škole (Estonija, Italija, Malta, Holandija, Island i Bivša Jugoslovenska Republika Makedonija). U drugoj grupi,</w:t>
      </w:r>
    </w:p>
    <w:p w:rsidR="003701A0" w:rsidRDefault="003701A0">
      <w:pPr>
        <w:spacing w:line="324"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71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9404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395072"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96096"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50" o:spid="_x0000_s15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7"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prosječan broj izučavanih stranih jezika je najmanje 2,0 u višim razredima osnovne i srednjem obrazovanju (Luksemburg, Rumunija, Finska i Li</w:t>
      </w:r>
      <w:r w:rsidR="009737B7">
        <w:rPr>
          <w:rFonts w:ascii="Arial" w:eastAsia="Arial" w:hAnsi="Arial" w:cs="Arial"/>
          <w:color w:val="1F497D"/>
          <w:sz w:val="20"/>
          <w:szCs w:val="20"/>
        </w:rPr>
        <w:t>htenštajn). Konačno, u flamanskoj</w:t>
      </w:r>
      <w:r>
        <w:rPr>
          <w:rFonts w:ascii="Arial" w:eastAsia="Arial" w:hAnsi="Arial" w:cs="Arial"/>
          <w:color w:val="1F497D"/>
          <w:sz w:val="20"/>
          <w:szCs w:val="20"/>
        </w:rPr>
        <w:t xml:space="preserve"> zajednici Belgije, prosjek dostiže 2,0 samo u srednjem obrazovanju. Prosječan broj izučavanih jezika ispod 1,0 na nivou srednjeg obrazovanja je u Njemačkoj, Grčkoj, Portugaliji i Norveškoj.</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2"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72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39712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39"/>
        <w:jc w:val="center"/>
        <w:rPr>
          <w:sz w:val="20"/>
          <w:szCs w:val="20"/>
        </w:rPr>
      </w:pPr>
      <w:r>
        <w:rPr>
          <w:rFonts w:ascii="Arial" w:eastAsia="Arial" w:hAnsi="Arial" w:cs="Arial"/>
          <w:b/>
          <w:bCs/>
          <w:noProof/>
          <w:color w:val="FFFFFF"/>
          <w:sz w:val="30"/>
          <w:szCs w:val="30"/>
          <w:lang w:val="en-US" w:eastAsia="en-US"/>
        </w:rPr>
        <w:drawing>
          <wp:anchor distT="0" distB="0" distL="114300" distR="114300" simplePos="0" relativeHeight="251398144" behindDoc="1" locked="0" layoutInCell="0" allowOverlap="1">
            <wp:simplePos x="0" y="0"/>
            <wp:positionH relativeFrom="page">
              <wp:posOffset>972820</wp:posOffset>
            </wp:positionH>
            <wp:positionV relativeFrom="page">
              <wp:posOffset>374650</wp:posOffset>
            </wp:positionV>
            <wp:extent cx="5796915" cy="826135"/>
            <wp:effectExtent l="0" t="0" r="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36">
                      <a:clrChange>
                        <a:clrFrom>
                          <a:srgbClr val="FFFFFF"/>
                        </a:clrFrom>
                        <a:clrTo>
                          <a:srgbClr val="FFFFFF">
                            <a:alpha val="0"/>
                          </a:srgbClr>
                        </a:clrTo>
                      </a:clrChange>
                      <a:extLst/>
                    </a:blip>
                    <a:srcRect/>
                    <a:stretch>
                      <a:fillRect/>
                    </a:stretch>
                  </pic:blipFill>
                  <pic:spPr bwMode="auto">
                    <a:xfrm>
                      <a:off x="0" y="0"/>
                      <a:ext cx="5796915" cy="826135"/>
                    </a:xfrm>
                    <a:prstGeom prst="rect">
                      <a:avLst/>
                    </a:prstGeom>
                    <a:noFill/>
                  </pic:spPr>
                </pic:pic>
              </a:graphicData>
            </a:graphic>
          </wp:anchor>
        </w:drawing>
      </w:r>
      <w:r>
        <w:rPr>
          <w:rFonts w:ascii="Arial" w:eastAsia="Arial" w:hAnsi="Arial" w:cs="Arial"/>
          <w:b/>
          <w:bCs/>
          <w:color w:val="FFFFFF"/>
          <w:sz w:val="30"/>
          <w:szCs w:val="30"/>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399168" behindDoc="1" locked="0" layoutInCell="0" allowOverlap="1">
                <wp:simplePos x="0" y="0"/>
                <wp:positionH relativeFrom="column">
                  <wp:posOffset>57785</wp:posOffset>
                </wp:positionH>
                <wp:positionV relativeFrom="paragraph">
                  <wp:posOffset>114300</wp:posOffset>
                </wp:positionV>
                <wp:extent cx="5796915" cy="306705"/>
                <wp:effectExtent l="0" t="0" r="0" b="0"/>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306705"/>
                        </a:xfrm>
                        <a:prstGeom prst="rect">
                          <a:avLst/>
                        </a:prstGeom>
                        <a:solidFill>
                          <a:srgbClr val="FABF8F"/>
                        </a:solidFill>
                      </wps:spPr>
                      <wps:bodyPr/>
                    </wps:wsp>
                  </a:graphicData>
                </a:graphic>
              </wp:anchor>
            </w:drawing>
          </mc:Choice>
          <mc:Fallback>
            <w:pict>
              <v:rect id="Shape 553" o:spid="_x0000_s1578" style="position:absolute;margin-left:4.55pt;margin-top:9pt;width:456.45pt;height:24.1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40" w:lineRule="exact"/>
        <w:rPr>
          <w:sz w:val="20"/>
          <w:szCs w:val="20"/>
        </w:rPr>
      </w:pPr>
    </w:p>
    <w:p w:rsidR="003701A0" w:rsidRDefault="00E30192">
      <w:pPr>
        <w:ind w:right="-79"/>
        <w:jc w:val="center"/>
        <w:rPr>
          <w:sz w:val="20"/>
          <w:szCs w:val="20"/>
        </w:rPr>
      </w:pPr>
      <w:r>
        <w:rPr>
          <w:rFonts w:ascii="Arial" w:eastAsia="Arial" w:hAnsi="Arial" w:cs="Arial"/>
          <w:b/>
          <w:bCs/>
          <w:sz w:val="28"/>
          <w:szCs w:val="28"/>
        </w:rPr>
        <w:t>DIO</w:t>
      </w:r>
      <w:r w:rsidR="006E4E40">
        <w:rPr>
          <w:rFonts w:ascii="Arial" w:eastAsia="Arial" w:hAnsi="Arial" w:cs="Arial"/>
          <w:b/>
          <w:bCs/>
          <w:sz w:val="28"/>
          <w:szCs w:val="28"/>
        </w:rPr>
        <w:t xml:space="preserve"> </w:t>
      </w:r>
      <w:r>
        <w:rPr>
          <w:rFonts w:ascii="Arial" w:eastAsia="Arial" w:hAnsi="Arial" w:cs="Arial"/>
          <w:b/>
          <w:bCs/>
          <w:sz w:val="28"/>
          <w:szCs w:val="28"/>
        </w:rPr>
        <w:t>II – STRANI J</w:t>
      </w:r>
      <w:r w:rsidR="00AA479F">
        <w:rPr>
          <w:rFonts w:ascii="Arial" w:eastAsia="Arial" w:hAnsi="Arial" w:cs="Arial"/>
          <w:b/>
          <w:bCs/>
          <w:sz w:val="28"/>
          <w:szCs w:val="28"/>
        </w:rPr>
        <w:t>EZICI PO UČE</w:t>
      </w:r>
      <w:r>
        <w:rPr>
          <w:rFonts w:ascii="Arial" w:eastAsia="Arial" w:hAnsi="Arial" w:cs="Arial"/>
          <w:b/>
          <w:bCs/>
          <w:sz w:val="28"/>
          <w:szCs w:val="28"/>
        </w:rPr>
        <w:t>NIKU</w:t>
      </w:r>
    </w:p>
    <w:p w:rsidR="003701A0" w:rsidRDefault="003701A0">
      <w:pPr>
        <w:spacing w:line="398" w:lineRule="exact"/>
        <w:rPr>
          <w:sz w:val="20"/>
          <w:szCs w:val="20"/>
        </w:rPr>
      </w:pPr>
    </w:p>
    <w:p w:rsidR="003701A0" w:rsidRDefault="00E30192">
      <w:pPr>
        <w:ind w:right="-79"/>
        <w:jc w:val="center"/>
        <w:rPr>
          <w:sz w:val="20"/>
          <w:szCs w:val="20"/>
        </w:rPr>
      </w:pPr>
      <w:r>
        <w:rPr>
          <w:rFonts w:ascii="Arial" w:eastAsia="Arial" w:hAnsi="Arial" w:cs="Arial"/>
          <w:b/>
          <w:bCs/>
          <w:color w:val="1F497D"/>
          <w:sz w:val="24"/>
          <w:szCs w:val="24"/>
        </w:rPr>
        <w:t>ENGLESKI JE NAJRASRPOSTRANJENIJI STRANI JEZIK</w:t>
      </w:r>
    </w:p>
    <w:p w:rsidR="003701A0" w:rsidRDefault="003701A0">
      <w:pPr>
        <w:spacing w:line="238"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U Evropi se govori ogroman broj različitih jezika. Dok Evropska unija i njenih 28 članica ima 24 zvanična i radna jezika, ukoliko se uzmu u obzir svi regionalni i jezici manjina, taj se broj višestruko uvećava. (vidjeti: Slika A1). Međutim, mali broj ovih jezika je široko zastupljen u nastavi stranih jezika u školama, što je i fokus ovog dijela.</w:t>
      </w:r>
    </w:p>
    <w:p w:rsidR="003701A0" w:rsidRDefault="003701A0">
      <w:pPr>
        <w:spacing w:line="176"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Učešće učenika u učenju stranih jezika je pod jakim uticajem zahtjeva nastavnih planova i programa u zemljama, a dominantnost određenih jezika je tako u zavisnosti od toga da li su obavezni ili opcioni. Ova vrsta kontekstualnih informacija o nastavnim planovima i programima stranih jezika se može naći u Dijelu B1.</w:t>
      </w:r>
    </w:p>
    <w:p w:rsidR="003701A0" w:rsidRDefault="003701A0">
      <w:pPr>
        <w:spacing w:line="174"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Engleski je</w:t>
      </w:r>
      <w:r w:rsidR="00874054">
        <w:rPr>
          <w:rFonts w:ascii="Arial" w:eastAsia="Arial" w:hAnsi="Arial" w:cs="Arial"/>
          <w:color w:val="1F497D"/>
          <w:sz w:val="20"/>
          <w:szCs w:val="20"/>
        </w:rPr>
        <w:t>,</w:t>
      </w:r>
      <w:r>
        <w:rPr>
          <w:rFonts w:ascii="Arial" w:eastAsia="Arial" w:hAnsi="Arial" w:cs="Arial"/>
          <w:color w:val="1F497D"/>
          <w:sz w:val="20"/>
          <w:szCs w:val="20"/>
        </w:rPr>
        <w:t xml:space="preserve"> bez sumnje</w:t>
      </w:r>
      <w:r w:rsidR="00874054">
        <w:rPr>
          <w:rFonts w:ascii="Arial" w:eastAsia="Arial" w:hAnsi="Arial" w:cs="Arial"/>
          <w:color w:val="1F497D"/>
          <w:sz w:val="20"/>
          <w:szCs w:val="20"/>
        </w:rPr>
        <w:t>,</w:t>
      </w:r>
      <w:r>
        <w:rPr>
          <w:rFonts w:ascii="Arial" w:eastAsia="Arial" w:hAnsi="Arial" w:cs="Arial"/>
          <w:color w:val="1F497D"/>
          <w:sz w:val="20"/>
          <w:szCs w:val="20"/>
        </w:rPr>
        <w:t xml:space="preserve"> glavni strani jezik koji se izučava u Evropi. Slika C8 pokazuje da je u gotovo svim zemljama Evrope engleski prvi strani jezik ili jezik koji uči najveći broj učenika u osnovnim i srednjim školama.</w:t>
      </w:r>
    </w:p>
    <w:p w:rsidR="003701A0" w:rsidRDefault="003701A0">
      <w:pPr>
        <w:spacing w:line="177" w:lineRule="exact"/>
        <w:rPr>
          <w:sz w:val="20"/>
          <w:szCs w:val="20"/>
        </w:rPr>
      </w:pPr>
    </w:p>
    <w:p w:rsidR="003701A0" w:rsidRDefault="00E30192">
      <w:pPr>
        <w:spacing w:line="301" w:lineRule="auto"/>
        <w:ind w:left="120"/>
        <w:jc w:val="both"/>
        <w:rPr>
          <w:sz w:val="20"/>
          <w:szCs w:val="20"/>
        </w:rPr>
      </w:pPr>
      <w:r>
        <w:rPr>
          <w:rFonts w:ascii="Arial" w:eastAsia="Arial" w:hAnsi="Arial" w:cs="Arial"/>
          <w:color w:val="1F497D"/>
          <w:sz w:val="20"/>
          <w:szCs w:val="20"/>
        </w:rPr>
        <w:t>U svega nekoliko zemalja se neki drugi jezici izučavaju više od engleskog. Francuski je najviše izučavan jezik u ze</w:t>
      </w:r>
      <w:r w:rsidR="001F2E52">
        <w:rPr>
          <w:rFonts w:ascii="Arial" w:eastAsia="Arial" w:hAnsi="Arial" w:cs="Arial"/>
          <w:color w:val="1F497D"/>
          <w:sz w:val="20"/>
          <w:szCs w:val="20"/>
        </w:rPr>
        <w:t>mljama gdje je engleski zvanični</w:t>
      </w:r>
      <w:r>
        <w:rPr>
          <w:rFonts w:ascii="Arial" w:eastAsia="Arial" w:hAnsi="Arial" w:cs="Arial"/>
          <w:color w:val="1F497D"/>
          <w:sz w:val="20"/>
          <w:szCs w:val="20"/>
        </w:rPr>
        <w:t xml:space="preserve"> – u Irskoj i Ujedinjenom Kraljevstvu. U Lihtenštajnu se francuski izučav</w:t>
      </w:r>
      <w:r w:rsidR="00C9520F">
        <w:rPr>
          <w:rFonts w:ascii="Arial" w:eastAsia="Arial" w:hAnsi="Arial" w:cs="Arial"/>
          <w:color w:val="1F497D"/>
          <w:sz w:val="20"/>
          <w:szCs w:val="20"/>
        </w:rPr>
        <w:t>a uz engleski. U Luksemburgu, nj</w:t>
      </w:r>
      <w:r>
        <w:rPr>
          <w:rFonts w:ascii="Arial" w:eastAsia="Arial" w:hAnsi="Arial" w:cs="Arial"/>
          <w:color w:val="1F497D"/>
          <w:sz w:val="20"/>
          <w:szCs w:val="20"/>
        </w:rPr>
        <w:t>emački je prvi strani jezik u osnovnim školama, dok je najizučavaniji jezik u srednjim školama francuski. U Belgiji, većina učenika izučava jezike drugih zajednica. Tako u flamanskoj zajednici većina studenata ima francuski kao prvi strani jezik, a u francuskoj zajednici većina učenika izučava holandski (osim u srednjim školama gdje većina učenika uči engleski). U zajednici koja govori njemački, francuski je prvi strani jezik u svim školama u kojima je njemački</w:t>
      </w:r>
      <w:r w:rsidR="00170AA9">
        <w:rPr>
          <w:rFonts w:ascii="Arial" w:eastAsia="Arial" w:hAnsi="Arial" w:cs="Arial"/>
          <w:color w:val="1F497D"/>
          <w:sz w:val="20"/>
          <w:szCs w:val="20"/>
        </w:rPr>
        <w:t xml:space="preserve"> </w:t>
      </w:r>
      <w:r>
        <w:rPr>
          <w:rFonts w:ascii="Arial" w:eastAsia="Arial" w:hAnsi="Arial" w:cs="Arial"/>
          <w:color w:val="1F497D"/>
          <w:sz w:val="20"/>
          <w:szCs w:val="20"/>
        </w:rPr>
        <w:t xml:space="preserve"> jezik nastave, u skladu sa važećim propisima (</w:t>
      </w:r>
      <w:r>
        <w:rPr>
          <w:rFonts w:ascii="Arial" w:eastAsia="Arial" w:hAnsi="Arial" w:cs="Arial"/>
          <w:color w:val="1F497D"/>
          <w:sz w:val="25"/>
          <w:szCs w:val="25"/>
          <w:vertAlign w:val="superscript"/>
        </w:rPr>
        <w:t>4</w:t>
      </w:r>
      <w:r>
        <w:rPr>
          <w:rFonts w:ascii="Arial" w:eastAsia="Arial" w:hAnsi="Arial" w:cs="Arial"/>
          <w:color w:val="1F497D"/>
          <w:sz w:val="20"/>
          <w:szCs w:val="20"/>
        </w:rPr>
        <w: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00192" behindDoc="1" locked="0" layoutInCell="0" allowOverlap="1">
                <wp:simplePos x="0" y="0"/>
                <wp:positionH relativeFrom="column">
                  <wp:posOffset>95885</wp:posOffset>
                </wp:positionH>
                <wp:positionV relativeFrom="paragraph">
                  <wp:posOffset>47625</wp:posOffset>
                </wp:positionV>
                <wp:extent cx="0" cy="304800"/>
                <wp:effectExtent l="0" t="0" r="0" b="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48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554" o:spid="_x0000_s15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3.75pt" to="7.55pt,27.7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401216" behindDoc="1" locked="0" layoutInCell="0" allowOverlap="1">
                <wp:simplePos x="0" y="0"/>
                <wp:positionH relativeFrom="column">
                  <wp:posOffset>130175</wp:posOffset>
                </wp:positionH>
                <wp:positionV relativeFrom="paragraph">
                  <wp:posOffset>47625</wp:posOffset>
                </wp:positionV>
                <wp:extent cx="0" cy="304800"/>
                <wp:effectExtent l="0" t="0" r="0" b="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48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555" o:spid="_x0000_s15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3.75pt" to="10.25pt,27.75pt" o:allowincell="f" strokecolor="#C00000" strokeweight="1.0799pt"/>
            </w:pict>
          </mc:Fallback>
        </mc:AlternateContent>
      </w:r>
    </w:p>
    <w:p w:rsidR="003701A0" w:rsidRDefault="003701A0">
      <w:pPr>
        <w:spacing w:line="58" w:lineRule="exact"/>
        <w:rPr>
          <w:sz w:val="20"/>
          <w:szCs w:val="20"/>
        </w:rPr>
      </w:pPr>
    </w:p>
    <w:p w:rsidR="003701A0" w:rsidRDefault="00E30192">
      <w:pPr>
        <w:spacing w:line="266" w:lineRule="auto"/>
        <w:ind w:left="440"/>
        <w:rPr>
          <w:sz w:val="20"/>
          <w:szCs w:val="20"/>
        </w:rPr>
      </w:pPr>
      <w:r>
        <w:rPr>
          <w:rFonts w:ascii="Arial" w:eastAsia="Arial" w:hAnsi="Arial" w:cs="Arial"/>
          <w:b/>
          <w:bCs/>
          <w:color w:val="C00000"/>
          <w:sz w:val="18"/>
          <w:szCs w:val="18"/>
        </w:rPr>
        <w:t>Slika C8: Strani jezici koje izučava najveći broj učenika u osnovnom i srednjem obrazovanju (ISCED 1-3),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02240" behindDoc="1" locked="0" layoutInCell="0" allowOverlap="1">
            <wp:simplePos x="0" y="0"/>
            <wp:positionH relativeFrom="column">
              <wp:posOffset>1263650</wp:posOffset>
            </wp:positionH>
            <wp:positionV relativeFrom="paragraph">
              <wp:posOffset>38735</wp:posOffset>
            </wp:positionV>
            <wp:extent cx="3384550" cy="1638300"/>
            <wp:effectExtent l="0" t="0" r="0" b="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37">
                      <a:extLst/>
                    </a:blip>
                    <a:srcRect/>
                    <a:stretch>
                      <a:fillRect/>
                    </a:stretch>
                  </pic:blipFill>
                  <pic:spPr bwMode="auto">
                    <a:xfrm>
                      <a:off x="0" y="0"/>
                      <a:ext cx="3384550" cy="1638300"/>
                    </a:xfrm>
                    <a:prstGeom prst="rect">
                      <a:avLst/>
                    </a:prstGeom>
                    <a:noFill/>
                  </pic:spPr>
                </pic:pic>
              </a:graphicData>
            </a:graphic>
          </wp:anchor>
        </w:drawing>
      </w:r>
    </w:p>
    <w:p w:rsidR="003701A0" w:rsidRDefault="003701A0">
      <w:pPr>
        <w:sectPr w:rsidR="003701A0">
          <w:pgSz w:w="11900" w:h="16838"/>
          <w:pgMar w:top="1365"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2" w:lineRule="exact"/>
        <w:rPr>
          <w:sz w:val="20"/>
          <w:szCs w:val="20"/>
        </w:rPr>
      </w:pPr>
    </w:p>
    <w:p w:rsidR="003701A0" w:rsidRDefault="00E30192">
      <w:pPr>
        <w:spacing w:line="235" w:lineRule="auto"/>
        <w:ind w:left="2080"/>
        <w:rPr>
          <w:sz w:val="20"/>
          <w:szCs w:val="20"/>
        </w:rPr>
      </w:pPr>
      <w:r>
        <w:rPr>
          <w:rFonts w:ascii="Arial" w:eastAsia="Arial" w:hAnsi="Arial" w:cs="Arial"/>
          <w:b/>
          <w:bCs/>
          <w:color w:val="C00000"/>
          <w:sz w:val="24"/>
          <w:szCs w:val="24"/>
        </w:rPr>
        <w:t xml:space="preserve">HOLANDS </w:t>
      </w:r>
      <w:r>
        <w:rPr>
          <w:rFonts w:ascii="Arial" w:eastAsia="Arial" w:hAnsi="Arial" w:cs="Arial"/>
          <w:b/>
          <w:bCs/>
          <w:color w:val="E36C0A"/>
          <w:sz w:val="24"/>
          <w:szCs w:val="24"/>
        </w:rPr>
        <w:t>ENGLESKI</w:t>
      </w:r>
      <w:r>
        <w:rPr>
          <w:rFonts w:ascii="Arial" w:eastAsia="Arial" w:hAnsi="Arial" w:cs="Arial"/>
          <w:b/>
          <w:bCs/>
          <w:color w:val="C00000"/>
          <w:sz w:val="24"/>
          <w:szCs w:val="24"/>
        </w:rPr>
        <w:t xml:space="preserve"> KI</w:t>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1" w:lineRule="exact"/>
        <w:rPr>
          <w:sz w:val="20"/>
          <w:szCs w:val="20"/>
        </w:rPr>
      </w:pPr>
    </w:p>
    <w:p w:rsidR="003701A0" w:rsidRDefault="00E30192">
      <w:pPr>
        <w:tabs>
          <w:tab w:val="left" w:pos="1380"/>
        </w:tabs>
        <w:rPr>
          <w:sz w:val="20"/>
          <w:szCs w:val="20"/>
        </w:rPr>
      </w:pPr>
      <w:r>
        <w:rPr>
          <w:rFonts w:ascii="Arial" w:eastAsia="Arial" w:hAnsi="Arial" w:cs="Arial"/>
          <w:b/>
          <w:bCs/>
          <w:color w:val="002060"/>
          <w:sz w:val="24"/>
          <w:szCs w:val="24"/>
        </w:rPr>
        <w:t>FRANCUS</w:t>
      </w:r>
      <w:r>
        <w:rPr>
          <w:sz w:val="20"/>
          <w:szCs w:val="20"/>
        </w:rPr>
        <w:tab/>
      </w:r>
      <w:r>
        <w:rPr>
          <w:rFonts w:ascii="Arial" w:eastAsia="Arial" w:hAnsi="Arial" w:cs="Arial"/>
          <w:b/>
          <w:bCs/>
          <w:color w:val="FF66CC"/>
          <w:sz w:val="24"/>
          <w:szCs w:val="24"/>
        </w:rPr>
        <w:t>NJEMAČKI</w:t>
      </w:r>
    </w:p>
    <w:p w:rsidR="003701A0" w:rsidRDefault="00E30192">
      <w:pPr>
        <w:ind w:left="460"/>
        <w:rPr>
          <w:sz w:val="20"/>
          <w:szCs w:val="20"/>
        </w:rPr>
      </w:pPr>
      <w:r>
        <w:rPr>
          <w:rFonts w:ascii="Arial" w:eastAsia="Arial" w:hAnsi="Arial" w:cs="Arial"/>
          <w:b/>
          <w:bCs/>
          <w:color w:val="002060"/>
          <w:sz w:val="24"/>
          <w:szCs w:val="24"/>
        </w:rPr>
        <w:t>KI</w:t>
      </w:r>
    </w:p>
    <w:p w:rsidR="003701A0" w:rsidRDefault="003701A0">
      <w:pPr>
        <w:spacing w:line="161" w:lineRule="exact"/>
        <w:rPr>
          <w:sz w:val="20"/>
          <w:szCs w:val="20"/>
        </w:rPr>
      </w:pPr>
    </w:p>
    <w:p w:rsidR="003701A0" w:rsidRDefault="003701A0">
      <w:pPr>
        <w:sectPr w:rsidR="003701A0">
          <w:type w:val="continuous"/>
          <w:pgSz w:w="11900" w:h="16838"/>
          <w:pgMar w:top="1365" w:right="1266" w:bottom="29" w:left="1440" w:header="0" w:footer="0" w:gutter="0"/>
          <w:cols w:num="2" w:space="720" w:equalWidth="0">
            <w:col w:w="4720" w:space="340"/>
            <w:col w:w="4140"/>
          </w:cols>
        </w:sect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w:t>
      </w:r>
      <w:r>
        <w:rPr>
          <w:rFonts w:ascii="Arial" w:eastAsia="Arial" w:hAnsi="Arial" w:cs="Arial"/>
          <w:i/>
          <w:iCs/>
          <w:color w:val="1F497D"/>
          <w:sz w:val="17"/>
          <w:szCs w:val="17"/>
        </w:rPr>
        <w:t xml:space="preserve"> </w:t>
      </w:r>
      <w:r>
        <w:rPr>
          <w:rFonts w:ascii="Arial" w:eastAsia="Arial" w:hAnsi="Arial" w:cs="Arial"/>
          <w:color w:val="1F497D"/>
          <w:sz w:val="17"/>
          <w:szCs w:val="17"/>
          <w:u w:val="single"/>
        </w:rPr>
        <w:t>[</w:t>
      </w:r>
      <w:r>
        <w:rPr>
          <w:rFonts w:ascii="Arial" w:eastAsia="Arial" w:hAnsi="Arial" w:cs="Arial"/>
          <w:color w:val="1F497D"/>
          <w:sz w:val="17"/>
          <w:szCs w:val="17"/>
        </w:rPr>
        <w:t>educ_uoe_lang01] (poslednji put ažurirano: 21/12/2016).</w:t>
      </w:r>
    </w:p>
    <w:p w:rsidR="003701A0" w:rsidRDefault="003701A0">
      <w:pPr>
        <w:spacing w:line="16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jc w:val="both"/>
        <w:rPr>
          <w:sz w:val="20"/>
          <w:szCs w:val="20"/>
        </w:rPr>
      </w:pPr>
      <w:r>
        <w:rPr>
          <w:rFonts w:ascii="Arial" w:eastAsia="Arial" w:hAnsi="Arial" w:cs="Arial"/>
          <w:color w:val="1F497D"/>
          <w:sz w:val="17"/>
          <w:szCs w:val="17"/>
        </w:rPr>
        <w:t>U većini zemalja iste strane jezike izučava većina učenika na svim obuhvaćenim obrazovnim nivoima (ISCED 1, ISCED 2 i ISCED 3). Ove zemlje su predstavljene u glavnom dijelu kruga/elipse relevantnih jezika. Tamo gdje strani jezik koji izučava većina učenika varira u odnosu na nivo obrazovanja, zemlja je data u presjeku relevantnih jezika.</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Podaci o procentu učenika po izučavanim jezicima i ISCED nivou je dostupan u Dodatku 3.</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03264" behindDoc="1" locked="0" layoutInCell="0" allowOverlap="1">
                <wp:simplePos x="0" y="0"/>
                <wp:positionH relativeFrom="column">
                  <wp:posOffset>76200</wp:posOffset>
                </wp:positionH>
                <wp:positionV relativeFrom="paragraph">
                  <wp:posOffset>434340</wp:posOffset>
                </wp:positionV>
                <wp:extent cx="1828800" cy="0"/>
                <wp:effectExtent l="0" t="0" r="0" b="0"/>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557" o:spid="_x0000_s15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34.2pt" to="150pt,34.2pt" o:allowincell="f" strokecolor="#000000" strokeweight="0.5999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1" w:lineRule="exact"/>
        <w:rPr>
          <w:sz w:val="20"/>
          <w:szCs w:val="20"/>
        </w:rPr>
      </w:pPr>
    </w:p>
    <w:p w:rsidR="003701A0" w:rsidRDefault="00E30192">
      <w:pPr>
        <w:tabs>
          <w:tab w:val="left" w:pos="520"/>
        </w:tabs>
        <w:ind w:left="120"/>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4</w:t>
      </w:r>
      <w:r>
        <w:rPr>
          <w:rFonts w:ascii="Arial" w:eastAsia="Arial" w:hAnsi="Arial" w:cs="Arial"/>
          <w:color w:val="1F497D"/>
          <w:sz w:val="16"/>
          <w:szCs w:val="16"/>
        </w:rPr>
        <w:t>)</w:t>
      </w:r>
      <w:r>
        <w:rPr>
          <w:sz w:val="20"/>
          <w:szCs w:val="20"/>
        </w:rPr>
        <w:tab/>
      </w:r>
      <w:r>
        <w:rPr>
          <w:rFonts w:ascii="Arial" w:eastAsia="Arial" w:hAnsi="Arial" w:cs="Arial"/>
          <w:color w:val="1F497D"/>
          <w:sz w:val="16"/>
          <w:szCs w:val="16"/>
        </w:rPr>
        <w:t>Eurostat ne daje izdvojene podatke za belgijsku zajednicu koja govori njemački.</w:t>
      </w:r>
    </w:p>
    <w:p w:rsidR="003701A0" w:rsidRDefault="003701A0">
      <w:pPr>
        <w:spacing w:line="26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73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0428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365"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405312"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06336"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60" o:spid="_x0000_s15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35"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 (Slika C8)</w:t>
      </w:r>
    </w:p>
    <w:p w:rsidR="003701A0" w:rsidRDefault="003701A0">
      <w:pPr>
        <w:spacing w:line="64" w:lineRule="exact"/>
        <w:rPr>
          <w:sz w:val="20"/>
          <w:szCs w:val="20"/>
        </w:rPr>
      </w:pPr>
    </w:p>
    <w:p w:rsidR="003701A0" w:rsidRDefault="00E30192">
      <w:pPr>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2013. podaci za ISCED 2.</w:t>
      </w:r>
    </w:p>
    <w:p w:rsidR="003701A0" w:rsidRDefault="003701A0">
      <w:pPr>
        <w:spacing w:line="8"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Luksemburg</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iako su zvanični jezici francuski, njemački i luksemburški, u svrhu obrazovne statistike se francuski i</w:t>
      </w:r>
      <w:r>
        <w:rPr>
          <w:rFonts w:ascii="Arial" w:eastAsia="Arial" w:hAnsi="Arial" w:cs="Arial"/>
          <w:b/>
          <w:bCs/>
          <w:color w:val="1F497D"/>
          <w:sz w:val="17"/>
          <w:szCs w:val="17"/>
        </w:rPr>
        <w:t xml:space="preserve"> </w:t>
      </w:r>
      <w:r>
        <w:rPr>
          <w:rFonts w:ascii="Arial" w:eastAsia="Arial" w:hAnsi="Arial" w:cs="Arial"/>
          <w:color w:val="1F497D"/>
          <w:sz w:val="17"/>
          <w:szCs w:val="17"/>
        </w:rPr>
        <w:t>njemački tretiraju kao strani jezici.</w:t>
      </w:r>
    </w:p>
    <w:p w:rsidR="003701A0" w:rsidRDefault="003701A0">
      <w:pPr>
        <w:spacing w:line="3" w:lineRule="exact"/>
        <w:rPr>
          <w:sz w:val="20"/>
          <w:szCs w:val="20"/>
        </w:rPr>
      </w:pPr>
    </w:p>
    <w:p w:rsidR="003701A0" w:rsidRDefault="00E30192">
      <w:pPr>
        <w:rPr>
          <w:sz w:val="20"/>
          <w:szCs w:val="20"/>
        </w:rPr>
      </w:pPr>
      <w:r>
        <w:rPr>
          <w:rFonts w:ascii="Arial" w:eastAsia="Arial" w:hAnsi="Arial" w:cs="Arial"/>
          <w:b/>
          <w:bCs/>
          <w:color w:val="1F497D"/>
          <w:sz w:val="17"/>
          <w:szCs w:val="17"/>
        </w:rPr>
        <w:t>Holandija</w:t>
      </w:r>
      <w:r>
        <w:rPr>
          <w:rFonts w:ascii="Arial" w:eastAsia="Arial" w:hAnsi="Arial" w:cs="Arial"/>
          <w:color w:val="1F497D"/>
          <w:sz w:val="17"/>
          <w:szCs w:val="17"/>
        </w:rPr>
        <w:t>: nedostaju podaci za ISCED 1, sem za engleski jezik.</w:t>
      </w:r>
    </w:p>
    <w:p w:rsidR="003701A0" w:rsidRDefault="00E30192">
      <w:pPr>
        <w:spacing w:line="238" w:lineRule="auto"/>
        <w:rPr>
          <w:sz w:val="20"/>
          <w:szCs w:val="20"/>
        </w:rPr>
      </w:pPr>
      <w:r>
        <w:rPr>
          <w:rFonts w:ascii="Arial" w:eastAsia="Arial" w:hAnsi="Arial" w:cs="Arial"/>
          <w:b/>
          <w:bCs/>
          <w:color w:val="1F497D"/>
          <w:sz w:val="17"/>
          <w:szCs w:val="17"/>
        </w:rPr>
        <w:t>Malta</w:t>
      </w:r>
      <w:r w:rsidR="003527F6">
        <w:rPr>
          <w:rFonts w:ascii="Arial" w:eastAsia="Arial" w:hAnsi="Arial" w:cs="Arial"/>
          <w:color w:val="1F497D"/>
          <w:sz w:val="17"/>
          <w:szCs w:val="17"/>
        </w:rPr>
        <w:t>: engleski je zvanični</w:t>
      </w:r>
      <w:r>
        <w:rPr>
          <w:rFonts w:ascii="Arial" w:eastAsia="Arial" w:hAnsi="Arial" w:cs="Arial"/>
          <w:color w:val="1F497D"/>
          <w:sz w:val="17"/>
          <w:szCs w:val="17"/>
        </w:rPr>
        <w:t xml:space="preserve"> jezik uz malteški, ali se, u svrhu obrazovne statistike, broji kao strani jezik.</w:t>
      </w:r>
    </w:p>
    <w:p w:rsidR="003701A0" w:rsidRDefault="003701A0">
      <w:pPr>
        <w:spacing w:line="368"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Procenat učenika koji izučavaju najzastupljeniji strani jezik varira u zemljama Evrope, a i u odnosu na obrazovni nivo (vidjeti Dodatak 3). 99-100 % svih učenika osnovnih škola uči isti prvi strani jezik u Španiji, Italiji, Kipru, Luksemburgu, Malti, Austriji, Lihtenštajnu, Bivšoj Jugoslovenskoj Republici Makedoniji i Norveškoj. Nasuprot tome, francuski je najzastupljeniji jezik u Belgiji (flamanska zajednica), ali ga izučava svega 27,0% učenika. U ovoj zajednici je učenje stranih jezika ob</w:t>
      </w:r>
      <w:r w:rsidR="00A81EE4">
        <w:rPr>
          <w:rFonts w:ascii="Arial" w:eastAsia="Arial" w:hAnsi="Arial" w:cs="Arial"/>
          <w:color w:val="1F497D"/>
          <w:sz w:val="20"/>
          <w:szCs w:val="20"/>
        </w:rPr>
        <w:t>a</w:t>
      </w:r>
      <w:r>
        <w:rPr>
          <w:rFonts w:ascii="Arial" w:eastAsia="Arial" w:hAnsi="Arial" w:cs="Arial"/>
          <w:color w:val="1F497D"/>
          <w:sz w:val="20"/>
          <w:szCs w:val="20"/>
        </w:rPr>
        <w:t>vezno samo u dvije posl</w:t>
      </w:r>
      <w:r w:rsidR="00A81EE4">
        <w:rPr>
          <w:rFonts w:ascii="Arial" w:eastAsia="Arial" w:hAnsi="Arial" w:cs="Arial"/>
          <w:color w:val="1F497D"/>
          <w:sz w:val="20"/>
          <w:szCs w:val="20"/>
        </w:rPr>
        <w:t>j</w:t>
      </w:r>
      <w:r>
        <w:rPr>
          <w:rFonts w:ascii="Arial" w:eastAsia="Arial" w:hAnsi="Arial" w:cs="Arial"/>
          <w:color w:val="1F497D"/>
          <w:sz w:val="20"/>
          <w:szCs w:val="20"/>
        </w:rPr>
        <w:t>ednje godine osnovnog obrazovanja (od 10 godina starosti). Manje od pola učenika uči najzastupljeniji strani jezik u Belgiji (francuska zajednica), Mađarskoj, Portugaliji i Sloveniji. U ovim zemljama, mnogo učenika ne uči nijedan strani jezik tokom prvih godina osnovnog obrazovanja (vidjeti: Slika B1).</w:t>
      </w:r>
    </w:p>
    <w:p w:rsidR="003701A0" w:rsidRDefault="003701A0">
      <w:pPr>
        <w:spacing w:line="179"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Na nivou osnovnog obrazovanja u gotovo svim evropskim zemljama, ogromna većina učenika (više od 95%) uči isti strani jezik. Svega je par izuzetaka. Naprimjer, u Belgiji (francuska zajednica), 53,7% učenika uči holandski, a 44,0% učenika uči engleski. Procenat učenika koji uči preovladavajući strani jezik je niži i u Bugarskoj, Irskoj i Mađarskoj (kreće se između 60 i 90%). U ovim zemljama, mnogi se učenici upredjeljuju za druge strane jezike (npr. njemački, španski ili ruski).</w:t>
      </w:r>
    </w:p>
    <w:p w:rsidR="003701A0" w:rsidRDefault="003701A0">
      <w:pPr>
        <w:spacing w:line="173"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Na nivou višeg srednjeg obrazovanja, procenat učenika koji izučavaju najzastupljeniji jezik je manji u odnosu na nivo nižeg srednjeg obrazovanja. To je djelimično posljedica toga što neki učenici, posebno stručnih smjerova, nemaju nijedan strani jezik (vidjeti: Slika C5b)</w:t>
      </w:r>
      <w:r w:rsidR="00A01969">
        <w:rPr>
          <w:rFonts w:ascii="Arial" w:eastAsia="Arial" w:hAnsi="Arial" w:cs="Arial"/>
          <w:color w:val="1F497D"/>
          <w:sz w:val="20"/>
          <w:szCs w:val="20"/>
        </w:rPr>
        <w:t>,</w:t>
      </w:r>
      <w:r>
        <w:rPr>
          <w:rFonts w:ascii="Arial" w:eastAsia="Arial" w:hAnsi="Arial" w:cs="Arial"/>
          <w:color w:val="1F497D"/>
          <w:sz w:val="20"/>
          <w:szCs w:val="20"/>
        </w:rPr>
        <w:t xml:space="preserve"> a djelimično što postoje veće razlike dostupnih stranih jezika (vidjeti: Slike B10 i B11). Broj učenika koji izučava najzastupljeniji strani jezik se kreće između 50% i 60% u Danskoj, Njemačkoj, Irskoj, Islandu i Norveškoj. Na</w:t>
      </w:r>
      <w:r w:rsidR="00A01969">
        <w:rPr>
          <w:rFonts w:ascii="Arial" w:eastAsia="Arial" w:hAnsi="Arial" w:cs="Arial"/>
          <w:color w:val="1F497D"/>
          <w:sz w:val="20"/>
          <w:szCs w:val="20"/>
        </w:rPr>
        <w:t xml:space="preserve"> </w:t>
      </w:r>
      <w:r>
        <w:rPr>
          <w:rFonts w:ascii="Arial" w:eastAsia="Arial" w:hAnsi="Arial" w:cs="Arial"/>
          <w:color w:val="1F497D"/>
          <w:sz w:val="20"/>
          <w:szCs w:val="20"/>
        </w:rPr>
        <w:t>primjer, u Norveškoj učenici opštih smjerova obavezno uče engleski jednu godinu, a učenici stručnih smjerova uče engleski dvije godine. Štaviše, u nekim zemljama nema najzastupljenijeg stranog jezika koji uči najveći broj učenika. Na</w:t>
      </w:r>
      <w:r w:rsidR="00A81EE4">
        <w:rPr>
          <w:rFonts w:ascii="Arial" w:eastAsia="Arial" w:hAnsi="Arial" w:cs="Arial"/>
          <w:color w:val="1F497D"/>
          <w:sz w:val="20"/>
          <w:szCs w:val="20"/>
        </w:rPr>
        <w:t xml:space="preserve"> </w:t>
      </w:r>
      <w:r>
        <w:rPr>
          <w:rFonts w:ascii="Arial" w:eastAsia="Arial" w:hAnsi="Arial" w:cs="Arial"/>
          <w:color w:val="1F497D"/>
          <w:sz w:val="20"/>
          <w:szCs w:val="20"/>
        </w:rPr>
        <w:t>primjer, u Ujedinjenom Kraljevstvu najzastupljeniji jezik – francuski – uči svega 26,0% učenika opšteg srednjeg obrazovanja, dok 13,5% izučava španski a 8,8% njemački.</w:t>
      </w:r>
    </w:p>
    <w:p w:rsidR="003701A0" w:rsidRDefault="003701A0">
      <w:pPr>
        <w:spacing w:line="340"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U VEĆINI EVROPSKIH ZEMALJA VIŠE OD 90 % UČENIKA UČI ENGLESKI NA MAKAR JEDNOM OBRAZOVNOM NIVOU</w:t>
      </w:r>
    </w:p>
    <w:p w:rsidR="003701A0" w:rsidRDefault="003701A0">
      <w:pPr>
        <w:spacing w:line="185"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Engleski je ši</w:t>
      </w:r>
      <w:r w:rsidR="007B5D0B">
        <w:rPr>
          <w:rFonts w:ascii="Arial" w:eastAsia="Arial" w:hAnsi="Arial" w:cs="Arial"/>
          <w:color w:val="1F497D"/>
          <w:sz w:val="20"/>
          <w:szCs w:val="20"/>
        </w:rPr>
        <w:t>r</w:t>
      </w:r>
      <w:r>
        <w:rPr>
          <w:rFonts w:ascii="Arial" w:eastAsia="Arial" w:hAnsi="Arial" w:cs="Arial"/>
          <w:color w:val="1F497D"/>
          <w:sz w:val="20"/>
          <w:szCs w:val="20"/>
        </w:rPr>
        <w:t>oko zastupljen u nastavi na svim obrazovnim nivoima u Evropi. Praktično svi učenici uče engleski tokom nižeg srednjeg obrazovanja. Na nivou EU, 97,3% učenika nižeg srednjeg obrazovanja uči engleski. Procenat je niži za nivo osnovnog obrazov</w:t>
      </w:r>
      <w:r w:rsidR="0050491F">
        <w:rPr>
          <w:rFonts w:ascii="Arial" w:eastAsia="Arial" w:hAnsi="Arial" w:cs="Arial"/>
          <w:color w:val="1F497D"/>
          <w:sz w:val="20"/>
          <w:szCs w:val="20"/>
        </w:rPr>
        <w:t>a</w:t>
      </w:r>
      <w:r>
        <w:rPr>
          <w:rFonts w:ascii="Arial" w:eastAsia="Arial" w:hAnsi="Arial" w:cs="Arial"/>
          <w:color w:val="1F497D"/>
          <w:sz w:val="20"/>
          <w:szCs w:val="20"/>
        </w:rPr>
        <w:t>nja (79,4 %) budući da u nekim zemljama nastava stranog jezika nije dio nastavnih planova i programa početnih godina obaveznog školovanja (vidjeti: Slika B1). Na nivou EU, procenat učenika koji uče engleski u srednjim školama je 85,2%. To je uglavnom zbog nižeg procenta učenika stručnih škola koji uče strane jezike. Štaviše, na nivou višeg srednjeg obrazovanja, u školama se obično nudi veći izbor stranih jezika (vidjeti: Slika B11).</w:t>
      </w:r>
    </w:p>
    <w:p w:rsidR="003701A0" w:rsidRDefault="003701A0">
      <w:pPr>
        <w:spacing w:line="174" w:lineRule="exact"/>
        <w:rPr>
          <w:sz w:val="20"/>
          <w:szCs w:val="20"/>
        </w:rPr>
      </w:pPr>
    </w:p>
    <w:p w:rsidR="003701A0" w:rsidRDefault="0068503A">
      <w:pPr>
        <w:spacing w:line="297" w:lineRule="auto"/>
        <w:ind w:right="106"/>
        <w:jc w:val="both"/>
        <w:rPr>
          <w:sz w:val="20"/>
          <w:szCs w:val="20"/>
        </w:rPr>
      </w:pPr>
      <w:r>
        <w:rPr>
          <w:rFonts w:ascii="Arial" w:eastAsia="Arial" w:hAnsi="Arial" w:cs="Arial"/>
          <w:color w:val="1F497D"/>
          <w:sz w:val="20"/>
          <w:szCs w:val="20"/>
        </w:rPr>
        <w:t>Slika C9 ističe</w:t>
      </w:r>
      <w:r w:rsidR="00E30192">
        <w:rPr>
          <w:rFonts w:ascii="Arial" w:eastAsia="Arial" w:hAnsi="Arial" w:cs="Arial"/>
          <w:color w:val="1F497D"/>
          <w:sz w:val="20"/>
          <w:szCs w:val="20"/>
        </w:rPr>
        <w:t xml:space="preserve"> zemlje u kojima više od 90% učenika ima engleski na bilo ko</w:t>
      </w:r>
      <w:r w:rsidR="004D7132">
        <w:rPr>
          <w:rFonts w:ascii="Arial" w:eastAsia="Arial" w:hAnsi="Arial" w:cs="Arial"/>
          <w:color w:val="1F497D"/>
          <w:sz w:val="20"/>
          <w:szCs w:val="20"/>
        </w:rPr>
        <w:t>je</w:t>
      </w:r>
      <w:r w:rsidR="00E30192">
        <w:rPr>
          <w:rFonts w:ascii="Arial" w:eastAsia="Arial" w:hAnsi="Arial" w:cs="Arial"/>
          <w:color w:val="1F497D"/>
          <w:sz w:val="20"/>
          <w:szCs w:val="20"/>
        </w:rPr>
        <w:t>m od tri nivoa školovanja (ISCED 1-3). U devet evropskih zemalja (Francuska, Hrvatska, Italija, Kipar, Malta, Austrija, Poljska, Lihtenštajn i Bivša Jugoslovenska Republika Makedonija), većina učenika (više od 90%) uči engleski</w:t>
      </w:r>
      <w:r w:rsidR="000E1CD8">
        <w:rPr>
          <w:rFonts w:ascii="Arial" w:eastAsia="Arial" w:hAnsi="Arial" w:cs="Arial"/>
          <w:color w:val="1F497D"/>
          <w:sz w:val="20"/>
          <w:szCs w:val="20"/>
        </w:rPr>
        <w:t xml:space="preserve"> jezik</w:t>
      </w:r>
      <w:r w:rsidR="00E30192">
        <w:rPr>
          <w:rFonts w:ascii="Arial" w:eastAsia="Arial" w:hAnsi="Arial" w:cs="Arial"/>
          <w:color w:val="1F497D"/>
          <w:sz w:val="20"/>
          <w:szCs w:val="20"/>
        </w:rPr>
        <w:t xml:space="preserve"> od prvog razreda do završetka škole. Štaviše, u tri od pomenutih zemalja (Malta, Lihtenštajn i Bivša Jugoslovenska Republika Makedonija), svi učenici (100%) uče engl</w:t>
      </w:r>
      <w:r w:rsidR="006C178F">
        <w:rPr>
          <w:rFonts w:ascii="Arial" w:eastAsia="Arial" w:hAnsi="Arial" w:cs="Arial"/>
          <w:color w:val="1F497D"/>
          <w:sz w:val="20"/>
          <w:szCs w:val="20"/>
        </w:rPr>
        <w:t>eski tokom cijelog školovanja, na</w:t>
      </w:r>
      <w:r w:rsidR="00E30192">
        <w:rPr>
          <w:rFonts w:ascii="Arial" w:eastAsia="Arial" w:hAnsi="Arial" w:cs="Arial"/>
          <w:color w:val="1F497D"/>
          <w:sz w:val="20"/>
          <w:szCs w:val="20"/>
        </w:rPr>
        <w:t xml:space="preserve"> svakom smjeru.</w:t>
      </w:r>
    </w:p>
    <w:p w:rsidR="003701A0" w:rsidRDefault="003701A0">
      <w:pPr>
        <w:spacing w:line="200" w:lineRule="exact"/>
        <w:rPr>
          <w:sz w:val="20"/>
          <w:szCs w:val="20"/>
        </w:rPr>
      </w:pPr>
    </w:p>
    <w:p w:rsidR="003701A0" w:rsidRDefault="003701A0">
      <w:pPr>
        <w:spacing w:line="303"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74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0736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408384" behindDoc="1" locked="0" layoutInCell="0" allowOverlap="1">
            <wp:simplePos x="0" y="0"/>
            <wp:positionH relativeFrom="page">
              <wp:posOffset>3582670</wp:posOffset>
            </wp:positionH>
            <wp:positionV relativeFrom="page">
              <wp:posOffset>359410</wp:posOffset>
            </wp:positionV>
            <wp:extent cx="573405" cy="320040"/>
            <wp:effectExtent l="0" t="0" r="0" b="0"/>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3405" cy="320040"/>
                    </a:xfrm>
                    <a:prstGeom prst="rect">
                      <a:avLst/>
                    </a:prstGeom>
                    <a:noFill/>
                  </pic:spPr>
                </pic:pic>
              </a:graphicData>
            </a:graphic>
          </wp:anchor>
        </w:drawing>
      </w:r>
      <w:r>
        <w:rPr>
          <w:rFonts w:ascii="Arial" w:eastAsia="Arial" w:hAnsi="Arial" w:cs="Arial"/>
          <w:color w:val="1F497D"/>
          <w:sz w:val="18"/>
          <w:szCs w:val="18"/>
        </w:rPr>
        <w:t>D I O</w:t>
      </w:r>
      <w:r w:rsidR="00DC19D7">
        <w:rPr>
          <w:rFonts w:ascii="Arial" w:eastAsia="Arial" w:hAnsi="Arial" w:cs="Arial"/>
          <w:color w:val="1F497D"/>
          <w:sz w:val="18"/>
          <w:szCs w:val="18"/>
        </w:rPr>
        <w:t xml:space="preserve"> II – STRANI JEZICI PO UČE</w:t>
      </w:r>
      <w:r>
        <w:rPr>
          <w:rFonts w:ascii="Arial" w:eastAsia="Arial" w:hAnsi="Arial" w:cs="Arial"/>
          <w:color w:val="1F497D"/>
          <w:sz w:val="18"/>
          <w:szCs w:val="18"/>
        </w:rPr>
        <w:t>NIKU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0940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63" o:spid="_x0000_s15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3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Nas</w:t>
      </w:r>
      <w:r w:rsidR="006B21F6">
        <w:rPr>
          <w:rFonts w:ascii="Arial" w:eastAsia="Arial" w:hAnsi="Arial" w:cs="Arial"/>
          <w:color w:val="1F497D"/>
          <w:sz w:val="20"/>
          <w:szCs w:val="20"/>
        </w:rPr>
        <w:t>u</w:t>
      </w:r>
      <w:r>
        <w:rPr>
          <w:rFonts w:ascii="Arial" w:eastAsia="Arial" w:hAnsi="Arial" w:cs="Arial"/>
          <w:color w:val="1F497D"/>
          <w:sz w:val="20"/>
          <w:szCs w:val="20"/>
        </w:rPr>
        <w:t>prot tome, u par zemalja (Belgija, Bugarska, Luksemburg i Mađarska), procenat učenika koji uče engleski ne dostiže 90% ni na jednom obrazovnom nivou. Međutim, i u ovim zemljama engleski izučava najmanje dvije trećine učenika na makar jednom obrazovnom nivou.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10432" behindDoc="1" locked="0" layoutInCell="0" allowOverlap="1">
                <wp:simplePos x="0" y="0"/>
                <wp:positionH relativeFrom="column">
                  <wp:posOffset>95885</wp:posOffset>
                </wp:positionH>
                <wp:positionV relativeFrom="paragraph">
                  <wp:posOffset>108585</wp:posOffset>
                </wp:positionV>
                <wp:extent cx="0" cy="318770"/>
                <wp:effectExtent l="0" t="0" r="0" b="0"/>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564" o:spid="_x0000_s15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55pt" to="7.55pt,33.6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411456" behindDoc="1" locked="0" layoutInCell="0" allowOverlap="1">
                <wp:simplePos x="0" y="0"/>
                <wp:positionH relativeFrom="column">
                  <wp:posOffset>130175</wp:posOffset>
                </wp:positionH>
                <wp:positionV relativeFrom="paragraph">
                  <wp:posOffset>108585</wp:posOffset>
                </wp:positionV>
                <wp:extent cx="0" cy="318770"/>
                <wp:effectExtent l="0" t="0" r="0" b="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565" o:spid="_x0000_s15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55pt" to="10.25pt,33.65pt" o:allowincell="f" strokecolor="#C00000" strokeweight="1.0799pt"/>
            </w:pict>
          </mc:Fallback>
        </mc:AlternateContent>
      </w:r>
    </w:p>
    <w:p w:rsidR="003701A0" w:rsidRDefault="003701A0">
      <w:pPr>
        <w:spacing w:line="175" w:lineRule="exact"/>
        <w:rPr>
          <w:sz w:val="20"/>
          <w:szCs w:val="20"/>
        </w:rPr>
      </w:pPr>
    </w:p>
    <w:p w:rsidR="003701A0" w:rsidRDefault="00E30192">
      <w:pPr>
        <w:spacing w:line="269" w:lineRule="auto"/>
        <w:ind w:left="440" w:right="700"/>
        <w:rPr>
          <w:sz w:val="20"/>
          <w:szCs w:val="20"/>
        </w:rPr>
      </w:pPr>
      <w:r>
        <w:rPr>
          <w:rFonts w:ascii="Arial" w:eastAsia="Arial" w:hAnsi="Arial" w:cs="Arial"/>
          <w:b/>
          <w:bCs/>
          <w:color w:val="C00000"/>
          <w:sz w:val="18"/>
          <w:szCs w:val="18"/>
        </w:rPr>
        <w:t>Slika C9: Zemlje sa visokim procentom učenika (više od 90%) koji uče engleski na osnovnom i srednjem obrazovnom nivou (ISCED 1-3),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12480" behindDoc="1" locked="0" layoutInCell="0" allowOverlap="1">
            <wp:simplePos x="0" y="0"/>
            <wp:positionH relativeFrom="column">
              <wp:posOffset>76200</wp:posOffset>
            </wp:positionH>
            <wp:positionV relativeFrom="paragraph">
              <wp:posOffset>198755</wp:posOffset>
            </wp:positionV>
            <wp:extent cx="3858895" cy="2973070"/>
            <wp:effectExtent l="0" t="0" r="0" b="0"/>
            <wp:wrapNone/>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38">
                      <a:extLst/>
                    </a:blip>
                    <a:srcRect/>
                    <a:stretch>
                      <a:fillRect/>
                    </a:stretch>
                  </pic:blipFill>
                  <pic:spPr bwMode="auto">
                    <a:xfrm>
                      <a:off x="0" y="0"/>
                      <a:ext cx="3858895" cy="29730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9" w:lineRule="exact"/>
        <w:rPr>
          <w:sz w:val="20"/>
          <w:szCs w:val="20"/>
        </w:rPr>
      </w:pPr>
    </w:p>
    <w:p w:rsidR="003701A0" w:rsidRDefault="00E30192">
      <w:pPr>
        <w:spacing w:line="235" w:lineRule="auto"/>
        <w:ind w:left="6820" w:right="580"/>
        <w:rPr>
          <w:sz w:val="20"/>
          <w:szCs w:val="20"/>
        </w:rPr>
      </w:pPr>
      <w:r>
        <w:rPr>
          <w:rFonts w:ascii="Arial" w:eastAsia="Arial" w:hAnsi="Arial" w:cs="Arial"/>
          <w:color w:val="1F497D"/>
          <w:sz w:val="16"/>
          <w:szCs w:val="16"/>
        </w:rPr>
        <w:t>Svi nivoi (cijelo osnovno i srednje)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13504" behindDoc="1" locked="0" layoutInCell="0" allowOverlap="1">
            <wp:simplePos x="0" y="0"/>
            <wp:positionH relativeFrom="column">
              <wp:posOffset>4018280</wp:posOffset>
            </wp:positionH>
            <wp:positionV relativeFrom="paragraph">
              <wp:posOffset>-183515</wp:posOffset>
            </wp:positionV>
            <wp:extent cx="161290" cy="161290"/>
            <wp:effectExtent l="0" t="0" r="0" b="0"/>
            <wp:wrapNone/>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6">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1414528" behindDoc="1" locked="0" layoutInCell="0" allowOverlap="1">
            <wp:simplePos x="0" y="0"/>
            <wp:positionH relativeFrom="column">
              <wp:posOffset>4018280</wp:posOffset>
            </wp:positionH>
            <wp:positionV relativeFrom="paragraph">
              <wp:posOffset>113030</wp:posOffset>
            </wp:positionV>
            <wp:extent cx="161290" cy="161925"/>
            <wp:effectExtent l="0" t="0" r="0" b="0"/>
            <wp:wrapNone/>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39">
                      <a:extLst/>
                    </a:blip>
                    <a:srcRect/>
                    <a:stretch>
                      <a:fillRect/>
                    </a:stretch>
                  </pic:blipFill>
                  <pic:spPr bwMode="auto">
                    <a:xfrm>
                      <a:off x="0" y="0"/>
                      <a:ext cx="161290" cy="161925"/>
                    </a:xfrm>
                    <a:prstGeom prst="rect">
                      <a:avLst/>
                    </a:prstGeom>
                    <a:noFill/>
                  </pic:spPr>
                </pic:pic>
              </a:graphicData>
            </a:graphic>
          </wp:anchor>
        </w:drawing>
      </w:r>
    </w:p>
    <w:p w:rsidR="003701A0" w:rsidRDefault="003701A0">
      <w:pPr>
        <w:spacing w:line="174" w:lineRule="exact"/>
        <w:rPr>
          <w:sz w:val="20"/>
          <w:szCs w:val="20"/>
        </w:rPr>
      </w:pPr>
    </w:p>
    <w:p w:rsidR="003701A0" w:rsidRDefault="00E30192">
      <w:pPr>
        <w:ind w:left="6820"/>
        <w:rPr>
          <w:sz w:val="20"/>
          <w:szCs w:val="20"/>
        </w:rPr>
      </w:pPr>
      <w:r>
        <w:rPr>
          <w:rFonts w:ascii="Arial" w:eastAsia="Arial" w:hAnsi="Arial" w:cs="Arial"/>
          <w:color w:val="1F497D"/>
          <w:sz w:val="16"/>
          <w:szCs w:val="16"/>
        </w:rPr>
        <w:t>Niže i više srednje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15552" behindDoc="1" locked="0" layoutInCell="0" allowOverlap="1">
            <wp:simplePos x="0" y="0"/>
            <wp:positionH relativeFrom="column">
              <wp:posOffset>4018280</wp:posOffset>
            </wp:positionH>
            <wp:positionV relativeFrom="paragraph">
              <wp:posOffset>158115</wp:posOffset>
            </wp:positionV>
            <wp:extent cx="161290" cy="161290"/>
            <wp:effectExtent l="0" t="0" r="0" b="0"/>
            <wp:wrapNone/>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1">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45" w:lineRule="exact"/>
        <w:rPr>
          <w:sz w:val="20"/>
          <w:szCs w:val="20"/>
        </w:rPr>
      </w:pPr>
    </w:p>
    <w:p w:rsidR="003701A0" w:rsidRDefault="00E30192">
      <w:pPr>
        <w:ind w:left="6820"/>
        <w:rPr>
          <w:sz w:val="20"/>
          <w:szCs w:val="20"/>
        </w:rPr>
      </w:pPr>
      <w:r>
        <w:rPr>
          <w:rFonts w:ascii="Arial" w:eastAsia="Arial" w:hAnsi="Arial" w:cs="Arial"/>
          <w:color w:val="1F497D"/>
          <w:sz w:val="16"/>
          <w:szCs w:val="16"/>
        </w:rPr>
        <w:t>Osnovno i niže srednje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16576" behindDoc="1" locked="0" layoutInCell="0" allowOverlap="1">
            <wp:simplePos x="0" y="0"/>
            <wp:positionH relativeFrom="column">
              <wp:posOffset>4018280</wp:posOffset>
            </wp:positionH>
            <wp:positionV relativeFrom="paragraph">
              <wp:posOffset>156210</wp:posOffset>
            </wp:positionV>
            <wp:extent cx="161290" cy="161290"/>
            <wp:effectExtent l="0" t="0" r="0" b="0"/>
            <wp:wrapNone/>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45" w:lineRule="exact"/>
        <w:rPr>
          <w:sz w:val="20"/>
          <w:szCs w:val="20"/>
        </w:rPr>
      </w:pPr>
    </w:p>
    <w:p w:rsidR="003701A0" w:rsidRDefault="00E30192">
      <w:pPr>
        <w:ind w:left="6820"/>
        <w:rPr>
          <w:sz w:val="20"/>
          <w:szCs w:val="20"/>
        </w:rPr>
      </w:pPr>
      <w:r>
        <w:rPr>
          <w:rFonts w:ascii="Arial" w:eastAsia="Arial" w:hAnsi="Arial" w:cs="Arial"/>
          <w:color w:val="1F497D"/>
          <w:sz w:val="16"/>
          <w:szCs w:val="16"/>
        </w:rPr>
        <w:t>Niže srednje</w:t>
      </w:r>
    </w:p>
    <w:p w:rsidR="003701A0" w:rsidRDefault="003701A0">
      <w:pPr>
        <w:spacing w:line="201" w:lineRule="exact"/>
        <w:rPr>
          <w:sz w:val="20"/>
          <w:szCs w:val="20"/>
        </w:rPr>
      </w:pPr>
    </w:p>
    <w:p w:rsidR="003701A0" w:rsidRDefault="00E30192">
      <w:pPr>
        <w:spacing w:line="235" w:lineRule="auto"/>
        <w:ind w:left="6820" w:right="160"/>
        <w:rPr>
          <w:sz w:val="20"/>
          <w:szCs w:val="20"/>
        </w:rPr>
      </w:pPr>
      <w:r>
        <w:rPr>
          <w:rFonts w:ascii="Arial" w:eastAsia="Arial" w:hAnsi="Arial" w:cs="Arial"/>
          <w:color w:val="1F497D"/>
          <w:sz w:val="16"/>
          <w:szCs w:val="16"/>
        </w:rPr>
        <w:t>Manje od 90% učenika na svim nivoima (ISCED 1, 2 ili 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17600" behindDoc="1" locked="0" layoutInCell="0" allowOverlap="1">
            <wp:simplePos x="0" y="0"/>
            <wp:positionH relativeFrom="column">
              <wp:posOffset>4018280</wp:posOffset>
            </wp:positionH>
            <wp:positionV relativeFrom="paragraph">
              <wp:posOffset>-182245</wp:posOffset>
            </wp:positionV>
            <wp:extent cx="155575" cy="156845"/>
            <wp:effectExtent l="0" t="0" r="0" b="0"/>
            <wp:wrapNone/>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45">
                      <a:extLst/>
                    </a:blip>
                    <a:srcRect/>
                    <a:stretch>
                      <a:fillRect/>
                    </a:stretch>
                  </pic:blipFill>
                  <pic:spPr bwMode="auto">
                    <a:xfrm>
                      <a:off x="0" y="0"/>
                      <a:ext cx="155575" cy="156845"/>
                    </a:xfrm>
                    <a:prstGeom prst="rect">
                      <a:avLst/>
                    </a:prstGeom>
                    <a:noFill/>
                  </pic:spPr>
                </pic:pic>
              </a:graphicData>
            </a:graphic>
          </wp:anchor>
        </w:drawing>
      </w:r>
      <w:r>
        <w:rPr>
          <w:noProof/>
          <w:sz w:val="20"/>
          <w:szCs w:val="20"/>
          <w:lang w:val="en-US" w:eastAsia="en-US"/>
        </w:rPr>
        <w:drawing>
          <wp:anchor distT="0" distB="0" distL="114300" distR="114300" simplePos="0" relativeHeight="251418624" behindDoc="1" locked="0" layoutInCell="0" allowOverlap="1">
            <wp:simplePos x="0" y="0"/>
            <wp:positionH relativeFrom="column">
              <wp:posOffset>4018280</wp:posOffset>
            </wp:positionH>
            <wp:positionV relativeFrom="paragraph">
              <wp:posOffset>113030</wp:posOffset>
            </wp:positionV>
            <wp:extent cx="156845" cy="156845"/>
            <wp:effectExtent l="0" t="0" r="0" b="0"/>
            <wp:wrapNone/>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40">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169" w:lineRule="exact"/>
        <w:rPr>
          <w:sz w:val="20"/>
          <w:szCs w:val="20"/>
        </w:rPr>
      </w:pPr>
    </w:p>
    <w:p w:rsidR="003701A0" w:rsidRDefault="00E30192">
      <w:pPr>
        <w:ind w:left="6820"/>
        <w:rPr>
          <w:sz w:val="20"/>
          <w:szCs w:val="20"/>
        </w:rPr>
      </w:pPr>
      <w:r>
        <w:rPr>
          <w:rFonts w:ascii="Arial" w:eastAsia="Arial" w:hAnsi="Arial" w:cs="Arial"/>
          <w:color w:val="1F497D"/>
          <w:sz w:val="16"/>
          <w:szCs w:val="16"/>
        </w:rPr>
        <w:t>Nije primjenjivo</w:t>
      </w:r>
    </w:p>
    <w:p w:rsidR="003701A0" w:rsidRDefault="003701A0">
      <w:pPr>
        <w:spacing w:line="200" w:lineRule="exact"/>
        <w:rPr>
          <w:sz w:val="20"/>
          <w:szCs w:val="20"/>
        </w:rPr>
      </w:pPr>
    </w:p>
    <w:p w:rsidR="003701A0" w:rsidRDefault="003701A0">
      <w:pPr>
        <w:spacing w:line="375" w:lineRule="exact"/>
        <w:rPr>
          <w:sz w:val="20"/>
          <w:szCs w:val="20"/>
        </w:rPr>
      </w:pPr>
    </w:p>
    <w:p w:rsidR="003701A0" w:rsidRDefault="00E30192">
      <w:pPr>
        <w:spacing w:line="256" w:lineRule="auto"/>
        <w:ind w:left="7780" w:right="60" w:hanging="825"/>
        <w:jc w:val="both"/>
        <w:rPr>
          <w:sz w:val="20"/>
          <w:szCs w:val="20"/>
        </w:rPr>
      </w:pPr>
      <w:r>
        <w:rPr>
          <w:rFonts w:ascii="Arial" w:eastAsia="Arial" w:hAnsi="Arial" w:cs="Arial"/>
          <w:i/>
          <w:iCs/>
          <w:color w:val="1F497D"/>
          <w:sz w:val="15"/>
          <w:szCs w:val="15"/>
        </w:rPr>
        <w:t xml:space="preserve">Izvor: </w:t>
      </w:r>
      <w:r>
        <w:rPr>
          <w:rFonts w:ascii="Arial" w:eastAsia="Arial" w:hAnsi="Arial" w:cs="Arial"/>
          <w:color w:val="1F497D"/>
          <w:sz w:val="15"/>
          <w:szCs w:val="15"/>
        </w:rPr>
        <w:t>Eurydice, on the basis of</w:t>
      </w:r>
      <w:r>
        <w:rPr>
          <w:rFonts w:ascii="Arial" w:eastAsia="Arial" w:hAnsi="Arial" w:cs="Arial"/>
          <w:i/>
          <w:iCs/>
          <w:color w:val="1F497D"/>
          <w:sz w:val="15"/>
          <w:szCs w:val="15"/>
        </w:rPr>
        <w:t xml:space="preserve"> </w:t>
      </w:r>
      <w:r>
        <w:rPr>
          <w:rFonts w:ascii="Arial" w:eastAsia="Arial" w:hAnsi="Arial" w:cs="Arial"/>
          <w:color w:val="1F497D"/>
          <w:sz w:val="15"/>
          <w:szCs w:val="15"/>
        </w:rPr>
        <w:t>Eurostat/UOE data [educ_uoe_lang01]</w:t>
      </w:r>
    </w:p>
    <w:p w:rsidR="003701A0" w:rsidRDefault="003701A0">
      <w:pPr>
        <w:spacing w:line="1" w:lineRule="exact"/>
        <w:rPr>
          <w:sz w:val="20"/>
          <w:szCs w:val="20"/>
        </w:rPr>
      </w:pPr>
    </w:p>
    <w:p w:rsidR="003701A0" w:rsidRDefault="00E30192">
      <w:pPr>
        <w:spacing w:line="233" w:lineRule="auto"/>
        <w:ind w:left="7320" w:right="60"/>
        <w:jc w:val="right"/>
        <w:rPr>
          <w:sz w:val="20"/>
          <w:szCs w:val="20"/>
        </w:rPr>
      </w:pPr>
      <w:r>
        <w:rPr>
          <w:rFonts w:ascii="Arial" w:eastAsia="Arial" w:hAnsi="Arial" w:cs="Arial"/>
          <w:color w:val="1F497D"/>
          <w:sz w:val="16"/>
          <w:szCs w:val="16"/>
        </w:rPr>
        <w:t>(</w:t>
      </w:r>
      <w:r>
        <w:rPr>
          <w:rFonts w:ascii="Arial" w:eastAsia="Arial" w:hAnsi="Arial" w:cs="Arial"/>
          <w:color w:val="1F497D"/>
          <w:sz w:val="17"/>
          <w:szCs w:val="17"/>
        </w:rPr>
        <w:t>poslednji put ažurirano:</w:t>
      </w:r>
      <w:r>
        <w:rPr>
          <w:rFonts w:ascii="Arial" w:eastAsia="Arial" w:hAnsi="Arial" w:cs="Arial"/>
          <w:color w:val="1F497D"/>
          <w:sz w:val="16"/>
          <w:szCs w:val="16"/>
        </w:rPr>
        <w:t xml:space="preserve"> </w:t>
      </w:r>
      <w:r>
        <w:rPr>
          <w:rFonts w:ascii="Arial" w:eastAsia="Arial" w:hAnsi="Arial" w:cs="Arial"/>
          <w:color w:val="1F497D"/>
          <w:sz w:val="17"/>
          <w:szCs w:val="17"/>
        </w:rPr>
        <w:t>21/12/2016</w:t>
      </w:r>
      <w:r>
        <w:rPr>
          <w:rFonts w:ascii="Arial" w:eastAsia="Arial" w:hAnsi="Arial" w:cs="Arial"/>
          <w:color w:val="1F497D"/>
          <w:sz w:val="16"/>
          <w:szCs w:val="16"/>
        </w:rPr>
        <w:t>).</w:t>
      </w:r>
    </w:p>
    <w:p w:rsidR="003701A0" w:rsidRDefault="003701A0">
      <w:pPr>
        <w:spacing w:line="176"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4" w:lineRule="exact"/>
        <w:rPr>
          <w:sz w:val="20"/>
          <w:szCs w:val="20"/>
        </w:rPr>
      </w:pPr>
    </w:p>
    <w:p w:rsidR="003701A0" w:rsidRDefault="00E30192">
      <w:pPr>
        <w:ind w:left="120"/>
        <w:rPr>
          <w:sz w:val="20"/>
          <w:szCs w:val="20"/>
        </w:rPr>
      </w:pPr>
      <w:r>
        <w:rPr>
          <w:rFonts w:ascii="Arial" w:eastAsia="Arial" w:hAnsi="Arial" w:cs="Arial"/>
          <w:color w:val="1F497D"/>
          <w:sz w:val="17"/>
          <w:szCs w:val="17"/>
        </w:rPr>
        <w:t>Podaci po ISCED nivou su dostupni u Dodatku 3.</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2013. podaci za ISCED 2.</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Malta</w:t>
      </w:r>
      <w:r>
        <w:rPr>
          <w:rFonts w:ascii="Arial" w:eastAsia="Arial" w:hAnsi="Arial" w:cs="Arial"/>
          <w:color w:val="1F497D"/>
          <w:sz w:val="17"/>
          <w:szCs w:val="17"/>
        </w:rPr>
        <w:t>:</w:t>
      </w:r>
      <w:r>
        <w:rPr>
          <w:rFonts w:ascii="Arial" w:eastAsia="Arial" w:hAnsi="Arial" w:cs="Arial"/>
          <w:b/>
          <w:bCs/>
          <w:color w:val="1F497D"/>
          <w:sz w:val="17"/>
          <w:szCs w:val="17"/>
        </w:rPr>
        <w:t xml:space="preserve"> </w:t>
      </w:r>
      <w:r w:rsidR="00C54B41">
        <w:rPr>
          <w:rFonts w:ascii="Arial" w:eastAsia="Arial" w:hAnsi="Arial" w:cs="Arial"/>
          <w:color w:val="1F497D"/>
          <w:sz w:val="17"/>
          <w:szCs w:val="17"/>
        </w:rPr>
        <w:t>engleski je zvanični</w:t>
      </w:r>
      <w:r>
        <w:rPr>
          <w:rFonts w:ascii="Arial" w:eastAsia="Arial" w:hAnsi="Arial" w:cs="Arial"/>
          <w:color w:val="1F497D"/>
          <w:sz w:val="17"/>
          <w:szCs w:val="17"/>
        </w:rPr>
        <w:t xml:space="preserve"> jezik uz malteški, ali, u svrhu obrazovne statistike, računa se kao strani jezik.</w:t>
      </w:r>
    </w:p>
    <w:p w:rsidR="003701A0" w:rsidRDefault="003701A0">
      <w:pPr>
        <w:spacing w:line="332" w:lineRule="exact"/>
        <w:rPr>
          <w:sz w:val="20"/>
          <w:szCs w:val="20"/>
        </w:rPr>
      </w:pPr>
    </w:p>
    <w:p w:rsidR="003701A0" w:rsidRDefault="00E30192">
      <w:pPr>
        <w:spacing w:line="289" w:lineRule="auto"/>
        <w:ind w:right="-99"/>
        <w:jc w:val="center"/>
        <w:rPr>
          <w:sz w:val="20"/>
          <w:szCs w:val="20"/>
        </w:rPr>
      </w:pPr>
      <w:r>
        <w:rPr>
          <w:rFonts w:ascii="Arial" w:eastAsia="Arial" w:hAnsi="Arial" w:cs="Arial"/>
          <w:b/>
          <w:bCs/>
          <w:color w:val="1F497D"/>
          <w:sz w:val="24"/>
          <w:szCs w:val="24"/>
        </w:rPr>
        <w:t>DRUGI NAJČEŠĆE IZUČAVANI STRANI JEZIK JE FRANCUSKI, A NJEMAČKI I ŠPANSKI SU TAKOĐE POPULARNI</w:t>
      </w:r>
    </w:p>
    <w:p w:rsidR="003701A0" w:rsidRDefault="003701A0">
      <w:pPr>
        <w:spacing w:line="185"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Francuski je drugi najzastupljeniji jezik u nastavi stranih jezika u evropskim zemljama. Na nivou EU, 33,7% učenika ima nastavu francuskog na nivou nižeg srednjeg obrazovanja, a 23,0% u opštem srednjem obrazovanju. Francuski je popularan izbor za drugi strani jezik u mnogim zemljama centralne i južne Evrope. Drugi je po zastupljenosti strani jezik na makar jednom obrazovnom nivou u Njemačkoj, Grčkoj, Španiji, Italiji, Kipru, Luksemburgu, Holandiji, Austriji, Portugaliji, Rumuniji, Lihtenštajnu i Bivšoj Jugoslovenskoj Republici Makedoniji. Nasuprot tome, rijetko se izučava u zemljama istočne Evrope (osim Rumunije) i nordijskim zemljama (vidjeti Dodatak 3).</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Njemački je treći po zastupljenosti u nastavi stranih jezika na nivou nižeg srednjeg obrazovanja. Na nivou EU, 23,1% učenika nižeg srednjeg obrazovanja uči njemački. Procenat dostiže 18,9% u opštem srednjem obrazovanju (vidjet</w:t>
      </w:r>
      <w:r w:rsidR="00501CDB">
        <w:rPr>
          <w:rFonts w:ascii="Arial" w:eastAsia="Arial" w:hAnsi="Arial" w:cs="Arial"/>
          <w:color w:val="1F497D"/>
          <w:sz w:val="20"/>
          <w:szCs w:val="20"/>
        </w:rPr>
        <w:t>i Dodatak 3). Ovaj je jezik veoma</w:t>
      </w:r>
      <w:r>
        <w:rPr>
          <w:rFonts w:ascii="Arial" w:eastAsia="Arial" w:hAnsi="Arial" w:cs="Arial"/>
          <w:color w:val="1F497D"/>
          <w:sz w:val="20"/>
          <w:szCs w:val="20"/>
        </w:rPr>
        <w:t xml:space="preserve"> zastupljen u centralnoevropskim zemljama (Češka Republika, Mađarska, Poljska i Slovačka) i zemljama Balkana (Bugarska, Hrvatska, Slovenija i Bivša Jugoslovenska Republika Makedonija), kao i u Danskoj, Irskoj, Luksemburgu i Holandiji. Njemački nije među popularnim jezicima u južnoj Evropi (Španija, Italija, Kipar i Portugalija), kao ni u Belgiji (francuska zajednica) i Finskoj, gdje manje od 10% bira njemački kao strani jezik.</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22"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75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1964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37"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420672"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21696"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75" o:spid="_x0000_s16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50"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Španski se obično uči u srednjim školama. Na nivou EU, 19,1% učenika opšteg srednjeg obrazovanja uči španski. Drugi je po zastupljenosti strani jezik na nivoima nižeg i višeg srednjeg obrazovanja u Francuskoj, Švedskoj i Norveškoj, kao i u opštem srednjem obrazovanju širom Ujedinjenog Kraljevstva.</w:t>
      </w:r>
    </w:p>
    <w:p w:rsidR="003701A0" w:rsidRDefault="003701A0">
      <w:pPr>
        <w:spacing w:line="173"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Ruski je drugi po zastupljenosti strani jezik u školama na makar jednom obrazovnom nivou u Bugarskoj, Estoniji, Letoniji i Litvaniji. U Estoniji, budući da veliki dio populacije govori ruski, 22,7% učenika uči estonski kao strani jezik na nivou osnovnog obrazovanja, čineći ga drugim najpopularnijim stranim jezikom. U Letoniji, broj učenika koji govore ruski</w:t>
      </w:r>
      <w:r w:rsidR="00510B49">
        <w:rPr>
          <w:rFonts w:ascii="Arial" w:eastAsia="Arial" w:hAnsi="Arial" w:cs="Arial"/>
          <w:color w:val="1F497D"/>
          <w:sz w:val="20"/>
          <w:szCs w:val="20"/>
        </w:rPr>
        <w:t>,</w:t>
      </w:r>
      <w:r>
        <w:rPr>
          <w:rFonts w:ascii="Arial" w:eastAsia="Arial" w:hAnsi="Arial" w:cs="Arial"/>
          <w:color w:val="1F497D"/>
          <w:sz w:val="20"/>
          <w:szCs w:val="20"/>
        </w:rPr>
        <w:t xml:space="preserve"> a izučavaju letonski je procentualno približno isti. Međutim, u prikupljanju statistike o nastavi stranih jezika, letonski se ne smatra „stranim jezikom“, već zvaničnim.</w:t>
      </w:r>
    </w:p>
    <w:p w:rsidR="003701A0" w:rsidRDefault="003701A0">
      <w:pPr>
        <w:spacing w:line="179"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Engleski je drugi po zastupljenosti u nastavi strani jezik u onim obrazovnim sistemima u kojima nije prvi strani jezik (vidjeti: Slika C8), odnosno u Belgiji (francuska i flamanska zajednica) i Lihtenštajnu. Izuzetak je Luksemburg, gdje francuski i njemački uče svi učenici, dok je engleski treći po zastupljenosti na nivou nižeg srednjeg obrazovanja, odnosno na nivou višeg srednjeg obrazovanja (vidjeti: Slika B9). U francuskoj zajednici u Belgiji, holandski je najzastupljeniji jezik na nivou osnovne škole</w:t>
      </w:r>
      <w:r w:rsidR="00510B49">
        <w:rPr>
          <w:rFonts w:ascii="Arial" w:eastAsia="Arial" w:hAnsi="Arial" w:cs="Arial"/>
          <w:color w:val="1F497D"/>
          <w:sz w:val="20"/>
          <w:szCs w:val="20"/>
        </w:rPr>
        <w:t>,</w:t>
      </w:r>
      <w:r>
        <w:rPr>
          <w:rFonts w:ascii="Arial" w:eastAsia="Arial" w:hAnsi="Arial" w:cs="Arial"/>
          <w:color w:val="1F497D"/>
          <w:sz w:val="20"/>
          <w:szCs w:val="20"/>
        </w:rPr>
        <w:t xml:space="preserve"> dok je engleski drugi po zastupljenosti. Trend je obrnut na nivou višeg srednjeg obrazovanja.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22720" behindDoc="1" locked="0" layoutInCell="0" allowOverlap="1">
                <wp:simplePos x="0" y="0"/>
                <wp:positionH relativeFrom="column">
                  <wp:posOffset>17780</wp:posOffset>
                </wp:positionH>
                <wp:positionV relativeFrom="paragraph">
                  <wp:posOffset>109855</wp:posOffset>
                </wp:positionV>
                <wp:extent cx="0" cy="318770"/>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576" o:spid="_x0000_s16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8.65pt" to="1.4pt,33.7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423744" behindDoc="1" locked="0" layoutInCell="0" allowOverlap="1">
                <wp:simplePos x="0" y="0"/>
                <wp:positionH relativeFrom="column">
                  <wp:posOffset>52070</wp:posOffset>
                </wp:positionH>
                <wp:positionV relativeFrom="paragraph">
                  <wp:posOffset>109855</wp:posOffset>
                </wp:positionV>
                <wp:extent cx="0" cy="31877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577" o:spid="_x0000_s16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8.65pt" to="4.1pt,33.75pt" o:allowincell="f" strokecolor="#C00000" strokeweight="1.08pt"/>
            </w:pict>
          </mc:Fallback>
        </mc:AlternateContent>
      </w:r>
    </w:p>
    <w:p w:rsidR="003701A0" w:rsidRDefault="003701A0">
      <w:pPr>
        <w:spacing w:line="178" w:lineRule="exact"/>
        <w:rPr>
          <w:sz w:val="20"/>
          <w:szCs w:val="20"/>
        </w:rPr>
      </w:pPr>
    </w:p>
    <w:p w:rsidR="003701A0" w:rsidRDefault="00E30192">
      <w:pPr>
        <w:spacing w:line="266" w:lineRule="auto"/>
        <w:ind w:left="320" w:right="4106"/>
        <w:rPr>
          <w:sz w:val="20"/>
          <w:szCs w:val="20"/>
        </w:rPr>
      </w:pPr>
      <w:r>
        <w:rPr>
          <w:rFonts w:ascii="Arial" w:eastAsia="Arial" w:hAnsi="Arial" w:cs="Arial"/>
          <w:b/>
          <w:bCs/>
          <w:color w:val="C00000"/>
          <w:sz w:val="18"/>
          <w:szCs w:val="18"/>
        </w:rPr>
        <w:t xml:space="preserve">Slika C10: Drugi </w:t>
      </w:r>
      <w:r w:rsidR="00974806">
        <w:rPr>
          <w:rFonts w:ascii="Arial" w:eastAsia="Arial" w:hAnsi="Arial" w:cs="Arial"/>
          <w:b/>
          <w:bCs/>
          <w:color w:val="C00000"/>
          <w:sz w:val="18"/>
          <w:szCs w:val="18"/>
        </w:rPr>
        <w:t xml:space="preserve">strani jezik </w:t>
      </w:r>
      <w:r>
        <w:rPr>
          <w:rFonts w:ascii="Arial" w:eastAsia="Arial" w:hAnsi="Arial" w:cs="Arial"/>
          <w:b/>
          <w:bCs/>
          <w:color w:val="C00000"/>
          <w:sz w:val="18"/>
          <w:szCs w:val="18"/>
        </w:rPr>
        <w:t>po zastupljenosti u nastavi, osnovno i srednje obrazovanje (ISCED 1-3), 2014</w:t>
      </w:r>
    </w:p>
    <w:p w:rsidR="003701A0" w:rsidRDefault="003701A0">
      <w:pPr>
        <w:spacing w:line="267" w:lineRule="exact"/>
        <w:rPr>
          <w:sz w:val="20"/>
          <w:szCs w:val="20"/>
        </w:rPr>
      </w:pPr>
    </w:p>
    <w:p w:rsidR="003701A0" w:rsidRDefault="00E30192">
      <w:pPr>
        <w:tabs>
          <w:tab w:val="left" w:pos="4400"/>
        </w:tabs>
        <w:ind w:left="4420" w:right="406" w:hanging="4786"/>
        <w:rPr>
          <w:sz w:val="20"/>
          <w:szCs w:val="20"/>
        </w:rPr>
      </w:pPr>
      <w:r>
        <w:rPr>
          <w:rFonts w:ascii="Arial" w:eastAsia="Arial" w:hAnsi="Arial" w:cs="Arial"/>
          <w:b/>
          <w:bCs/>
          <w:color w:val="002060"/>
          <w:sz w:val="24"/>
          <w:szCs w:val="24"/>
        </w:rPr>
        <w:t>FRANCUSKI</w:t>
      </w:r>
      <w:r>
        <w:rPr>
          <w:sz w:val="20"/>
          <w:szCs w:val="20"/>
        </w:rPr>
        <w:tab/>
      </w:r>
      <w:r>
        <w:rPr>
          <w:rFonts w:ascii="Arial" w:eastAsia="Arial" w:hAnsi="Arial" w:cs="Arial"/>
          <w:b/>
          <w:bCs/>
          <w:color w:val="FF66CC"/>
          <w:sz w:val="24"/>
          <w:szCs w:val="24"/>
        </w:rPr>
        <w:t xml:space="preserve">NJEMAČKI </w:t>
      </w:r>
      <w:r>
        <w:rPr>
          <w:rFonts w:ascii="Arial" w:eastAsia="Arial" w:hAnsi="Arial" w:cs="Arial"/>
          <w:b/>
          <w:bCs/>
          <w:color w:val="F8A968"/>
          <w:sz w:val="24"/>
          <w:szCs w:val="24"/>
        </w:rPr>
        <w:t>ESTONSKI</w:t>
      </w:r>
      <w:r>
        <w:rPr>
          <w:rFonts w:ascii="Arial" w:eastAsia="Arial" w:hAnsi="Arial" w:cs="Arial"/>
          <w:b/>
          <w:bCs/>
          <w:color w:val="FF66CC"/>
          <w:sz w:val="24"/>
          <w:szCs w:val="24"/>
        </w:rPr>
        <w:t xml:space="preserve"> </w:t>
      </w:r>
      <w:r>
        <w:rPr>
          <w:rFonts w:ascii="Arial" w:eastAsia="Arial" w:hAnsi="Arial" w:cs="Arial"/>
          <w:b/>
          <w:bCs/>
          <w:color w:val="00B050"/>
          <w:sz w:val="24"/>
          <w:szCs w:val="24"/>
        </w:rPr>
        <w:t>RUSKI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24768" behindDoc="1" locked="0" layoutInCell="0" allowOverlap="1">
            <wp:simplePos x="0" y="0"/>
            <wp:positionH relativeFrom="column">
              <wp:posOffset>276860</wp:posOffset>
            </wp:positionH>
            <wp:positionV relativeFrom="paragraph">
              <wp:posOffset>184785</wp:posOffset>
            </wp:positionV>
            <wp:extent cx="5143500" cy="2005965"/>
            <wp:effectExtent l="0" t="0" r="0" b="0"/>
            <wp:wrapNone/>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41">
                      <a:extLst/>
                    </a:blip>
                    <a:srcRect/>
                    <a:stretch>
                      <a:fillRect/>
                    </a:stretch>
                  </pic:blipFill>
                  <pic:spPr bwMode="auto">
                    <a:xfrm>
                      <a:off x="0" y="0"/>
                      <a:ext cx="5143500" cy="200596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1" w:lineRule="exact"/>
        <w:rPr>
          <w:sz w:val="20"/>
          <w:szCs w:val="20"/>
        </w:rPr>
      </w:pPr>
    </w:p>
    <w:p w:rsidR="003701A0" w:rsidRDefault="00E30192">
      <w:pPr>
        <w:tabs>
          <w:tab w:val="left" w:pos="3200"/>
          <w:tab w:val="left" w:pos="4760"/>
          <w:tab w:val="left" w:pos="6460"/>
          <w:tab w:val="left" w:pos="7600"/>
        </w:tabs>
        <w:ind w:left="1940"/>
        <w:rPr>
          <w:sz w:val="20"/>
          <w:szCs w:val="20"/>
        </w:rPr>
      </w:pPr>
      <w:r>
        <w:rPr>
          <w:rFonts w:ascii="Arial" w:eastAsia="Arial" w:hAnsi="Arial" w:cs="Arial"/>
          <w:b/>
          <w:bCs/>
          <w:color w:val="E36C0A"/>
          <w:sz w:val="24"/>
          <w:szCs w:val="24"/>
        </w:rPr>
        <w:t>ENGLES</w:t>
      </w:r>
      <w:r>
        <w:rPr>
          <w:rFonts w:ascii="Arial" w:eastAsia="Arial" w:hAnsi="Arial" w:cs="Arial"/>
          <w:b/>
          <w:bCs/>
          <w:color w:val="C00000"/>
          <w:sz w:val="24"/>
          <w:szCs w:val="24"/>
        </w:rPr>
        <w:tab/>
        <w:t>HOLANDS</w:t>
      </w:r>
      <w:r>
        <w:rPr>
          <w:sz w:val="20"/>
          <w:szCs w:val="20"/>
        </w:rPr>
        <w:tab/>
      </w:r>
      <w:r>
        <w:rPr>
          <w:rFonts w:ascii="Arial" w:eastAsia="Arial" w:hAnsi="Arial" w:cs="Arial"/>
          <w:b/>
          <w:bCs/>
          <w:color w:val="76923C"/>
          <w:sz w:val="24"/>
          <w:szCs w:val="24"/>
        </w:rPr>
        <w:t>DANSKI</w:t>
      </w:r>
      <w:r>
        <w:rPr>
          <w:sz w:val="20"/>
          <w:szCs w:val="20"/>
        </w:rPr>
        <w:tab/>
      </w:r>
      <w:r>
        <w:rPr>
          <w:rFonts w:ascii="Arial" w:eastAsia="Arial" w:hAnsi="Arial" w:cs="Arial"/>
          <w:b/>
          <w:bCs/>
          <w:color w:val="4BACC6"/>
          <w:sz w:val="24"/>
          <w:szCs w:val="24"/>
        </w:rPr>
        <w:t>ŠPANS</w:t>
      </w:r>
      <w:r>
        <w:rPr>
          <w:sz w:val="20"/>
          <w:szCs w:val="20"/>
        </w:rPr>
        <w:tab/>
      </w:r>
      <w:r>
        <w:rPr>
          <w:rFonts w:ascii="Arial" w:eastAsia="Arial" w:hAnsi="Arial" w:cs="Arial"/>
          <w:b/>
          <w:bCs/>
          <w:color w:val="943634"/>
          <w:sz w:val="24"/>
          <w:szCs w:val="24"/>
        </w:rPr>
        <w:t>ITALIJANSK</w:t>
      </w:r>
    </w:p>
    <w:p w:rsidR="003701A0" w:rsidRDefault="00E30192">
      <w:pPr>
        <w:tabs>
          <w:tab w:val="left" w:pos="1920"/>
          <w:tab w:val="left" w:pos="3200"/>
          <w:tab w:val="left" w:pos="6460"/>
          <w:tab w:val="left" w:pos="7600"/>
        </w:tabs>
        <w:ind w:left="500"/>
        <w:rPr>
          <w:sz w:val="20"/>
          <w:szCs w:val="20"/>
        </w:rPr>
      </w:pPr>
      <w:r>
        <w:rPr>
          <w:rFonts w:ascii="Arial" w:eastAsia="Arial" w:hAnsi="Arial" w:cs="Arial"/>
          <w:b/>
          <w:bCs/>
          <w:color w:val="943634"/>
          <w:sz w:val="24"/>
          <w:szCs w:val="24"/>
        </w:rPr>
        <w:t>ŠVEDSKI</w:t>
      </w:r>
      <w:r>
        <w:rPr>
          <w:sz w:val="20"/>
          <w:szCs w:val="20"/>
        </w:rPr>
        <w:tab/>
      </w:r>
      <w:r>
        <w:rPr>
          <w:rFonts w:ascii="Arial" w:eastAsia="Arial" w:hAnsi="Arial" w:cs="Arial"/>
          <w:b/>
          <w:bCs/>
          <w:color w:val="E36C0A"/>
          <w:sz w:val="24"/>
          <w:szCs w:val="24"/>
        </w:rPr>
        <w:t>KI</w:t>
      </w:r>
      <w:r>
        <w:rPr>
          <w:sz w:val="20"/>
          <w:szCs w:val="20"/>
        </w:rPr>
        <w:tab/>
      </w:r>
      <w:r>
        <w:rPr>
          <w:rFonts w:ascii="Arial" w:eastAsia="Arial" w:hAnsi="Arial" w:cs="Arial"/>
          <w:b/>
          <w:bCs/>
          <w:color w:val="C00000"/>
          <w:sz w:val="24"/>
          <w:szCs w:val="24"/>
        </w:rPr>
        <w:t>KI</w:t>
      </w:r>
      <w:r>
        <w:rPr>
          <w:sz w:val="20"/>
          <w:szCs w:val="20"/>
        </w:rPr>
        <w:tab/>
      </w:r>
      <w:r>
        <w:rPr>
          <w:rFonts w:ascii="Arial" w:eastAsia="Arial" w:hAnsi="Arial" w:cs="Arial"/>
          <w:b/>
          <w:bCs/>
          <w:color w:val="4BACC6"/>
          <w:sz w:val="24"/>
          <w:szCs w:val="24"/>
        </w:rPr>
        <w:t>KI</w:t>
      </w:r>
      <w:r>
        <w:rPr>
          <w:sz w:val="20"/>
          <w:szCs w:val="20"/>
        </w:rPr>
        <w:tab/>
      </w:r>
      <w:r>
        <w:rPr>
          <w:rFonts w:ascii="Arial" w:eastAsia="Arial" w:hAnsi="Arial" w:cs="Arial"/>
          <w:b/>
          <w:bCs/>
          <w:color w:val="943634"/>
          <w:sz w:val="21"/>
          <w:szCs w:val="21"/>
        </w:rPr>
        <w:t>I</w:t>
      </w:r>
    </w:p>
    <w:p w:rsidR="003701A0" w:rsidRDefault="003701A0">
      <w:pPr>
        <w:spacing w:line="161"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w:t>
      </w:r>
      <w:r>
        <w:rPr>
          <w:rFonts w:ascii="Arial" w:eastAsia="Arial" w:hAnsi="Arial" w:cs="Arial"/>
          <w:i/>
          <w:iCs/>
          <w:color w:val="1F497D"/>
          <w:sz w:val="17"/>
          <w:szCs w:val="17"/>
        </w:rPr>
        <w:t xml:space="preserve"> </w:t>
      </w:r>
      <w:r>
        <w:rPr>
          <w:rFonts w:ascii="Arial" w:eastAsia="Arial" w:hAnsi="Arial" w:cs="Arial"/>
          <w:color w:val="1F497D"/>
          <w:sz w:val="17"/>
          <w:szCs w:val="17"/>
          <w:u w:val="single"/>
        </w:rPr>
        <w:t>[</w:t>
      </w:r>
      <w:r>
        <w:rPr>
          <w:rFonts w:ascii="Arial" w:eastAsia="Arial" w:hAnsi="Arial" w:cs="Arial"/>
          <w:color w:val="1F497D"/>
          <w:sz w:val="17"/>
          <w:szCs w:val="17"/>
        </w:rPr>
        <w:t>educ_uoe_lang01] (poslednji put ažurirano: 21/12/2016).</w:t>
      </w:r>
    </w:p>
    <w:p w:rsidR="003701A0" w:rsidRDefault="003701A0">
      <w:pPr>
        <w:spacing w:line="167"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0C18D3">
      <w:pPr>
        <w:spacing w:line="237" w:lineRule="auto"/>
        <w:ind w:right="126"/>
        <w:jc w:val="both"/>
        <w:rPr>
          <w:sz w:val="20"/>
          <w:szCs w:val="20"/>
        </w:rPr>
      </w:pPr>
      <w:r w:rsidRPr="000C18D3">
        <w:rPr>
          <w:rFonts w:ascii="Arial" w:eastAsia="Arial" w:hAnsi="Arial" w:cs="Arial"/>
          <w:color w:val="1F497D"/>
          <w:sz w:val="17"/>
          <w:szCs w:val="17"/>
        </w:rPr>
        <w:t>U već</w:t>
      </w:r>
      <w:r>
        <w:rPr>
          <w:rFonts w:ascii="Arial" w:eastAsia="Arial" w:hAnsi="Arial" w:cs="Arial"/>
          <w:color w:val="1F497D"/>
          <w:sz w:val="17"/>
          <w:szCs w:val="17"/>
        </w:rPr>
        <w:t>ini zemalja, drugi po zastupljenosti</w:t>
      </w:r>
      <w:r w:rsidR="00572895">
        <w:rPr>
          <w:rFonts w:ascii="Arial" w:eastAsia="Arial" w:hAnsi="Arial" w:cs="Arial"/>
          <w:color w:val="1F497D"/>
          <w:sz w:val="17"/>
          <w:szCs w:val="17"/>
        </w:rPr>
        <w:t xml:space="preserve"> strani jezik</w:t>
      </w:r>
      <w:r>
        <w:rPr>
          <w:rFonts w:ascii="Arial" w:eastAsia="Arial" w:hAnsi="Arial" w:cs="Arial"/>
          <w:color w:val="1F497D"/>
          <w:sz w:val="17"/>
          <w:szCs w:val="17"/>
        </w:rPr>
        <w:t xml:space="preserve"> u nastavi </w:t>
      </w:r>
      <w:r w:rsidRPr="000C18D3">
        <w:rPr>
          <w:rFonts w:ascii="Arial" w:eastAsia="Arial" w:hAnsi="Arial" w:cs="Arial"/>
          <w:color w:val="1F497D"/>
          <w:sz w:val="17"/>
          <w:szCs w:val="17"/>
        </w:rPr>
        <w:t>je isti jezik na svim nivoima obrazovanja (ISCED 1, ISCED 2 i ISCED 3).</w:t>
      </w:r>
      <w:r w:rsidR="00E30192">
        <w:rPr>
          <w:rFonts w:ascii="Arial" w:eastAsia="Arial" w:hAnsi="Arial" w:cs="Arial"/>
          <w:color w:val="1F497D"/>
          <w:sz w:val="17"/>
          <w:szCs w:val="17"/>
        </w:rPr>
        <w:t>Ove zemlje su date u glavnom dijelu kruga/elipse relevantnog jezika. U slučajevima gdje drugi po zastupljenosti u nastavi strani jezik varira u odnosu na obrazovni nivo, zemlja je data u presjeku relevantnih jezika. Slika uzima u obzir samo jezike koje izučava više od 10% učenika.</w:t>
      </w:r>
    </w:p>
    <w:p w:rsidR="003701A0" w:rsidRDefault="003701A0">
      <w:pPr>
        <w:spacing w:line="61" w:lineRule="exact"/>
        <w:rPr>
          <w:sz w:val="20"/>
          <w:szCs w:val="20"/>
        </w:rPr>
      </w:pPr>
    </w:p>
    <w:p w:rsidR="003701A0" w:rsidRDefault="00E30192">
      <w:pPr>
        <w:rPr>
          <w:sz w:val="20"/>
          <w:szCs w:val="20"/>
        </w:rPr>
      </w:pPr>
      <w:r>
        <w:rPr>
          <w:rFonts w:ascii="Arial" w:eastAsia="Arial" w:hAnsi="Arial" w:cs="Arial"/>
          <w:color w:val="1F497D"/>
          <w:sz w:val="17"/>
          <w:szCs w:val="17"/>
        </w:rPr>
        <w:t>Podaci po ISCED nivoima su dostupni u Dodatku 3.</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 (Slika C10)</w:t>
      </w:r>
    </w:p>
    <w:p w:rsidR="003701A0" w:rsidRDefault="003701A0">
      <w:pPr>
        <w:spacing w:line="64" w:lineRule="exact"/>
        <w:rPr>
          <w:sz w:val="20"/>
          <w:szCs w:val="20"/>
        </w:rPr>
      </w:pPr>
    </w:p>
    <w:p w:rsidR="003701A0" w:rsidRDefault="00E30192">
      <w:pPr>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2013. podaci za engleski za ISCED 2.</w:t>
      </w:r>
    </w:p>
    <w:p w:rsidR="003701A0" w:rsidRDefault="003701A0">
      <w:pPr>
        <w:spacing w:line="8" w:lineRule="exact"/>
        <w:rPr>
          <w:sz w:val="20"/>
          <w:szCs w:val="20"/>
        </w:rPr>
      </w:pPr>
    </w:p>
    <w:p w:rsidR="003701A0" w:rsidRDefault="00E30192">
      <w:pPr>
        <w:spacing w:line="236" w:lineRule="auto"/>
        <w:ind w:right="126"/>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 u školama u kojim estonski nije jezik nastave, estonski se računa kao strani jezik u statističke svrhe.</w:t>
      </w:r>
      <w:r>
        <w:rPr>
          <w:rFonts w:ascii="Arial" w:eastAsia="Arial" w:hAnsi="Arial" w:cs="Arial"/>
          <w:b/>
          <w:bCs/>
          <w:color w:val="1F497D"/>
          <w:sz w:val="17"/>
          <w:szCs w:val="17"/>
        </w:rPr>
        <w:t xml:space="preserve"> Luksemburg</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iako su zvanični jezici francuski, njemački i luksemburški, u svrhu obrazovne statistike se francuski i</w:t>
      </w:r>
      <w:r>
        <w:rPr>
          <w:rFonts w:ascii="Arial" w:eastAsia="Arial" w:hAnsi="Arial" w:cs="Arial"/>
          <w:b/>
          <w:bCs/>
          <w:color w:val="1F497D"/>
          <w:sz w:val="17"/>
          <w:szCs w:val="17"/>
        </w:rPr>
        <w:t xml:space="preserve"> </w:t>
      </w:r>
      <w:r>
        <w:rPr>
          <w:rFonts w:ascii="Arial" w:eastAsia="Arial" w:hAnsi="Arial" w:cs="Arial"/>
          <w:color w:val="1F497D"/>
          <w:sz w:val="17"/>
          <w:szCs w:val="17"/>
        </w:rPr>
        <w:t>njemački računaju kao strani jezici.</w:t>
      </w:r>
    </w:p>
    <w:p w:rsidR="003701A0" w:rsidRDefault="003701A0">
      <w:pPr>
        <w:spacing w:line="2" w:lineRule="exact"/>
        <w:rPr>
          <w:sz w:val="20"/>
          <w:szCs w:val="20"/>
        </w:rPr>
      </w:pPr>
    </w:p>
    <w:p w:rsidR="003701A0" w:rsidRDefault="00E30192">
      <w:pPr>
        <w:rPr>
          <w:sz w:val="20"/>
          <w:szCs w:val="20"/>
        </w:rPr>
      </w:pPr>
      <w:r>
        <w:rPr>
          <w:rFonts w:ascii="Arial" w:eastAsia="Arial" w:hAnsi="Arial" w:cs="Arial"/>
          <w:b/>
          <w:bCs/>
          <w:color w:val="1F497D"/>
          <w:sz w:val="17"/>
          <w:szCs w:val="17"/>
        </w:rPr>
        <w:t>Malta</w:t>
      </w:r>
      <w:r w:rsidR="00464B30">
        <w:rPr>
          <w:rFonts w:ascii="Arial" w:eastAsia="Arial" w:hAnsi="Arial" w:cs="Arial"/>
          <w:color w:val="1F497D"/>
          <w:sz w:val="17"/>
          <w:szCs w:val="17"/>
        </w:rPr>
        <w:t>: engleski je zvanični</w:t>
      </w:r>
      <w:r>
        <w:rPr>
          <w:rFonts w:ascii="Arial" w:eastAsia="Arial" w:hAnsi="Arial" w:cs="Arial"/>
          <w:color w:val="1F497D"/>
          <w:sz w:val="17"/>
          <w:szCs w:val="17"/>
        </w:rPr>
        <w:t xml:space="preserve"> jezik uz malteški, ali, u svrhu obrazovne statistike, računa se kao strani jezik.</w:t>
      </w:r>
    </w:p>
    <w:p w:rsidR="003701A0" w:rsidRDefault="00E30192">
      <w:pPr>
        <w:spacing w:line="238" w:lineRule="auto"/>
        <w:rPr>
          <w:sz w:val="20"/>
          <w:szCs w:val="20"/>
        </w:rPr>
      </w:pPr>
      <w:r>
        <w:rPr>
          <w:rFonts w:ascii="Arial" w:eastAsia="Arial" w:hAnsi="Arial" w:cs="Arial"/>
          <w:b/>
          <w:bCs/>
          <w:color w:val="1F497D"/>
          <w:sz w:val="17"/>
          <w:szCs w:val="17"/>
        </w:rPr>
        <w:t>Holandija</w:t>
      </w:r>
      <w:r>
        <w:rPr>
          <w:rFonts w:ascii="Arial" w:eastAsia="Arial" w:hAnsi="Arial" w:cs="Arial"/>
          <w:color w:val="1F497D"/>
          <w:sz w:val="17"/>
          <w:szCs w:val="17"/>
        </w:rPr>
        <w:t>: nedostaju podaci za ISCED 1, sem za engleski jezik.</w:t>
      </w:r>
    </w:p>
    <w:p w:rsidR="003701A0" w:rsidRDefault="003701A0">
      <w:pPr>
        <w:spacing w:line="200" w:lineRule="exact"/>
        <w:rPr>
          <w:sz w:val="20"/>
          <w:szCs w:val="20"/>
        </w:rPr>
      </w:pPr>
    </w:p>
    <w:p w:rsidR="003701A0" w:rsidRDefault="003701A0">
      <w:pPr>
        <w:spacing w:line="28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76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2579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426816" behindDoc="1" locked="0" layoutInCell="0" allowOverlap="1">
            <wp:simplePos x="0" y="0"/>
            <wp:positionH relativeFrom="page">
              <wp:posOffset>3582670</wp:posOffset>
            </wp:positionH>
            <wp:positionV relativeFrom="page">
              <wp:posOffset>359410</wp:posOffset>
            </wp:positionV>
            <wp:extent cx="573405" cy="320040"/>
            <wp:effectExtent l="0" t="0" r="0"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3405" cy="320040"/>
                    </a:xfrm>
                    <a:prstGeom prst="rect">
                      <a:avLst/>
                    </a:prstGeom>
                    <a:noFill/>
                  </pic:spPr>
                </pic:pic>
              </a:graphicData>
            </a:graphic>
          </wp:anchor>
        </w:drawing>
      </w:r>
      <w:r w:rsidR="009C4AC0">
        <w:rPr>
          <w:rFonts w:ascii="Arial" w:eastAsia="Arial" w:hAnsi="Arial" w:cs="Arial"/>
          <w:color w:val="1F497D"/>
          <w:sz w:val="18"/>
          <w:szCs w:val="18"/>
        </w:rPr>
        <w:t>D I O II – STRANI JEZICI PO UČE</w:t>
      </w:r>
      <w:r>
        <w:rPr>
          <w:rFonts w:ascii="Arial" w:eastAsia="Arial" w:hAnsi="Arial" w:cs="Arial"/>
          <w:color w:val="1F497D"/>
          <w:sz w:val="18"/>
          <w:szCs w:val="18"/>
        </w:rPr>
        <w:t>NIKU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27840"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81" o:spid="_x0000_s16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3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ind w:left="120"/>
        <w:rPr>
          <w:sz w:val="20"/>
          <w:szCs w:val="20"/>
        </w:rPr>
      </w:pPr>
      <w:r>
        <w:rPr>
          <w:rFonts w:ascii="Arial" w:eastAsia="Arial" w:hAnsi="Arial" w:cs="Arial"/>
          <w:b/>
          <w:bCs/>
          <w:color w:val="1F497D"/>
          <w:sz w:val="17"/>
          <w:szCs w:val="17"/>
        </w:rPr>
        <w:t>Finska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švedski je zvanični jezik uz finski, ali se u svrhu obrazovne statistike računa ka strani jezik.</w:t>
      </w:r>
    </w:p>
    <w:p w:rsidR="003701A0" w:rsidRDefault="003701A0">
      <w:pPr>
        <w:spacing w:line="367"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Nekoliko jezika</w:t>
      </w:r>
      <w:r w:rsidR="001A04D1">
        <w:rPr>
          <w:rFonts w:ascii="Arial" w:eastAsia="Arial" w:hAnsi="Arial" w:cs="Arial"/>
          <w:color w:val="1F497D"/>
          <w:sz w:val="20"/>
          <w:szCs w:val="20"/>
        </w:rPr>
        <w:t>, kojima se ne govori tako</w:t>
      </w:r>
      <w:r>
        <w:rPr>
          <w:rFonts w:ascii="Arial" w:eastAsia="Arial" w:hAnsi="Arial" w:cs="Arial"/>
          <w:color w:val="1F497D"/>
          <w:sz w:val="20"/>
          <w:szCs w:val="20"/>
        </w:rPr>
        <w:t xml:space="preserve"> često</w:t>
      </w:r>
      <w:r w:rsidR="001A04D1">
        <w:rPr>
          <w:rFonts w:ascii="Arial" w:eastAsia="Arial" w:hAnsi="Arial" w:cs="Arial"/>
          <w:color w:val="1F497D"/>
          <w:sz w:val="20"/>
          <w:szCs w:val="20"/>
        </w:rPr>
        <w:t>,</w:t>
      </w:r>
      <w:r>
        <w:rPr>
          <w:rFonts w:ascii="Arial" w:eastAsia="Arial" w:hAnsi="Arial" w:cs="Arial"/>
          <w:color w:val="1F497D"/>
          <w:sz w:val="20"/>
          <w:szCs w:val="20"/>
        </w:rPr>
        <w:t xml:space="preserve"> se izučava u nekim zemljama zbog istorijskih razloga ili geografske blizine. U Finskoj, gdje je drugi zvaničn</w:t>
      </w:r>
      <w:r w:rsidR="001A04D1">
        <w:rPr>
          <w:rFonts w:ascii="Arial" w:eastAsia="Arial" w:hAnsi="Arial" w:cs="Arial"/>
          <w:color w:val="1F497D"/>
          <w:sz w:val="20"/>
          <w:szCs w:val="20"/>
        </w:rPr>
        <w:t>i</w:t>
      </w:r>
      <w:r>
        <w:rPr>
          <w:rFonts w:ascii="Arial" w:eastAsia="Arial" w:hAnsi="Arial" w:cs="Arial"/>
          <w:color w:val="1F497D"/>
          <w:sz w:val="20"/>
          <w:szCs w:val="20"/>
        </w:rPr>
        <w:t xml:space="preserve"> jezik obavezan (švedski ili finski, u zavisnosti od glavnog jezika nastave), švedski je drugi po zastupljenosti strani jezik. Na nivou nižeg srednjeg obrazovanja, 92,3% učenika izučava švedski, a taj procenat je 87,8% na nivou višeg srednjeg obrazovanja. Na Islandu, danski je drugi obavezni strani jezik koji izučava 96,6% učenika nižeg srednjeg obrazovanja (za više informacija o obaveznim jezicima vidjeti: Slika B9). Na Malti, 59,8% učenika nižeg srednjeg obrazovanja izučava italijanski, iako nije obavezan.</w:t>
      </w:r>
    </w:p>
    <w:p w:rsidR="003701A0" w:rsidRDefault="003701A0">
      <w:pPr>
        <w:spacing w:line="200" w:lineRule="exact"/>
        <w:rPr>
          <w:sz w:val="20"/>
          <w:szCs w:val="20"/>
        </w:rPr>
      </w:pPr>
    </w:p>
    <w:p w:rsidR="003701A0" w:rsidRDefault="003701A0">
      <w:pPr>
        <w:spacing w:line="390" w:lineRule="exact"/>
        <w:rPr>
          <w:sz w:val="20"/>
          <w:szCs w:val="20"/>
        </w:rPr>
      </w:pPr>
    </w:p>
    <w:p w:rsidR="003701A0" w:rsidRDefault="00E30192">
      <w:pPr>
        <w:spacing w:line="289" w:lineRule="auto"/>
        <w:ind w:right="-79"/>
        <w:jc w:val="center"/>
        <w:rPr>
          <w:sz w:val="20"/>
          <w:szCs w:val="20"/>
        </w:rPr>
      </w:pPr>
      <w:r>
        <w:rPr>
          <w:rFonts w:ascii="Arial" w:eastAsia="Arial" w:hAnsi="Arial" w:cs="Arial"/>
          <w:b/>
          <w:bCs/>
          <w:color w:val="1F497D"/>
          <w:sz w:val="24"/>
          <w:szCs w:val="24"/>
        </w:rPr>
        <w:t>OSIM ENGLE</w:t>
      </w:r>
      <w:r w:rsidR="007C777D">
        <w:rPr>
          <w:rFonts w:ascii="Arial" w:eastAsia="Arial" w:hAnsi="Arial" w:cs="Arial"/>
          <w:b/>
          <w:bCs/>
          <w:color w:val="1F497D"/>
          <w:sz w:val="24"/>
          <w:szCs w:val="24"/>
        </w:rPr>
        <w:t>SKOG, FRAN CUSKOG NJEMAČKOG I Š</w:t>
      </w:r>
      <w:r>
        <w:rPr>
          <w:rFonts w:ascii="Arial" w:eastAsia="Arial" w:hAnsi="Arial" w:cs="Arial"/>
          <w:b/>
          <w:bCs/>
          <w:color w:val="1F497D"/>
          <w:sz w:val="24"/>
          <w:szCs w:val="24"/>
        </w:rPr>
        <w:t>PANSKOG, OSTALI STRANI JEZICI SE RIJETKO IZUČAVAJU</w:t>
      </w:r>
    </w:p>
    <w:p w:rsidR="003701A0" w:rsidRDefault="003701A0">
      <w:pPr>
        <w:spacing w:line="182"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Slika C11 daje pregled stranih jezika pored engleskog, francuskog, njemačkog i španskog koje uči najmanje 10% učenika na nivou osnovnog i opšteg srednjeg obrazovanja u evropskim zemljama. Ovi strani jezici su danski, italijanski, holandski, ruski i švedski. Za nivo srednjih škola, ovaj se indikator fokusira na opšte obrazovanje kako bi se predstavio što veći broj jezika. Učenici srednjeg stručnog obrazovanja obično uče manji broj jezika (vidjeti: Slika C5).</w:t>
      </w:r>
    </w:p>
    <w:p w:rsidR="003701A0" w:rsidRDefault="003701A0">
      <w:pPr>
        <w:spacing w:line="175"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Na nivou EU, 2,9% učenika višeg srednjeg obrazovanja izučava italijanski. Više od 10% učenika izučava italijanski u Hrvatskoj, Kipru, Malti, Austriji i Sloveniji na nivou nižeg i višeg srednjeg obrazovanja. Italijanski je naročito popularan na Malti i u Hrvatskoj. Na Malti, 59,8% učenika nižeg srednjeg obrazovanja i 41,6% opšteg srednjeg obrazovanja uči italijanski. U Hrvatskoj, ti su procenti 11,6% odnosno 24,4%.</w:t>
      </w:r>
    </w:p>
    <w:p w:rsidR="003701A0" w:rsidRDefault="003701A0">
      <w:pPr>
        <w:spacing w:line="176"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Na nivou EU, 2,8% učenika na nivou opšteg srednjeg obrazovanja uči ruski. Ruski uči više od 10% učenika na makar jednom obrazovnom nivou u Bugarskoj, Češkoj Republici, Estoniji, Kipru, Letoniji, Litvaniji i Slovačkoj. Ovaj jezik je naročito popularan u baltičkim zemljama, u kojima 60-70% učenika viših razreda osnovne škole izučava ruski.</w:t>
      </w:r>
    </w:p>
    <w:p w:rsidR="003701A0" w:rsidRDefault="003701A0">
      <w:pPr>
        <w:spacing w:line="173"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Neki od jezika se prilično izučavaju u jednoj određenoj evropskoj zemlji. Holandski se puno izučava u francuskoj zajednici Belgije, švedski u Finskoj i danski na Islandu (više podataka na Slikama C8 i C10).</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77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2886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37"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429888"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30912"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84" o:spid="_x0000_s16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431936" behindDoc="1" locked="0" layoutInCell="0" allowOverlap="1">
                <wp:simplePos x="0" y="0"/>
                <wp:positionH relativeFrom="column">
                  <wp:posOffset>17780</wp:posOffset>
                </wp:positionH>
                <wp:positionV relativeFrom="paragraph">
                  <wp:posOffset>371475</wp:posOffset>
                </wp:positionV>
                <wp:extent cx="0" cy="318770"/>
                <wp:effectExtent l="0" t="0" r="0" b="0"/>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585" o:spid="_x0000_s16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9.25pt" to="1.4pt,54.3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432960" behindDoc="1" locked="0" layoutInCell="0" allowOverlap="1">
                <wp:simplePos x="0" y="0"/>
                <wp:positionH relativeFrom="column">
                  <wp:posOffset>52070</wp:posOffset>
                </wp:positionH>
                <wp:positionV relativeFrom="paragraph">
                  <wp:posOffset>371475</wp:posOffset>
                </wp:positionV>
                <wp:extent cx="0" cy="318770"/>
                <wp:effectExtent l="0" t="0" r="0" b="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586" o:spid="_x0000_s16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9.25pt" to="4.1pt,54.35pt" o:allowincell="f" strokecolor="#C00000" strokeweight="1.0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88" w:lineRule="exact"/>
        <w:rPr>
          <w:sz w:val="20"/>
          <w:szCs w:val="20"/>
        </w:rPr>
      </w:pPr>
    </w:p>
    <w:p w:rsidR="003701A0" w:rsidRDefault="00E30192">
      <w:pPr>
        <w:spacing w:line="269" w:lineRule="auto"/>
        <w:ind w:left="320" w:right="306"/>
        <w:rPr>
          <w:sz w:val="20"/>
          <w:szCs w:val="20"/>
        </w:rPr>
      </w:pPr>
      <w:r>
        <w:rPr>
          <w:rFonts w:ascii="Arial" w:eastAsia="Arial" w:hAnsi="Arial" w:cs="Arial"/>
          <w:b/>
          <w:bCs/>
          <w:color w:val="C00000"/>
          <w:sz w:val="18"/>
          <w:szCs w:val="18"/>
        </w:rPr>
        <w:t>Slika C11: Strani jezici koje, pored engleskog, francuskog, njemačkog i španskog, uči namjanje 10% učenika nivoa osnovnog i opšteg srednjeg obrazovanja (ISCED 1-3),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33984" behindDoc="1" locked="0" layoutInCell="0" allowOverlap="1">
            <wp:simplePos x="0" y="0"/>
            <wp:positionH relativeFrom="column">
              <wp:posOffset>-1270</wp:posOffset>
            </wp:positionH>
            <wp:positionV relativeFrom="paragraph">
              <wp:posOffset>212725</wp:posOffset>
            </wp:positionV>
            <wp:extent cx="4110990" cy="2973705"/>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42">
                      <a:extLst/>
                    </a:blip>
                    <a:srcRect/>
                    <a:stretch>
                      <a:fillRect/>
                    </a:stretch>
                  </pic:blipFill>
                  <pic:spPr bwMode="auto">
                    <a:xfrm>
                      <a:off x="0" y="0"/>
                      <a:ext cx="4110990" cy="297370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9" w:lineRule="exact"/>
        <w:rPr>
          <w:sz w:val="20"/>
          <w:szCs w:val="20"/>
        </w:rPr>
      </w:pPr>
    </w:p>
    <w:p w:rsidR="003701A0" w:rsidRDefault="00E30192">
      <w:pPr>
        <w:ind w:left="6700"/>
        <w:rPr>
          <w:sz w:val="20"/>
          <w:szCs w:val="20"/>
        </w:rPr>
      </w:pPr>
      <w:r>
        <w:rPr>
          <w:rFonts w:ascii="Arial" w:eastAsia="Arial" w:hAnsi="Arial" w:cs="Arial"/>
          <w:color w:val="1F497D"/>
          <w:sz w:val="16"/>
          <w:szCs w:val="16"/>
        </w:rPr>
        <w:t>danski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35008" behindDoc="1" locked="0" layoutInCell="0" allowOverlap="1">
            <wp:simplePos x="0" y="0"/>
            <wp:positionH relativeFrom="column">
              <wp:posOffset>3940175</wp:posOffset>
            </wp:positionH>
            <wp:positionV relativeFrom="paragraph">
              <wp:posOffset>159385</wp:posOffset>
            </wp:positionV>
            <wp:extent cx="161290" cy="161290"/>
            <wp:effectExtent l="0" t="0" r="0" b="0"/>
            <wp:wrapNone/>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13">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50" w:lineRule="exact"/>
        <w:rPr>
          <w:sz w:val="20"/>
          <w:szCs w:val="20"/>
        </w:rPr>
      </w:pPr>
    </w:p>
    <w:p w:rsidR="003701A0" w:rsidRDefault="00E30192">
      <w:pPr>
        <w:ind w:left="6700"/>
        <w:rPr>
          <w:sz w:val="20"/>
          <w:szCs w:val="20"/>
        </w:rPr>
      </w:pPr>
      <w:r>
        <w:rPr>
          <w:rFonts w:ascii="Arial" w:eastAsia="Arial" w:hAnsi="Arial" w:cs="Arial"/>
          <w:color w:val="1F497D"/>
          <w:sz w:val="16"/>
          <w:szCs w:val="16"/>
        </w:rPr>
        <w:t>italijanski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36032" behindDoc="1" locked="0" layoutInCell="0" allowOverlap="1">
            <wp:simplePos x="0" y="0"/>
            <wp:positionH relativeFrom="column">
              <wp:posOffset>3940175</wp:posOffset>
            </wp:positionH>
            <wp:positionV relativeFrom="paragraph">
              <wp:posOffset>156210</wp:posOffset>
            </wp:positionV>
            <wp:extent cx="161290" cy="161290"/>
            <wp:effectExtent l="0" t="0" r="0" b="0"/>
            <wp:wrapNone/>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4">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42" w:lineRule="exact"/>
        <w:rPr>
          <w:sz w:val="20"/>
          <w:szCs w:val="20"/>
        </w:rPr>
      </w:pPr>
    </w:p>
    <w:p w:rsidR="003701A0" w:rsidRDefault="00E30192">
      <w:pPr>
        <w:ind w:left="6700"/>
        <w:rPr>
          <w:sz w:val="20"/>
          <w:szCs w:val="20"/>
        </w:rPr>
      </w:pPr>
      <w:r>
        <w:rPr>
          <w:rFonts w:ascii="Arial" w:eastAsia="Arial" w:hAnsi="Arial" w:cs="Arial"/>
          <w:color w:val="1F497D"/>
          <w:sz w:val="16"/>
          <w:szCs w:val="16"/>
        </w:rPr>
        <w:t>holandski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37056" behindDoc="1" locked="0" layoutInCell="0" allowOverlap="1">
            <wp:simplePos x="0" y="0"/>
            <wp:positionH relativeFrom="column">
              <wp:posOffset>3940175</wp:posOffset>
            </wp:positionH>
            <wp:positionV relativeFrom="paragraph">
              <wp:posOffset>158115</wp:posOffset>
            </wp:positionV>
            <wp:extent cx="161290" cy="161290"/>
            <wp:effectExtent l="0" t="0" r="0" b="0"/>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45" w:lineRule="exact"/>
        <w:rPr>
          <w:sz w:val="20"/>
          <w:szCs w:val="20"/>
        </w:rPr>
      </w:pPr>
    </w:p>
    <w:p w:rsidR="003701A0" w:rsidRDefault="00E30192">
      <w:pPr>
        <w:ind w:left="6700"/>
        <w:rPr>
          <w:sz w:val="20"/>
          <w:szCs w:val="20"/>
        </w:rPr>
      </w:pPr>
      <w:r>
        <w:rPr>
          <w:rFonts w:ascii="Arial" w:eastAsia="Arial" w:hAnsi="Arial" w:cs="Arial"/>
          <w:color w:val="1F497D"/>
          <w:sz w:val="16"/>
          <w:szCs w:val="16"/>
        </w:rPr>
        <w:t>ruski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38080" behindDoc="1" locked="0" layoutInCell="0" allowOverlap="1">
            <wp:simplePos x="0" y="0"/>
            <wp:positionH relativeFrom="column">
              <wp:posOffset>3940175</wp:posOffset>
            </wp:positionH>
            <wp:positionV relativeFrom="paragraph">
              <wp:posOffset>156845</wp:posOffset>
            </wp:positionV>
            <wp:extent cx="163195" cy="163195"/>
            <wp:effectExtent l="0" t="0" r="0" b="0"/>
            <wp:wrapNone/>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43">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45" w:lineRule="exact"/>
        <w:rPr>
          <w:sz w:val="20"/>
          <w:szCs w:val="20"/>
        </w:rPr>
      </w:pPr>
    </w:p>
    <w:p w:rsidR="003701A0" w:rsidRDefault="00E30192">
      <w:pPr>
        <w:ind w:left="6700"/>
        <w:rPr>
          <w:sz w:val="20"/>
          <w:szCs w:val="20"/>
        </w:rPr>
      </w:pPr>
      <w:r>
        <w:rPr>
          <w:rFonts w:ascii="Arial" w:eastAsia="Arial" w:hAnsi="Arial" w:cs="Arial"/>
          <w:color w:val="1F497D"/>
          <w:sz w:val="16"/>
          <w:szCs w:val="16"/>
        </w:rPr>
        <w:t>švedski</w:t>
      </w:r>
    </w:p>
    <w:p w:rsidR="003701A0" w:rsidRDefault="003701A0">
      <w:pPr>
        <w:spacing w:line="203" w:lineRule="exact"/>
        <w:rPr>
          <w:sz w:val="20"/>
          <w:szCs w:val="20"/>
        </w:rPr>
      </w:pPr>
    </w:p>
    <w:p w:rsidR="003701A0" w:rsidRDefault="00E30192">
      <w:pPr>
        <w:spacing w:line="236" w:lineRule="auto"/>
        <w:ind w:left="6700" w:right="206"/>
        <w:jc w:val="both"/>
        <w:rPr>
          <w:sz w:val="20"/>
          <w:szCs w:val="20"/>
        </w:rPr>
      </w:pPr>
      <w:r>
        <w:rPr>
          <w:rFonts w:ascii="Arial" w:eastAsia="Arial" w:hAnsi="Arial" w:cs="Arial"/>
          <w:color w:val="1F497D"/>
          <w:sz w:val="16"/>
          <w:szCs w:val="16"/>
        </w:rPr>
        <w:t>Bez dodatnih jezika čiju nastavu pohađa više od 10% učenka na bilo kom obrazovnom nivou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39104" behindDoc="1" locked="0" layoutInCell="0" allowOverlap="1">
            <wp:simplePos x="0" y="0"/>
            <wp:positionH relativeFrom="column">
              <wp:posOffset>3940175</wp:posOffset>
            </wp:positionH>
            <wp:positionV relativeFrom="paragraph">
              <wp:posOffset>-240030</wp:posOffset>
            </wp:positionV>
            <wp:extent cx="155575" cy="156845"/>
            <wp:effectExtent l="0" t="0" r="0" b="0"/>
            <wp:wrapNone/>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45">
                      <a:extLst/>
                    </a:blip>
                    <a:srcRect/>
                    <a:stretch>
                      <a:fillRect/>
                    </a:stretch>
                  </pic:blipFill>
                  <pic:spPr bwMode="auto">
                    <a:xfrm>
                      <a:off x="0" y="0"/>
                      <a:ext cx="155575" cy="156845"/>
                    </a:xfrm>
                    <a:prstGeom prst="rect">
                      <a:avLst/>
                    </a:prstGeom>
                    <a:noFill/>
                  </pic:spPr>
                </pic:pic>
              </a:graphicData>
            </a:graphic>
          </wp:anchor>
        </w:drawing>
      </w:r>
    </w:p>
    <w:p w:rsidR="003701A0" w:rsidRDefault="003701A0">
      <w:pPr>
        <w:spacing w:line="140" w:lineRule="exact"/>
        <w:rPr>
          <w:sz w:val="20"/>
          <w:szCs w:val="20"/>
        </w:rPr>
      </w:pPr>
    </w:p>
    <w:p w:rsidR="003701A0" w:rsidRDefault="00E30192">
      <w:pPr>
        <w:spacing w:line="236" w:lineRule="auto"/>
        <w:ind w:left="7120" w:right="166"/>
        <w:jc w:val="right"/>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 na osnovu</w:t>
      </w:r>
      <w:r>
        <w:rPr>
          <w:rFonts w:ascii="Arial" w:eastAsia="Arial" w:hAnsi="Arial" w:cs="Arial"/>
          <w:i/>
          <w:iCs/>
          <w:color w:val="1F497D"/>
          <w:sz w:val="16"/>
          <w:szCs w:val="16"/>
        </w:rPr>
        <w:t xml:space="preserve"> </w:t>
      </w:r>
      <w:r>
        <w:rPr>
          <w:rFonts w:ascii="Arial" w:eastAsia="Arial" w:hAnsi="Arial" w:cs="Arial"/>
          <w:color w:val="1F497D"/>
          <w:sz w:val="16"/>
          <w:szCs w:val="16"/>
        </w:rPr>
        <w:t>podataka Eurostata/UOE [educ_uoe_lang01]</w:t>
      </w:r>
    </w:p>
    <w:p w:rsidR="003701A0" w:rsidRDefault="003701A0">
      <w:pPr>
        <w:spacing w:line="2" w:lineRule="exact"/>
        <w:rPr>
          <w:sz w:val="20"/>
          <w:szCs w:val="20"/>
        </w:rPr>
      </w:pPr>
    </w:p>
    <w:p w:rsidR="003701A0" w:rsidRDefault="00E30192">
      <w:pPr>
        <w:ind w:left="7200"/>
        <w:rPr>
          <w:sz w:val="20"/>
          <w:szCs w:val="20"/>
        </w:rPr>
      </w:pPr>
      <w:r>
        <w:rPr>
          <w:rFonts w:ascii="Arial" w:eastAsia="Arial" w:hAnsi="Arial" w:cs="Arial"/>
          <w:color w:val="1F497D"/>
          <w:sz w:val="16"/>
          <w:szCs w:val="16"/>
        </w:rPr>
        <w:t>(</w:t>
      </w:r>
      <w:r>
        <w:rPr>
          <w:rFonts w:ascii="Arial" w:eastAsia="Arial" w:hAnsi="Arial" w:cs="Arial"/>
          <w:color w:val="1F497D"/>
          <w:sz w:val="17"/>
          <w:szCs w:val="17"/>
        </w:rPr>
        <w:t>poslednji put ažurirano:</w:t>
      </w:r>
    </w:p>
    <w:p w:rsidR="003701A0" w:rsidRDefault="003701A0">
      <w:pPr>
        <w:spacing w:line="1" w:lineRule="exact"/>
        <w:rPr>
          <w:sz w:val="20"/>
          <w:szCs w:val="20"/>
        </w:rPr>
      </w:pPr>
    </w:p>
    <w:p w:rsidR="003701A0" w:rsidRDefault="00E30192">
      <w:pPr>
        <w:ind w:left="8060"/>
        <w:rPr>
          <w:sz w:val="20"/>
          <w:szCs w:val="20"/>
        </w:rPr>
      </w:pPr>
      <w:r>
        <w:rPr>
          <w:rFonts w:ascii="Arial" w:eastAsia="Arial" w:hAnsi="Arial" w:cs="Arial"/>
          <w:color w:val="1F497D"/>
          <w:sz w:val="17"/>
          <w:szCs w:val="17"/>
        </w:rPr>
        <w:t>21/12/2016</w:t>
      </w:r>
      <w:r>
        <w:rPr>
          <w:rFonts w:ascii="Arial" w:eastAsia="Arial" w:hAnsi="Arial" w:cs="Arial"/>
          <w:color w:val="1F497D"/>
          <w:sz w:val="16"/>
          <w:szCs w:val="16"/>
        </w:rPr>
        <w:t>).</w:t>
      </w:r>
    </w:p>
    <w:p w:rsidR="003701A0" w:rsidRDefault="003701A0">
      <w:pPr>
        <w:spacing w:line="174"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3" w:lineRule="auto"/>
        <w:ind w:right="126"/>
        <w:jc w:val="both"/>
        <w:rPr>
          <w:sz w:val="20"/>
          <w:szCs w:val="20"/>
        </w:rPr>
      </w:pPr>
      <w:r>
        <w:rPr>
          <w:rFonts w:ascii="Arial" w:eastAsia="Arial" w:hAnsi="Arial" w:cs="Arial"/>
          <w:color w:val="1F497D"/>
          <w:sz w:val="17"/>
          <w:szCs w:val="17"/>
        </w:rPr>
        <w:t>Slika uzima u obzir samo jezike koje uči više od 10% učenika na makar jednom od relevantna tri ISCED nivoa (ISCED 1, ISCED 2 i ISCED 3 opšti).</w:t>
      </w:r>
    </w:p>
    <w:p w:rsidR="003701A0" w:rsidRDefault="003701A0">
      <w:pPr>
        <w:spacing w:line="72" w:lineRule="exact"/>
        <w:rPr>
          <w:sz w:val="20"/>
          <w:szCs w:val="20"/>
        </w:rPr>
      </w:pPr>
    </w:p>
    <w:p w:rsidR="003701A0" w:rsidRDefault="00E30192">
      <w:pPr>
        <w:spacing w:line="233" w:lineRule="auto"/>
        <w:ind w:right="106"/>
        <w:jc w:val="both"/>
        <w:rPr>
          <w:sz w:val="20"/>
          <w:szCs w:val="20"/>
        </w:rPr>
      </w:pPr>
      <w:r>
        <w:rPr>
          <w:rFonts w:ascii="Arial" w:eastAsia="Arial" w:hAnsi="Arial" w:cs="Arial"/>
          <w:color w:val="1F497D"/>
          <w:sz w:val="17"/>
          <w:szCs w:val="17"/>
        </w:rPr>
        <w:t>Svaki učenik koji uči neki strani jezik se broji po jednom za svaki jezik koji uči. Drugim riječima, učenici koji uče više jezika su uračunati u skladu sa tim brojem.</w:t>
      </w:r>
    </w:p>
    <w:p w:rsidR="003701A0" w:rsidRDefault="003701A0">
      <w:pPr>
        <w:spacing w:line="63" w:lineRule="exact"/>
        <w:rPr>
          <w:sz w:val="20"/>
          <w:szCs w:val="20"/>
        </w:rPr>
      </w:pPr>
    </w:p>
    <w:p w:rsidR="003701A0" w:rsidRDefault="00E30192">
      <w:pPr>
        <w:rPr>
          <w:sz w:val="20"/>
          <w:szCs w:val="20"/>
        </w:rPr>
      </w:pPr>
      <w:r>
        <w:rPr>
          <w:rFonts w:ascii="Arial" w:eastAsia="Arial" w:hAnsi="Arial" w:cs="Arial"/>
          <w:color w:val="1F497D"/>
          <w:sz w:val="17"/>
          <w:szCs w:val="17"/>
        </w:rPr>
        <w:t>Podaci po ISCED nivou su dostupni u Dodatku 3.</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right="126"/>
        <w:jc w:val="both"/>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školama u kojim</w:t>
      </w:r>
      <w:r w:rsidR="004857A1">
        <w:rPr>
          <w:rFonts w:ascii="Arial" w:eastAsia="Arial" w:hAnsi="Arial" w:cs="Arial"/>
          <w:color w:val="1F497D"/>
          <w:sz w:val="17"/>
          <w:szCs w:val="17"/>
        </w:rPr>
        <w:t>a</w:t>
      </w:r>
      <w:r>
        <w:rPr>
          <w:rFonts w:ascii="Arial" w:eastAsia="Arial" w:hAnsi="Arial" w:cs="Arial"/>
          <w:color w:val="1F497D"/>
          <w:sz w:val="17"/>
          <w:szCs w:val="17"/>
        </w:rPr>
        <w:t xml:space="preserve"> estonski nije jezik nastave, estonski se računa kao strani jezik u statističke svrhe. U tom</w:t>
      </w:r>
      <w:r>
        <w:rPr>
          <w:rFonts w:ascii="Arial" w:eastAsia="Arial" w:hAnsi="Arial" w:cs="Arial"/>
          <w:b/>
          <w:bCs/>
          <w:color w:val="1F497D"/>
          <w:sz w:val="17"/>
          <w:szCs w:val="17"/>
        </w:rPr>
        <w:t xml:space="preserve"> </w:t>
      </w:r>
      <w:r>
        <w:rPr>
          <w:rFonts w:ascii="Arial" w:eastAsia="Arial" w:hAnsi="Arial" w:cs="Arial"/>
          <w:color w:val="1F497D"/>
          <w:sz w:val="17"/>
          <w:szCs w:val="17"/>
        </w:rPr>
        <w:t>smislu, estonski izučava više od 10% učenika u opštem obrazovanju, nivoa ISCED 1, 2 i 3.</w:t>
      </w:r>
    </w:p>
    <w:p w:rsidR="003701A0" w:rsidRDefault="003701A0">
      <w:pPr>
        <w:spacing w:line="200" w:lineRule="exact"/>
        <w:rPr>
          <w:sz w:val="20"/>
          <w:szCs w:val="20"/>
        </w:rPr>
      </w:pPr>
    </w:p>
    <w:p w:rsidR="003701A0" w:rsidRDefault="003701A0">
      <w:pPr>
        <w:spacing w:line="226"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MNOGO VIŠE UČENIKA OSNOVNIH ŠKOLA</w:t>
      </w:r>
      <w:r w:rsidR="00B70362">
        <w:rPr>
          <w:rFonts w:ascii="Arial" w:eastAsia="Arial" w:hAnsi="Arial" w:cs="Arial"/>
          <w:b/>
          <w:bCs/>
          <w:color w:val="1F497D"/>
          <w:sz w:val="24"/>
          <w:szCs w:val="24"/>
        </w:rPr>
        <w:t xml:space="preserve"> UČI ENGLESKI U POREĐENJU SA SI</w:t>
      </w:r>
      <w:r>
        <w:rPr>
          <w:rFonts w:ascii="Arial" w:eastAsia="Arial" w:hAnsi="Arial" w:cs="Arial"/>
          <w:b/>
          <w:bCs/>
          <w:color w:val="1F497D"/>
          <w:sz w:val="24"/>
          <w:szCs w:val="24"/>
        </w:rPr>
        <w:t>TUACIJOM OD PRIJE 10 GODINA</w:t>
      </w:r>
    </w:p>
    <w:p w:rsidR="003701A0" w:rsidRDefault="003701A0">
      <w:pPr>
        <w:spacing w:line="18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Procenat učenika koji uče engleski nastavlja da raste. Promjena je najveća kod najmlađih učenika, onih u osnovnim školama (niži razredi). 2014. godine je na nivou EU, u odnosu na 2005. godinu, došlo do procentualnog uvećanja od 18,7% učenika koji izučavaju engleski na ovom nivou. U istom periodu, broj učenika nižeg srednjeg obrazovanja koji uče engleski je porastao za 7,4 procenata, a u opštem srednjem obrazovanju porast je 2,9%.</w:t>
      </w:r>
    </w:p>
    <w:p w:rsidR="003701A0" w:rsidRDefault="003701A0">
      <w:pPr>
        <w:spacing w:line="178"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Slika C12a prikazuje promjene u procentima učenika koji uče engleski na nivou nižeg srednjeg obrazovanja. Najveći porast je zabilježen u Bivšoj Jugoslovenskoj Republici Makedoniji, gdje je 2005. tek svaki peti učenik učio engleski, a 2014. su svi učenici pohađali nastavu ovog jezika. Trenutno, sva djeca u bivšoj Jugoslovenskoj Republici Makedoniji počinju sa nastavom engleskog u prvom razredu osnovne škole, u uzrastu 6 godina. Procentualni porast izučavanja engleskog je bio veći od 33 procenta u više evropskih zemalja (Češka Republika, Poljska, Rumunija, Slovenija i Slovačka), kao i na Kipru. U većini preostalih zemalja istočne i centralne Evrope (Njemačka, Hrvatska, Letonija, Litvanija i Mađarska), kao i u Holandiji i na Islandu, porast u izučavanju engleskog se kretao između 10 i 30 procenata. Većina ovih zemalja je spustila početni uzrast obaveznog izučavanja prvog stranog jezika (vidjeti: Slika B2). U Njemačkoj, Mađarskoj i Holandiji nije bilo izmjena po pitanju uzrasta u ko</w:t>
      </w:r>
      <w:r w:rsidR="00B70362">
        <w:rPr>
          <w:rFonts w:ascii="Arial" w:eastAsia="Arial" w:hAnsi="Arial" w:cs="Arial"/>
          <w:color w:val="1F497D"/>
          <w:sz w:val="20"/>
          <w:szCs w:val="20"/>
        </w:rPr>
        <w:t>je</w:t>
      </w:r>
      <w:r>
        <w:rPr>
          <w:rFonts w:ascii="Arial" w:eastAsia="Arial" w:hAnsi="Arial" w:cs="Arial"/>
          <w:color w:val="1F497D"/>
          <w:sz w:val="20"/>
          <w:szCs w:val="20"/>
        </w:rPr>
        <w:t>m</w:t>
      </w:r>
    </w:p>
    <w:p w:rsidR="003701A0" w:rsidRDefault="003701A0">
      <w:pPr>
        <w:spacing w:line="200" w:lineRule="exact"/>
        <w:rPr>
          <w:sz w:val="20"/>
          <w:szCs w:val="20"/>
        </w:rPr>
      </w:pPr>
    </w:p>
    <w:p w:rsidR="003701A0" w:rsidRDefault="003701A0">
      <w:pPr>
        <w:spacing w:line="323"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78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4012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160"/>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441152" behindDoc="1" locked="0" layoutInCell="0" allowOverlap="1">
            <wp:simplePos x="0" y="0"/>
            <wp:positionH relativeFrom="page">
              <wp:posOffset>3582670</wp:posOffset>
            </wp:positionH>
            <wp:positionV relativeFrom="page">
              <wp:posOffset>359410</wp:posOffset>
            </wp:positionV>
            <wp:extent cx="573405" cy="320040"/>
            <wp:effectExtent l="0" t="0" r="0" b="0"/>
            <wp:wrapNone/>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3405" cy="320040"/>
                    </a:xfrm>
                    <a:prstGeom prst="rect">
                      <a:avLst/>
                    </a:prstGeom>
                    <a:noFill/>
                  </pic:spPr>
                </pic:pic>
              </a:graphicData>
            </a:graphic>
          </wp:anchor>
        </w:drawing>
      </w:r>
      <w:r w:rsidR="00BA23AD">
        <w:rPr>
          <w:rFonts w:ascii="Arial" w:eastAsia="Arial" w:hAnsi="Arial" w:cs="Arial"/>
          <w:color w:val="1F497D"/>
          <w:sz w:val="18"/>
          <w:szCs w:val="18"/>
        </w:rPr>
        <w:t>D I O II – STRANI JEZICI PO UČE</w:t>
      </w:r>
      <w:r>
        <w:rPr>
          <w:rFonts w:ascii="Arial" w:eastAsia="Arial" w:hAnsi="Arial" w:cs="Arial"/>
          <w:color w:val="1F497D"/>
          <w:sz w:val="18"/>
          <w:szCs w:val="18"/>
        </w:rPr>
        <w:t>NIKU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42176"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595" o:spid="_x0000_s16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pacing w:line="200" w:lineRule="exact"/>
        <w:rPr>
          <w:sz w:val="20"/>
          <w:szCs w:val="20"/>
        </w:rPr>
      </w:pPr>
    </w:p>
    <w:p w:rsidR="003701A0" w:rsidRDefault="003701A0">
      <w:pPr>
        <w:spacing w:line="258" w:lineRule="exact"/>
        <w:rPr>
          <w:sz w:val="20"/>
          <w:szCs w:val="20"/>
        </w:rPr>
      </w:pPr>
    </w:p>
    <w:p w:rsidR="003701A0" w:rsidRDefault="00E30192">
      <w:pPr>
        <w:spacing w:line="296" w:lineRule="auto"/>
        <w:ind w:left="120" w:right="260"/>
        <w:jc w:val="both"/>
        <w:rPr>
          <w:sz w:val="20"/>
          <w:szCs w:val="20"/>
        </w:rPr>
      </w:pPr>
      <w:r>
        <w:rPr>
          <w:rFonts w:ascii="Arial" w:eastAsia="Arial" w:hAnsi="Arial" w:cs="Arial"/>
          <w:color w:val="1F497D"/>
          <w:sz w:val="20"/>
          <w:szCs w:val="20"/>
        </w:rPr>
        <w:t>se uvodi obavezna nastava prvog stranog jezika. Međutim, u Hrvatskoj je početni uzrast odložen. Za te zemlje se može dati više objašnjenja za porast procenta učenika koji izučavaju engleski na ovom nivou: škole nude engleski za sve mlađe uzraste, sve više škola uvodi engleski u ponudu, više učenika bira engleski, ili je došlo do promjena u starosnoj raspodjeli učenika.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43200" behindDoc="1" locked="0" layoutInCell="0" allowOverlap="1">
                <wp:simplePos x="0" y="0"/>
                <wp:positionH relativeFrom="column">
                  <wp:posOffset>95885</wp:posOffset>
                </wp:positionH>
                <wp:positionV relativeFrom="paragraph">
                  <wp:posOffset>109855</wp:posOffset>
                </wp:positionV>
                <wp:extent cx="0" cy="330200"/>
                <wp:effectExtent l="0" t="0" r="0" b="0"/>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596" o:spid="_x0000_s16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65pt" to="7.55pt,34.6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444224" behindDoc="1" locked="0" layoutInCell="0" allowOverlap="1">
                <wp:simplePos x="0" y="0"/>
                <wp:positionH relativeFrom="column">
                  <wp:posOffset>130175</wp:posOffset>
                </wp:positionH>
                <wp:positionV relativeFrom="paragraph">
                  <wp:posOffset>109855</wp:posOffset>
                </wp:positionV>
                <wp:extent cx="0" cy="330200"/>
                <wp:effectExtent l="0" t="0" r="0" b="0"/>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597" o:spid="_x0000_s16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65pt" to="10.25pt,34.65pt" o:allowincell="f" strokecolor="#C00000" strokeweight="1.0799pt"/>
            </w:pict>
          </mc:Fallback>
        </mc:AlternateContent>
      </w:r>
    </w:p>
    <w:p w:rsidR="003701A0" w:rsidRDefault="003701A0">
      <w:pPr>
        <w:spacing w:line="177" w:lineRule="exact"/>
        <w:rPr>
          <w:sz w:val="20"/>
          <w:szCs w:val="20"/>
        </w:rPr>
      </w:pPr>
    </w:p>
    <w:p w:rsidR="003701A0" w:rsidRDefault="00E30192">
      <w:pPr>
        <w:spacing w:line="269" w:lineRule="auto"/>
        <w:ind w:left="440" w:right="680"/>
        <w:rPr>
          <w:sz w:val="20"/>
          <w:szCs w:val="20"/>
        </w:rPr>
      </w:pPr>
      <w:r>
        <w:rPr>
          <w:rFonts w:ascii="Arial" w:eastAsia="Arial" w:hAnsi="Arial" w:cs="Arial"/>
          <w:b/>
          <w:bCs/>
          <w:color w:val="C00000"/>
          <w:sz w:val="18"/>
          <w:szCs w:val="18"/>
        </w:rPr>
        <w:t>Slika C12: Trendovi u procentima učenika koji uče engleski na nivou osnovnog i opšteg srednjeg obrazovanja (ISCED 1-3), 2005,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45248" behindDoc="1" locked="0" layoutInCell="0" allowOverlap="1">
            <wp:simplePos x="0" y="0"/>
            <wp:positionH relativeFrom="column">
              <wp:posOffset>3157220</wp:posOffset>
            </wp:positionH>
            <wp:positionV relativeFrom="paragraph">
              <wp:posOffset>174625</wp:posOffset>
            </wp:positionV>
            <wp:extent cx="2739390" cy="4933950"/>
            <wp:effectExtent l="0" t="0" r="0" b="0"/>
            <wp:wrapNone/>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44">
                      <a:extLst/>
                    </a:blip>
                    <a:srcRect/>
                    <a:stretch>
                      <a:fillRect/>
                    </a:stretch>
                  </pic:blipFill>
                  <pic:spPr bwMode="auto">
                    <a:xfrm>
                      <a:off x="0" y="0"/>
                      <a:ext cx="2739390" cy="4933950"/>
                    </a:xfrm>
                    <a:prstGeom prst="rect">
                      <a:avLst/>
                    </a:prstGeom>
                    <a:noFill/>
                  </pic:spPr>
                </pic:pic>
              </a:graphicData>
            </a:graphic>
          </wp:anchor>
        </w:drawing>
      </w:r>
    </w:p>
    <w:p w:rsidR="003701A0" w:rsidRDefault="003701A0">
      <w:pPr>
        <w:spacing w:line="348" w:lineRule="exact"/>
        <w:rPr>
          <w:sz w:val="20"/>
          <w:szCs w:val="20"/>
        </w:rPr>
      </w:pPr>
    </w:p>
    <w:tbl>
      <w:tblPr>
        <w:tblW w:w="0" w:type="auto"/>
        <w:tblInd w:w="1280" w:type="dxa"/>
        <w:tblLayout w:type="fixed"/>
        <w:tblCellMar>
          <w:left w:w="0" w:type="dxa"/>
          <w:right w:w="0" w:type="dxa"/>
        </w:tblCellMar>
        <w:tblLook w:val="04A0" w:firstRow="1" w:lastRow="0" w:firstColumn="1" w:lastColumn="0" w:noHBand="0" w:noVBand="1"/>
      </w:tblPr>
      <w:tblGrid>
        <w:gridCol w:w="3600"/>
        <w:gridCol w:w="3860"/>
      </w:tblGrid>
      <w:tr w:rsidR="003701A0">
        <w:trPr>
          <w:trHeight w:val="195"/>
        </w:trPr>
        <w:tc>
          <w:tcPr>
            <w:tcW w:w="3600" w:type="dxa"/>
            <w:vAlign w:val="bottom"/>
          </w:tcPr>
          <w:p w:rsidR="003701A0" w:rsidRDefault="00E30192">
            <w:pPr>
              <w:rPr>
                <w:sz w:val="20"/>
                <w:szCs w:val="20"/>
              </w:rPr>
            </w:pPr>
            <w:r>
              <w:rPr>
                <w:rFonts w:ascii="Arial" w:eastAsia="Arial" w:hAnsi="Arial" w:cs="Arial"/>
                <w:b/>
                <w:bCs/>
                <w:color w:val="1F497D"/>
                <w:sz w:val="17"/>
                <w:szCs w:val="17"/>
              </w:rPr>
              <w:t>a) Osnovno obrazovanje (ISCED 1)</w:t>
            </w:r>
          </w:p>
        </w:tc>
        <w:tc>
          <w:tcPr>
            <w:tcW w:w="3860" w:type="dxa"/>
            <w:vAlign w:val="bottom"/>
          </w:tcPr>
          <w:p w:rsidR="003701A0" w:rsidRDefault="00E30192">
            <w:pPr>
              <w:ind w:left="800"/>
              <w:rPr>
                <w:sz w:val="20"/>
                <w:szCs w:val="20"/>
              </w:rPr>
            </w:pPr>
            <w:r>
              <w:rPr>
                <w:rFonts w:ascii="Arial" w:eastAsia="Arial" w:hAnsi="Arial" w:cs="Arial"/>
                <w:b/>
                <w:bCs/>
                <w:color w:val="1F497D"/>
                <w:w w:val="99"/>
                <w:sz w:val="17"/>
                <w:szCs w:val="17"/>
              </w:rPr>
              <w:t>b) Niže srednje obrazovanje (ISCED 2)</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446272" behindDoc="1" locked="0" layoutInCell="0" allowOverlap="1">
            <wp:simplePos x="0" y="0"/>
            <wp:positionH relativeFrom="column">
              <wp:posOffset>234950</wp:posOffset>
            </wp:positionH>
            <wp:positionV relativeFrom="paragraph">
              <wp:posOffset>139700</wp:posOffset>
            </wp:positionV>
            <wp:extent cx="2715260" cy="2108200"/>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45">
                      <a:extLst/>
                    </a:blip>
                    <a:srcRect/>
                    <a:stretch>
                      <a:fillRect/>
                    </a:stretch>
                  </pic:blipFill>
                  <pic:spPr bwMode="auto">
                    <a:xfrm>
                      <a:off x="0" y="0"/>
                      <a:ext cx="2715260" cy="21082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00" w:lineRule="exact"/>
        <w:rPr>
          <w:sz w:val="20"/>
          <w:szCs w:val="20"/>
        </w:rPr>
      </w:pPr>
    </w:p>
    <w:p w:rsidR="003701A0" w:rsidRDefault="00E30192">
      <w:pPr>
        <w:ind w:left="880"/>
        <w:rPr>
          <w:sz w:val="20"/>
          <w:szCs w:val="20"/>
        </w:rPr>
      </w:pPr>
      <w:r>
        <w:rPr>
          <w:rFonts w:ascii="Arial" w:eastAsia="Arial" w:hAnsi="Arial" w:cs="Arial"/>
          <w:b/>
          <w:bCs/>
          <w:color w:val="1F497D"/>
          <w:sz w:val="17"/>
          <w:szCs w:val="17"/>
        </w:rPr>
        <w:t>c) Opšte više srednje obrazovanje (ISCED 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47296" behindDoc="1" locked="0" layoutInCell="0" allowOverlap="1">
            <wp:simplePos x="0" y="0"/>
            <wp:positionH relativeFrom="column">
              <wp:posOffset>234950</wp:posOffset>
            </wp:positionH>
            <wp:positionV relativeFrom="paragraph">
              <wp:posOffset>120015</wp:posOffset>
            </wp:positionV>
            <wp:extent cx="2733675" cy="2107565"/>
            <wp:effectExtent l="0" t="0" r="0" b="0"/>
            <wp:wrapNone/>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46">
                      <a:extLst/>
                    </a:blip>
                    <a:srcRect/>
                    <a:stretch>
                      <a:fillRect/>
                    </a:stretch>
                  </pic:blipFill>
                  <pic:spPr bwMode="auto">
                    <a:xfrm>
                      <a:off x="0" y="0"/>
                      <a:ext cx="2733675" cy="2107565"/>
                    </a:xfrm>
                    <a:prstGeom prst="rect">
                      <a:avLst/>
                    </a:prstGeom>
                    <a:noFill/>
                  </pic:spPr>
                </pic:pic>
              </a:graphicData>
            </a:graphic>
          </wp:anchor>
        </w:drawing>
      </w:r>
    </w:p>
    <w:p w:rsidR="003701A0" w:rsidRDefault="003701A0">
      <w:pPr>
        <w:spacing w:line="267" w:lineRule="exact"/>
        <w:rPr>
          <w:sz w:val="20"/>
          <w:szCs w:val="20"/>
        </w:rPr>
      </w:pPr>
    </w:p>
    <w:p w:rsidR="003701A0" w:rsidRDefault="00E30192">
      <w:pPr>
        <w:ind w:left="5740"/>
        <w:rPr>
          <w:sz w:val="20"/>
          <w:szCs w:val="20"/>
        </w:rPr>
      </w:pPr>
      <w:r>
        <w:rPr>
          <w:rFonts w:ascii="Arial" w:eastAsia="Arial" w:hAnsi="Arial" w:cs="Arial"/>
          <w:color w:val="1F497D"/>
          <w:sz w:val="16"/>
          <w:szCs w:val="16"/>
        </w:rPr>
        <w:t>Više od 90%</w:t>
      </w:r>
    </w:p>
    <w:p w:rsidR="003701A0" w:rsidRDefault="00E30192">
      <w:pPr>
        <w:spacing w:line="238" w:lineRule="auto"/>
        <w:ind w:left="5740"/>
        <w:rPr>
          <w:sz w:val="20"/>
          <w:szCs w:val="20"/>
        </w:rPr>
      </w:pPr>
      <w:r>
        <w:rPr>
          <w:rFonts w:ascii="Arial" w:eastAsia="Arial" w:hAnsi="Arial" w:cs="Arial"/>
          <w:color w:val="1F497D"/>
          <w:sz w:val="16"/>
          <w:szCs w:val="16"/>
        </w:rPr>
        <w:t>učenika u 2005. i 2014.</w:t>
      </w:r>
    </w:p>
    <w:p w:rsidR="003701A0" w:rsidRDefault="003701A0">
      <w:pPr>
        <w:spacing w:line="227" w:lineRule="exact"/>
        <w:rPr>
          <w:sz w:val="20"/>
          <w:szCs w:val="20"/>
        </w:rPr>
      </w:pPr>
    </w:p>
    <w:p w:rsidR="003701A0" w:rsidRDefault="00E30192">
      <w:pPr>
        <w:ind w:left="5740"/>
        <w:rPr>
          <w:sz w:val="20"/>
          <w:szCs w:val="20"/>
        </w:rPr>
      </w:pPr>
      <w:r>
        <w:rPr>
          <w:rFonts w:ascii="Arial" w:eastAsia="Arial" w:hAnsi="Arial" w:cs="Arial"/>
          <w:color w:val="1F497D"/>
          <w:sz w:val="16"/>
          <w:szCs w:val="16"/>
        </w:rPr>
        <w:t>Povećanje</w:t>
      </w:r>
    </w:p>
    <w:p w:rsidR="003701A0" w:rsidRDefault="003701A0">
      <w:pPr>
        <w:spacing w:line="1" w:lineRule="exact"/>
        <w:rPr>
          <w:sz w:val="20"/>
          <w:szCs w:val="20"/>
        </w:rPr>
      </w:pPr>
    </w:p>
    <w:p w:rsidR="003701A0" w:rsidRDefault="00E30192">
      <w:pPr>
        <w:ind w:left="5740"/>
        <w:rPr>
          <w:sz w:val="20"/>
          <w:szCs w:val="20"/>
        </w:rPr>
      </w:pPr>
      <w:r>
        <w:rPr>
          <w:rFonts w:ascii="Arial" w:eastAsia="Arial" w:hAnsi="Arial" w:cs="Arial"/>
          <w:color w:val="1F497D"/>
          <w:sz w:val="16"/>
          <w:szCs w:val="16"/>
        </w:rPr>
        <w:t>(više od 10% razlike)</w:t>
      </w:r>
    </w:p>
    <w:p w:rsidR="003701A0" w:rsidRDefault="003701A0">
      <w:pPr>
        <w:spacing w:line="123" w:lineRule="exact"/>
        <w:rPr>
          <w:sz w:val="20"/>
          <w:szCs w:val="20"/>
        </w:rPr>
      </w:pPr>
    </w:p>
    <w:p w:rsidR="003701A0" w:rsidRDefault="00E30192">
      <w:pPr>
        <w:ind w:left="5740"/>
        <w:rPr>
          <w:sz w:val="20"/>
          <w:szCs w:val="20"/>
        </w:rPr>
      </w:pPr>
      <w:r>
        <w:rPr>
          <w:rFonts w:ascii="Arial" w:eastAsia="Arial" w:hAnsi="Arial" w:cs="Arial"/>
          <w:color w:val="1F497D"/>
          <w:sz w:val="16"/>
          <w:szCs w:val="16"/>
        </w:rPr>
        <w:t>Stabilno</w:t>
      </w:r>
    </w:p>
    <w:p w:rsidR="003701A0" w:rsidRDefault="003701A0">
      <w:pPr>
        <w:spacing w:line="1" w:lineRule="exact"/>
        <w:rPr>
          <w:sz w:val="20"/>
          <w:szCs w:val="20"/>
        </w:rPr>
      </w:pPr>
    </w:p>
    <w:p w:rsidR="003701A0" w:rsidRDefault="00E30192">
      <w:pPr>
        <w:ind w:left="5740"/>
        <w:rPr>
          <w:sz w:val="20"/>
          <w:szCs w:val="20"/>
        </w:rPr>
      </w:pPr>
      <w:r>
        <w:rPr>
          <w:rFonts w:ascii="Arial" w:eastAsia="Arial" w:hAnsi="Arial" w:cs="Arial"/>
          <w:color w:val="1F497D"/>
          <w:sz w:val="16"/>
          <w:szCs w:val="16"/>
        </w:rPr>
        <w:t>(jednako ili manje od 10% razlike)</w:t>
      </w:r>
    </w:p>
    <w:p w:rsidR="003701A0" w:rsidRDefault="003701A0">
      <w:pPr>
        <w:spacing w:line="188" w:lineRule="exact"/>
        <w:rPr>
          <w:sz w:val="20"/>
          <w:szCs w:val="20"/>
        </w:rPr>
      </w:pPr>
    </w:p>
    <w:p w:rsidR="003701A0" w:rsidRDefault="00E30192">
      <w:pPr>
        <w:ind w:left="5740"/>
        <w:rPr>
          <w:sz w:val="20"/>
          <w:szCs w:val="20"/>
        </w:rPr>
      </w:pPr>
      <w:r>
        <w:rPr>
          <w:rFonts w:ascii="Arial" w:eastAsia="Arial" w:hAnsi="Arial" w:cs="Arial"/>
          <w:color w:val="1F497D"/>
          <w:sz w:val="16"/>
          <w:szCs w:val="16"/>
        </w:rPr>
        <w:t>Nije primjenjivo</w:t>
      </w:r>
    </w:p>
    <w:p w:rsidR="003701A0" w:rsidRDefault="003701A0">
      <w:pPr>
        <w:spacing w:line="255" w:lineRule="exact"/>
        <w:rPr>
          <w:sz w:val="20"/>
          <w:szCs w:val="20"/>
        </w:rPr>
      </w:pPr>
    </w:p>
    <w:p w:rsidR="003701A0" w:rsidRDefault="00E30192">
      <w:pPr>
        <w:ind w:left="5740"/>
        <w:rPr>
          <w:sz w:val="20"/>
          <w:szCs w:val="20"/>
        </w:rPr>
      </w:pPr>
      <w:r>
        <w:rPr>
          <w:rFonts w:ascii="Arial" w:eastAsia="Arial" w:hAnsi="Arial" w:cs="Arial"/>
          <w:color w:val="1F497D"/>
          <w:sz w:val="16"/>
          <w:szCs w:val="16"/>
        </w:rPr>
        <w:t>Nije dostupno</w:t>
      </w:r>
    </w:p>
    <w:p w:rsidR="003701A0" w:rsidRDefault="003701A0">
      <w:pPr>
        <w:spacing w:line="347" w:lineRule="exact"/>
        <w:rPr>
          <w:sz w:val="20"/>
          <w:szCs w:val="20"/>
        </w:rPr>
      </w:pPr>
    </w:p>
    <w:p w:rsidR="003701A0" w:rsidRDefault="00E30192">
      <w:pPr>
        <w:spacing w:line="259" w:lineRule="auto"/>
        <w:ind w:left="7220"/>
        <w:jc w:val="center"/>
        <w:rPr>
          <w:sz w:val="20"/>
          <w:szCs w:val="20"/>
        </w:rPr>
      </w:pPr>
      <w:r>
        <w:rPr>
          <w:rFonts w:ascii="Arial" w:eastAsia="Arial" w:hAnsi="Arial" w:cs="Arial"/>
          <w:sz w:val="15"/>
          <w:szCs w:val="15"/>
        </w:rPr>
        <w:t>Izvor: Eurydice, na osnovu podataka Eurostata/UOE [educ_uoe_lang01] (poslednji put ažurirano: 21/12/2016).</w:t>
      </w:r>
    </w:p>
    <w:p w:rsidR="003701A0" w:rsidRDefault="003701A0">
      <w:pPr>
        <w:spacing w:line="221"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5" w:lineRule="auto"/>
        <w:ind w:left="120" w:right="260"/>
        <w:jc w:val="both"/>
        <w:rPr>
          <w:sz w:val="20"/>
          <w:szCs w:val="20"/>
        </w:rPr>
      </w:pPr>
      <w:r>
        <w:rPr>
          <w:rFonts w:ascii="Arial" w:eastAsia="Arial" w:hAnsi="Arial" w:cs="Arial"/>
          <w:color w:val="1F497D"/>
          <w:sz w:val="17"/>
          <w:szCs w:val="17"/>
        </w:rPr>
        <w:t>Prekidi u vremenskim serijama koji nisu naglašeni u napomenama za zemlje su se mogli desiti u nekim zemljama između 2010. i 2014. godine usljed promjena u metodoloiji prikupljanja podataka.</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Podaci po ISCED nivoima su dostupni u Dodatku 3.</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3" w:lineRule="auto"/>
        <w:ind w:left="120" w:right="260"/>
        <w:jc w:val="both"/>
        <w:rPr>
          <w:sz w:val="20"/>
          <w:szCs w:val="20"/>
        </w:rPr>
      </w:pPr>
      <w:r>
        <w:rPr>
          <w:rFonts w:ascii="Arial" w:eastAsia="Arial" w:hAnsi="Arial" w:cs="Arial"/>
          <w:b/>
          <w:bCs/>
          <w:color w:val="1F497D"/>
          <w:sz w:val="17"/>
          <w:szCs w:val="17"/>
        </w:rPr>
        <w:t>Danska</w:t>
      </w:r>
      <w:r>
        <w:rPr>
          <w:rFonts w:ascii="Arial" w:eastAsia="Arial" w:hAnsi="Arial" w:cs="Arial"/>
          <w:color w:val="1F497D"/>
          <w:sz w:val="17"/>
          <w:szCs w:val="17"/>
        </w:rPr>
        <w:t>: prekid u vremenskoj seriji se javlja</w:t>
      </w:r>
      <w:r>
        <w:rPr>
          <w:rFonts w:ascii="Arial" w:eastAsia="Arial" w:hAnsi="Arial" w:cs="Arial"/>
          <w:b/>
          <w:bCs/>
          <w:color w:val="1F497D"/>
          <w:sz w:val="17"/>
          <w:szCs w:val="17"/>
        </w:rPr>
        <w:t xml:space="preserve"> </w:t>
      </w:r>
      <w:r>
        <w:rPr>
          <w:rFonts w:ascii="Arial" w:eastAsia="Arial" w:hAnsi="Arial" w:cs="Arial"/>
          <w:color w:val="1F497D"/>
          <w:sz w:val="17"/>
          <w:szCs w:val="17"/>
        </w:rPr>
        <w:t>2014. godine. Počev od</w:t>
      </w:r>
      <w:r>
        <w:rPr>
          <w:rFonts w:ascii="Arial" w:eastAsia="Arial" w:hAnsi="Arial" w:cs="Arial"/>
          <w:b/>
          <w:bCs/>
          <w:color w:val="1F497D"/>
          <w:sz w:val="17"/>
          <w:szCs w:val="17"/>
        </w:rPr>
        <w:t xml:space="preserve"> </w:t>
      </w:r>
      <w:r>
        <w:rPr>
          <w:rFonts w:ascii="Arial" w:eastAsia="Arial" w:hAnsi="Arial" w:cs="Arial"/>
          <w:color w:val="1F497D"/>
          <w:sz w:val="17"/>
          <w:szCs w:val="17"/>
        </w:rPr>
        <w:t>2013/14, ISCED 1</w:t>
      </w:r>
      <w:r>
        <w:rPr>
          <w:rFonts w:ascii="Arial" w:eastAsia="Arial" w:hAnsi="Arial" w:cs="Arial"/>
          <w:b/>
          <w:bCs/>
          <w:color w:val="1F497D"/>
          <w:sz w:val="17"/>
          <w:szCs w:val="17"/>
        </w:rPr>
        <w:t xml:space="preserve"> </w:t>
      </w:r>
      <w:r>
        <w:rPr>
          <w:rFonts w:ascii="Arial" w:eastAsia="Arial" w:hAnsi="Arial" w:cs="Arial"/>
          <w:color w:val="1F497D"/>
          <w:sz w:val="17"/>
          <w:szCs w:val="17"/>
        </w:rPr>
        <w:t>počinje godinu ranije, na</w:t>
      </w:r>
      <w:r>
        <w:rPr>
          <w:rFonts w:ascii="Arial" w:eastAsia="Arial" w:hAnsi="Arial" w:cs="Arial"/>
          <w:b/>
          <w:bCs/>
          <w:color w:val="1F497D"/>
          <w:sz w:val="17"/>
          <w:szCs w:val="17"/>
        </w:rPr>
        <w:t xml:space="preserve"> </w:t>
      </w:r>
      <w:r>
        <w:rPr>
          <w:rFonts w:ascii="Arial" w:eastAsia="Arial" w:hAnsi="Arial" w:cs="Arial"/>
          <w:color w:val="1F497D"/>
          <w:sz w:val="17"/>
          <w:szCs w:val="17"/>
        </w:rPr>
        <w:t>uzrastu 6 godina, u poređenju sa prethodnih 7. Zbog toga, razlika nije uzeta u obzir na Slici a.</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2013. podaci umjesto za 2014. za ISCED 2 engleski.</w:t>
      </w:r>
    </w:p>
    <w:p w:rsidR="003701A0" w:rsidRDefault="003701A0">
      <w:pPr>
        <w:spacing w:line="8" w:lineRule="exact"/>
        <w:rPr>
          <w:sz w:val="20"/>
          <w:szCs w:val="20"/>
        </w:rPr>
      </w:pPr>
    </w:p>
    <w:p w:rsidR="003701A0" w:rsidRDefault="00E30192">
      <w:pPr>
        <w:spacing w:line="236" w:lineRule="auto"/>
        <w:ind w:left="120" w:right="260"/>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prekidi u vremenskim serijama su se javili u 2009. i 2013. godini. Do 2009. godine, indikatori se zasnivaju na</w:t>
      </w:r>
      <w:r>
        <w:rPr>
          <w:rFonts w:ascii="Arial" w:eastAsia="Arial" w:hAnsi="Arial" w:cs="Arial"/>
          <w:b/>
          <w:bCs/>
          <w:color w:val="1F497D"/>
          <w:sz w:val="17"/>
          <w:szCs w:val="17"/>
        </w:rPr>
        <w:t xml:space="preserve"> </w:t>
      </w:r>
      <w:r>
        <w:rPr>
          <w:rFonts w:ascii="Arial" w:eastAsia="Arial" w:hAnsi="Arial" w:cs="Arial"/>
          <w:color w:val="1F497D"/>
          <w:sz w:val="17"/>
          <w:szCs w:val="17"/>
        </w:rPr>
        <w:t>procjenama, 2013. godine je došlo do promjene u metodologiji za ISCED 3 jer se uvelo korišćenje 2011 ISCED klasifikacije. Zbog toga razlike za ISCED 3 nisu uzete u obzir na Slici c.</w:t>
      </w:r>
    </w:p>
    <w:p w:rsidR="003701A0" w:rsidRDefault="003701A0">
      <w:pPr>
        <w:spacing w:line="11" w:lineRule="exact"/>
        <w:rPr>
          <w:sz w:val="20"/>
          <w:szCs w:val="20"/>
        </w:rPr>
      </w:pPr>
    </w:p>
    <w:p w:rsidR="003701A0" w:rsidRDefault="00E30192">
      <w:pPr>
        <w:spacing w:line="233" w:lineRule="auto"/>
        <w:ind w:left="120" w:right="240"/>
        <w:jc w:val="both"/>
        <w:rPr>
          <w:sz w:val="20"/>
          <w:szCs w:val="20"/>
        </w:rPr>
      </w:pPr>
      <w:r>
        <w:rPr>
          <w:rFonts w:ascii="Arial" w:eastAsia="Arial" w:hAnsi="Arial" w:cs="Arial"/>
          <w:b/>
          <w:bCs/>
          <w:color w:val="1F497D"/>
          <w:sz w:val="17"/>
          <w:szCs w:val="17"/>
        </w:rPr>
        <w:t>Bivša Jugoslovenska Republika Makedonija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Podaci za stručno obrazovanje za</w:t>
      </w:r>
      <w:r>
        <w:rPr>
          <w:rFonts w:ascii="Arial" w:eastAsia="Arial" w:hAnsi="Arial" w:cs="Arial"/>
          <w:b/>
          <w:bCs/>
          <w:color w:val="1F497D"/>
          <w:sz w:val="17"/>
          <w:szCs w:val="17"/>
        </w:rPr>
        <w:t xml:space="preserve"> </w:t>
      </w:r>
      <w:r>
        <w:rPr>
          <w:rFonts w:ascii="Arial" w:eastAsia="Arial" w:hAnsi="Arial" w:cs="Arial"/>
          <w:color w:val="1F497D"/>
          <w:sz w:val="17"/>
          <w:szCs w:val="17"/>
        </w:rPr>
        <w:t>ISCED 3</w:t>
      </w:r>
      <w:r>
        <w:rPr>
          <w:rFonts w:ascii="Arial" w:eastAsia="Arial" w:hAnsi="Arial" w:cs="Arial"/>
          <w:b/>
          <w:bCs/>
          <w:color w:val="1F497D"/>
          <w:sz w:val="17"/>
          <w:szCs w:val="17"/>
        </w:rPr>
        <w:t xml:space="preserve"> </w:t>
      </w:r>
      <w:r>
        <w:rPr>
          <w:rFonts w:ascii="Arial" w:eastAsia="Arial" w:hAnsi="Arial" w:cs="Arial"/>
          <w:color w:val="1F497D"/>
          <w:sz w:val="17"/>
          <w:szCs w:val="17"/>
        </w:rPr>
        <w:t>su obuhvaćeni podacima</w:t>
      </w:r>
      <w:r>
        <w:rPr>
          <w:rFonts w:ascii="Arial" w:eastAsia="Arial" w:hAnsi="Arial" w:cs="Arial"/>
          <w:b/>
          <w:bCs/>
          <w:color w:val="1F497D"/>
          <w:sz w:val="17"/>
          <w:szCs w:val="17"/>
        </w:rPr>
        <w:t xml:space="preserve"> </w:t>
      </w:r>
      <w:r>
        <w:rPr>
          <w:rFonts w:ascii="Arial" w:eastAsia="Arial" w:hAnsi="Arial" w:cs="Arial"/>
          <w:color w:val="1F497D"/>
          <w:sz w:val="17"/>
          <w:szCs w:val="17"/>
        </w:rPr>
        <w:t>za opšte obrazovanje na ISCED 3.</w:t>
      </w:r>
    </w:p>
    <w:p w:rsidR="003701A0" w:rsidRDefault="003701A0">
      <w:pPr>
        <w:spacing w:line="114" w:lineRule="exact"/>
        <w:rPr>
          <w:sz w:val="20"/>
          <w:szCs w:val="20"/>
        </w:rPr>
      </w:pPr>
    </w:p>
    <w:p w:rsidR="003701A0" w:rsidRDefault="00E30192">
      <w:pPr>
        <w:spacing w:line="282" w:lineRule="auto"/>
        <w:ind w:left="120" w:right="260"/>
        <w:jc w:val="both"/>
        <w:rPr>
          <w:sz w:val="20"/>
          <w:szCs w:val="20"/>
        </w:rPr>
      </w:pPr>
      <w:r>
        <w:rPr>
          <w:rFonts w:ascii="Arial" w:eastAsia="Arial" w:hAnsi="Arial" w:cs="Arial"/>
          <w:color w:val="1F497D"/>
          <w:sz w:val="20"/>
          <w:szCs w:val="20"/>
        </w:rPr>
        <w:t>Bitno je naglasiti da je u pet evropskih zemalja još 2005. godine visok procenat učenika nižeg srednjeg obrazovanja učio engleski. Više od 90% učen</w:t>
      </w:r>
      <w:r w:rsidR="008C6B96">
        <w:rPr>
          <w:rFonts w:ascii="Arial" w:eastAsia="Arial" w:hAnsi="Arial" w:cs="Arial"/>
          <w:color w:val="1F497D"/>
          <w:sz w:val="20"/>
          <w:szCs w:val="20"/>
        </w:rPr>
        <w:t>ika je učilo engleski kako 2005,</w:t>
      </w:r>
      <w:r>
        <w:rPr>
          <w:rFonts w:ascii="Arial" w:eastAsia="Arial" w:hAnsi="Arial" w:cs="Arial"/>
          <w:color w:val="1F497D"/>
          <w:sz w:val="20"/>
          <w:szCs w:val="20"/>
        </w:rPr>
        <w:t xml:space="preserve"> tako i 2014.</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9" w:lineRule="exact"/>
        <w:rPr>
          <w:sz w:val="20"/>
          <w:szCs w:val="20"/>
        </w:rPr>
      </w:pPr>
    </w:p>
    <w:p w:rsidR="003701A0" w:rsidRDefault="00E30192">
      <w:pPr>
        <w:ind w:right="140"/>
        <w:jc w:val="center"/>
        <w:rPr>
          <w:sz w:val="20"/>
          <w:szCs w:val="20"/>
        </w:rPr>
      </w:pPr>
      <w:r>
        <w:rPr>
          <w:rFonts w:ascii="Arial" w:eastAsia="Arial" w:hAnsi="Arial" w:cs="Arial"/>
          <w:color w:val="1F497D"/>
          <w:sz w:val="20"/>
          <w:szCs w:val="20"/>
        </w:rPr>
        <w:t>79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4832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37" w:right="1026" w:bottom="29" w:left="1440" w:header="0" w:footer="0" w:gutter="0"/>
          <w:cols w:space="720" w:equalWidth="0">
            <w:col w:w="944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449344"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50368"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03" o:spid="_x0000_s16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7" w:lineRule="exact"/>
        <w:rPr>
          <w:sz w:val="20"/>
          <w:szCs w:val="20"/>
        </w:rPr>
      </w:pPr>
    </w:p>
    <w:p w:rsidR="003701A0" w:rsidRDefault="00E30192">
      <w:pPr>
        <w:spacing w:line="284" w:lineRule="auto"/>
        <w:ind w:right="126"/>
        <w:jc w:val="both"/>
        <w:rPr>
          <w:sz w:val="20"/>
          <w:szCs w:val="20"/>
        </w:rPr>
      </w:pPr>
      <w:r>
        <w:rPr>
          <w:rFonts w:ascii="Arial" w:eastAsia="Arial" w:hAnsi="Arial" w:cs="Arial"/>
          <w:color w:val="1F497D"/>
          <w:sz w:val="20"/>
          <w:szCs w:val="20"/>
        </w:rPr>
        <w:t>godine u Španiji, Italiji, Malti, Austriji i Norveškoj. S druge strane, u dvije zemlje učenici ovog uzrasta uopšte ne uče engleski – i to u flamanskoj zajednici Belgije i Luksemburgu.</w:t>
      </w:r>
    </w:p>
    <w:p w:rsidR="003701A0" w:rsidRDefault="003701A0">
      <w:pPr>
        <w:spacing w:line="123"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Slika C12b odnosno Slika C12c naglašavaju trendove na nivou nižeg srednjeg obrazovanja, odnosno višeg srednjeg obrazovanja. Promjene na nivou opšteg srednjeg obrazovanja su manje istaknute, djelimično kao posl</w:t>
      </w:r>
      <w:r w:rsidR="007F1EE4">
        <w:rPr>
          <w:rFonts w:ascii="Arial" w:eastAsia="Arial" w:hAnsi="Arial" w:cs="Arial"/>
          <w:color w:val="1F497D"/>
          <w:sz w:val="20"/>
          <w:szCs w:val="20"/>
        </w:rPr>
        <w:t>j</w:t>
      </w:r>
      <w:r>
        <w:rPr>
          <w:rFonts w:ascii="Arial" w:eastAsia="Arial" w:hAnsi="Arial" w:cs="Arial"/>
          <w:color w:val="1F497D"/>
          <w:sz w:val="20"/>
          <w:szCs w:val="20"/>
        </w:rPr>
        <w:t>edica toga da je visok procenat učenika izučavao engleski još 2005. godine. Međutim, na Malti je procenat učenika koji na nivou opšteg srednjeg obrazovanja izučavaju engleski porastao od dvije trećine 2005. godine, da bi 2014. obuhvatao sve. Slično, u Slovačkoj je procenat učenika koji uče engleski na nivou nižeg srednjeg obrazovanja porastao sa 65,2% na 95,9% tokom posl</w:t>
      </w:r>
      <w:r w:rsidR="007F1EE4">
        <w:rPr>
          <w:rFonts w:ascii="Arial" w:eastAsia="Arial" w:hAnsi="Arial" w:cs="Arial"/>
          <w:color w:val="1F497D"/>
          <w:sz w:val="20"/>
          <w:szCs w:val="20"/>
        </w:rPr>
        <w:t>j</w:t>
      </w:r>
      <w:r>
        <w:rPr>
          <w:rFonts w:ascii="Arial" w:eastAsia="Arial" w:hAnsi="Arial" w:cs="Arial"/>
          <w:color w:val="1F497D"/>
          <w:sz w:val="20"/>
          <w:szCs w:val="20"/>
        </w:rPr>
        <w:t>ednjih 10 godina. U Italiji i Mađarskoj je došlo do umjerenog porasta (10-15 procenata) broja učenika koji uče engleski kako na nivou nižeg srednjeg obrazovanja, tako na nivou opšteg višeg srednjeg obrazovanja.</w:t>
      </w:r>
    </w:p>
    <w:p w:rsidR="003701A0" w:rsidRDefault="003701A0">
      <w:pPr>
        <w:spacing w:line="119" w:lineRule="exact"/>
        <w:rPr>
          <w:sz w:val="20"/>
          <w:szCs w:val="20"/>
        </w:rPr>
      </w:pPr>
    </w:p>
    <w:p w:rsidR="003701A0" w:rsidRDefault="00E30192">
      <w:pPr>
        <w:spacing w:line="288" w:lineRule="auto"/>
        <w:ind w:right="126"/>
        <w:jc w:val="both"/>
        <w:rPr>
          <w:sz w:val="20"/>
          <w:szCs w:val="20"/>
        </w:rPr>
      </w:pPr>
      <w:r>
        <w:rPr>
          <w:rFonts w:ascii="Arial" w:eastAsia="Arial" w:hAnsi="Arial" w:cs="Arial"/>
          <w:color w:val="1F497D"/>
          <w:sz w:val="20"/>
          <w:szCs w:val="20"/>
        </w:rPr>
        <w:t>U Bugarskoj, Češkoj Republici, Hrvatskoj i Poljskoj, procenat učenika koji uče engleski je porastao za 13-25 procenata na nivou nižeg srednjeg obrazovanja, dok je u Litvaniji i Portugaliji procenat porastao za približno 15 procenata na nivou opšteg višeg srednjeg obrazovanja.</w:t>
      </w:r>
    </w:p>
    <w:p w:rsidR="003701A0" w:rsidRDefault="003701A0">
      <w:pPr>
        <w:spacing w:line="397" w:lineRule="exact"/>
        <w:rPr>
          <w:sz w:val="20"/>
          <w:szCs w:val="20"/>
        </w:rPr>
      </w:pPr>
    </w:p>
    <w:p w:rsidR="003701A0" w:rsidRDefault="0052349A">
      <w:pPr>
        <w:spacing w:line="291" w:lineRule="auto"/>
        <w:ind w:right="126"/>
        <w:jc w:val="center"/>
        <w:rPr>
          <w:sz w:val="20"/>
          <w:szCs w:val="20"/>
        </w:rPr>
      </w:pPr>
      <w:r>
        <w:rPr>
          <w:rFonts w:ascii="Arial" w:eastAsia="Arial" w:hAnsi="Arial" w:cs="Arial"/>
          <w:b/>
          <w:bCs/>
          <w:color w:val="1F497D"/>
          <w:sz w:val="24"/>
          <w:szCs w:val="24"/>
        </w:rPr>
        <w:t>PROCENAT UČENIKA KOJ</w:t>
      </w:r>
      <w:r w:rsidR="00E30192">
        <w:rPr>
          <w:rFonts w:ascii="Arial" w:eastAsia="Arial" w:hAnsi="Arial" w:cs="Arial"/>
          <w:b/>
          <w:bCs/>
          <w:color w:val="1F497D"/>
          <w:sz w:val="24"/>
          <w:szCs w:val="24"/>
        </w:rPr>
        <w:t>I UČE FRANCUSKI JE NEZNATNO OPAO U NEKOLIKO ZEMALJA</w:t>
      </w:r>
    </w:p>
    <w:p w:rsidR="003701A0" w:rsidRDefault="003701A0">
      <w:pPr>
        <w:spacing w:line="142" w:lineRule="exact"/>
        <w:rPr>
          <w:sz w:val="20"/>
          <w:szCs w:val="20"/>
        </w:rPr>
      </w:pPr>
    </w:p>
    <w:p w:rsidR="003701A0" w:rsidRDefault="00E30192">
      <w:pPr>
        <w:spacing w:line="291" w:lineRule="auto"/>
        <w:ind w:right="126"/>
        <w:jc w:val="both"/>
        <w:rPr>
          <w:sz w:val="20"/>
          <w:szCs w:val="20"/>
        </w:rPr>
      </w:pPr>
      <w:r>
        <w:rPr>
          <w:rFonts w:ascii="Arial" w:eastAsia="Arial" w:hAnsi="Arial" w:cs="Arial"/>
          <w:color w:val="1F497D"/>
          <w:sz w:val="20"/>
          <w:szCs w:val="20"/>
        </w:rPr>
        <w:t>Procenat učenika koji uče francuski je ili ostao nepromijenjen ili je neznatno opao u evropskim zemljama tokom posl</w:t>
      </w:r>
      <w:r w:rsidR="00536EA5">
        <w:rPr>
          <w:rFonts w:ascii="Arial" w:eastAsia="Arial" w:hAnsi="Arial" w:cs="Arial"/>
          <w:color w:val="1F497D"/>
          <w:sz w:val="20"/>
          <w:szCs w:val="20"/>
        </w:rPr>
        <w:t>j</w:t>
      </w:r>
      <w:r>
        <w:rPr>
          <w:rFonts w:ascii="Arial" w:eastAsia="Arial" w:hAnsi="Arial" w:cs="Arial"/>
          <w:color w:val="1F497D"/>
          <w:sz w:val="20"/>
          <w:szCs w:val="20"/>
        </w:rPr>
        <w:t>ednjih 10 godina. Međutim, broj zemalja koje navode francuski kao oba</w:t>
      </w:r>
      <w:r w:rsidR="00536EA5">
        <w:rPr>
          <w:rFonts w:ascii="Arial" w:eastAsia="Arial" w:hAnsi="Arial" w:cs="Arial"/>
          <w:color w:val="1F497D"/>
          <w:sz w:val="20"/>
          <w:szCs w:val="20"/>
        </w:rPr>
        <w:t>vezan strani jezik za sve učenik</w:t>
      </w:r>
      <w:r>
        <w:rPr>
          <w:rFonts w:ascii="Arial" w:eastAsia="Arial" w:hAnsi="Arial" w:cs="Arial"/>
          <w:color w:val="1F497D"/>
          <w:sz w:val="20"/>
          <w:szCs w:val="20"/>
        </w:rPr>
        <w:t>e je ostao nepromijenjen (vidjeti: Slika B9), pa je francuski i dalje jedan od najzastupljenijih stranih jezika koje nude evropske škole (vidjeti: Slika B11).</w:t>
      </w:r>
    </w:p>
    <w:p w:rsidR="003701A0" w:rsidRDefault="003701A0">
      <w:pPr>
        <w:spacing w:line="116" w:lineRule="exact"/>
        <w:rPr>
          <w:sz w:val="20"/>
          <w:szCs w:val="20"/>
        </w:rPr>
      </w:pPr>
    </w:p>
    <w:p w:rsidR="003701A0" w:rsidRDefault="00E30192">
      <w:pPr>
        <w:spacing w:line="293" w:lineRule="auto"/>
        <w:ind w:right="106"/>
        <w:jc w:val="both"/>
        <w:rPr>
          <w:sz w:val="20"/>
          <w:szCs w:val="20"/>
        </w:rPr>
      </w:pPr>
      <w:r>
        <w:rPr>
          <w:rFonts w:ascii="Arial" w:eastAsia="Arial" w:hAnsi="Arial" w:cs="Arial"/>
          <w:color w:val="1F497D"/>
          <w:sz w:val="20"/>
          <w:szCs w:val="20"/>
        </w:rPr>
        <w:t>Slika C13 prikazuje gdje je procenat učenika koji izučavaju francuski promijenjen za više od 5 procenata između 2005. i 2014. godine na sva tri obuhvaćena nivoa obrazovanja. Ova je promjena naročito izražena u Holandiji, gdje je 69,5% učenika opšteg višeg srednjeg obrazovanja učilo francuski 2005. godine, u poređenju sa 31,1% iz 2014. godine. U Portugaliji, procenat učenika nižeg srednjeg obrazovanja koji uče francuski je pao sa 88,1% u 2005. na 64,7% u 2014. godini. Dalje, u Portugaliji je opao i procenat učenika koji uče francuski na nivou opšteg višeg srednjeg obrazovanja, i to za 16,3 procenata. Nasuprot tome, u Italiji je došlo do značajnog uvećanja procenta učenika koji uče francuski na nivou nižeg srednjeg obrazovanja: tokom poslednjih 10 godina, procenat je porastao od 46,3% do 67,7%.</w:t>
      </w:r>
    </w:p>
    <w:p w:rsidR="003701A0" w:rsidRDefault="003701A0">
      <w:pPr>
        <w:spacing w:line="116"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U drugim obrazovnim sistemima su promjene manje izražene. Na nivou osnovnog obrazovanja, u flamanskoj zajednici Belgije i Rumuniji je procenat učenika koji uče francuski opao za 6,9 odnosno 8,5 procenata. Za flamansku zajednicu Belgije se ovaj pad može objasniti reformom iz 2009. godine, po kojoj je uzrast na kom se uvodi francuski jezik kao obavezni u flamanskim školama povećan sa 8 na 10 godina. Za nivo nižeg srednjeg obrazovanja uz Portugaliju, popularnost francuskog je opala i u Bugarskoj, Irskoj, Grčkoj i na Malti. Na nivou opšteg višeg srednjeg obrazovanja je procenat učenika koji pohađaju nastavu francuskog opao za 6-14 procenata u Češkoj Republici, Njemačkoj, Finskoj, Švedskoj, Ujedinjenom Kraljevstvu i na Islandu.</w:t>
      </w:r>
    </w:p>
    <w:p w:rsidR="003701A0" w:rsidRDefault="003701A0">
      <w:pPr>
        <w:spacing w:line="116"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U dvije zemlje je popularnost francuskog jezika pomjerena sa jednog na drugi obrazovni nivo. U Grčkoj, 2005. godine učenici osnovnog obrazovanja nisu učili francuski, ali je zato na nivou nižeg srednjeg obrazovanja 59,4% učenika učilo francuski kao drugi strani jezik. Trenutno, procenat učenika osnovnog obrazovanja koji uče francuski iznosi 16,1%, dok je na nivou nižeg srednjeg obrazovanja procenat pao na 48,5%. Na Malti je popularnost francuskog opala na nivou nižeg srednjeg obrazovanja, dok je na nivou opšteg višeg srednjeg obrazovanja došlo do porasta od 15,6 procenata.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4"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80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5139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452416" behindDoc="1" locked="0" layoutInCell="0" allowOverlap="1">
            <wp:simplePos x="0" y="0"/>
            <wp:positionH relativeFrom="page">
              <wp:posOffset>3582670</wp:posOffset>
            </wp:positionH>
            <wp:positionV relativeFrom="page">
              <wp:posOffset>359410</wp:posOffset>
            </wp:positionV>
            <wp:extent cx="573405" cy="320040"/>
            <wp:effectExtent l="0" t="0" r="0" b="0"/>
            <wp:wrapNone/>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3405" cy="320040"/>
                    </a:xfrm>
                    <a:prstGeom prst="rect">
                      <a:avLst/>
                    </a:prstGeom>
                    <a:noFill/>
                  </pic:spPr>
                </pic:pic>
              </a:graphicData>
            </a:graphic>
          </wp:anchor>
        </w:drawing>
      </w:r>
      <w:r w:rsidR="00536EA5">
        <w:rPr>
          <w:rFonts w:ascii="Arial" w:eastAsia="Arial" w:hAnsi="Arial" w:cs="Arial"/>
          <w:color w:val="1F497D"/>
          <w:sz w:val="18"/>
          <w:szCs w:val="18"/>
        </w:rPr>
        <w:t>D I O II – STRANI JEZICI PO UČE</w:t>
      </w:r>
      <w:r>
        <w:rPr>
          <w:rFonts w:ascii="Arial" w:eastAsia="Arial" w:hAnsi="Arial" w:cs="Arial"/>
          <w:color w:val="1F497D"/>
          <w:sz w:val="18"/>
          <w:szCs w:val="18"/>
        </w:rPr>
        <w:t>NIKU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53440"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06" o:spid="_x0000_s16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454464"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607" o:spid="_x0000_s16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455488"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608" o:spid="_x0000_s16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ectPr w:rsidR="003701A0">
          <w:pgSz w:w="11900" w:h="16838"/>
          <w:pgMar w:top="123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6" w:lineRule="auto"/>
        <w:ind w:left="440" w:right="340"/>
        <w:rPr>
          <w:sz w:val="20"/>
          <w:szCs w:val="20"/>
        </w:rPr>
      </w:pPr>
      <w:r>
        <w:rPr>
          <w:rFonts w:ascii="Arial" w:eastAsia="Arial" w:hAnsi="Arial" w:cs="Arial"/>
          <w:b/>
          <w:bCs/>
          <w:color w:val="C00000"/>
          <w:sz w:val="18"/>
          <w:szCs w:val="18"/>
        </w:rPr>
        <w:t>Slika C13: Trendovi u procentima učenika koji uče francuski, osnovno i opšte srednje obrazovanje (ISCED 1-3), 2005,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56512" behindDoc="1" locked="0" layoutInCell="0" allowOverlap="1">
            <wp:simplePos x="0" y="0"/>
            <wp:positionH relativeFrom="column">
              <wp:posOffset>76200</wp:posOffset>
            </wp:positionH>
            <wp:positionV relativeFrom="paragraph">
              <wp:posOffset>214630</wp:posOffset>
            </wp:positionV>
            <wp:extent cx="3858895" cy="2973070"/>
            <wp:effectExtent l="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47">
                      <a:extLst/>
                    </a:blip>
                    <a:srcRect/>
                    <a:stretch>
                      <a:fillRect/>
                    </a:stretch>
                  </pic:blipFill>
                  <pic:spPr bwMode="auto">
                    <a:xfrm>
                      <a:off x="0" y="0"/>
                      <a:ext cx="3858895" cy="29730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spacing w:line="235" w:lineRule="auto"/>
        <w:ind w:left="6820" w:right="220"/>
        <w:rPr>
          <w:sz w:val="20"/>
          <w:szCs w:val="20"/>
        </w:rPr>
      </w:pPr>
      <w:r>
        <w:rPr>
          <w:rFonts w:ascii="Arial" w:eastAsia="Arial" w:hAnsi="Arial" w:cs="Arial"/>
          <w:color w:val="1F497D"/>
          <w:sz w:val="16"/>
          <w:szCs w:val="16"/>
        </w:rPr>
        <w:t>Porast (više od 5%) na makar jednom obrazovnom nivou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57536" behindDoc="1" locked="0" layoutInCell="0" allowOverlap="1">
            <wp:simplePos x="0" y="0"/>
            <wp:positionH relativeFrom="column">
              <wp:posOffset>4059555</wp:posOffset>
            </wp:positionH>
            <wp:positionV relativeFrom="paragraph">
              <wp:posOffset>-171450</wp:posOffset>
            </wp:positionV>
            <wp:extent cx="161290" cy="161290"/>
            <wp:effectExtent l="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12" w:lineRule="exact"/>
        <w:rPr>
          <w:sz w:val="20"/>
          <w:szCs w:val="20"/>
        </w:rPr>
      </w:pPr>
    </w:p>
    <w:p w:rsidR="003701A0" w:rsidRDefault="00E30192">
      <w:pPr>
        <w:spacing w:line="236" w:lineRule="auto"/>
        <w:ind w:left="6820" w:right="440"/>
        <w:jc w:val="both"/>
        <w:rPr>
          <w:sz w:val="20"/>
          <w:szCs w:val="20"/>
        </w:rPr>
      </w:pPr>
      <w:r>
        <w:rPr>
          <w:rFonts w:ascii="Arial" w:eastAsia="Arial" w:hAnsi="Arial" w:cs="Arial"/>
          <w:color w:val="1F497D"/>
          <w:sz w:val="16"/>
          <w:szCs w:val="16"/>
        </w:rPr>
        <w:t>Smanjenje (više od 5%) na makar jednom obrazovnom nivou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58560" behindDoc="1" locked="0" layoutInCell="0" allowOverlap="1">
            <wp:simplePos x="0" y="0"/>
            <wp:positionH relativeFrom="column">
              <wp:posOffset>4059555</wp:posOffset>
            </wp:positionH>
            <wp:positionV relativeFrom="paragraph">
              <wp:posOffset>-243205</wp:posOffset>
            </wp:positionV>
            <wp:extent cx="161290" cy="161290"/>
            <wp:effectExtent l="0" t="0" r="0" b="0"/>
            <wp:wrapNone/>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4">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12" w:lineRule="exact"/>
        <w:rPr>
          <w:sz w:val="20"/>
          <w:szCs w:val="20"/>
        </w:rPr>
      </w:pPr>
    </w:p>
    <w:p w:rsidR="003701A0" w:rsidRDefault="00E30192">
      <w:pPr>
        <w:spacing w:line="235" w:lineRule="auto"/>
        <w:ind w:left="6820" w:right="280"/>
        <w:rPr>
          <w:sz w:val="20"/>
          <w:szCs w:val="20"/>
        </w:rPr>
      </w:pPr>
      <w:r>
        <w:rPr>
          <w:rFonts w:ascii="Arial" w:eastAsia="Arial" w:hAnsi="Arial" w:cs="Arial"/>
          <w:color w:val="1F497D"/>
          <w:sz w:val="16"/>
          <w:szCs w:val="16"/>
        </w:rPr>
        <w:t>Stabilno (jednako ili manje od 5% razlike)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59584" behindDoc="1" locked="0" layoutInCell="0" allowOverlap="1">
            <wp:simplePos x="0" y="0"/>
            <wp:positionH relativeFrom="column">
              <wp:posOffset>4062095</wp:posOffset>
            </wp:positionH>
            <wp:positionV relativeFrom="paragraph">
              <wp:posOffset>-122555</wp:posOffset>
            </wp:positionV>
            <wp:extent cx="155575" cy="157480"/>
            <wp:effectExtent l="0" t="0" r="0" b="0"/>
            <wp:wrapNone/>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45">
                      <a:extLst/>
                    </a:blip>
                    <a:srcRect/>
                    <a:stretch>
                      <a:fillRect/>
                    </a:stretch>
                  </pic:blipFill>
                  <pic:spPr bwMode="auto">
                    <a:xfrm>
                      <a:off x="0" y="0"/>
                      <a:ext cx="155575" cy="157480"/>
                    </a:xfrm>
                    <a:prstGeom prst="rect">
                      <a:avLst/>
                    </a:prstGeom>
                    <a:noFill/>
                  </pic:spPr>
                </pic:pic>
              </a:graphicData>
            </a:graphic>
          </wp:anchor>
        </w:drawing>
      </w:r>
    </w:p>
    <w:p w:rsidR="003701A0" w:rsidRDefault="00E30192">
      <w:pPr>
        <w:ind w:left="6820"/>
        <w:rPr>
          <w:sz w:val="20"/>
          <w:szCs w:val="20"/>
        </w:rPr>
      </w:pPr>
      <w:r>
        <w:rPr>
          <w:rFonts w:ascii="Arial" w:eastAsia="Arial" w:hAnsi="Arial" w:cs="Arial"/>
          <w:color w:val="1F497D"/>
          <w:sz w:val="16"/>
          <w:szCs w:val="16"/>
        </w:rPr>
        <w:t>za ISCED 1, 2 i 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60608" behindDoc="1" locked="0" layoutInCell="0" allowOverlap="1">
            <wp:simplePos x="0" y="0"/>
            <wp:positionH relativeFrom="column">
              <wp:posOffset>4062095</wp:posOffset>
            </wp:positionH>
            <wp:positionV relativeFrom="paragraph">
              <wp:posOffset>112395</wp:posOffset>
            </wp:positionV>
            <wp:extent cx="156845" cy="156845"/>
            <wp:effectExtent l="0" t="0" r="0" b="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40">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168" w:lineRule="exact"/>
        <w:rPr>
          <w:sz w:val="20"/>
          <w:szCs w:val="20"/>
        </w:rPr>
      </w:pPr>
    </w:p>
    <w:p w:rsidR="003701A0" w:rsidRDefault="00E30192">
      <w:pPr>
        <w:ind w:left="6820"/>
        <w:rPr>
          <w:sz w:val="20"/>
          <w:szCs w:val="20"/>
        </w:rPr>
      </w:pPr>
      <w:r>
        <w:rPr>
          <w:rFonts w:ascii="Arial" w:eastAsia="Arial" w:hAnsi="Arial" w:cs="Arial"/>
          <w:color w:val="1F497D"/>
          <w:sz w:val="16"/>
          <w:szCs w:val="16"/>
        </w:rPr>
        <w:t>Nije primjenjivo</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61632" behindDoc="1" locked="0" layoutInCell="0" allowOverlap="1">
            <wp:simplePos x="0" y="0"/>
            <wp:positionH relativeFrom="column">
              <wp:posOffset>4062095</wp:posOffset>
            </wp:positionH>
            <wp:positionV relativeFrom="paragraph">
              <wp:posOffset>154940</wp:posOffset>
            </wp:positionV>
            <wp:extent cx="156845" cy="156845"/>
            <wp:effectExtent l="0" t="0" r="0" b="0"/>
            <wp:wrapNone/>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38" w:lineRule="exact"/>
        <w:rPr>
          <w:sz w:val="20"/>
          <w:szCs w:val="20"/>
        </w:rPr>
      </w:pPr>
    </w:p>
    <w:p w:rsidR="003701A0" w:rsidRDefault="00E30192">
      <w:pPr>
        <w:ind w:left="6820"/>
        <w:rPr>
          <w:sz w:val="20"/>
          <w:szCs w:val="20"/>
        </w:rPr>
      </w:pPr>
      <w:r>
        <w:rPr>
          <w:rFonts w:ascii="Arial" w:eastAsia="Arial" w:hAnsi="Arial" w:cs="Arial"/>
          <w:color w:val="1F497D"/>
          <w:sz w:val="16"/>
          <w:szCs w:val="16"/>
        </w:rPr>
        <w:t>Nije dostupno</w:t>
      </w:r>
    </w:p>
    <w:p w:rsidR="003701A0" w:rsidRDefault="003701A0">
      <w:pPr>
        <w:spacing w:line="297" w:lineRule="exact"/>
        <w:rPr>
          <w:sz w:val="20"/>
          <w:szCs w:val="20"/>
        </w:rPr>
      </w:pPr>
    </w:p>
    <w:p w:rsidR="003701A0" w:rsidRDefault="00E30192">
      <w:pPr>
        <w:spacing w:line="238" w:lineRule="auto"/>
        <w:ind w:left="7240" w:right="60"/>
        <w:jc w:val="right"/>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 na osnovu</w:t>
      </w:r>
      <w:r>
        <w:rPr>
          <w:rFonts w:ascii="Arial" w:eastAsia="Arial" w:hAnsi="Arial" w:cs="Arial"/>
          <w:i/>
          <w:iCs/>
          <w:color w:val="1F497D"/>
          <w:sz w:val="16"/>
          <w:szCs w:val="16"/>
        </w:rPr>
        <w:t xml:space="preserve"> </w:t>
      </w:r>
      <w:r>
        <w:rPr>
          <w:rFonts w:ascii="Arial" w:eastAsia="Arial" w:hAnsi="Arial" w:cs="Arial"/>
          <w:color w:val="1F497D"/>
          <w:sz w:val="16"/>
          <w:szCs w:val="16"/>
        </w:rPr>
        <w:t>podataka Eurostata/UOE [educ_uoe_lang01] (poslednji put ažurirano: 21/12/2016).</w:t>
      </w:r>
    </w:p>
    <w:p w:rsidR="003701A0" w:rsidRDefault="003701A0">
      <w:pPr>
        <w:spacing w:line="175"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Slika prikazuje izmjene na bilo ko</w:t>
      </w:r>
      <w:r w:rsidR="00051AB3">
        <w:rPr>
          <w:rFonts w:ascii="Arial" w:eastAsia="Arial" w:hAnsi="Arial" w:cs="Arial"/>
          <w:color w:val="1F497D"/>
          <w:sz w:val="17"/>
          <w:szCs w:val="17"/>
        </w:rPr>
        <w:t>je</w:t>
      </w:r>
      <w:r>
        <w:rPr>
          <w:rFonts w:ascii="Arial" w:eastAsia="Arial" w:hAnsi="Arial" w:cs="Arial"/>
          <w:color w:val="1F497D"/>
          <w:sz w:val="17"/>
          <w:szCs w:val="17"/>
        </w:rPr>
        <w:t>m obrazovnom nivou (ISCED 1, ISCED 2 odnosno ISCED 3 opšti).</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Legenda „bez promjene“ podrazumjeva da je razlika između 2005. i 2014. godine manja od 5 procenata.</w:t>
      </w:r>
    </w:p>
    <w:p w:rsidR="003701A0" w:rsidRDefault="003701A0">
      <w:pPr>
        <w:spacing w:line="68"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Prekidi u vremenskim serijama koji nisu naglašeni u napomenama za zemlje su se mogli desiti u nekim zemljama između 2010. i 2014. godine usljed promjena u metodoloiji prikupljanja podataka.</w:t>
      </w:r>
    </w:p>
    <w:p w:rsidR="003701A0" w:rsidRDefault="003701A0">
      <w:pPr>
        <w:spacing w:line="69"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Podaci za EU prosjek za 2005. se zasnivaju na EU 27. Slika predstavlja promjene na bilo ko</w:t>
      </w:r>
      <w:r w:rsidR="00051AB3">
        <w:rPr>
          <w:rFonts w:ascii="Arial" w:eastAsia="Arial" w:hAnsi="Arial" w:cs="Arial"/>
          <w:color w:val="1F497D"/>
          <w:sz w:val="17"/>
          <w:szCs w:val="17"/>
        </w:rPr>
        <w:t>je</w:t>
      </w:r>
      <w:r>
        <w:rPr>
          <w:rFonts w:ascii="Arial" w:eastAsia="Arial" w:hAnsi="Arial" w:cs="Arial"/>
          <w:color w:val="1F497D"/>
          <w:sz w:val="17"/>
          <w:szCs w:val="17"/>
        </w:rPr>
        <w:t>m od obrazovnih nivoa (ISCED 1, ISCED 2 i ISCED 3 opšti).</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Podaci po ISCED nivou su dostupni u Dodatku 3.</w:t>
      </w:r>
    </w:p>
    <w:p w:rsidR="003701A0" w:rsidRDefault="003701A0">
      <w:pPr>
        <w:spacing w:line="373"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prekidi u vremenskim serijama su se javili u 2009. i 2013. godini. Do 2009. godine, indikatori se zasnivaju na</w:t>
      </w:r>
      <w:r>
        <w:rPr>
          <w:rFonts w:ascii="Arial" w:eastAsia="Arial" w:hAnsi="Arial" w:cs="Arial"/>
          <w:b/>
          <w:bCs/>
          <w:color w:val="1F497D"/>
          <w:sz w:val="17"/>
          <w:szCs w:val="17"/>
        </w:rPr>
        <w:t xml:space="preserve"> </w:t>
      </w:r>
      <w:r>
        <w:rPr>
          <w:rFonts w:ascii="Arial" w:eastAsia="Arial" w:hAnsi="Arial" w:cs="Arial"/>
          <w:color w:val="1F497D"/>
          <w:sz w:val="17"/>
          <w:szCs w:val="17"/>
        </w:rPr>
        <w:t>procjenama, 2013. godine je došlo do promjene u metodologiji za ISCED 3</w:t>
      </w:r>
      <w:r w:rsidR="000349C5">
        <w:rPr>
          <w:rFonts w:ascii="Arial" w:eastAsia="Arial" w:hAnsi="Arial" w:cs="Arial"/>
          <w:color w:val="1F497D"/>
          <w:sz w:val="17"/>
          <w:szCs w:val="17"/>
        </w:rPr>
        <w:t>,</w:t>
      </w:r>
      <w:r>
        <w:rPr>
          <w:rFonts w:ascii="Arial" w:eastAsia="Arial" w:hAnsi="Arial" w:cs="Arial"/>
          <w:color w:val="1F497D"/>
          <w:sz w:val="17"/>
          <w:szCs w:val="17"/>
        </w:rPr>
        <w:t xml:space="preserve"> jer se uvelo korišćenje 2011 ISCED klasifikacije. Zbog toga razlike za ISCED 3 nisu uzete u obzir na Slici.</w:t>
      </w:r>
    </w:p>
    <w:p w:rsidR="003701A0" w:rsidRDefault="003701A0">
      <w:pPr>
        <w:spacing w:line="9"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Bivša Jugoslovenska Republika Makedonija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Podaci za stručno obrazovanje za ISCED</w:t>
      </w:r>
      <w:r>
        <w:rPr>
          <w:rFonts w:ascii="Arial" w:eastAsia="Arial" w:hAnsi="Arial" w:cs="Arial"/>
          <w:b/>
          <w:bCs/>
          <w:color w:val="1F497D"/>
          <w:sz w:val="17"/>
          <w:szCs w:val="17"/>
        </w:rPr>
        <w:t xml:space="preserve"> </w:t>
      </w:r>
      <w:r>
        <w:rPr>
          <w:rFonts w:ascii="Arial" w:eastAsia="Arial" w:hAnsi="Arial" w:cs="Arial"/>
          <w:color w:val="1F497D"/>
          <w:sz w:val="17"/>
          <w:szCs w:val="17"/>
        </w:rPr>
        <w:t>3 su obuhvaćeni podacima</w:t>
      </w:r>
      <w:r>
        <w:rPr>
          <w:rFonts w:ascii="Arial" w:eastAsia="Arial" w:hAnsi="Arial" w:cs="Arial"/>
          <w:b/>
          <w:bCs/>
          <w:color w:val="1F497D"/>
          <w:sz w:val="17"/>
          <w:szCs w:val="17"/>
        </w:rPr>
        <w:t xml:space="preserve"> </w:t>
      </w:r>
      <w:r>
        <w:rPr>
          <w:rFonts w:ascii="Arial" w:eastAsia="Arial" w:hAnsi="Arial" w:cs="Arial"/>
          <w:color w:val="1F497D"/>
          <w:sz w:val="17"/>
          <w:szCs w:val="17"/>
        </w:rPr>
        <w:t>za opšte obrazovanje na ISCED 3.</w:t>
      </w:r>
    </w:p>
    <w:p w:rsidR="003701A0" w:rsidRDefault="003701A0">
      <w:pPr>
        <w:spacing w:line="200" w:lineRule="exact"/>
        <w:rPr>
          <w:sz w:val="20"/>
          <w:szCs w:val="20"/>
        </w:rPr>
      </w:pPr>
    </w:p>
    <w:p w:rsidR="003701A0" w:rsidRDefault="003701A0">
      <w:pPr>
        <w:spacing w:line="329" w:lineRule="exact"/>
        <w:rPr>
          <w:sz w:val="20"/>
          <w:szCs w:val="20"/>
        </w:rPr>
      </w:pPr>
    </w:p>
    <w:p w:rsidR="003701A0" w:rsidRDefault="00E30192">
      <w:pPr>
        <w:spacing w:line="313" w:lineRule="auto"/>
        <w:ind w:right="-79"/>
        <w:jc w:val="center"/>
        <w:rPr>
          <w:sz w:val="20"/>
          <w:szCs w:val="20"/>
        </w:rPr>
      </w:pPr>
      <w:r>
        <w:rPr>
          <w:rFonts w:ascii="Arial" w:eastAsia="Arial" w:hAnsi="Arial" w:cs="Arial"/>
          <w:b/>
          <w:bCs/>
          <w:color w:val="1F497D"/>
          <w:sz w:val="24"/>
          <w:szCs w:val="24"/>
        </w:rPr>
        <w:t>PROCEN</w:t>
      </w:r>
      <w:r w:rsidR="00932EC5">
        <w:rPr>
          <w:rFonts w:ascii="Arial" w:eastAsia="Arial" w:hAnsi="Arial" w:cs="Arial"/>
          <w:b/>
          <w:bCs/>
          <w:color w:val="1F497D"/>
          <w:sz w:val="24"/>
          <w:szCs w:val="24"/>
        </w:rPr>
        <w:t>AT UČENIKA OSNOVNOG I NIŽEG SRE</w:t>
      </w:r>
      <w:r>
        <w:rPr>
          <w:rFonts w:ascii="Arial" w:eastAsia="Arial" w:hAnsi="Arial" w:cs="Arial"/>
          <w:b/>
          <w:bCs/>
          <w:color w:val="1F497D"/>
          <w:sz w:val="24"/>
          <w:szCs w:val="24"/>
        </w:rPr>
        <w:t>DNJEG OBRAZOVANJA KOJI UČE NJEMAČKI JE SL</w:t>
      </w:r>
      <w:r w:rsidR="00932EC5">
        <w:rPr>
          <w:rFonts w:ascii="Arial" w:eastAsia="Arial" w:hAnsi="Arial" w:cs="Arial"/>
          <w:b/>
          <w:bCs/>
          <w:color w:val="1F497D"/>
          <w:sz w:val="24"/>
          <w:szCs w:val="24"/>
        </w:rPr>
        <w:t>IČAN O</w:t>
      </w:r>
      <w:r>
        <w:rPr>
          <w:rFonts w:ascii="Arial" w:eastAsia="Arial" w:hAnsi="Arial" w:cs="Arial"/>
          <w:b/>
          <w:bCs/>
          <w:color w:val="1F497D"/>
          <w:sz w:val="24"/>
          <w:szCs w:val="24"/>
        </w:rPr>
        <w:t>NOM OD PRIJE 10 GODINA</w:t>
      </w:r>
    </w:p>
    <w:p w:rsidR="003701A0" w:rsidRDefault="003701A0">
      <w:pPr>
        <w:spacing w:line="200" w:lineRule="exact"/>
        <w:rPr>
          <w:sz w:val="20"/>
          <w:szCs w:val="20"/>
        </w:rPr>
      </w:pPr>
    </w:p>
    <w:p w:rsidR="003701A0" w:rsidRDefault="003701A0">
      <w:pPr>
        <w:spacing w:line="273"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Na nivou EU, procenat učenika osnovnog i nižeg srednjeg obrazovanja koji uče njemački je u 2014. bio sličan onome iz 2005. godine. Nasuprot tome, na nivou višeg srednjeg obrazovanja je procenat opao za 11,0 tokom posl</w:t>
      </w:r>
      <w:r w:rsidR="00EE13CF">
        <w:rPr>
          <w:rFonts w:ascii="Arial" w:eastAsia="Arial" w:hAnsi="Arial" w:cs="Arial"/>
          <w:color w:val="1F497D"/>
          <w:sz w:val="20"/>
          <w:szCs w:val="20"/>
        </w:rPr>
        <w:t>j</w:t>
      </w:r>
      <w:r>
        <w:rPr>
          <w:rFonts w:ascii="Arial" w:eastAsia="Arial" w:hAnsi="Arial" w:cs="Arial"/>
          <w:color w:val="1F497D"/>
          <w:sz w:val="20"/>
          <w:szCs w:val="20"/>
        </w:rPr>
        <w:t>ednje decenije. Međutim, organi zaduženi za obrazovanje u evropskim zemljama pominju njemački kao jedan od najčešćih izbora stranih jezika (vidjeti: Slika B11).</w:t>
      </w:r>
    </w:p>
    <w:p w:rsidR="003701A0" w:rsidRDefault="003701A0">
      <w:pPr>
        <w:spacing w:line="176"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Pad je posebno izražen u Holandiji, gdje je 86,2% učenika opšteg višeg srednjeg obrazovanja učilo njemački tokom 2005. godine, u poređenju sa 40,3% 2014. godine. U Danskoj i Finskoj je popularnost njemačkog opala na nivou nižeg srednjeg obrazovanja, kao i među učenicima opšteg višeg srednjeg obrazovanja. U ovim zemljama, procenat učenika koji uče njemački na nivou opšteg višeg srednjeg obrazovanja je opao za više od 20 procenata. Procenat učenika koji uče njemački je tokom proteklih</w:t>
      </w:r>
    </w:p>
    <w:p w:rsidR="003701A0" w:rsidRDefault="003701A0">
      <w:pPr>
        <w:spacing w:line="200" w:lineRule="exact"/>
        <w:rPr>
          <w:sz w:val="20"/>
          <w:szCs w:val="20"/>
        </w:rPr>
      </w:pPr>
    </w:p>
    <w:p w:rsidR="003701A0" w:rsidRDefault="003701A0">
      <w:pPr>
        <w:spacing w:line="22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81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6265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37"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463680"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64704"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17" o:spid="_x0000_s16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7"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10 godina opao u baltičkim zemljama, kao i u Bugarskoj, Mađarskoj, Švedskoj, Ujedinjenom Kraljevstvu i na Islandu.</w:t>
      </w:r>
    </w:p>
    <w:p w:rsidR="003701A0" w:rsidRDefault="003701A0">
      <w:pPr>
        <w:spacing w:line="183"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više evropskih zemalja je popularnost njemačkog premještena sa jednog na drugi obrazovni nivo. U Češkoj Republici, Poljskoj i Slovačkoj, procenat učenika koji uče njemački je pao na nivou osnovnog i opšteg višeg srednjeg obrazovanja. Nasuprot tome, na n</w:t>
      </w:r>
      <w:r w:rsidR="009A65F3">
        <w:rPr>
          <w:rFonts w:ascii="Arial" w:eastAsia="Arial" w:hAnsi="Arial" w:cs="Arial"/>
          <w:color w:val="1F497D"/>
          <w:sz w:val="20"/>
          <w:szCs w:val="20"/>
        </w:rPr>
        <w:t xml:space="preserve">ivou nižeg srednjeg obrazovanja </w:t>
      </w:r>
      <w:r>
        <w:rPr>
          <w:rFonts w:ascii="Arial" w:eastAsia="Arial" w:hAnsi="Arial" w:cs="Arial"/>
          <w:color w:val="1F497D"/>
          <w:sz w:val="20"/>
          <w:szCs w:val="20"/>
        </w:rPr>
        <w:t xml:space="preserve">procenat </w:t>
      </w:r>
      <w:r w:rsidR="009A65F3">
        <w:rPr>
          <w:rFonts w:ascii="Arial" w:eastAsia="Arial" w:hAnsi="Arial" w:cs="Arial"/>
          <w:color w:val="1F497D"/>
          <w:sz w:val="20"/>
          <w:szCs w:val="20"/>
        </w:rPr>
        <w:t xml:space="preserve">je </w:t>
      </w:r>
      <w:r>
        <w:rPr>
          <w:rFonts w:ascii="Arial" w:eastAsia="Arial" w:hAnsi="Arial" w:cs="Arial"/>
          <w:color w:val="1F497D"/>
          <w:sz w:val="20"/>
          <w:szCs w:val="20"/>
        </w:rPr>
        <w:t>značajno porastao</w:t>
      </w:r>
      <w:r w:rsidR="0007777A">
        <w:rPr>
          <w:rFonts w:ascii="Arial" w:eastAsia="Arial" w:hAnsi="Arial" w:cs="Arial"/>
          <w:color w:val="1F497D"/>
          <w:sz w:val="20"/>
          <w:szCs w:val="20"/>
        </w:rPr>
        <w:t>.</w:t>
      </w:r>
      <w:r>
        <w:rPr>
          <w:rFonts w:ascii="Arial" w:eastAsia="Arial" w:hAnsi="Arial" w:cs="Arial"/>
          <w:color w:val="1F497D"/>
          <w:sz w:val="20"/>
          <w:szCs w:val="20"/>
        </w:rPr>
        <w:t xml:space="preserve"> U Sloveniji je udio učenika koji uče njemački na nivou nižeg srednjeg obrazovanja porastao za 20,4 procenta, ali je na nivou opšteg višeg srednjeg obrazovanja opao za 14,8 procenata.</w:t>
      </w:r>
    </w:p>
    <w:p w:rsidR="003701A0" w:rsidRDefault="003701A0">
      <w:pPr>
        <w:spacing w:line="173"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Popularnost njemačkog je porasla u samo dvije zemlje – Grčkoj i Hrvatskoj. U Grčkoj, procenat osnovaca koji izučavaju njemački je porastao od gotovo nepostojećeg do 13,2%. Na nivou nižeg srednjeg obrazovanja, procenat je porastao sa 35,7% u 2005.godini na 46,5% u 2014. godini. U Hrvatskoj, udio učenika koji izučavaju njemački na nivou nižeg srednjeg obrazovanja je porastao sa 32,1% na 43,8% tokom prethodnih 10 godina.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65728" behindDoc="1" locked="0" layoutInCell="0" allowOverlap="1">
                <wp:simplePos x="0" y="0"/>
                <wp:positionH relativeFrom="column">
                  <wp:posOffset>17780</wp:posOffset>
                </wp:positionH>
                <wp:positionV relativeFrom="paragraph">
                  <wp:posOffset>109855</wp:posOffset>
                </wp:positionV>
                <wp:extent cx="0" cy="330835"/>
                <wp:effectExtent l="0" t="0" r="0" b="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618" o:spid="_x0000_s16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8.65pt" to="1.4pt,34.7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466752" behindDoc="1" locked="0" layoutInCell="0" allowOverlap="1">
                <wp:simplePos x="0" y="0"/>
                <wp:positionH relativeFrom="column">
                  <wp:posOffset>52070</wp:posOffset>
                </wp:positionH>
                <wp:positionV relativeFrom="paragraph">
                  <wp:posOffset>109855</wp:posOffset>
                </wp:positionV>
                <wp:extent cx="0" cy="330835"/>
                <wp:effectExtent l="0" t="0" r="0" b="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619" o:spid="_x0000_s16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8.65pt" to="4.1pt,34.7pt" o:allowincell="f" strokecolor="#C00000" strokeweight="1.08pt"/>
            </w:pict>
          </mc:Fallback>
        </mc:AlternateContent>
      </w:r>
    </w:p>
    <w:p w:rsidR="003701A0" w:rsidRDefault="003701A0">
      <w:pPr>
        <w:spacing w:line="177" w:lineRule="exact"/>
        <w:rPr>
          <w:sz w:val="20"/>
          <w:szCs w:val="20"/>
        </w:rPr>
      </w:pPr>
    </w:p>
    <w:p w:rsidR="003701A0" w:rsidRDefault="00E30192">
      <w:pPr>
        <w:spacing w:line="266" w:lineRule="auto"/>
        <w:ind w:left="320" w:right="306"/>
        <w:rPr>
          <w:sz w:val="20"/>
          <w:szCs w:val="20"/>
        </w:rPr>
      </w:pPr>
      <w:r>
        <w:rPr>
          <w:rFonts w:ascii="Arial" w:eastAsia="Arial" w:hAnsi="Arial" w:cs="Arial"/>
          <w:b/>
          <w:bCs/>
          <w:color w:val="C00000"/>
          <w:sz w:val="18"/>
          <w:szCs w:val="18"/>
        </w:rPr>
        <w:t>Slika C14: Trendovi u procentima studenata koji uče njemački, osnovno i opšte srednje obrazovanje (ISCED 1-3), 2005,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67776" behindDoc="1" locked="0" layoutInCell="0" allowOverlap="1">
            <wp:simplePos x="0" y="0"/>
            <wp:positionH relativeFrom="column">
              <wp:posOffset>-1270</wp:posOffset>
            </wp:positionH>
            <wp:positionV relativeFrom="paragraph">
              <wp:posOffset>213995</wp:posOffset>
            </wp:positionV>
            <wp:extent cx="3858895" cy="2973070"/>
            <wp:effectExtent l="0" t="0" r="0" b="0"/>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48">
                      <a:extLst/>
                    </a:blip>
                    <a:srcRect/>
                    <a:stretch>
                      <a:fillRect/>
                    </a:stretch>
                  </pic:blipFill>
                  <pic:spPr bwMode="auto">
                    <a:xfrm>
                      <a:off x="0" y="0"/>
                      <a:ext cx="3858895" cy="29730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2" w:lineRule="exact"/>
        <w:rPr>
          <w:sz w:val="20"/>
          <w:szCs w:val="20"/>
        </w:rPr>
      </w:pPr>
    </w:p>
    <w:p w:rsidR="003701A0" w:rsidRDefault="00E30192">
      <w:pPr>
        <w:spacing w:line="233" w:lineRule="auto"/>
        <w:ind w:left="6700" w:right="326"/>
        <w:rPr>
          <w:sz w:val="20"/>
          <w:szCs w:val="20"/>
        </w:rPr>
      </w:pPr>
      <w:r>
        <w:rPr>
          <w:rFonts w:ascii="Arial" w:eastAsia="Arial" w:hAnsi="Arial" w:cs="Arial"/>
          <w:color w:val="1F497D"/>
          <w:sz w:val="16"/>
          <w:szCs w:val="16"/>
        </w:rPr>
        <w:t>Porast (više od 5%) na makar jednom obrazovnom nivou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68800" behindDoc="1" locked="0" layoutInCell="0" allowOverlap="1">
            <wp:simplePos x="0" y="0"/>
            <wp:positionH relativeFrom="column">
              <wp:posOffset>3980815</wp:posOffset>
            </wp:positionH>
            <wp:positionV relativeFrom="paragraph">
              <wp:posOffset>-183515</wp:posOffset>
            </wp:positionV>
            <wp:extent cx="161290" cy="161290"/>
            <wp:effectExtent l="0" t="0" r="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15" w:lineRule="exact"/>
        <w:rPr>
          <w:sz w:val="20"/>
          <w:szCs w:val="20"/>
        </w:rPr>
      </w:pPr>
    </w:p>
    <w:p w:rsidR="003701A0" w:rsidRDefault="00E30192">
      <w:pPr>
        <w:spacing w:line="236" w:lineRule="auto"/>
        <w:ind w:left="6700" w:right="546"/>
        <w:jc w:val="both"/>
        <w:rPr>
          <w:sz w:val="20"/>
          <w:szCs w:val="20"/>
        </w:rPr>
      </w:pPr>
      <w:r>
        <w:rPr>
          <w:rFonts w:ascii="Arial" w:eastAsia="Arial" w:hAnsi="Arial" w:cs="Arial"/>
          <w:color w:val="1F497D"/>
          <w:sz w:val="16"/>
          <w:szCs w:val="16"/>
        </w:rPr>
        <w:t>Smanjenje (više od 5%) na makar jednom obrazovnom nivou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69824" behindDoc="1" locked="0" layoutInCell="0" allowOverlap="1">
            <wp:simplePos x="0" y="0"/>
            <wp:positionH relativeFrom="column">
              <wp:posOffset>3980815</wp:posOffset>
            </wp:positionH>
            <wp:positionV relativeFrom="paragraph">
              <wp:posOffset>-243205</wp:posOffset>
            </wp:positionV>
            <wp:extent cx="161290" cy="161290"/>
            <wp:effectExtent l="0" t="0" r="0" b="0"/>
            <wp:wrapNone/>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4">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12" w:lineRule="exact"/>
        <w:rPr>
          <w:sz w:val="20"/>
          <w:szCs w:val="20"/>
        </w:rPr>
      </w:pPr>
    </w:p>
    <w:p w:rsidR="003701A0" w:rsidRDefault="00E30192">
      <w:pPr>
        <w:spacing w:line="235" w:lineRule="auto"/>
        <w:ind w:left="6700" w:right="386"/>
        <w:rPr>
          <w:sz w:val="20"/>
          <w:szCs w:val="20"/>
        </w:rPr>
      </w:pPr>
      <w:r>
        <w:rPr>
          <w:rFonts w:ascii="Arial" w:eastAsia="Arial" w:hAnsi="Arial" w:cs="Arial"/>
          <w:color w:val="1F497D"/>
          <w:sz w:val="16"/>
          <w:szCs w:val="16"/>
        </w:rPr>
        <w:t>Stabilno (jednako ili manje od 5% razlike)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70848" behindDoc="1" locked="0" layoutInCell="0" allowOverlap="1">
            <wp:simplePos x="0" y="0"/>
            <wp:positionH relativeFrom="column">
              <wp:posOffset>3983990</wp:posOffset>
            </wp:positionH>
            <wp:positionV relativeFrom="paragraph">
              <wp:posOffset>-122555</wp:posOffset>
            </wp:positionV>
            <wp:extent cx="155575" cy="156845"/>
            <wp:effectExtent l="0" t="0" r="0" b="0"/>
            <wp:wrapNone/>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45">
                      <a:extLst/>
                    </a:blip>
                    <a:srcRect/>
                    <a:stretch>
                      <a:fillRect/>
                    </a:stretch>
                  </pic:blipFill>
                  <pic:spPr bwMode="auto">
                    <a:xfrm>
                      <a:off x="0" y="0"/>
                      <a:ext cx="155575" cy="156845"/>
                    </a:xfrm>
                    <a:prstGeom prst="rect">
                      <a:avLst/>
                    </a:prstGeom>
                    <a:noFill/>
                  </pic:spPr>
                </pic:pic>
              </a:graphicData>
            </a:graphic>
          </wp:anchor>
        </w:drawing>
      </w:r>
    </w:p>
    <w:p w:rsidR="003701A0" w:rsidRDefault="00E30192">
      <w:pPr>
        <w:ind w:left="6700"/>
        <w:rPr>
          <w:sz w:val="20"/>
          <w:szCs w:val="20"/>
        </w:rPr>
      </w:pPr>
      <w:r>
        <w:rPr>
          <w:rFonts w:ascii="Arial" w:eastAsia="Arial" w:hAnsi="Arial" w:cs="Arial"/>
          <w:color w:val="1F497D"/>
          <w:sz w:val="16"/>
          <w:szCs w:val="16"/>
        </w:rPr>
        <w:t>za ISCED 1, 2 i 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71872" behindDoc="1" locked="0" layoutInCell="0" allowOverlap="1">
            <wp:simplePos x="0" y="0"/>
            <wp:positionH relativeFrom="column">
              <wp:posOffset>3983990</wp:posOffset>
            </wp:positionH>
            <wp:positionV relativeFrom="paragraph">
              <wp:posOffset>112395</wp:posOffset>
            </wp:positionV>
            <wp:extent cx="156845" cy="156845"/>
            <wp:effectExtent l="0" t="0" r="0" b="0"/>
            <wp:wrapNone/>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40">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168" w:lineRule="exact"/>
        <w:rPr>
          <w:sz w:val="20"/>
          <w:szCs w:val="20"/>
        </w:rPr>
      </w:pPr>
    </w:p>
    <w:p w:rsidR="003701A0" w:rsidRDefault="00E30192">
      <w:pPr>
        <w:ind w:left="6700"/>
        <w:rPr>
          <w:sz w:val="20"/>
          <w:szCs w:val="20"/>
        </w:rPr>
      </w:pPr>
      <w:r>
        <w:rPr>
          <w:rFonts w:ascii="Arial" w:eastAsia="Arial" w:hAnsi="Arial" w:cs="Arial"/>
          <w:color w:val="1F497D"/>
          <w:sz w:val="16"/>
          <w:szCs w:val="16"/>
        </w:rPr>
        <w:t>Nije primjenjivo</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72896" behindDoc="1" locked="0" layoutInCell="0" allowOverlap="1">
            <wp:simplePos x="0" y="0"/>
            <wp:positionH relativeFrom="column">
              <wp:posOffset>3983990</wp:posOffset>
            </wp:positionH>
            <wp:positionV relativeFrom="paragraph">
              <wp:posOffset>165735</wp:posOffset>
            </wp:positionV>
            <wp:extent cx="156845" cy="156845"/>
            <wp:effectExtent l="0" t="0" r="0" b="0"/>
            <wp:wrapNone/>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49">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52" w:lineRule="exact"/>
        <w:rPr>
          <w:sz w:val="20"/>
          <w:szCs w:val="20"/>
        </w:rPr>
      </w:pPr>
    </w:p>
    <w:p w:rsidR="003701A0" w:rsidRDefault="00E30192">
      <w:pPr>
        <w:ind w:left="6700"/>
        <w:rPr>
          <w:sz w:val="20"/>
          <w:szCs w:val="20"/>
        </w:rPr>
      </w:pPr>
      <w:r>
        <w:rPr>
          <w:rFonts w:ascii="Arial" w:eastAsia="Arial" w:hAnsi="Arial" w:cs="Arial"/>
          <w:color w:val="1F497D"/>
          <w:sz w:val="16"/>
          <w:szCs w:val="16"/>
        </w:rPr>
        <w:t>Nije dostupno</w:t>
      </w:r>
    </w:p>
    <w:p w:rsidR="003701A0" w:rsidRDefault="003701A0">
      <w:pPr>
        <w:spacing w:line="200" w:lineRule="exact"/>
        <w:rPr>
          <w:sz w:val="20"/>
          <w:szCs w:val="20"/>
        </w:rPr>
      </w:pPr>
    </w:p>
    <w:p w:rsidR="003701A0" w:rsidRDefault="003701A0">
      <w:pPr>
        <w:spacing w:line="332" w:lineRule="exact"/>
        <w:rPr>
          <w:sz w:val="20"/>
          <w:szCs w:val="20"/>
        </w:rPr>
      </w:pPr>
    </w:p>
    <w:p w:rsidR="003701A0" w:rsidRDefault="00E30192">
      <w:pPr>
        <w:spacing w:line="235" w:lineRule="auto"/>
        <w:ind w:left="7120" w:right="166"/>
        <w:jc w:val="right"/>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 na osnovu</w:t>
      </w:r>
      <w:r>
        <w:rPr>
          <w:rFonts w:ascii="Arial" w:eastAsia="Arial" w:hAnsi="Arial" w:cs="Arial"/>
          <w:i/>
          <w:iCs/>
          <w:color w:val="1F497D"/>
          <w:sz w:val="16"/>
          <w:szCs w:val="16"/>
        </w:rPr>
        <w:t xml:space="preserve"> </w:t>
      </w:r>
      <w:r>
        <w:rPr>
          <w:rFonts w:ascii="Arial" w:eastAsia="Arial" w:hAnsi="Arial" w:cs="Arial"/>
          <w:color w:val="1F497D"/>
          <w:sz w:val="16"/>
          <w:szCs w:val="16"/>
        </w:rPr>
        <w:t xml:space="preserve">podataka Eurostata/UOE </w:t>
      </w:r>
      <w:r>
        <w:rPr>
          <w:rFonts w:ascii="Arial" w:eastAsia="Arial" w:hAnsi="Arial" w:cs="Arial"/>
          <w:color w:val="1F497D"/>
          <w:sz w:val="17"/>
          <w:szCs w:val="17"/>
          <w:u w:val="single"/>
        </w:rPr>
        <w:t>[</w:t>
      </w:r>
      <w:r>
        <w:rPr>
          <w:rFonts w:ascii="Arial" w:eastAsia="Arial" w:hAnsi="Arial" w:cs="Arial"/>
          <w:color w:val="1F497D"/>
          <w:sz w:val="16"/>
          <w:szCs w:val="16"/>
        </w:rPr>
        <w:t>educ_uoe_lang01]</w:t>
      </w:r>
      <w:r>
        <w:rPr>
          <w:rFonts w:ascii="Arial" w:eastAsia="Arial" w:hAnsi="Arial" w:cs="Arial"/>
          <w:color w:val="1F497D"/>
          <w:sz w:val="17"/>
          <w:szCs w:val="17"/>
        </w:rPr>
        <w:t xml:space="preserve"> </w:t>
      </w:r>
      <w:r>
        <w:rPr>
          <w:rFonts w:ascii="Arial" w:eastAsia="Arial" w:hAnsi="Arial" w:cs="Arial"/>
          <w:color w:val="1F497D"/>
          <w:sz w:val="16"/>
          <w:szCs w:val="16"/>
        </w:rPr>
        <w:t xml:space="preserve">(poslednji put ažurirano: </w:t>
      </w:r>
      <w:r>
        <w:rPr>
          <w:rFonts w:ascii="Arial" w:eastAsia="Arial" w:hAnsi="Arial" w:cs="Arial"/>
          <w:color w:val="1F497D"/>
          <w:sz w:val="17"/>
          <w:szCs w:val="17"/>
        </w:rPr>
        <w:t>21/12</w:t>
      </w:r>
      <w:r>
        <w:rPr>
          <w:rFonts w:ascii="Arial" w:eastAsia="Arial" w:hAnsi="Arial" w:cs="Arial"/>
          <w:color w:val="1F497D"/>
          <w:sz w:val="16"/>
          <w:szCs w:val="16"/>
        </w:rPr>
        <w:t>/2016).</w:t>
      </w:r>
    </w:p>
    <w:p w:rsidR="003701A0" w:rsidRDefault="003701A0">
      <w:pPr>
        <w:spacing w:line="176"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rPr>
          <w:sz w:val="20"/>
          <w:szCs w:val="20"/>
        </w:rPr>
      </w:pPr>
      <w:r>
        <w:rPr>
          <w:rFonts w:ascii="Arial" w:eastAsia="Arial" w:hAnsi="Arial" w:cs="Arial"/>
          <w:color w:val="1F497D"/>
          <w:sz w:val="17"/>
          <w:szCs w:val="17"/>
        </w:rPr>
        <w:t>Slika prikazuje izmjene na bilo ko</w:t>
      </w:r>
      <w:r w:rsidR="00B8237B">
        <w:rPr>
          <w:rFonts w:ascii="Arial" w:eastAsia="Arial" w:hAnsi="Arial" w:cs="Arial"/>
          <w:color w:val="1F497D"/>
          <w:sz w:val="17"/>
          <w:szCs w:val="17"/>
        </w:rPr>
        <w:t>je</w:t>
      </w:r>
      <w:r>
        <w:rPr>
          <w:rFonts w:ascii="Arial" w:eastAsia="Arial" w:hAnsi="Arial" w:cs="Arial"/>
          <w:color w:val="1F497D"/>
          <w:sz w:val="17"/>
          <w:szCs w:val="17"/>
        </w:rPr>
        <w:t>m obrazovnom nivou (ISCED 1, ISCED 2 odnosno ISCED 3 opšti).</w:t>
      </w:r>
    </w:p>
    <w:p w:rsidR="003701A0" w:rsidRDefault="003701A0">
      <w:pPr>
        <w:spacing w:line="71" w:lineRule="exact"/>
        <w:rPr>
          <w:sz w:val="20"/>
          <w:szCs w:val="20"/>
        </w:rPr>
      </w:pPr>
    </w:p>
    <w:p w:rsidR="003701A0" w:rsidRDefault="00E30192">
      <w:pPr>
        <w:spacing w:line="233" w:lineRule="auto"/>
        <w:ind w:right="126"/>
        <w:rPr>
          <w:sz w:val="20"/>
          <w:szCs w:val="20"/>
        </w:rPr>
      </w:pPr>
      <w:r>
        <w:rPr>
          <w:rFonts w:ascii="Arial" w:eastAsia="Arial" w:hAnsi="Arial" w:cs="Arial"/>
          <w:color w:val="1F497D"/>
          <w:sz w:val="17"/>
          <w:szCs w:val="17"/>
        </w:rPr>
        <w:t>Prekidi u vremenskim serijama koji nisu naglašeni u napomenama za zemlje su se mogli desiti u nekim zemljama između 2010. i 2014. godine usljed promjena u metodoloiji prikupljanja podataka.</w:t>
      </w:r>
    </w:p>
    <w:p w:rsidR="003701A0" w:rsidRDefault="003701A0">
      <w:pPr>
        <w:spacing w:line="63" w:lineRule="exact"/>
        <w:rPr>
          <w:sz w:val="20"/>
          <w:szCs w:val="20"/>
        </w:rPr>
      </w:pPr>
    </w:p>
    <w:p w:rsidR="003701A0" w:rsidRDefault="00E30192">
      <w:pPr>
        <w:rPr>
          <w:sz w:val="20"/>
          <w:szCs w:val="20"/>
        </w:rPr>
      </w:pPr>
      <w:r>
        <w:rPr>
          <w:rFonts w:ascii="Arial" w:eastAsia="Arial" w:hAnsi="Arial" w:cs="Arial"/>
          <w:color w:val="1F497D"/>
          <w:sz w:val="17"/>
          <w:szCs w:val="17"/>
        </w:rPr>
        <w:t>Podaci po ISCED nivou su dostupni u Dodatku 3.</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right="126"/>
        <w:rPr>
          <w:sz w:val="20"/>
          <w:szCs w:val="20"/>
        </w:rPr>
      </w:pPr>
      <w:r>
        <w:rPr>
          <w:rFonts w:ascii="Arial" w:eastAsia="Arial" w:hAnsi="Arial" w:cs="Arial"/>
          <w:b/>
          <w:bCs/>
          <w:color w:val="1F497D"/>
          <w:sz w:val="17"/>
          <w:szCs w:val="17"/>
        </w:rPr>
        <w:t>Bivša Jugoslovenska Republika Makedonija</w:t>
      </w:r>
      <w:r>
        <w:rPr>
          <w:rFonts w:ascii="Arial" w:eastAsia="Arial" w:hAnsi="Arial" w:cs="Arial"/>
          <w:color w:val="1F497D"/>
          <w:sz w:val="17"/>
          <w:szCs w:val="17"/>
        </w:rPr>
        <w:t>: Podaci za stručno obrazovanje za ISCED 3 su obuhvaćeni podacima</w:t>
      </w:r>
      <w:r>
        <w:rPr>
          <w:rFonts w:ascii="Arial" w:eastAsia="Arial" w:hAnsi="Arial" w:cs="Arial"/>
          <w:b/>
          <w:bCs/>
          <w:color w:val="1F497D"/>
          <w:sz w:val="17"/>
          <w:szCs w:val="17"/>
        </w:rPr>
        <w:t xml:space="preserve"> </w:t>
      </w:r>
      <w:r>
        <w:rPr>
          <w:rFonts w:ascii="Arial" w:eastAsia="Arial" w:hAnsi="Arial" w:cs="Arial"/>
          <w:color w:val="1F497D"/>
          <w:sz w:val="17"/>
          <w:szCs w:val="17"/>
        </w:rPr>
        <w:t>za opšte obrazovanje na ISCED 3.</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82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7392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474944" behindDoc="1" locked="0" layoutInCell="0" allowOverlap="1">
            <wp:simplePos x="0" y="0"/>
            <wp:positionH relativeFrom="page">
              <wp:posOffset>3582670</wp:posOffset>
            </wp:positionH>
            <wp:positionV relativeFrom="page">
              <wp:posOffset>359410</wp:posOffset>
            </wp:positionV>
            <wp:extent cx="573405" cy="320040"/>
            <wp:effectExtent l="0" t="0" r="0" b="0"/>
            <wp:wrapNone/>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3405" cy="320040"/>
                    </a:xfrm>
                    <a:prstGeom prst="rect">
                      <a:avLst/>
                    </a:prstGeom>
                    <a:noFill/>
                  </pic:spPr>
                </pic:pic>
              </a:graphicData>
            </a:graphic>
          </wp:anchor>
        </w:drawing>
      </w:r>
      <w:r>
        <w:rPr>
          <w:rFonts w:ascii="Arial" w:eastAsia="Arial" w:hAnsi="Arial" w:cs="Arial"/>
          <w:color w:val="1F497D"/>
          <w:sz w:val="18"/>
          <w:szCs w:val="18"/>
        </w:rPr>
        <w:t>D I O</w:t>
      </w:r>
      <w:r w:rsidR="008F6169">
        <w:rPr>
          <w:rFonts w:ascii="Arial" w:eastAsia="Arial" w:hAnsi="Arial" w:cs="Arial"/>
          <w:color w:val="1F497D"/>
          <w:sz w:val="18"/>
          <w:szCs w:val="18"/>
        </w:rPr>
        <w:t xml:space="preserve"> II – STRANI JEZICI PO UČE</w:t>
      </w:r>
      <w:r>
        <w:rPr>
          <w:rFonts w:ascii="Arial" w:eastAsia="Arial" w:hAnsi="Arial" w:cs="Arial"/>
          <w:color w:val="1F497D"/>
          <w:sz w:val="18"/>
          <w:szCs w:val="18"/>
        </w:rPr>
        <w:t>NIKU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7596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28" o:spid="_x0000_s16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3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1" w:lineRule="exact"/>
        <w:rPr>
          <w:sz w:val="20"/>
          <w:szCs w:val="20"/>
        </w:rPr>
      </w:pPr>
    </w:p>
    <w:p w:rsidR="003701A0" w:rsidRDefault="008F6169">
      <w:pPr>
        <w:ind w:right="-79"/>
        <w:jc w:val="center"/>
        <w:rPr>
          <w:sz w:val="20"/>
          <w:szCs w:val="20"/>
        </w:rPr>
      </w:pPr>
      <w:r>
        <w:rPr>
          <w:rFonts w:ascii="Arial" w:eastAsia="Arial" w:hAnsi="Arial" w:cs="Arial"/>
          <w:b/>
          <w:bCs/>
          <w:color w:val="1F497D"/>
          <w:sz w:val="24"/>
          <w:szCs w:val="24"/>
        </w:rPr>
        <w:t>ŠPANSKI DOBIJA NA PO</w:t>
      </w:r>
      <w:r w:rsidR="00E30192">
        <w:rPr>
          <w:rFonts w:ascii="Arial" w:eastAsia="Arial" w:hAnsi="Arial" w:cs="Arial"/>
          <w:b/>
          <w:bCs/>
          <w:color w:val="1F497D"/>
          <w:sz w:val="24"/>
          <w:szCs w:val="24"/>
        </w:rPr>
        <w:t>PULARNOSTI KAO DRUGI STRANI JEZIK</w:t>
      </w:r>
    </w:p>
    <w:p w:rsidR="003701A0" w:rsidRDefault="003701A0">
      <w:pPr>
        <w:spacing w:line="238"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Popularnost španskog jezika je porasla tokom proteklih 10 godina, iako obrazovni organi u većini evropskih zemalja manji značaj daju španskom u odnosu na engleski, francuski ili njemački. Nijedna od zemalja Evrop</w:t>
      </w:r>
      <w:r w:rsidR="0057038F">
        <w:rPr>
          <w:rFonts w:ascii="Arial" w:eastAsia="Arial" w:hAnsi="Arial" w:cs="Arial"/>
          <w:color w:val="1F497D"/>
          <w:sz w:val="20"/>
          <w:szCs w:val="20"/>
        </w:rPr>
        <w:t>e ne navodi španski kao obavezni</w:t>
      </w:r>
      <w:r>
        <w:rPr>
          <w:rFonts w:ascii="Arial" w:eastAsia="Arial" w:hAnsi="Arial" w:cs="Arial"/>
          <w:color w:val="1F497D"/>
          <w:sz w:val="20"/>
          <w:szCs w:val="20"/>
        </w:rPr>
        <w:t xml:space="preserve"> strani jezik za sve učenike (vidjeti: Slika B9), a samo dvije zemlje (Malta i Švedska) imaju definisan zahtjev da sve škole na nivou nižeg odnosno višeg srednjeg obrazovanja moraju imati španski u svojoj ponudi (vidjeti: Slika B11a).</w:t>
      </w:r>
    </w:p>
    <w:p w:rsidR="003701A0" w:rsidRDefault="003701A0">
      <w:pPr>
        <w:spacing w:line="173"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Na nivou EU, procenat učenika nivoa nižeg srednjeg obrazovanja koji uče španski je porastao za 5,6 procenata u 2014. u odnosu na 2005. godinu. Najveća promjena se desila u Norveškoj, u kojoj je procenat učenika koji uče španski na nivou nižeg srednjeg obrazovanja porastao sa 3,5% na 32,0% u proteklih 10 godina. U I</w:t>
      </w:r>
      <w:r w:rsidR="00A21205">
        <w:rPr>
          <w:rFonts w:ascii="Arial" w:eastAsia="Arial" w:hAnsi="Arial" w:cs="Arial"/>
          <w:color w:val="1F497D"/>
          <w:sz w:val="20"/>
          <w:szCs w:val="20"/>
        </w:rPr>
        <w:t>rskoj, Italiji i Portugaliji</w:t>
      </w:r>
      <w:r>
        <w:rPr>
          <w:rFonts w:ascii="Arial" w:eastAsia="Arial" w:hAnsi="Arial" w:cs="Arial"/>
          <w:color w:val="1F497D"/>
          <w:sz w:val="20"/>
          <w:szCs w:val="20"/>
        </w:rPr>
        <w:t xml:space="preserve"> je popularnost španskog porasla i na nivou nižeg i višeg srednjeg obrazovanja. U Švedskoj i Norveškoj je porastao procenat učenika koji na nivo</w:t>
      </w:r>
      <w:r w:rsidR="00A21205">
        <w:rPr>
          <w:rFonts w:ascii="Arial" w:eastAsia="Arial" w:hAnsi="Arial" w:cs="Arial"/>
          <w:color w:val="1F497D"/>
          <w:sz w:val="20"/>
          <w:szCs w:val="20"/>
        </w:rPr>
        <w:t>u nižeg srednjeg obrazovanja uče</w:t>
      </w:r>
      <w:r>
        <w:rPr>
          <w:rFonts w:ascii="Arial" w:eastAsia="Arial" w:hAnsi="Arial" w:cs="Arial"/>
          <w:color w:val="1F497D"/>
          <w:sz w:val="20"/>
          <w:szCs w:val="20"/>
        </w:rPr>
        <w:t xml:space="preserve"> španski. Međutim, u većini zemalja je popularnost španskog porasla u opštem višem srednjem obrazovanju, ali ne i na nivou nižeg srednjeg obrazovanja, gdje je ostao stabilan u periodu između 2005. i 2014. godine. To je slučaj u Češkoj Republic</w:t>
      </w:r>
      <w:r w:rsidR="00A21205">
        <w:rPr>
          <w:rFonts w:ascii="Arial" w:eastAsia="Arial" w:hAnsi="Arial" w:cs="Arial"/>
          <w:color w:val="1F497D"/>
          <w:sz w:val="20"/>
          <w:szCs w:val="20"/>
        </w:rPr>
        <w:t>i</w:t>
      </w:r>
      <w:r>
        <w:rPr>
          <w:rFonts w:ascii="Arial" w:eastAsia="Arial" w:hAnsi="Arial" w:cs="Arial"/>
          <w:color w:val="1F497D"/>
          <w:sz w:val="20"/>
          <w:szCs w:val="20"/>
        </w:rPr>
        <w:t>, Njemačkoj, Kipru, Sloveniji, Slovačkoj, Ujedinjenom Kraljevstvu i na Islandu.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76992" behindDoc="1" locked="0" layoutInCell="0" allowOverlap="1">
                <wp:simplePos x="0" y="0"/>
                <wp:positionH relativeFrom="column">
                  <wp:posOffset>95885</wp:posOffset>
                </wp:positionH>
                <wp:positionV relativeFrom="paragraph">
                  <wp:posOffset>111125</wp:posOffset>
                </wp:positionV>
                <wp:extent cx="0" cy="330835"/>
                <wp:effectExtent l="0" t="0" r="0" b="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629" o:spid="_x0000_s16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75pt" to="7.55pt,34.8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478016" behindDoc="1" locked="0" layoutInCell="0" allowOverlap="1">
                <wp:simplePos x="0" y="0"/>
                <wp:positionH relativeFrom="column">
                  <wp:posOffset>130175</wp:posOffset>
                </wp:positionH>
                <wp:positionV relativeFrom="paragraph">
                  <wp:posOffset>111125</wp:posOffset>
                </wp:positionV>
                <wp:extent cx="0" cy="330835"/>
                <wp:effectExtent l="0" t="0" r="0" b="0"/>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630" o:spid="_x0000_s16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75pt" to="10.25pt,34.8pt" o:allowincell="f" strokecolor="#C00000" strokeweight="1.0799pt"/>
            </w:pict>
          </mc:Fallback>
        </mc:AlternateContent>
      </w:r>
    </w:p>
    <w:p w:rsidR="003701A0" w:rsidRDefault="003701A0">
      <w:pPr>
        <w:spacing w:line="180" w:lineRule="exact"/>
        <w:rPr>
          <w:sz w:val="20"/>
          <w:szCs w:val="20"/>
        </w:rPr>
      </w:pPr>
    </w:p>
    <w:p w:rsidR="003701A0" w:rsidRDefault="00E30192">
      <w:pPr>
        <w:spacing w:line="266" w:lineRule="auto"/>
        <w:ind w:left="440" w:right="420"/>
        <w:rPr>
          <w:sz w:val="20"/>
          <w:szCs w:val="20"/>
        </w:rPr>
      </w:pPr>
      <w:r>
        <w:rPr>
          <w:rFonts w:ascii="Arial" w:eastAsia="Arial" w:hAnsi="Arial" w:cs="Arial"/>
          <w:b/>
          <w:bCs/>
          <w:color w:val="C00000"/>
          <w:sz w:val="18"/>
          <w:szCs w:val="18"/>
        </w:rPr>
        <w:t>Slika C15: Razlike u procentima učenika koji uče španski, opšte srednje obrazovanje (ISCED 2-3), 2005,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79040" behindDoc="1" locked="0" layoutInCell="0" allowOverlap="1">
            <wp:simplePos x="0" y="0"/>
            <wp:positionH relativeFrom="column">
              <wp:posOffset>76200</wp:posOffset>
            </wp:positionH>
            <wp:positionV relativeFrom="paragraph">
              <wp:posOffset>213995</wp:posOffset>
            </wp:positionV>
            <wp:extent cx="3858895" cy="2973705"/>
            <wp:effectExtent l="0" t="0" r="0" b="0"/>
            <wp:wrapNone/>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50">
                      <a:extLst/>
                    </a:blip>
                    <a:srcRect/>
                    <a:stretch>
                      <a:fillRect/>
                    </a:stretch>
                  </pic:blipFill>
                  <pic:spPr bwMode="auto">
                    <a:xfrm>
                      <a:off x="0" y="0"/>
                      <a:ext cx="3858895" cy="297370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3" w:lineRule="exact"/>
        <w:rPr>
          <w:sz w:val="20"/>
          <w:szCs w:val="20"/>
        </w:rPr>
      </w:pPr>
    </w:p>
    <w:p w:rsidR="003701A0" w:rsidRDefault="00E30192">
      <w:pPr>
        <w:spacing w:line="262" w:lineRule="auto"/>
        <w:ind w:left="6700" w:right="120"/>
        <w:rPr>
          <w:sz w:val="20"/>
          <w:szCs w:val="20"/>
        </w:rPr>
      </w:pPr>
      <w:r>
        <w:rPr>
          <w:rFonts w:ascii="Arial" w:eastAsia="Arial" w:hAnsi="Arial" w:cs="Arial"/>
          <w:color w:val="1F497D"/>
          <w:sz w:val="15"/>
          <w:szCs w:val="15"/>
        </w:rPr>
        <w:t>Više od 5 procenata porasta na nivou nižeg srednjeg obrazovanja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80064" behindDoc="1" locked="0" layoutInCell="0" allowOverlap="1">
            <wp:simplePos x="0" y="0"/>
            <wp:positionH relativeFrom="column">
              <wp:posOffset>4018280</wp:posOffset>
            </wp:positionH>
            <wp:positionV relativeFrom="paragraph">
              <wp:posOffset>-136525</wp:posOffset>
            </wp:positionV>
            <wp:extent cx="161290" cy="161290"/>
            <wp:effectExtent l="0" t="0" r="0" b="0"/>
            <wp:wrapNone/>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21">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81" w:lineRule="exact"/>
        <w:rPr>
          <w:sz w:val="20"/>
          <w:szCs w:val="20"/>
        </w:rPr>
      </w:pPr>
    </w:p>
    <w:p w:rsidR="003701A0" w:rsidRDefault="00E30192">
      <w:pPr>
        <w:spacing w:line="236" w:lineRule="auto"/>
        <w:ind w:left="6700" w:right="280"/>
        <w:rPr>
          <w:sz w:val="20"/>
          <w:szCs w:val="20"/>
        </w:rPr>
      </w:pPr>
      <w:r>
        <w:rPr>
          <w:rFonts w:ascii="Arial" w:eastAsia="Arial" w:hAnsi="Arial" w:cs="Arial"/>
          <w:color w:val="1F497D"/>
          <w:sz w:val="16"/>
          <w:szCs w:val="16"/>
        </w:rPr>
        <w:t>Više od 5 procenata porasta na nivou opšteg višeg srednjeg obrazovanja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81088" behindDoc="1" locked="0" layoutInCell="0" allowOverlap="1">
            <wp:simplePos x="0" y="0"/>
            <wp:positionH relativeFrom="column">
              <wp:posOffset>4018280</wp:posOffset>
            </wp:positionH>
            <wp:positionV relativeFrom="paragraph">
              <wp:posOffset>-185420</wp:posOffset>
            </wp:positionV>
            <wp:extent cx="161290" cy="161290"/>
            <wp:effectExtent l="0" t="0" r="0" b="0"/>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296" w:lineRule="exact"/>
        <w:rPr>
          <w:sz w:val="20"/>
          <w:szCs w:val="20"/>
        </w:rPr>
      </w:pPr>
    </w:p>
    <w:p w:rsidR="003701A0" w:rsidRDefault="00E30192">
      <w:pPr>
        <w:spacing w:line="235" w:lineRule="auto"/>
        <w:ind w:left="6700" w:right="140"/>
        <w:rPr>
          <w:sz w:val="20"/>
          <w:szCs w:val="20"/>
        </w:rPr>
      </w:pPr>
      <w:r>
        <w:rPr>
          <w:rFonts w:ascii="Arial" w:eastAsia="Arial" w:hAnsi="Arial" w:cs="Arial"/>
          <w:color w:val="1F497D"/>
          <w:sz w:val="16"/>
          <w:szCs w:val="16"/>
        </w:rPr>
        <w:t>Stabilno (podjednako ili manje od 5% razlike)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82112" behindDoc="1" locked="0" layoutInCell="0" allowOverlap="1">
            <wp:simplePos x="0" y="0"/>
            <wp:positionH relativeFrom="column">
              <wp:posOffset>4021455</wp:posOffset>
            </wp:positionH>
            <wp:positionV relativeFrom="paragraph">
              <wp:posOffset>-124460</wp:posOffset>
            </wp:positionV>
            <wp:extent cx="155575" cy="156845"/>
            <wp:effectExtent l="0" t="0" r="0"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45">
                      <a:extLst/>
                    </a:blip>
                    <a:srcRect/>
                    <a:stretch>
                      <a:fillRect/>
                    </a:stretch>
                  </pic:blipFill>
                  <pic:spPr bwMode="auto">
                    <a:xfrm>
                      <a:off x="0" y="0"/>
                      <a:ext cx="155575" cy="156845"/>
                    </a:xfrm>
                    <a:prstGeom prst="rect">
                      <a:avLst/>
                    </a:prstGeom>
                    <a:noFill/>
                  </pic:spPr>
                </pic:pic>
              </a:graphicData>
            </a:graphic>
          </wp:anchor>
        </w:drawing>
      </w:r>
    </w:p>
    <w:p w:rsidR="003701A0" w:rsidRDefault="00E30192">
      <w:pPr>
        <w:ind w:left="6700"/>
        <w:rPr>
          <w:sz w:val="20"/>
          <w:szCs w:val="20"/>
        </w:rPr>
      </w:pPr>
      <w:r>
        <w:rPr>
          <w:rFonts w:ascii="Arial" w:eastAsia="Arial" w:hAnsi="Arial" w:cs="Arial"/>
          <w:color w:val="1F497D"/>
          <w:sz w:val="16"/>
          <w:szCs w:val="16"/>
        </w:rPr>
        <w:t>na ISCED 2 i 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83136" behindDoc="1" locked="0" layoutInCell="0" allowOverlap="1">
            <wp:simplePos x="0" y="0"/>
            <wp:positionH relativeFrom="column">
              <wp:posOffset>4021455</wp:posOffset>
            </wp:positionH>
            <wp:positionV relativeFrom="paragraph">
              <wp:posOffset>113030</wp:posOffset>
            </wp:positionV>
            <wp:extent cx="156845" cy="156845"/>
            <wp:effectExtent l="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40">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170" w:lineRule="exact"/>
        <w:rPr>
          <w:sz w:val="20"/>
          <w:szCs w:val="20"/>
        </w:rPr>
      </w:pPr>
    </w:p>
    <w:p w:rsidR="003701A0" w:rsidRDefault="00E30192">
      <w:pPr>
        <w:ind w:left="6700"/>
        <w:rPr>
          <w:sz w:val="20"/>
          <w:szCs w:val="20"/>
        </w:rPr>
      </w:pPr>
      <w:r>
        <w:rPr>
          <w:rFonts w:ascii="Arial" w:eastAsia="Arial" w:hAnsi="Arial" w:cs="Arial"/>
          <w:color w:val="1F497D"/>
          <w:sz w:val="16"/>
          <w:szCs w:val="16"/>
        </w:rPr>
        <w:t>Nije primjenjivo</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84160" behindDoc="1" locked="0" layoutInCell="0" allowOverlap="1">
            <wp:simplePos x="0" y="0"/>
            <wp:positionH relativeFrom="column">
              <wp:posOffset>4021455</wp:posOffset>
            </wp:positionH>
            <wp:positionV relativeFrom="paragraph">
              <wp:posOffset>163830</wp:posOffset>
            </wp:positionV>
            <wp:extent cx="156845" cy="156845"/>
            <wp:effectExtent l="0" t="0" r="0" b="0"/>
            <wp:wrapNone/>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52" w:lineRule="exact"/>
        <w:rPr>
          <w:sz w:val="20"/>
          <w:szCs w:val="20"/>
        </w:rPr>
      </w:pPr>
    </w:p>
    <w:p w:rsidR="003701A0" w:rsidRDefault="00E30192">
      <w:pPr>
        <w:ind w:left="6700"/>
        <w:rPr>
          <w:sz w:val="20"/>
          <w:szCs w:val="20"/>
        </w:rPr>
      </w:pPr>
      <w:r>
        <w:rPr>
          <w:rFonts w:ascii="Arial" w:eastAsia="Arial" w:hAnsi="Arial" w:cs="Arial"/>
          <w:color w:val="1F497D"/>
          <w:sz w:val="16"/>
          <w:szCs w:val="16"/>
        </w:rPr>
        <w:t>Nije dostupno</w:t>
      </w:r>
    </w:p>
    <w:p w:rsidR="003701A0" w:rsidRDefault="003701A0">
      <w:pPr>
        <w:spacing w:line="200" w:lineRule="exact"/>
        <w:rPr>
          <w:sz w:val="20"/>
          <w:szCs w:val="20"/>
        </w:rPr>
      </w:pPr>
    </w:p>
    <w:p w:rsidR="003701A0" w:rsidRDefault="003701A0">
      <w:pPr>
        <w:spacing w:line="389" w:lineRule="exact"/>
        <w:rPr>
          <w:sz w:val="20"/>
          <w:szCs w:val="20"/>
        </w:rPr>
      </w:pPr>
    </w:p>
    <w:p w:rsidR="003701A0" w:rsidRDefault="00E30192">
      <w:pPr>
        <w:spacing w:line="235" w:lineRule="auto"/>
        <w:ind w:left="7240" w:right="60"/>
        <w:jc w:val="right"/>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 na osnovu</w:t>
      </w:r>
      <w:r>
        <w:rPr>
          <w:rFonts w:ascii="Arial" w:eastAsia="Arial" w:hAnsi="Arial" w:cs="Arial"/>
          <w:i/>
          <w:iCs/>
          <w:color w:val="1F497D"/>
          <w:sz w:val="16"/>
          <w:szCs w:val="16"/>
        </w:rPr>
        <w:t xml:space="preserve"> </w:t>
      </w:r>
      <w:r>
        <w:rPr>
          <w:rFonts w:ascii="Arial" w:eastAsia="Arial" w:hAnsi="Arial" w:cs="Arial"/>
          <w:color w:val="1F497D"/>
          <w:sz w:val="16"/>
          <w:szCs w:val="16"/>
        </w:rPr>
        <w:t xml:space="preserve">podataka Eurostata/UOE </w:t>
      </w:r>
      <w:r>
        <w:rPr>
          <w:rFonts w:ascii="Arial" w:eastAsia="Arial" w:hAnsi="Arial" w:cs="Arial"/>
          <w:color w:val="1F497D"/>
          <w:sz w:val="17"/>
          <w:szCs w:val="17"/>
          <w:u w:val="single"/>
        </w:rPr>
        <w:t>[</w:t>
      </w:r>
      <w:r>
        <w:rPr>
          <w:rFonts w:ascii="Arial" w:eastAsia="Arial" w:hAnsi="Arial" w:cs="Arial"/>
          <w:color w:val="1F497D"/>
          <w:sz w:val="16"/>
          <w:szCs w:val="16"/>
        </w:rPr>
        <w:t>educ_uoe_lang01]</w:t>
      </w:r>
      <w:r>
        <w:rPr>
          <w:rFonts w:ascii="Arial" w:eastAsia="Arial" w:hAnsi="Arial" w:cs="Arial"/>
          <w:color w:val="1F497D"/>
          <w:sz w:val="17"/>
          <w:szCs w:val="17"/>
        </w:rPr>
        <w:t xml:space="preserve"> </w:t>
      </w:r>
      <w:r>
        <w:rPr>
          <w:rFonts w:ascii="Arial" w:eastAsia="Arial" w:hAnsi="Arial" w:cs="Arial"/>
          <w:color w:val="1F497D"/>
          <w:sz w:val="16"/>
          <w:szCs w:val="16"/>
        </w:rPr>
        <w:t xml:space="preserve">(poslednji put ažurirano: </w:t>
      </w:r>
      <w:r>
        <w:rPr>
          <w:rFonts w:ascii="Arial" w:eastAsia="Arial" w:hAnsi="Arial" w:cs="Arial"/>
          <w:color w:val="1F497D"/>
          <w:sz w:val="17"/>
          <w:szCs w:val="17"/>
        </w:rPr>
        <w:t>21/12</w:t>
      </w:r>
      <w:r>
        <w:rPr>
          <w:rFonts w:ascii="Arial" w:eastAsia="Arial" w:hAnsi="Arial" w:cs="Arial"/>
          <w:color w:val="1F497D"/>
          <w:sz w:val="16"/>
          <w:szCs w:val="16"/>
        </w:rPr>
        <w:t>/2016).</w:t>
      </w:r>
    </w:p>
    <w:p w:rsidR="003701A0" w:rsidRDefault="003701A0">
      <w:pPr>
        <w:spacing w:line="175"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Slika ne daje podatke za ISCED 1 jer za ovaj nivo ne postoje podaci o učenju španskog za 2005. godinu.</w:t>
      </w:r>
    </w:p>
    <w:p w:rsidR="003701A0" w:rsidRDefault="003701A0">
      <w:pPr>
        <w:spacing w:line="10" w:lineRule="exact"/>
        <w:rPr>
          <w:sz w:val="20"/>
          <w:szCs w:val="20"/>
        </w:rPr>
      </w:pPr>
    </w:p>
    <w:p w:rsidR="003701A0" w:rsidRDefault="00E30192">
      <w:pPr>
        <w:spacing w:line="233" w:lineRule="auto"/>
        <w:ind w:left="120"/>
        <w:jc w:val="both"/>
        <w:rPr>
          <w:sz w:val="20"/>
          <w:szCs w:val="20"/>
        </w:rPr>
      </w:pPr>
      <w:r>
        <w:rPr>
          <w:rFonts w:ascii="Arial" w:eastAsia="Arial" w:hAnsi="Arial" w:cs="Arial"/>
          <w:color w:val="1F497D"/>
          <w:sz w:val="17"/>
          <w:szCs w:val="17"/>
        </w:rPr>
        <w:t>Prekidi u vremenskim serijama koji nisu naglašeni u napomenama za zemlje su se mogli desiti u nekim zemljama između 2010. i 2014. godine usljed promjena u metodoloiji prikupljanja podataka.</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Podaci po ISCED nivou su dostupni u Dodatku 3.</w:t>
      </w:r>
    </w:p>
    <w:p w:rsidR="003701A0" w:rsidRDefault="003701A0">
      <w:pPr>
        <w:spacing w:line="373"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prekidi u vremenskim serijama su se javili u 2009. i 2013. godini. Do 2009. godine, indikatori se zasnivaju na</w:t>
      </w:r>
      <w:r>
        <w:rPr>
          <w:rFonts w:ascii="Arial" w:eastAsia="Arial" w:hAnsi="Arial" w:cs="Arial"/>
          <w:b/>
          <w:bCs/>
          <w:color w:val="1F497D"/>
          <w:sz w:val="17"/>
          <w:szCs w:val="17"/>
        </w:rPr>
        <w:t xml:space="preserve"> </w:t>
      </w:r>
      <w:r w:rsidR="004B4B45">
        <w:rPr>
          <w:rFonts w:ascii="Arial" w:eastAsia="Arial" w:hAnsi="Arial" w:cs="Arial"/>
          <w:color w:val="1F497D"/>
          <w:sz w:val="17"/>
          <w:szCs w:val="17"/>
        </w:rPr>
        <w:t>procjenama.</w:t>
      </w:r>
      <w:r>
        <w:rPr>
          <w:rFonts w:ascii="Arial" w:eastAsia="Arial" w:hAnsi="Arial" w:cs="Arial"/>
          <w:color w:val="1F497D"/>
          <w:sz w:val="17"/>
          <w:szCs w:val="17"/>
        </w:rPr>
        <w:t xml:space="preserve"> 2013. godine je došlo do promjene u metodologiji za ISCED 3</w:t>
      </w:r>
      <w:r w:rsidR="004B4B45">
        <w:rPr>
          <w:rFonts w:ascii="Arial" w:eastAsia="Arial" w:hAnsi="Arial" w:cs="Arial"/>
          <w:color w:val="1F497D"/>
          <w:sz w:val="17"/>
          <w:szCs w:val="17"/>
        </w:rPr>
        <w:t>,</w:t>
      </w:r>
      <w:r>
        <w:rPr>
          <w:rFonts w:ascii="Arial" w:eastAsia="Arial" w:hAnsi="Arial" w:cs="Arial"/>
          <w:color w:val="1F497D"/>
          <w:sz w:val="17"/>
          <w:szCs w:val="17"/>
        </w:rPr>
        <w:t xml:space="preserve"> jer se uvelo korišćenje 2011 ISCED klasifikacije. Zbog toga razlike za ISCED 3 nisu uzete u obzir na Slici.</w:t>
      </w:r>
    </w:p>
    <w:p w:rsidR="003701A0" w:rsidRDefault="003701A0">
      <w:pPr>
        <w:spacing w:line="9"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Bivša Jugoslovenska Republika Makedonija</w:t>
      </w:r>
      <w:r>
        <w:rPr>
          <w:rFonts w:ascii="Arial" w:eastAsia="Arial" w:hAnsi="Arial" w:cs="Arial"/>
          <w:color w:val="1F497D"/>
          <w:sz w:val="17"/>
          <w:szCs w:val="17"/>
        </w:rPr>
        <w:t>: Podaci za</w:t>
      </w:r>
      <w:r>
        <w:rPr>
          <w:rFonts w:ascii="Arial" w:eastAsia="Arial" w:hAnsi="Arial" w:cs="Arial"/>
          <w:b/>
          <w:bCs/>
          <w:color w:val="1F497D"/>
          <w:sz w:val="17"/>
          <w:szCs w:val="17"/>
        </w:rPr>
        <w:t xml:space="preserve"> </w:t>
      </w:r>
      <w:r>
        <w:rPr>
          <w:rFonts w:ascii="Arial" w:eastAsia="Arial" w:hAnsi="Arial" w:cs="Arial"/>
          <w:color w:val="1F497D"/>
          <w:sz w:val="17"/>
          <w:szCs w:val="17"/>
        </w:rPr>
        <w:t>stručno obrazovanje za ISCED 3 su obuhvaćeni podacima</w:t>
      </w:r>
      <w:r>
        <w:rPr>
          <w:rFonts w:ascii="Arial" w:eastAsia="Arial" w:hAnsi="Arial" w:cs="Arial"/>
          <w:b/>
          <w:bCs/>
          <w:color w:val="1F497D"/>
          <w:sz w:val="17"/>
          <w:szCs w:val="17"/>
        </w:rPr>
        <w:t xml:space="preserve"> </w:t>
      </w:r>
      <w:r>
        <w:rPr>
          <w:rFonts w:ascii="Arial" w:eastAsia="Arial" w:hAnsi="Arial" w:cs="Arial"/>
          <w:color w:val="1F497D"/>
          <w:sz w:val="17"/>
          <w:szCs w:val="17"/>
        </w:rPr>
        <w:t>za opšte obrazovanje na ISCED 3.</w:t>
      </w:r>
    </w:p>
    <w:p w:rsidR="003701A0" w:rsidRDefault="003701A0">
      <w:pPr>
        <w:spacing w:line="200" w:lineRule="exact"/>
        <w:rPr>
          <w:sz w:val="20"/>
          <w:szCs w:val="20"/>
        </w:rPr>
      </w:pPr>
    </w:p>
    <w:p w:rsidR="003701A0" w:rsidRDefault="003701A0">
      <w:pPr>
        <w:spacing w:line="218"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83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8518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37"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2"/>
          <w:szCs w:val="12"/>
          <w:lang w:val="en-US" w:eastAsia="en-US"/>
        </w:rPr>
        <w:drawing>
          <wp:anchor distT="0" distB="0" distL="114300" distR="114300" simplePos="0" relativeHeight="251486208" behindDoc="1" locked="0" layoutInCell="0" allowOverlap="1">
            <wp:simplePos x="0" y="0"/>
            <wp:positionH relativeFrom="page">
              <wp:posOffset>3404870</wp:posOffset>
            </wp:positionH>
            <wp:positionV relativeFrom="page">
              <wp:posOffset>359410</wp:posOffset>
            </wp:positionV>
            <wp:extent cx="571500" cy="325120"/>
            <wp:effectExtent l="0" t="0" r="0" b="0"/>
            <wp:wrapNone/>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2"/>
          <w:szCs w:val="12"/>
        </w:rPr>
        <w:t>U Č E Š Ć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87232" behindDoc="1" locked="0" layoutInCell="0" allowOverlap="1">
                <wp:simplePos x="0" y="0"/>
                <wp:positionH relativeFrom="column">
                  <wp:posOffset>-19685</wp:posOffset>
                </wp:positionH>
                <wp:positionV relativeFrom="paragraph">
                  <wp:posOffset>112395</wp:posOffset>
                </wp:positionV>
                <wp:extent cx="5796280" cy="0"/>
                <wp:effectExtent l="0" t="0" r="0" b="0"/>
                <wp:wrapNone/>
                <wp:docPr id="639" name="Shape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39" o:spid="_x0000_s16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8.85pt" to="454.85pt,8.85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50" w:lineRule="exact"/>
        <w:rPr>
          <w:sz w:val="20"/>
          <w:szCs w:val="20"/>
        </w:rPr>
      </w:pPr>
    </w:p>
    <w:p w:rsidR="003701A0" w:rsidRDefault="00E30192">
      <w:pPr>
        <w:spacing w:line="289" w:lineRule="auto"/>
        <w:ind w:right="126"/>
        <w:jc w:val="center"/>
        <w:rPr>
          <w:sz w:val="20"/>
          <w:szCs w:val="20"/>
        </w:rPr>
      </w:pPr>
      <w:r>
        <w:rPr>
          <w:rFonts w:ascii="Arial" w:eastAsia="Arial" w:hAnsi="Arial" w:cs="Arial"/>
          <w:b/>
          <w:bCs/>
          <w:color w:val="1F497D"/>
          <w:sz w:val="24"/>
          <w:szCs w:val="24"/>
        </w:rPr>
        <w:t>OPŠTI I STRUČNI</w:t>
      </w:r>
      <w:r w:rsidR="00BD3614">
        <w:rPr>
          <w:rFonts w:ascii="Arial" w:eastAsia="Arial" w:hAnsi="Arial" w:cs="Arial"/>
          <w:b/>
          <w:bCs/>
          <w:color w:val="1F497D"/>
          <w:sz w:val="24"/>
          <w:szCs w:val="24"/>
        </w:rPr>
        <w:t xml:space="preserve"> SMJEROVI NA NIVOU VIŠEG SREDNJ</w:t>
      </w:r>
      <w:r>
        <w:rPr>
          <w:rFonts w:ascii="Arial" w:eastAsia="Arial" w:hAnsi="Arial" w:cs="Arial"/>
          <w:b/>
          <w:bCs/>
          <w:color w:val="1F497D"/>
          <w:sz w:val="24"/>
          <w:szCs w:val="24"/>
        </w:rPr>
        <w:t>EG OBRAZOVANJA NUDE ISTE STRANE JEZIKE</w:t>
      </w:r>
    </w:p>
    <w:p w:rsidR="003701A0" w:rsidRDefault="003701A0">
      <w:pPr>
        <w:spacing w:line="185"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Opšti i stručni smjerovi na nivou višeg srednjeg obrazovanja često prate različite obrazovne programe, te stoga vrijedi analizirati da li postoje razlike u stranim jezicima koji se izučavaju. Na nivou EU, 47% svih srednjoškolaca je 2014. godine bilo na stručnim programima (Eurostat, 2017). Najveći procenat (70% i više) je u Češkoj Republici, H</w:t>
      </w:r>
      <w:r w:rsidR="00E26042">
        <w:rPr>
          <w:rFonts w:ascii="Arial" w:eastAsia="Arial" w:hAnsi="Arial" w:cs="Arial"/>
          <w:color w:val="1F497D"/>
          <w:sz w:val="20"/>
          <w:szCs w:val="20"/>
        </w:rPr>
        <w:t>rvatskoj, Austriji i Finskoj. S</w:t>
      </w:r>
      <w:r>
        <w:rPr>
          <w:rFonts w:ascii="Arial" w:eastAsia="Arial" w:hAnsi="Arial" w:cs="Arial"/>
          <w:color w:val="1F497D"/>
          <w:sz w:val="20"/>
          <w:szCs w:val="20"/>
        </w:rPr>
        <w:t xml:space="preserve"> druge strane, manje od 30% registrovanih učenika pohađa stručne programe u Irskoj, Kipru, Litvaniji, Mađarskoj i Malti.</w:t>
      </w:r>
    </w:p>
    <w:p w:rsidR="003701A0" w:rsidRDefault="003701A0">
      <w:pPr>
        <w:spacing w:line="173"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svim evropskim zemljama i analiziranim regionima, najčešće izučavani strani jezik je isti u opštem i stručnom višem srednjem obrazovanju (vidjeti: Slika C8). Drugi strani jezik (vidjeti: Slika C10) se razlikuje samo u dvije zemlje. U Bugarskoj je njemački drugi po popularnosti strani jezik u opštim smjerovima, a ruski u stručnim smjerovima. U Portugaliji, španski je drugi po učestalosti jezik koji se izučava u opštem višem srednjem obrazovanju, dok je francuski drugi po popularnosti strani jezik u višem stručnom obrazovanju.</w:t>
      </w:r>
    </w:p>
    <w:p w:rsidR="003701A0" w:rsidRDefault="003701A0">
      <w:pPr>
        <w:spacing w:line="174" w:lineRule="exact"/>
        <w:rPr>
          <w:sz w:val="20"/>
          <w:szCs w:val="20"/>
        </w:rPr>
      </w:pPr>
    </w:p>
    <w:p w:rsidR="003701A0" w:rsidRDefault="00E30192">
      <w:pPr>
        <w:spacing w:line="292" w:lineRule="auto"/>
        <w:ind w:right="106"/>
        <w:jc w:val="both"/>
        <w:rPr>
          <w:sz w:val="20"/>
          <w:szCs w:val="20"/>
        </w:rPr>
      </w:pPr>
      <w:r>
        <w:rPr>
          <w:rFonts w:ascii="Arial" w:eastAsia="Arial" w:hAnsi="Arial" w:cs="Arial"/>
          <w:color w:val="1F497D"/>
          <w:sz w:val="20"/>
          <w:szCs w:val="20"/>
        </w:rPr>
        <w:t>Veće razlike između opšteg i stručnog višeg srednjeg obrazovanja postoje u pogledu procenata učenika koji uče strane jezike. Slika C16 ukazuje na razlike u procentima učenika koji uče engleski u opštem i stručnom višem srednjem obrazovanju. Engleski je najpopularniji strani jezik koji se uči na nivou višeg srednjeg obrazovanja u svim evropskim obrazovnim sistemima van engleskog govornog područja. Na nivou EU, 94,1% učenika opštih škola izučava engleski, dok taj procenat pada na 75,0% u stručnm smjerovima. Razlika je naročito visoka u Španiji, gdje gotovo svi učenici (97,5%) uče engleski u opštem višem srednjem obrazovanju, ali je u višem srednjem stručnom obr</w:t>
      </w:r>
      <w:r w:rsidR="0056563E">
        <w:rPr>
          <w:rFonts w:ascii="Arial" w:eastAsia="Arial" w:hAnsi="Arial" w:cs="Arial"/>
          <w:color w:val="1F497D"/>
          <w:sz w:val="20"/>
          <w:szCs w:val="20"/>
        </w:rPr>
        <w:t>azovanju procenat svega 20,4%. S</w:t>
      </w:r>
      <w:r>
        <w:rPr>
          <w:rFonts w:ascii="Arial" w:eastAsia="Arial" w:hAnsi="Arial" w:cs="Arial"/>
          <w:color w:val="1F497D"/>
          <w:sz w:val="20"/>
          <w:szCs w:val="20"/>
        </w:rPr>
        <w:t>lično, u Danskoj procenat učenika opštih smjerova koji uče engleski dostiže 82,1%, u poređenju sa svega 18,6% učenika opštih smjerova. Razlika je takođe velika (kreće se između 50 i 55 procenata) u francuskoj zajednici Belgije i u Njemačkoj. U baltičkim zemljama, kao i francuska zajednica Belgije(</w:t>
      </w:r>
      <w:r>
        <w:rPr>
          <w:rFonts w:ascii="Arial" w:eastAsia="Arial" w:hAnsi="Arial" w:cs="Arial"/>
          <w:color w:val="1F497D"/>
          <w:sz w:val="25"/>
          <w:szCs w:val="25"/>
          <w:vertAlign w:val="superscript"/>
        </w:rPr>
        <w:t>5</w:t>
      </w:r>
      <w:r>
        <w:rPr>
          <w:rFonts w:ascii="Arial" w:eastAsia="Arial" w:hAnsi="Arial" w:cs="Arial"/>
          <w:color w:val="1F497D"/>
          <w:sz w:val="20"/>
          <w:szCs w:val="20"/>
        </w:rPr>
        <w:t>), Grčka, Luksemburg (</w:t>
      </w:r>
      <w:r>
        <w:rPr>
          <w:rFonts w:ascii="Arial" w:eastAsia="Arial" w:hAnsi="Arial" w:cs="Arial"/>
          <w:color w:val="1F497D"/>
          <w:sz w:val="25"/>
          <w:szCs w:val="25"/>
          <w:vertAlign w:val="superscript"/>
        </w:rPr>
        <w:t>6</w:t>
      </w:r>
      <w:r>
        <w:rPr>
          <w:rFonts w:ascii="Arial" w:eastAsia="Arial" w:hAnsi="Arial" w:cs="Arial"/>
          <w:color w:val="1F497D"/>
          <w:sz w:val="20"/>
          <w:szCs w:val="20"/>
        </w:rPr>
        <w:t>), Mađarska, Holandija i Island, procentualna razlika između učenika koji uče engleski u opštem i srednjem stručnom obrazovanju se kreće između 25 i 42 procenta.</w:t>
      </w:r>
    </w:p>
    <w:p w:rsidR="003701A0" w:rsidRDefault="003701A0">
      <w:pPr>
        <w:spacing w:line="188"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Približno isti procenat učenika uči engleski u višem opštem i srednjem stručnom obrazovanju u Francuskoj, Italiji, Malti, Austriji, Rumuniji i Švedskoj. Razlike su umjerene (između 5 i 13 procenata) u Bugarskoj, Češkoj Republici, Hrvatskoj, Poljskoj, Sloveniji, Slovačkoj i Finskoj.</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88256" behindDoc="1" locked="0" layoutInCell="0" allowOverlap="1">
                <wp:simplePos x="0" y="0"/>
                <wp:positionH relativeFrom="column">
                  <wp:posOffset>-1270</wp:posOffset>
                </wp:positionH>
                <wp:positionV relativeFrom="paragraph">
                  <wp:posOffset>2391410</wp:posOffset>
                </wp:positionV>
                <wp:extent cx="1828165" cy="0"/>
                <wp:effectExtent l="0" t="0" r="0" b="0"/>
                <wp:wrapNone/>
                <wp:docPr id="640" name="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640" o:spid="_x0000_s16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88.3pt" to="143.85pt,188.3pt" o:allowincell="f" strokecolor="#000000" strokeweight="0.6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00" w:lineRule="exact"/>
        <w:rPr>
          <w:sz w:val="20"/>
          <w:szCs w:val="20"/>
        </w:rPr>
      </w:pPr>
    </w:p>
    <w:p w:rsidR="003701A0" w:rsidRDefault="00E30192">
      <w:pPr>
        <w:tabs>
          <w:tab w:val="left" w:pos="400"/>
        </w:tabs>
        <w:spacing w:line="235" w:lineRule="auto"/>
        <w:ind w:left="420" w:right="126" w:hanging="426"/>
        <w:jc w:val="both"/>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5</w:t>
      </w:r>
      <w:r>
        <w:rPr>
          <w:rFonts w:ascii="Arial" w:eastAsia="Arial" w:hAnsi="Arial" w:cs="Arial"/>
          <w:color w:val="1F497D"/>
          <w:sz w:val="16"/>
          <w:szCs w:val="16"/>
        </w:rPr>
        <w:t>)</w:t>
      </w:r>
      <w:r>
        <w:rPr>
          <w:sz w:val="20"/>
          <w:szCs w:val="20"/>
        </w:rPr>
        <w:tab/>
      </w:r>
      <w:r>
        <w:rPr>
          <w:rFonts w:ascii="Arial" w:eastAsia="Arial" w:hAnsi="Arial" w:cs="Arial"/>
          <w:color w:val="1F497D"/>
          <w:sz w:val="16"/>
          <w:szCs w:val="16"/>
        </w:rPr>
        <w:t>U flamanskoj zajednici Belgije su manje razlike za prvi strani jezik. Francuski uči 100% učenika opštih smjerova i 89% učenika stručnih smjerova.</w:t>
      </w:r>
    </w:p>
    <w:p w:rsidR="003701A0" w:rsidRDefault="003701A0">
      <w:pPr>
        <w:spacing w:line="48" w:lineRule="exact"/>
        <w:rPr>
          <w:sz w:val="20"/>
          <w:szCs w:val="20"/>
        </w:rPr>
      </w:pPr>
    </w:p>
    <w:p w:rsidR="003701A0" w:rsidRDefault="00E30192">
      <w:pPr>
        <w:tabs>
          <w:tab w:val="left" w:pos="400"/>
        </w:tabs>
        <w:spacing w:line="235" w:lineRule="auto"/>
        <w:ind w:left="420" w:right="126" w:hanging="426"/>
        <w:jc w:val="both"/>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6</w:t>
      </w:r>
      <w:r>
        <w:rPr>
          <w:rFonts w:ascii="Arial" w:eastAsia="Arial" w:hAnsi="Arial" w:cs="Arial"/>
          <w:color w:val="1F497D"/>
          <w:sz w:val="16"/>
          <w:szCs w:val="16"/>
        </w:rPr>
        <w:t>)</w:t>
      </w:r>
      <w:r>
        <w:rPr>
          <w:sz w:val="20"/>
          <w:szCs w:val="20"/>
        </w:rPr>
        <w:tab/>
      </w:r>
      <w:r>
        <w:rPr>
          <w:rFonts w:ascii="Arial" w:eastAsia="Arial" w:hAnsi="Arial" w:cs="Arial"/>
          <w:color w:val="1F497D"/>
          <w:sz w:val="16"/>
          <w:szCs w:val="16"/>
        </w:rPr>
        <w:t>u Luksemburgu je engleski treći strani jezik. Svi učenici pohađaju njemački i francuski u opštem višem srednjem obrazovanju, dok 78% učenika izučava francuski, odnosno 71% njemački na stručnim smjerovima.</w:t>
      </w:r>
    </w:p>
    <w:p w:rsidR="003701A0" w:rsidRDefault="003701A0">
      <w:pPr>
        <w:spacing w:line="32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84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8928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490304" behindDoc="1" locked="0" layoutInCell="0" allowOverlap="1">
            <wp:simplePos x="0" y="0"/>
            <wp:positionH relativeFrom="page">
              <wp:posOffset>3582670</wp:posOffset>
            </wp:positionH>
            <wp:positionV relativeFrom="page">
              <wp:posOffset>359410</wp:posOffset>
            </wp:positionV>
            <wp:extent cx="573405" cy="320040"/>
            <wp:effectExtent l="0" t="0" r="0" b="0"/>
            <wp:wrapNone/>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573405" cy="320040"/>
                    </a:xfrm>
                    <a:prstGeom prst="rect">
                      <a:avLst/>
                    </a:prstGeom>
                    <a:noFill/>
                  </pic:spPr>
                </pic:pic>
              </a:graphicData>
            </a:graphic>
          </wp:anchor>
        </w:drawing>
      </w:r>
      <w:r>
        <w:rPr>
          <w:rFonts w:ascii="Arial" w:eastAsia="Arial" w:hAnsi="Arial" w:cs="Arial"/>
          <w:color w:val="1F497D"/>
          <w:sz w:val="18"/>
          <w:szCs w:val="18"/>
        </w:rPr>
        <w:t>D I O</w:t>
      </w:r>
      <w:r w:rsidR="00280D70">
        <w:rPr>
          <w:rFonts w:ascii="Arial" w:eastAsia="Arial" w:hAnsi="Arial" w:cs="Arial"/>
          <w:color w:val="1F497D"/>
          <w:sz w:val="18"/>
          <w:szCs w:val="18"/>
        </w:rPr>
        <w:t xml:space="preserve"> II – STRANI JEZICI PO UČE</w:t>
      </w:r>
      <w:r>
        <w:rPr>
          <w:rFonts w:ascii="Arial" w:eastAsia="Arial" w:hAnsi="Arial" w:cs="Arial"/>
          <w:color w:val="1F497D"/>
          <w:sz w:val="18"/>
          <w:szCs w:val="18"/>
        </w:rPr>
        <w:t>NIKU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9132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643" name="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43" o:spid="_x0000_s16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3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U svega tri evropske zemlje (Kipar, Portugalija i Norveška) su procenti učenika koji uče engleski veći u srednjim stručnim školama nego u opštim smjerovima. Razlike su umjerene, od 15,7 procenata u Portugaliji do 9,3 na Kipru. U slučaju Kipra se može objasniti većim izborom jezika koje imaju učenici u opštem obrazovanju. Tako, recimo, na Kipru mnogo veći broj učenika opštih nego stručnih škola uči francuski, špansk</w:t>
      </w:r>
      <w:r w:rsidR="00D3417C">
        <w:rPr>
          <w:rFonts w:ascii="Arial" w:eastAsia="Arial" w:hAnsi="Arial" w:cs="Arial"/>
          <w:color w:val="1F497D"/>
          <w:sz w:val="20"/>
          <w:szCs w:val="20"/>
        </w:rPr>
        <w:t>I</w:t>
      </w:r>
      <w:r>
        <w:rPr>
          <w:rFonts w:ascii="Arial" w:eastAsia="Arial" w:hAnsi="Arial" w:cs="Arial"/>
          <w:color w:val="1F497D"/>
          <w:sz w:val="20"/>
          <w:szCs w:val="20"/>
        </w:rPr>
        <w:t>, italijanski i ruski (razlika se kreće između 13,4 i 25,3 procenata). U Norveškoj, učenici stručnih smjerova imaju engleski dvije godine, a učenici opštih smjerova svega jednu. Imaju isti broj časova. Učenici opštih smjerova su obavezni da uče i druge jezike osim engleskog tokom prve i druge godine, dok učenici stručnih smjerova nemaju obavezu da uče druge jezike osim engleskog.</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492352" behindDoc="1" locked="0" layoutInCell="0" allowOverlap="1">
                <wp:simplePos x="0" y="0"/>
                <wp:positionH relativeFrom="column">
                  <wp:posOffset>95885</wp:posOffset>
                </wp:positionH>
                <wp:positionV relativeFrom="paragraph">
                  <wp:posOffset>109220</wp:posOffset>
                </wp:positionV>
                <wp:extent cx="0" cy="318770"/>
                <wp:effectExtent l="0" t="0" r="0" b="0"/>
                <wp:wrapNone/>
                <wp:docPr id="644" name="Shap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644" o:spid="_x0000_s16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6pt" to="7.55pt,33.7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493376" behindDoc="1" locked="0" layoutInCell="0" allowOverlap="1">
                <wp:simplePos x="0" y="0"/>
                <wp:positionH relativeFrom="column">
                  <wp:posOffset>130175</wp:posOffset>
                </wp:positionH>
                <wp:positionV relativeFrom="paragraph">
                  <wp:posOffset>109220</wp:posOffset>
                </wp:positionV>
                <wp:extent cx="0" cy="318770"/>
                <wp:effectExtent l="0" t="0" r="0" b="0"/>
                <wp:wrapNone/>
                <wp:docPr id="645" name="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645" o:spid="_x0000_s16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6pt" to="10.25pt,33.7pt" o:allowincell="f" strokecolor="#C00000" strokeweight="1.0799pt"/>
            </w:pict>
          </mc:Fallback>
        </mc:AlternateContent>
      </w:r>
    </w:p>
    <w:p w:rsidR="003701A0" w:rsidRDefault="003701A0">
      <w:pPr>
        <w:spacing w:line="177" w:lineRule="exact"/>
        <w:rPr>
          <w:sz w:val="20"/>
          <w:szCs w:val="20"/>
        </w:rPr>
      </w:pPr>
    </w:p>
    <w:p w:rsidR="003701A0" w:rsidRDefault="00E30192">
      <w:pPr>
        <w:spacing w:line="269" w:lineRule="auto"/>
        <w:ind w:left="440" w:right="140"/>
        <w:rPr>
          <w:sz w:val="20"/>
          <w:szCs w:val="20"/>
        </w:rPr>
      </w:pPr>
      <w:r>
        <w:rPr>
          <w:rFonts w:ascii="Arial" w:eastAsia="Arial" w:hAnsi="Arial" w:cs="Arial"/>
          <w:b/>
          <w:bCs/>
          <w:color w:val="C00000"/>
          <w:sz w:val="18"/>
          <w:szCs w:val="18"/>
        </w:rPr>
        <w:t>Slika C16: Razlike u procentima između učenika koji uče engleski u opštim i stručnim smjerovima na nivou višeg srednjeg obrazovanja (ISCED 3), 2014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94400" behindDoc="1" locked="0" layoutInCell="0" allowOverlap="1">
            <wp:simplePos x="0" y="0"/>
            <wp:positionH relativeFrom="column">
              <wp:posOffset>76200</wp:posOffset>
            </wp:positionH>
            <wp:positionV relativeFrom="paragraph">
              <wp:posOffset>199390</wp:posOffset>
            </wp:positionV>
            <wp:extent cx="3858895" cy="2973070"/>
            <wp:effectExtent l="0" t="0" r="0" b="0"/>
            <wp:wrapNone/>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51">
                      <a:extLst/>
                    </a:blip>
                    <a:srcRect/>
                    <a:stretch>
                      <a:fillRect/>
                    </a:stretch>
                  </pic:blipFill>
                  <pic:spPr bwMode="auto">
                    <a:xfrm>
                      <a:off x="0" y="0"/>
                      <a:ext cx="3858895" cy="29730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24" w:lineRule="exact"/>
        <w:rPr>
          <w:sz w:val="20"/>
          <w:szCs w:val="20"/>
        </w:rPr>
      </w:pPr>
    </w:p>
    <w:p w:rsidR="003701A0" w:rsidRDefault="00E30192">
      <w:pPr>
        <w:spacing w:line="235" w:lineRule="auto"/>
        <w:ind w:left="6820" w:right="660"/>
        <w:rPr>
          <w:sz w:val="20"/>
          <w:szCs w:val="20"/>
        </w:rPr>
      </w:pPr>
      <w:r>
        <w:rPr>
          <w:rFonts w:ascii="Arial" w:eastAsia="Arial" w:hAnsi="Arial" w:cs="Arial"/>
          <w:color w:val="1F497D"/>
          <w:sz w:val="16"/>
          <w:szCs w:val="16"/>
        </w:rPr>
        <w:t>Minimum 45% u opštem obrazovanju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95424" behindDoc="1" locked="0" layoutInCell="0" allowOverlap="1">
            <wp:simplePos x="0" y="0"/>
            <wp:positionH relativeFrom="column">
              <wp:posOffset>4059555</wp:posOffset>
            </wp:positionH>
            <wp:positionV relativeFrom="paragraph">
              <wp:posOffset>-171450</wp:posOffset>
            </wp:positionV>
            <wp:extent cx="161290" cy="161290"/>
            <wp:effectExtent l="0" t="0" r="0" b="0"/>
            <wp:wrapNone/>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98" w:lineRule="exact"/>
        <w:rPr>
          <w:sz w:val="20"/>
          <w:szCs w:val="20"/>
        </w:rPr>
      </w:pPr>
    </w:p>
    <w:p w:rsidR="003701A0" w:rsidRDefault="00E30192">
      <w:pPr>
        <w:spacing w:line="233" w:lineRule="auto"/>
        <w:ind w:left="6820" w:right="140"/>
        <w:rPr>
          <w:sz w:val="20"/>
          <w:szCs w:val="20"/>
        </w:rPr>
      </w:pPr>
      <w:r>
        <w:rPr>
          <w:rFonts w:ascii="Arial" w:eastAsia="Arial" w:hAnsi="Arial" w:cs="Arial"/>
          <w:color w:val="1F497D"/>
          <w:sz w:val="16"/>
          <w:szCs w:val="16"/>
        </w:rPr>
        <w:t>Između 20 i 44% više u opštem obrazovanju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96448" behindDoc="1" locked="0" layoutInCell="0" allowOverlap="1">
            <wp:simplePos x="0" y="0"/>
            <wp:positionH relativeFrom="column">
              <wp:posOffset>4059555</wp:posOffset>
            </wp:positionH>
            <wp:positionV relativeFrom="paragraph">
              <wp:posOffset>-183515</wp:posOffset>
            </wp:positionV>
            <wp:extent cx="161290" cy="161290"/>
            <wp:effectExtent l="0" t="0" r="0" b="0"/>
            <wp:wrapNone/>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21">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99" w:lineRule="exact"/>
        <w:rPr>
          <w:sz w:val="20"/>
          <w:szCs w:val="20"/>
        </w:rPr>
      </w:pPr>
    </w:p>
    <w:p w:rsidR="003701A0" w:rsidRDefault="00E30192">
      <w:pPr>
        <w:spacing w:line="235" w:lineRule="auto"/>
        <w:ind w:left="6820" w:right="240"/>
        <w:rPr>
          <w:sz w:val="20"/>
          <w:szCs w:val="20"/>
        </w:rPr>
      </w:pPr>
      <w:r>
        <w:rPr>
          <w:rFonts w:ascii="Arial" w:eastAsia="Arial" w:hAnsi="Arial" w:cs="Arial"/>
          <w:color w:val="1F497D"/>
          <w:sz w:val="16"/>
          <w:szCs w:val="16"/>
        </w:rPr>
        <w:t>Između 5 i 19% više u opštem obrazovanju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97472" behindDoc="1" locked="0" layoutInCell="0" allowOverlap="1">
            <wp:simplePos x="0" y="0"/>
            <wp:positionH relativeFrom="column">
              <wp:posOffset>4059555</wp:posOffset>
            </wp:positionH>
            <wp:positionV relativeFrom="paragraph">
              <wp:posOffset>-185420</wp:posOffset>
            </wp:positionV>
            <wp:extent cx="161290" cy="161290"/>
            <wp:effectExtent l="0" t="0" r="0" b="0"/>
            <wp:wrapNone/>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1498496" behindDoc="1" locked="0" layoutInCell="0" allowOverlap="1">
            <wp:simplePos x="0" y="0"/>
            <wp:positionH relativeFrom="column">
              <wp:posOffset>4062095</wp:posOffset>
            </wp:positionH>
            <wp:positionV relativeFrom="paragraph">
              <wp:posOffset>113030</wp:posOffset>
            </wp:positionV>
            <wp:extent cx="155575" cy="156845"/>
            <wp:effectExtent l="0" t="0" r="0" b="0"/>
            <wp:wrapNone/>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45">
                      <a:extLst/>
                    </a:blip>
                    <a:srcRect/>
                    <a:stretch>
                      <a:fillRect/>
                    </a:stretch>
                  </pic:blipFill>
                  <pic:spPr bwMode="auto">
                    <a:xfrm>
                      <a:off x="0" y="0"/>
                      <a:ext cx="155575" cy="156845"/>
                    </a:xfrm>
                    <a:prstGeom prst="rect">
                      <a:avLst/>
                    </a:prstGeom>
                    <a:noFill/>
                  </pic:spPr>
                </pic:pic>
              </a:graphicData>
            </a:graphic>
          </wp:anchor>
        </w:drawing>
      </w:r>
    </w:p>
    <w:p w:rsidR="003701A0" w:rsidRDefault="003701A0">
      <w:pPr>
        <w:spacing w:line="236" w:lineRule="exact"/>
        <w:rPr>
          <w:sz w:val="20"/>
          <w:szCs w:val="20"/>
        </w:rPr>
      </w:pPr>
    </w:p>
    <w:p w:rsidR="003701A0" w:rsidRDefault="00E30192">
      <w:pPr>
        <w:ind w:left="6820"/>
        <w:rPr>
          <w:sz w:val="20"/>
          <w:szCs w:val="20"/>
        </w:rPr>
      </w:pPr>
      <w:r>
        <w:rPr>
          <w:rFonts w:ascii="Arial" w:eastAsia="Arial" w:hAnsi="Arial" w:cs="Arial"/>
          <w:color w:val="1F497D"/>
          <w:sz w:val="16"/>
          <w:szCs w:val="16"/>
        </w:rPr>
        <w:t>Slično (razlika manja od 5%)</w:t>
      </w:r>
    </w:p>
    <w:p w:rsidR="003701A0" w:rsidRDefault="003701A0">
      <w:pPr>
        <w:spacing w:line="131" w:lineRule="exact"/>
        <w:rPr>
          <w:sz w:val="20"/>
          <w:szCs w:val="20"/>
        </w:rPr>
      </w:pPr>
    </w:p>
    <w:p w:rsidR="003701A0" w:rsidRDefault="00E30192">
      <w:pPr>
        <w:spacing w:line="235" w:lineRule="auto"/>
        <w:ind w:left="6820" w:right="260"/>
        <w:rPr>
          <w:sz w:val="20"/>
          <w:szCs w:val="20"/>
        </w:rPr>
      </w:pPr>
      <w:r>
        <w:rPr>
          <w:rFonts w:ascii="Arial" w:eastAsia="Arial" w:hAnsi="Arial" w:cs="Arial"/>
          <w:color w:val="1F497D"/>
          <w:sz w:val="16"/>
          <w:szCs w:val="16"/>
        </w:rPr>
        <w:t>Najmanje 5% više u stručnom obrazovanju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499520" behindDoc="1" locked="0" layoutInCell="0" allowOverlap="1">
            <wp:simplePos x="0" y="0"/>
            <wp:positionH relativeFrom="column">
              <wp:posOffset>4059555</wp:posOffset>
            </wp:positionH>
            <wp:positionV relativeFrom="paragraph">
              <wp:posOffset>-185420</wp:posOffset>
            </wp:positionV>
            <wp:extent cx="163195" cy="163195"/>
            <wp:effectExtent l="0" t="0" r="0" b="0"/>
            <wp:wrapNone/>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52">
                      <a:extLst/>
                    </a:blip>
                    <a:srcRect/>
                    <a:stretch>
                      <a:fillRect/>
                    </a:stretch>
                  </pic:blipFill>
                  <pic:spPr bwMode="auto">
                    <a:xfrm>
                      <a:off x="0" y="0"/>
                      <a:ext cx="163195" cy="163195"/>
                    </a:xfrm>
                    <a:prstGeom prst="rect">
                      <a:avLst/>
                    </a:prstGeom>
                    <a:noFill/>
                  </pic:spPr>
                </pic:pic>
              </a:graphicData>
            </a:graphic>
          </wp:anchor>
        </w:drawing>
      </w:r>
      <w:r>
        <w:rPr>
          <w:noProof/>
          <w:sz w:val="20"/>
          <w:szCs w:val="20"/>
          <w:lang w:val="en-US" w:eastAsia="en-US"/>
        </w:rPr>
        <w:drawing>
          <wp:anchor distT="0" distB="0" distL="114300" distR="114300" simplePos="0" relativeHeight="251500544" behindDoc="1" locked="0" layoutInCell="0" allowOverlap="1">
            <wp:simplePos x="0" y="0"/>
            <wp:positionH relativeFrom="column">
              <wp:posOffset>4062095</wp:posOffset>
            </wp:positionH>
            <wp:positionV relativeFrom="paragraph">
              <wp:posOffset>113030</wp:posOffset>
            </wp:positionV>
            <wp:extent cx="156845" cy="156845"/>
            <wp:effectExtent l="0" t="0" r="0" b="0"/>
            <wp:wrapNone/>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40">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171" w:lineRule="exact"/>
        <w:rPr>
          <w:sz w:val="20"/>
          <w:szCs w:val="20"/>
        </w:rPr>
      </w:pPr>
    </w:p>
    <w:p w:rsidR="003701A0" w:rsidRDefault="00E30192">
      <w:pPr>
        <w:ind w:left="6820"/>
        <w:rPr>
          <w:sz w:val="20"/>
          <w:szCs w:val="20"/>
        </w:rPr>
      </w:pPr>
      <w:r>
        <w:rPr>
          <w:rFonts w:ascii="Arial" w:eastAsia="Arial" w:hAnsi="Arial" w:cs="Arial"/>
          <w:color w:val="1F497D"/>
          <w:sz w:val="16"/>
          <w:szCs w:val="16"/>
        </w:rPr>
        <w:t>Nije primjenjivo</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01568" behindDoc="1" locked="0" layoutInCell="0" allowOverlap="1">
            <wp:simplePos x="0" y="0"/>
            <wp:positionH relativeFrom="column">
              <wp:posOffset>4062095</wp:posOffset>
            </wp:positionH>
            <wp:positionV relativeFrom="paragraph">
              <wp:posOffset>153670</wp:posOffset>
            </wp:positionV>
            <wp:extent cx="156845" cy="157480"/>
            <wp:effectExtent l="0" t="0" r="0" b="0"/>
            <wp:wrapNone/>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46">
                      <a:extLst/>
                    </a:blip>
                    <a:srcRect/>
                    <a:stretch>
                      <a:fillRect/>
                    </a:stretch>
                  </pic:blipFill>
                  <pic:spPr bwMode="auto">
                    <a:xfrm>
                      <a:off x="0" y="0"/>
                      <a:ext cx="156845" cy="157480"/>
                    </a:xfrm>
                    <a:prstGeom prst="rect">
                      <a:avLst/>
                    </a:prstGeom>
                    <a:noFill/>
                  </pic:spPr>
                </pic:pic>
              </a:graphicData>
            </a:graphic>
          </wp:anchor>
        </w:drawing>
      </w:r>
    </w:p>
    <w:p w:rsidR="003701A0" w:rsidRDefault="003701A0">
      <w:pPr>
        <w:spacing w:line="236" w:lineRule="exact"/>
        <w:rPr>
          <w:sz w:val="20"/>
          <w:szCs w:val="20"/>
        </w:rPr>
      </w:pPr>
    </w:p>
    <w:p w:rsidR="003701A0" w:rsidRDefault="00E30192">
      <w:pPr>
        <w:ind w:left="6820"/>
        <w:rPr>
          <w:sz w:val="20"/>
          <w:szCs w:val="20"/>
        </w:rPr>
      </w:pPr>
      <w:r>
        <w:rPr>
          <w:rFonts w:ascii="Arial" w:eastAsia="Arial" w:hAnsi="Arial" w:cs="Arial"/>
          <w:color w:val="1F497D"/>
          <w:sz w:val="16"/>
          <w:szCs w:val="16"/>
        </w:rPr>
        <w:t>Nije dostupno</w:t>
      </w:r>
    </w:p>
    <w:p w:rsidR="003701A0" w:rsidRDefault="003701A0">
      <w:pPr>
        <w:spacing w:line="196" w:lineRule="exact"/>
        <w:rPr>
          <w:sz w:val="20"/>
          <w:szCs w:val="20"/>
        </w:rPr>
      </w:pPr>
    </w:p>
    <w:p w:rsidR="003701A0" w:rsidRDefault="00E30192">
      <w:pPr>
        <w:spacing w:line="238" w:lineRule="auto"/>
        <w:ind w:left="7240" w:right="60"/>
        <w:jc w:val="right"/>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 na osnovu</w:t>
      </w:r>
      <w:r>
        <w:rPr>
          <w:rFonts w:ascii="Arial" w:eastAsia="Arial" w:hAnsi="Arial" w:cs="Arial"/>
          <w:i/>
          <w:iCs/>
          <w:color w:val="1F497D"/>
          <w:sz w:val="16"/>
          <w:szCs w:val="16"/>
        </w:rPr>
        <w:t xml:space="preserve"> </w:t>
      </w:r>
      <w:r>
        <w:rPr>
          <w:rFonts w:ascii="Arial" w:eastAsia="Arial" w:hAnsi="Arial" w:cs="Arial"/>
          <w:color w:val="1F497D"/>
          <w:sz w:val="16"/>
          <w:szCs w:val="16"/>
        </w:rPr>
        <w:t xml:space="preserve">podataka Eurostata/UOE [educ_uoe_lang01] (poslednji put ažurirano: </w:t>
      </w:r>
      <w:r>
        <w:rPr>
          <w:rFonts w:ascii="Arial" w:eastAsia="Arial" w:hAnsi="Arial" w:cs="Arial"/>
          <w:color w:val="1F497D"/>
          <w:sz w:val="17"/>
          <w:szCs w:val="17"/>
        </w:rPr>
        <w:t>21/12</w:t>
      </w:r>
      <w:r>
        <w:rPr>
          <w:rFonts w:ascii="Arial" w:eastAsia="Arial" w:hAnsi="Arial" w:cs="Arial"/>
          <w:color w:val="1F497D"/>
          <w:sz w:val="16"/>
          <w:szCs w:val="16"/>
        </w:rPr>
        <w:t>/2016).</w:t>
      </w:r>
    </w:p>
    <w:p w:rsidR="003701A0" w:rsidRDefault="003701A0">
      <w:pPr>
        <w:spacing w:line="175"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Mapa prikazuje razlike u procentima učenika koji izučavaju engleski u opštem i stručnom obrazovanju na ISCED 3.</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Podaci su dostupni u Dodatku 3.</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left="120" w:right="20"/>
        <w:rPr>
          <w:sz w:val="20"/>
          <w:szCs w:val="20"/>
        </w:rPr>
      </w:pPr>
      <w:r>
        <w:rPr>
          <w:rFonts w:ascii="Arial" w:eastAsia="Arial" w:hAnsi="Arial" w:cs="Arial"/>
          <w:b/>
          <w:bCs/>
          <w:color w:val="1F497D"/>
          <w:sz w:val="17"/>
          <w:szCs w:val="17"/>
        </w:rPr>
        <w:t>Bivša Jugoslovenska Republika Makedonija</w:t>
      </w:r>
      <w:r>
        <w:rPr>
          <w:rFonts w:ascii="Arial" w:eastAsia="Arial" w:hAnsi="Arial" w:cs="Arial"/>
          <w:color w:val="1F497D"/>
          <w:sz w:val="17"/>
          <w:szCs w:val="17"/>
        </w:rPr>
        <w:t>: Podaci za stručno obrazovanje za ISCED 3 su obuhvaćeni podacima</w:t>
      </w:r>
      <w:r>
        <w:rPr>
          <w:rFonts w:ascii="Arial" w:eastAsia="Arial" w:hAnsi="Arial" w:cs="Arial"/>
          <w:b/>
          <w:bCs/>
          <w:color w:val="1F497D"/>
          <w:sz w:val="17"/>
          <w:szCs w:val="17"/>
        </w:rPr>
        <w:t xml:space="preserve"> </w:t>
      </w:r>
      <w:r>
        <w:rPr>
          <w:rFonts w:ascii="Arial" w:eastAsia="Arial" w:hAnsi="Arial" w:cs="Arial"/>
          <w:color w:val="1F497D"/>
          <w:sz w:val="17"/>
          <w:szCs w:val="17"/>
        </w:rPr>
        <w:t>za opšte obrazovanje na ISCED 3.</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0"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85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0259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37" w:right="1266" w:bottom="29" w:left="1440" w:header="0" w:footer="0" w:gutter="0"/>
          <w:cols w:space="720" w:equalWidth="0">
            <w:col w:w="9200"/>
          </w:cols>
        </w:sectPr>
      </w:pPr>
    </w:p>
    <w:p w:rsidR="003701A0" w:rsidRDefault="00E30192">
      <w:pPr>
        <w:ind w:right="186"/>
        <w:jc w:val="center"/>
        <w:rPr>
          <w:sz w:val="20"/>
          <w:szCs w:val="20"/>
        </w:rPr>
      </w:pPr>
      <w:r>
        <w:rPr>
          <w:rFonts w:ascii="Arial" w:eastAsia="Arial" w:hAnsi="Arial" w:cs="Arial"/>
          <w:b/>
          <w:bCs/>
          <w:noProof/>
          <w:color w:val="FFFFFF"/>
          <w:sz w:val="30"/>
          <w:szCs w:val="30"/>
          <w:lang w:val="en-US" w:eastAsia="en-US"/>
        </w:rPr>
        <w:drawing>
          <wp:anchor distT="0" distB="0" distL="114300" distR="114300" simplePos="0" relativeHeight="251503616" behindDoc="1" locked="0" layoutInCell="0" allowOverlap="1">
            <wp:simplePos x="0" y="0"/>
            <wp:positionH relativeFrom="page">
              <wp:posOffset>792480</wp:posOffset>
            </wp:positionH>
            <wp:positionV relativeFrom="page">
              <wp:posOffset>374650</wp:posOffset>
            </wp:positionV>
            <wp:extent cx="5796915" cy="824865"/>
            <wp:effectExtent l="0" t="0" r="0" b="0"/>
            <wp:wrapNone/>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153">
                      <a:clrChange>
                        <a:clrFrom>
                          <a:srgbClr val="FFFFFF"/>
                        </a:clrFrom>
                        <a:clrTo>
                          <a:srgbClr val="FFFFFF">
                            <a:alpha val="0"/>
                          </a:srgbClr>
                        </a:clrTo>
                      </a:clrChange>
                      <a:extLst/>
                    </a:blip>
                    <a:srcRect/>
                    <a:stretch>
                      <a:fillRect/>
                    </a:stretch>
                  </pic:blipFill>
                  <pic:spPr bwMode="auto">
                    <a:xfrm>
                      <a:off x="0" y="0"/>
                      <a:ext cx="5796915" cy="824865"/>
                    </a:xfrm>
                    <a:prstGeom prst="rect">
                      <a:avLst/>
                    </a:prstGeom>
                    <a:noFill/>
                  </pic:spPr>
                </pic:pic>
              </a:graphicData>
            </a:graphic>
          </wp:anchor>
        </w:drawing>
      </w:r>
      <w:r>
        <w:rPr>
          <w:rFonts w:ascii="Arial" w:eastAsia="Arial" w:hAnsi="Arial" w:cs="Arial"/>
          <w:b/>
          <w:bCs/>
          <w:color w:val="FFFFFF"/>
          <w:sz w:val="30"/>
          <w:szCs w:val="30"/>
        </w:rPr>
        <w:t>N A S T A V N O  O S O B L J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04640" behindDoc="1" locked="0" layoutInCell="0" allowOverlap="1">
                <wp:simplePos x="0" y="0"/>
                <wp:positionH relativeFrom="column">
                  <wp:posOffset>-19685</wp:posOffset>
                </wp:positionH>
                <wp:positionV relativeFrom="paragraph">
                  <wp:posOffset>113030</wp:posOffset>
                </wp:positionV>
                <wp:extent cx="5796280" cy="306070"/>
                <wp:effectExtent l="0" t="0" r="0" b="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306070"/>
                        </a:xfrm>
                        <a:prstGeom prst="rect">
                          <a:avLst/>
                        </a:prstGeom>
                        <a:solidFill>
                          <a:srgbClr val="FABF8F"/>
                        </a:solidFill>
                      </wps:spPr>
                      <wps:bodyPr/>
                    </wps:wsp>
                  </a:graphicData>
                </a:graphic>
              </wp:anchor>
            </w:drawing>
          </mc:Choice>
          <mc:Fallback>
            <w:pict>
              <v:rect id="Shape 656" o:spid="_x0000_s1681" style="position:absolute;margin-left:-1.5499pt;margin-top:8.9pt;width:456.4pt;height:24.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38" w:lineRule="exact"/>
        <w:rPr>
          <w:sz w:val="20"/>
          <w:szCs w:val="20"/>
        </w:rPr>
      </w:pPr>
    </w:p>
    <w:p w:rsidR="003701A0" w:rsidRDefault="00E30192">
      <w:pPr>
        <w:ind w:right="146"/>
        <w:jc w:val="center"/>
        <w:rPr>
          <w:sz w:val="20"/>
          <w:szCs w:val="20"/>
        </w:rPr>
      </w:pPr>
      <w:r>
        <w:rPr>
          <w:rFonts w:ascii="Arial" w:eastAsia="Arial" w:hAnsi="Arial" w:cs="Arial"/>
          <w:b/>
          <w:bCs/>
          <w:sz w:val="28"/>
          <w:szCs w:val="28"/>
        </w:rPr>
        <w:t>DIO I – KVALIFIKACIJE</w:t>
      </w:r>
    </w:p>
    <w:p w:rsidR="003701A0" w:rsidRDefault="003701A0">
      <w:pPr>
        <w:spacing w:line="326" w:lineRule="exact"/>
        <w:rPr>
          <w:sz w:val="20"/>
          <w:szCs w:val="20"/>
        </w:rPr>
      </w:pPr>
    </w:p>
    <w:p w:rsidR="003701A0" w:rsidRDefault="00E30192">
      <w:pPr>
        <w:spacing w:line="299" w:lineRule="auto"/>
        <w:ind w:right="126"/>
        <w:jc w:val="both"/>
        <w:rPr>
          <w:sz w:val="20"/>
          <w:szCs w:val="20"/>
        </w:rPr>
      </w:pPr>
      <w:r>
        <w:rPr>
          <w:rFonts w:ascii="Arial" w:eastAsia="Arial" w:hAnsi="Arial" w:cs="Arial"/>
          <w:color w:val="1F497D"/>
          <w:sz w:val="20"/>
          <w:szCs w:val="20"/>
        </w:rPr>
        <w:t>Nastavnici igraju presudnu ulogu u razvoju učeničkih vještina iz stranih jezika. Zbog toga se prvi dio ovog poglavlja bavi kvalifikacijama koje su im neophodne. Prva tri indikatora ukazuju na nivo specijalizacije koji treba da imaju nastavnici stranih jezika u osnovnim i srednjim školama, u skladu sa preporukama najviših obrazovnih organa. Četvrti indikator se odnosi na početno nastavničko obrazovanje i specificira minimalno trajanje i nivo kvalifikacija koji treba da imaju nastavnici stranih jezika koji su predmetni nastavnici, odnosno nastavnici grupe predmeta (vidjeti Glosar). Posl</w:t>
      </w:r>
      <w:r w:rsidR="00D3417C">
        <w:rPr>
          <w:rFonts w:ascii="Arial" w:eastAsia="Arial" w:hAnsi="Arial" w:cs="Arial"/>
          <w:color w:val="1F497D"/>
          <w:sz w:val="20"/>
          <w:szCs w:val="20"/>
        </w:rPr>
        <w:t>j</w:t>
      </w:r>
      <w:r>
        <w:rPr>
          <w:rFonts w:ascii="Arial" w:eastAsia="Arial" w:hAnsi="Arial" w:cs="Arial"/>
          <w:color w:val="1F497D"/>
          <w:sz w:val="20"/>
          <w:szCs w:val="20"/>
        </w:rPr>
        <w:t>ednja dva indikatora u ovom dijelu ukazuju na to da li su potrebne dodatne kvalifikacije nastavnicima koji rade u dva specifična okruženja. Prvo je podučavanje nejezičkih predmeta na stranom jeziku, ponuda koja se naziva Integrisano učenje sadržaja i jezika (CLIL) u ovom izvještaju (vidjeti i DioB III). Drugo su kvalifikacije koje se preporučuju ili traže za podučavanje učenika-imigranata, koji ne govore jezik nastave.</w:t>
      </w:r>
    </w:p>
    <w:p w:rsidR="003701A0" w:rsidRDefault="003701A0">
      <w:pPr>
        <w:spacing w:line="334" w:lineRule="exact"/>
        <w:rPr>
          <w:sz w:val="20"/>
          <w:szCs w:val="20"/>
        </w:rPr>
      </w:pPr>
    </w:p>
    <w:p w:rsidR="003701A0" w:rsidRDefault="00E30192">
      <w:pPr>
        <w:spacing w:line="294" w:lineRule="auto"/>
        <w:ind w:right="126"/>
        <w:jc w:val="center"/>
        <w:rPr>
          <w:sz w:val="20"/>
          <w:szCs w:val="20"/>
        </w:rPr>
      </w:pPr>
      <w:r>
        <w:rPr>
          <w:rFonts w:ascii="Arial" w:eastAsia="Arial" w:hAnsi="Arial" w:cs="Arial"/>
          <w:b/>
          <w:bCs/>
          <w:color w:val="1F497D"/>
          <w:sz w:val="24"/>
          <w:szCs w:val="24"/>
        </w:rPr>
        <w:t>ŠIROM EVROPE, NASTAVNICI RAZREDNE NASTAVE I PREDMETNI NASTAVNICI DIJELE ODGOVORNOST ZA NASTAVU STRANIH JEZIKA NA NIVOU OSNOVNOG OBRAZOVANJA</w:t>
      </w:r>
    </w:p>
    <w:p w:rsidR="003701A0" w:rsidRDefault="003701A0">
      <w:pPr>
        <w:spacing w:line="181"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Slika D1 pokazuje da je, na nivou osnovnog obrazovanja nerijetko jedan nastavnik zadužen za jedno odjeljenje i drži nastavu većine predmeta, uključujući i strane jezike – ovd</w:t>
      </w:r>
      <w:r w:rsidR="002C081B">
        <w:rPr>
          <w:rFonts w:ascii="Arial" w:eastAsia="Arial" w:hAnsi="Arial" w:cs="Arial"/>
          <w:color w:val="1F497D"/>
          <w:sz w:val="20"/>
          <w:szCs w:val="20"/>
        </w:rPr>
        <w:t>j</w:t>
      </w:r>
      <w:r>
        <w:rPr>
          <w:rFonts w:ascii="Arial" w:eastAsia="Arial" w:hAnsi="Arial" w:cs="Arial"/>
          <w:color w:val="1F497D"/>
          <w:sz w:val="20"/>
          <w:szCs w:val="20"/>
        </w:rPr>
        <w:t xml:space="preserve">e definisan kao nastavnik razredne nastave. U mnogim zemljama, strane jezike, međutim, predaje neko ko nije nastavnik razredne nastave. Ta osoba može biti nastavnik grupe predmeta </w:t>
      </w:r>
      <w:r w:rsidR="00AB4D97">
        <w:rPr>
          <w:rFonts w:ascii="Arial" w:eastAsia="Arial" w:hAnsi="Arial" w:cs="Arial"/>
          <w:color w:val="1F497D"/>
          <w:sz w:val="20"/>
          <w:szCs w:val="20"/>
        </w:rPr>
        <w:t xml:space="preserve">ili </w:t>
      </w:r>
      <w:r>
        <w:rPr>
          <w:rFonts w:ascii="Arial" w:eastAsia="Arial" w:hAnsi="Arial" w:cs="Arial"/>
          <w:color w:val="1F497D"/>
          <w:sz w:val="20"/>
          <w:szCs w:val="20"/>
        </w:rPr>
        <w:t>predmetni nastavnik, u zavisnosti od broja predmeta koje je kvalifikovan da predaje. Prema definicijama u ovom izvještaju, predmetni nastavnik je kvalifikovan da predaje jedan ili dva predmeta, dok je nastavnik grupe predmeta kvalifikovan da predaje grupu od najmanje tri različita predmeta. U ovim definicijama, „strani jezici“ se smatraju jednim predmetom i u slučajevima kada je nastavnik kvalifikovan da predaje više stranih jezika. Tako, specijalizovani predmetni nastavnik može biti kvalifikovan da predaje jedan ili više stranih jezika, ili jedan ili više stranih jezika plus još jedan predmet.</w:t>
      </w:r>
    </w:p>
    <w:p w:rsidR="003701A0" w:rsidRDefault="003701A0">
      <w:pPr>
        <w:spacing w:line="178"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većini obrazovnih sistema u kojima postoje centralne preporuke za stepen specijalizacije nastavnika, nastavnici razredne nastave predaju strane jezike u početnim razredima osnovne škole. U 11 obrazovnih sistema se centralne preporuke odnose samo na nastavnike razredne nastave (flamanska zajednica u Belgiji, Francuska, Italija, Kipar, Luksemburg, Malta, Holandija, Austrija, Švajcarska, Island i Lihtenštajn). U Poljskoj, nastavnici razredne nastave mogu podučavati strane jezike samo u prve tri godine osnovnog obrazovanja, a u višim razredima ih moraju mijenjati specijalizovani predmetni nastavnici.</w:t>
      </w:r>
    </w:p>
    <w:p w:rsidR="003701A0" w:rsidRDefault="003701A0">
      <w:pPr>
        <w:spacing w:line="180"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Drugdje (12 obrazovnih sistema), obrazovni organi daju preporuke da nastavnici razredne nastave, kao i specijalizovani predmetni nastavnici za ovaj nivo obrazovanja podučavaju strane jezike u n</w:t>
      </w:r>
      <w:r w:rsidR="006300CB">
        <w:rPr>
          <w:rFonts w:ascii="Arial" w:eastAsia="Arial" w:hAnsi="Arial" w:cs="Arial"/>
          <w:color w:val="1F497D"/>
          <w:sz w:val="20"/>
          <w:szCs w:val="20"/>
        </w:rPr>
        <w:t>i</w:t>
      </w:r>
      <w:r>
        <w:rPr>
          <w:rFonts w:ascii="Arial" w:eastAsia="Arial" w:hAnsi="Arial" w:cs="Arial"/>
          <w:color w:val="1F497D"/>
          <w:sz w:val="20"/>
          <w:szCs w:val="20"/>
        </w:rPr>
        <w:t>žim razredima osnovne škole. U devet od njih, uključeni su i nastavnici razredne nastave i predmetni nastavnici (njemačka zajednica u Belgiji, Bugarska, Češka Republika, Letonija, Litvanija, Poljska, Rumunija, Slovenija i Srbija). U preostala tri, preporučeni su i nastavnici razredne nastave i poluspecijalizovani predmetni nastavnici (u Njemačkoj, Švedskoj i Norveškoj).</w:t>
      </w:r>
    </w:p>
    <w:p w:rsidR="003701A0" w:rsidRDefault="003701A0">
      <w:pPr>
        <w:spacing w:line="176"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nekim zemljama, međutim, nastavnici razredne nastave moraju opravdati svoje poznavanje stranog jezika. Recimo, moraju posvetiti dio početnog obrazovanja nastavi stranih jezika (što je slučaj, recimo, u Estonji, Litvanij</w:t>
      </w:r>
      <w:r w:rsidR="00FD7C7F">
        <w:rPr>
          <w:rFonts w:ascii="Arial" w:eastAsia="Arial" w:hAnsi="Arial" w:cs="Arial"/>
          <w:color w:val="1F497D"/>
          <w:sz w:val="20"/>
          <w:szCs w:val="20"/>
        </w:rPr>
        <w:t>i, Holandiji, Sloveniji i Srbiji</w:t>
      </w:r>
      <w:r>
        <w:rPr>
          <w:rFonts w:ascii="Arial" w:eastAsia="Arial" w:hAnsi="Arial" w:cs="Arial"/>
          <w:color w:val="1F497D"/>
          <w:sz w:val="20"/>
          <w:szCs w:val="20"/>
        </w:rPr>
        <w:t>), ili da dokažu ekspertizu u ciljnom jeziku (kao što je slučaj u Njemačkoj, Italiji, Letoniji, Poljskoj i Srbiji).</w:t>
      </w:r>
    </w:p>
    <w:p w:rsidR="003701A0" w:rsidRDefault="003701A0">
      <w:pPr>
        <w:spacing w:line="200" w:lineRule="exact"/>
        <w:rPr>
          <w:sz w:val="20"/>
          <w:szCs w:val="20"/>
        </w:rPr>
      </w:pPr>
    </w:p>
    <w:p w:rsidR="003701A0" w:rsidRDefault="003701A0">
      <w:pPr>
        <w:spacing w:line="292"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86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0566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365"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06688"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w:t>
      </w:r>
      <w:r w:rsidR="00FF3CC5">
        <w:rPr>
          <w:rFonts w:ascii="Arial" w:eastAsia="Arial" w:hAnsi="Arial" w:cs="Arial"/>
          <w:color w:val="1F497D"/>
          <w:sz w:val="18"/>
          <w:szCs w:val="18"/>
        </w:rPr>
        <w:t xml:space="preserve"> </w:t>
      </w:r>
      <w:r>
        <w:rPr>
          <w:rFonts w:ascii="Arial" w:eastAsia="Arial" w:hAnsi="Arial" w:cs="Arial"/>
          <w:color w:val="1F497D"/>
          <w:sz w:val="18"/>
          <w:szCs w:val="18"/>
        </w:rPr>
        <w:t>I – KVALIFIKACIJE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07712"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59" o:spid="_x0000_s16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508736"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660" o:spid="_x0000_s16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509760"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661" o:spid="_x0000_s16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440" w:right="200"/>
        <w:rPr>
          <w:sz w:val="20"/>
          <w:szCs w:val="20"/>
        </w:rPr>
      </w:pPr>
      <w:r>
        <w:rPr>
          <w:rFonts w:ascii="Arial" w:eastAsia="Arial" w:hAnsi="Arial" w:cs="Arial"/>
          <w:b/>
          <w:bCs/>
          <w:color w:val="C00000"/>
          <w:sz w:val="18"/>
          <w:szCs w:val="18"/>
        </w:rPr>
        <w:t>Slika D1: Centralne preporuke za stepen predmetne specijalizacije neophodan za nastavnike stranih jezika na nivou osnovnog obrazovanja,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10784" behindDoc="1" locked="0" layoutInCell="0" allowOverlap="1">
            <wp:simplePos x="0" y="0"/>
            <wp:positionH relativeFrom="column">
              <wp:posOffset>202565</wp:posOffset>
            </wp:positionH>
            <wp:positionV relativeFrom="paragraph">
              <wp:posOffset>83185</wp:posOffset>
            </wp:positionV>
            <wp:extent cx="3978910" cy="2880360"/>
            <wp:effectExtent l="0" t="0" r="0" b="0"/>
            <wp:wrapNone/>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155">
                      <a:extLst/>
                    </a:blip>
                    <a:srcRect/>
                    <a:stretch>
                      <a:fillRect/>
                    </a:stretch>
                  </pic:blipFill>
                  <pic:spPr bwMode="auto">
                    <a:xfrm>
                      <a:off x="0" y="0"/>
                      <a:ext cx="3978910" cy="28803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9" w:lineRule="exact"/>
        <w:rPr>
          <w:sz w:val="20"/>
          <w:szCs w:val="20"/>
        </w:rPr>
      </w:pPr>
    </w:p>
    <w:p w:rsidR="003701A0" w:rsidRDefault="00E30192">
      <w:pPr>
        <w:ind w:left="6820"/>
        <w:rPr>
          <w:sz w:val="20"/>
          <w:szCs w:val="20"/>
        </w:rPr>
      </w:pPr>
      <w:r>
        <w:rPr>
          <w:rFonts w:ascii="Arial" w:eastAsia="Arial" w:hAnsi="Arial" w:cs="Arial"/>
          <w:color w:val="1F497D"/>
          <w:sz w:val="16"/>
          <w:szCs w:val="16"/>
        </w:rPr>
        <w:t>Nastavnici razredne nastave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11808" behindDoc="1" locked="0" layoutInCell="0" allowOverlap="1">
            <wp:simplePos x="0" y="0"/>
            <wp:positionH relativeFrom="column">
              <wp:posOffset>4018280</wp:posOffset>
            </wp:positionH>
            <wp:positionV relativeFrom="paragraph">
              <wp:posOffset>151765</wp:posOffset>
            </wp:positionV>
            <wp:extent cx="163195" cy="163195"/>
            <wp:effectExtent l="0" t="0" r="0" b="0"/>
            <wp:wrapNone/>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156">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35" w:lineRule="exact"/>
        <w:rPr>
          <w:sz w:val="20"/>
          <w:szCs w:val="20"/>
        </w:rPr>
      </w:pPr>
    </w:p>
    <w:p w:rsidR="003701A0" w:rsidRDefault="00E30192">
      <w:pPr>
        <w:ind w:left="6820"/>
        <w:rPr>
          <w:sz w:val="20"/>
          <w:szCs w:val="20"/>
        </w:rPr>
      </w:pPr>
      <w:r>
        <w:rPr>
          <w:rFonts w:ascii="Arial" w:eastAsia="Arial" w:hAnsi="Arial" w:cs="Arial"/>
          <w:color w:val="1F497D"/>
          <w:sz w:val="16"/>
          <w:szCs w:val="16"/>
        </w:rPr>
        <w:t>Nastavnici grupe predmeta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12832" behindDoc="1" locked="0" layoutInCell="0" allowOverlap="1">
            <wp:simplePos x="0" y="0"/>
            <wp:positionH relativeFrom="column">
              <wp:posOffset>4018280</wp:posOffset>
            </wp:positionH>
            <wp:positionV relativeFrom="paragraph">
              <wp:posOffset>162560</wp:posOffset>
            </wp:positionV>
            <wp:extent cx="163195" cy="163195"/>
            <wp:effectExtent l="0" t="0" r="0" b="0"/>
            <wp:wrapNone/>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157">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54" w:lineRule="exact"/>
        <w:rPr>
          <w:sz w:val="20"/>
          <w:szCs w:val="20"/>
        </w:rPr>
      </w:pPr>
    </w:p>
    <w:p w:rsidR="003701A0" w:rsidRDefault="00E30192">
      <w:pPr>
        <w:ind w:left="6820"/>
        <w:rPr>
          <w:sz w:val="20"/>
          <w:szCs w:val="20"/>
        </w:rPr>
      </w:pPr>
      <w:r>
        <w:rPr>
          <w:rFonts w:ascii="Arial" w:eastAsia="Arial" w:hAnsi="Arial" w:cs="Arial"/>
          <w:color w:val="1F497D"/>
          <w:sz w:val="16"/>
          <w:szCs w:val="16"/>
        </w:rPr>
        <w:t>Predmetni nastavnici</w:t>
      </w:r>
    </w:p>
    <w:p w:rsidR="003701A0" w:rsidRDefault="003701A0">
      <w:pPr>
        <w:spacing w:line="211" w:lineRule="exact"/>
        <w:rPr>
          <w:sz w:val="20"/>
          <w:szCs w:val="20"/>
        </w:rPr>
      </w:pPr>
    </w:p>
    <w:p w:rsidR="003701A0" w:rsidRDefault="00E30192">
      <w:pPr>
        <w:spacing w:line="236" w:lineRule="auto"/>
        <w:ind w:left="6820" w:right="100"/>
        <w:rPr>
          <w:sz w:val="20"/>
          <w:szCs w:val="20"/>
        </w:rPr>
      </w:pPr>
      <w:r>
        <w:rPr>
          <w:rFonts w:ascii="Arial" w:eastAsia="Arial" w:hAnsi="Arial" w:cs="Arial"/>
          <w:color w:val="1F497D"/>
          <w:sz w:val="16"/>
          <w:szCs w:val="16"/>
        </w:rPr>
        <w:t>Bez posebnih centralnih preporuka za stepen predmetne specijalizacije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13856" behindDoc="1" locked="0" layoutInCell="0" allowOverlap="1">
            <wp:simplePos x="0" y="0"/>
            <wp:positionH relativeFrom="column">
              <wp:posOffset>4018280</wp:posOffset>
            </wp:positionH>
            <wp:positionV relativeFrom="paragraph">
              <wp:posOffset>-240030</wp:posOffset>
            </wp:positionV>
            <wp:extent cx="156845" cy="156845"/>
            <wp:effectExtent l="0" t="0" r="0" b="0"/>
            <wp:wrapNone/>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58">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6"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54"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111"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Slika prikazuje samo opšte, standardno obrazovanje (npr. nisu obuhvaćena posebna produžena nastava stranih jezika i slično)</w:t>
      </w:r>
    </w:p>
    <w:p w:rsidR="003701A0" w:rsidRDefault="003701A0">
      <w:pPr>
        <w:spacing w:line="110" w:lineRule="exact"/>
        <w:rPr>
          <w:sz w:val="20"/>
          <w:szCs w:val="20"/>
        </w:rPr>
      </w:pPr>
    </w:p>
    <w:p w:rsidR="003701A0" w:rsidRDefault="00E30192">
      <w:pPr>
        <w:spacing w:line="235" w:lineRule="auto"/>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„nastavnika razredne nastave“, „nastavnika grupe predmeta“</w:t>
      </w:r>
      <w:r>
        <w:rPr>
          <w:rFonts w:ascii="Arial" w:eastAsia="Arial" w:hAnsi="Arial" w:cs="Arial"/>
          <w:color w:val="1F497D"/>
          <w:sz w:val="17"/>
          <w:szCs w:val="17"/>
        </w:rPr>
        <w:t xml:space="preserve"> (stranih jezika) i </w:t>
      </w:r>
      <w:r>
        <w:rPr>
          <w:rFonts w:ascii="Arial" w:eastAsia="Arial" w:hAnsi="Arial" w:cs="Arial"/>
          <w:b/>
          <w:bCs/>
          <w:color w:val="1F497D"/>
          <w:sz w:val="17"/>
          <w:szCs w:val="17"/>
        </w:rPr>
        <w:t>„predmetnog</w:t>
      </w:r>
      <w:r>
        <w:rPr>
          <w:rFonts w:ascii="Arial" w:eastAsia="Arial" w:hAnsi="Arial" w:cs="Arial"/>
          <w:color w:val="1F497D"/>
          <w:sz w:val="17"/>
          <w:szCs w:val="17"/>
        </w:rPr>
        <w:t xml:space="preserve"> </w:t>
      </w:r>
      <w:r>
        <w:rPr>
          <w:rFonts w:ascii="Arial" w:eastAsia="Arial" w:hAnsi="Arial" w:cs="Arial"/>
          <w:b/>
          <w:bCs/>
          <w:color w:val="1F497D"/>
          <w:sz w:val="17"/>
          <w:szCs w:val="17"/>
        </w:rPr>
        <w:t xml:space="preserve">nastavnika“ </w:t>
      </w:r>
      <w:r>
        <w:rPr>
          <w:rFonts w:ascii="Arial" w:eastAsia="Arial" w:hAnsi="Arial" w:cs="Arial"/>
          <w:color w:val="1F497D"/>
          <w:sz w:val="17"/>
          <w:szCs w:val="17"/>
        </w:rPr>
        <w:t>(za strane jezike), vidjeti Glosar.</w:t>
      </w:r>
    </w:p>
    <w:p w:rsidR="003701A0" w:rsidRDefault="003701A0">
      <w:pPr>
        <w:spacing w:line="284" w:lineRule="exact"/>
        <w:rPr>
          <w:sz w:val="20"/>
          <w:szCs w:val="20"/>
        </w:rPr>
      </w:pPr>
    </w:p>
    <w:p w:rsidR="003701A0" w:rsidRDefault="00E30192">
      <w:pPr>
        <w:spacing w:line="292" w:lineRule="auto"/>
        <w:ind w:left="120"/>
        <w:jc w:val="both"/>
        <w:rPr>
          <w:sz w:val="20"/>
          <w:szCs w:val="20"/>
        </w:rPr>
      </w:pPr>
      <w:r>
        <w:rPr>
          <w:rFonts w:ascii="Arial" w:eastAsia="Arial" w:hAnsi="Arial" w:cs="Arial"/>
          <w:color w:val="1F497D"/>
          <w:sz w:val="20"/>
          <w:szCs w:val="20"/>
        </w:rPr>
        <w:t>U preostalim obrazovnim sistemima obrazovni organi preporučuju da nastavnici stranih jezika budu predmetni, grupe predmeta ili kombinacija ta dva. Predmetni nastavnici se traže u devet zemalja (Grčka, Španija, Hrvatska, Portugalija, Slovačka, Bosna i Hercegovina, Crna Gora, Bivša Jugoslovenska Republika Makedonija i Turska), a nastavnici grupe predmeta u Danskoj. U francuskoj zajednici Belgije i u Mađarskoj, nastavni kadar treba da obuhvati obje vrste nastavnika.</w:t>
      </w:r>
    </w:p>
    <w:p w:rsidR="003701A0" w:rsidRDefault="003701A0">
      <w:pPr>
        <w:spacing w:line="135" w:lineRule="exact"/>
        <w:rPr>
          <w:sz w:val="20"/>
          <w:szCs w:val="20"/>
        </w:rPr>
      </w:pPr>
    </w:p>
    <w:p w:rsidR="003701A0" w:rsidRDefault="00E30192">
      <w:pPr>
        <w:spacing w:line="288" w:lineRule="auto"/>
        <w:ind w:left="120" w:right="20"/>
        <w:jc w:val="both"/>
        <w:rPr>
          <w:sz w:val="20"/>
          <w:szCs w:val="20"/>
        </w:rPr>
      </w:pPr>
      <w:r>
        <w:rPr>
          <w:rFonts w:ascii="Arial" w:eastAsia="Arial" w:hAnsi="Arial" w:cs="Arial"/>
          <w:color w:val="1F497D"/>
          <w:sz w:val="20"/>
          <w:szCs w:val="20"/>
        </w:rPr>
        <w:t>In Estoniji, Irskoj, Finskoj i Ujedinjenom Kraljevstvu ne postoje preporuke za stepen predmetne specijalizacije za nastavnike stranih jezika na nivou osnovnog obrazovanja. Međutim, u Ujedinjenom Kraljevstvu (Vels i Sjeverna Irska), strani jezik postaje obavezan tek u srednjem obrazovanju.</w:t>
      </w:r>
    </w:p>
    <w:p w:rsidR="003701A0" w:rsidRDefault="003701A0">
      <w:pPr>
        <w:spacing w:line="260" w:lineRule="exact"/>
        <w:rPr>
          <w:sz w:val="20"/>
          <w:szCs w:val="20"/>
        </w:rPr>
      </w:pPr>
    </w:p>
    <w:p w:rsidR="003701A0" w:rsidRDefault="00E30192" w:rsidP="00085D79">
      <w:pPr>
        <w:spacing w:line="291" w:lineRule="auto"/>
        <w:ind w:left="560" w:right="460" w:hanging="9"/>
        <w:jc w:val="center"/>
        <w:rPr>
          <w:sz w:val="20"/>
          <w:szCs w:val="20"/>
        </w:rPr>
      </w:pPr>
      <w:r>
        <w:rPr>
          <w:rFonts w:ascii="Arial" w:eastAsia="Arial" w:hAnsi="Arial" w:cs="Arial"/>
          <w:b/>
          <w:bCs/>
          <w:color w:val="1F497D"/>
          <w:sz w:val="24"/>
          <w:szCs w:val="24"/>
        </w:rPr>
        <w:t>NA NIVOU SREDNJEG OBRAZOVANJA, NASTAVNI</w:t>
      </w:r>
      <w:r w:rsidR="00085D79">
        <w:rPr>
          <w:rFonts w:ascii="Arial" w:eastAsia="Arial" w:hAnsi="Arial" w:cs="Arial"/>
          <w:b/>
          <w:bCs/>
          <w:color w:val="1F497D"/>
          <w:sz w:val="24"/>
          <w:szCs w:val="24"/>
        </w:rPr>
        <w:t>CI STRANIH JEZIKA SU OBIČNO PRE</w:t>
      </w:r>
      <w:r>
        <w:rPr>
          <w:rFonts w:ascii="Arial" w:eastAsia="Arial" w:hAnsi="Arial" w:cs="Arial"/>
          <w:b/>
          <w:bCs/>
          <w:color w:val="1F497D"/>
          <w:sz w:val="24"/>
          <w:szCs w:val="24"/>
        </w:rPr>
        <w:t>DMETNI NASTAVNICI (SPECIJALISTI)</w:t>
      </w:r>
    </w:p>
    <w:p w:rsidR="003701A0" w:rsidRDefault="003701A0">
      <w:pPr>
        <w:spacing w:line="139" w:lineRule="exact"/>
        <w:rPr>
          <w:sz w:val="20"/>
          <w:szCs w:val="20"/>
        </w:rPr>
      </w:pPr>
    </w:p>
    <w:p w:rsidR="003701A0" w:rsidRDefault="00E30192">
      <w:pPr>
        <w:spacing w:line="290" w:lineRule="auto"/>
        <w:ind w:left="120"/>
        <w:jc w:val="both"/>
        <w:rPr>
          <w:sz w:val="20"/>
          <w:szCs w:val="20"/>
        </w:rPr>
      </w:pPr>
      <w:r>
        <w:rPr>
          <w:rFonts w:ascii="Arial" w:eastAsia="Arial" w:hAnsi="Arial" w:cs="Arial"/>
          <w:color w:val="1F497D"/>
          <w:sz w:val="20"/>
          <w:szCs w:val="20"/>
        </w:rPr>
        <w:t>Kao što se može vidjeti na Slici D2, preporuke za stepen specijalizacije neophodan nastavnicima stranih jezika se u srednjem obrazovanju razlikuje od osnovnog (vidjeti: Slika D1). U većini zemalja strane jezike treba da predaju specijalisti.</w:t>
      </w:r>
    </w:p>
    <w:p w:rsidR="003701A0" w:rsidRDefault="003701A0">
      <w:pPr>
        <w:spacing w:line="137" w:lineRule="exact"/>
        <w:rPr>
          <w:sz w:val="20"/>
          <w:szCs w:val="20"/>
        </w:rPr>
      </w:pPr>
    </w:p>
    <w:p w:rsidR="003701A0" w:rsidRDefault="00E30192">
      <w:pPr>
        <w:spacing w:line="284" w:lineRule="auto"/>
        <w:ind w:left="120"/>
        <w:jc w:val="both"/>
        <w:rPr>
          <w:sz w:val="20"/>
          <w:szCs w:val="20"/>
        </w:rPr>
      </w:pPr>
      <w:r>
        <w:rPr>
          <w:rFonts w:ascii="Arial" w:eastAsia="Arial" w:hAnsi="Arial" w:cs="Arial"/>
          <w:color w:val="1F497D"/>
          <w:sz w:val="20"/>
          <w:szCs w:val="20"/>
        </w:rPr>
        <w:t>Iako specijalistički nastavni model dominira na oba nivoa, situacija na nivou nižeg srednjeg obrazovanja više varira.</w:t>
      </w:r>
    </w:p>
    <w:p w:rsidR="003701A0" w:rsidRDefault="003701A0">
      <w:pPr>
        <w:spacing w:line="140" w:lineRule="exact"/>
        <w:rPr>
          <w:sz w:val="20"/>
          <w:szCs w:val="20"/>
        </w:rPr>
      </w:pPr>
    </w:p>
    <w:p w:rsidR="003701A0" w:rsidRDefault="00E30192">
      <w:pPr>
        <w:spacing w:line="292" w:lineRule="auto"/>
        <w:ind w:left="120"/>
        <w:jc w:val="both"/>
        <w:rPr>
          <w:sz w:val="20"/>
          <w:szCs w:val="20"/>
        </w:rPr>
      </w:pPr>
      <w:r>
        <w:rPr>
          <w:rFonts w:ascii="Arial" w:eastAsia="Arial" w:hAnsi="Arial" w:cs="Arial"/>
          <w:color w:val="1F497D"/>
          <w:sz w:val="20"/>
          <w:szCs w:val="20"/>
        </w:rPr>
        <w:t>Na nivou nižeg srednjeg obrazovanja, strane jezike mogu predavati nastavnici razredne nastave na Islandu, u Norveškoj i Srbiji. U dvije posl</w:t>
      </w:r>
      <w:r w:rsidR="00545C45">
        <w:rPr>
          <w:rFonts w:ascii="Arial" w:eastAsia="Arial" w:hAnsi="Arial" w:cs="Arial"/>
          <w:color w:val="1F497D"/>
          <w:sz w:val="20"/>
          <w:szCs w:val="20"/>
        </w:rPr>
        <w:t>j</w:t>
      </w:r>
      <w:r>
        <w:rPr>
          <w:rFonts w:ascii="Arial" w:eastAsia="Arial" w:hAnsi="Arial" w:cs="Arial"/>
          <w:color w:val="1F497D"/>
          <w:sz w:val="20"/>
          <w:szCs w:val="20"/>
        </w:rPr>
        <w:t>ednje, takođe se preporučuju nastavnici grupe predmeta (Norveška) i predmetni nastavnici (Srbija). U dvije zemlje, strane jezike treba da predaju isključivo nastavnici grupe predmeta (u Danskoj i Švedskoj). Konačno, u četiri zemlje se preporučuju i predmetni i nastavnici grupe predmeta (u Grčkoj, Mađarskoj, Švajcarskoj i Lihtenštajnu).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5"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87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1488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15904" behindDoc="1" locked="0" layoutInCell="0" allowOverlap="1">
            <wp:simplePos x="0" y="0"/>
            <wp:positionH relativeFrom="page">
              <wp:posOffset>3422650</wp:posOffset>
            </wp:positionH>
            <wp:positionV relativeFrom="page">
              <wp:posOffset>359410</wp:posOffset>
            </wp:positionV>
            <wp:extent cx="571500" cy="325120"/>
            <wp:effectExtent l="0" t="0" r="0" b="0"/>
            <wp:wrapNone/>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16928"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68" o:spid="_x0000_s16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517952" behindDoc="1" locked="0" layoutInCell="0" allowOverlap="1">
                <wp:simplePos x="0" y="0"/>
                <wp:positionH relativeFrom="column">
                  <wp:posOffset>17780</wp:posOffset>
                </wp:positionH>
                <wp:positionV relativeFrom="paragraph">
                  <wp:posOffset>327660</wp:posOffset>
                </wp:positionV>
                <wp:extent cx="0" cy="330835"/>
                <wp:effectExtent l="0" t="0" r="0" b="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669" o:spid="_x0000_s16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5.8pt" to="1.4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518976" behindDoc="1" locked="0" layoutInCell="0" allowOverlap="1">
                <wp:simplePos x="0" y="0"/>
                <wp:positionH relativeFrom="column">
                  <wp:posOffset>52070</wp:posOffset>
                </wp:positionH>
                <wp:positionV relativeFrom="paragraph">
                  <wp:posOffset>327660</wp:posOffset>
                </wp:positionV>
                <wp:extent cx="0" cy="330835"/>
                <wp:effectExtent l="0" t="0" r="0" b="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670" o:spid="_x0000_s16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5.8pt" to="4.1pt,51.85pt" o:allowincell="f" strokecolor="#C00000" strokeweight="1.08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69" w:lineRule="auto"/>
        <w:ind w:left="320" w:right="306"/>
        <w:rPr>
          <w:sz w:val="20"/>
          <w:szCs w:val="20"/>
        </w:rPr>
      </w:pPr>
      <w:r>
        <w:rPr>
          <w:rFonts w:ascii="Arial" w:eastAsia="Arial" w:hAnsi="Arial" w:cs="Arial"/>
          <w:b/>
          <w:bCs/>
          <w:color w:val="C00000"/>
          <w:sz w:val="18"/>
          <w:szCs w:val="18"/>
        </w:rPr>
        <w:t>Slika D2: Centralne preporuke za stepen predmetne specijalizacije neophodan za nastavnike stranih jezika na nivou opšteg srednjeg obrazovanja, 2015/16</w:t>
      </w:r>
    </w:p>
    <w:p w:rsidR="003701A0" w:rsidRDefault="003701A0">
      <w:pPr>
        <w:spacing w:line="368" w:lineRule="exact"/>
        <w:rPr>
          <w:sz w:val="20"/>
          <w:szCs w:val="20"/>
        </w:rPr>
      </w:pPr>
    </w:p>
    <w:p w:rsidR="003701A0" w:rsidRDefault="00E30192">
      <w:pPr>
        <w:tabs>
          <w:tab w:val="left" w:pos="5460"/>
        </w:tabs>
        <w:ind w:left="1100"/>
        <w:rPr>
          <w:sz w:val="20"/>
          <w:szCs w:val="20"/>
        </w:rPr>
      </w:pPr>
      <w:r>
        <w:rPr>
          <w:rFonts w:ascii="Arial" w:eastAsia="Arial" w:hAnsi="Arial" w:cs="Arial"/>
          <w:b/>
          <w:bCs/>
          <w:color w:val="1F497D"/>
          <w:sz w:val="17"/>
          <w:szCs w:val="17"/>
        </w:rPr>
        <w:t>a) Niže srednje obrazovanje</w:t>
      </w:r>
      <w:r>
        <w:rPr>
          <w:sz w:val="20"/>
          <w:szCs w:val="20"/>
        </w:rPr>
        <w:tab/>
      </w:r>
      <w:r>
        <w:rPr>
          <w:rFonts w:ascii="Arial" w:eastAsia="Arial" w:hAnsi="Arial" w:cs="Arial"/>
          <w:b/>
          <w:bCs/>
          <w:color w:val="1F497D"/>
          <w:sz w:val="17"/>
          <w:szCs w:val="17"/>
        </w:rPr>
        <w:t>b) Opšte više srednje obrazovanje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20000" behindDoc="1" locked="0" layoutInCell="0" allowOverlap="1">
            <wp:simplePos x="0" y="0"/>
            <wp:positionH relativeFrom="column">
              <wp:posOffset>-1270</wp:posOffset>
            </wp:positionH>
            <wp:positionV relativeFrom="paragraph">
              <wp:posOffset>66040</wp:posOffset>
            </wp:positionV>
            <wp:extent cx="5838190" cy="2431415"/>
            <wp:effectExtent l="0" t="0" r="0" b="0"/>
            <wp:wrapNone/>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59">
                      <a:extLst/>
                    </a:blip>
                    <a:srcRect/>
                    <a:stretch>
                      <a:fillRect/>
                    </a:stretch>
                  </pic:blipFill>
                  <pic:spPr bwMode="auto">
                    <a:xfrm>
                      <a:off x="0" y="0"/>
                      <a:ext cx="5838190" cy="243141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7" w:lineRule="exact"/>
        <w:rPr>
          <w:sz w:val="20"/>
          <w:szCs w:val="20"/>
        </w:rPr>
      </w:pPr>
    </w:p>
    <w:tbl>
      <w:tblPr>
        <w:tblW w:w="0" w:type="auto"/>
        <w:tblInd w:w="1380" w:type="dxa"/>
        <w:tblLayout w:type="fixed"/>
        <w:tblCellMar>
          <w:left w:w="0" w:type="dxa"/>
          <w:right w:w="0" w:type="dxa"/>
        </w:tblCellMar>
        <w:tblLook w:val="04A0" w:firstRow="1" w:lastRow="0" w:firstColumn="1" w:lastColumn="0" w:noHBand="0" w:noVBand="1"/>
      </w:tblPr>
      <w:tblGrid>
        <w:gridCol w:w="2240"/>
        <w:gridCol w:w="240"/>
        <w:gridCol w:w="2360"/>
        <w:gridCol w:w="260"/>
        <w:gridCol w:w="1680"/>
      </w:tblGrid>
      <w:tr w:rsidR="003701A0">
        <w:trPr>
          <w:trHeight w:val="214"/>
        </w:trPr>
        <w:tc>
          <w:tcPr>
            <w:tcW w:w="2240" w:type="dxa"/>
            <w:tcBorders>
              <w:right w:val="single" w:sz="8" w:space="0" w:color="auto"/>
            </w:tcBorders>
            <w:vAlign w:val="bottom"/>
          </w:tcPr>
          <w:p w:rsidR="003701A0" w:rsidRDefault="00E30192">
            <w:pPr>
              <w:rPr>
                <w:sz w:val="20"/>
                <w:szCs w:val="20"/>
              </w:rPr>
            </w:pPr>
            <w:r>
              <w:rPr>
                <w:rFonts w:ascii="Arial" w:eastAsia="Arial" w:hAnsi="Arial" w:cs="Arial"/>
                <w:sz w:val="16"/>
                <w:szCs w:val="16"/>
              </w:rPr>
              <w:t>Nastavnici razredne nastave</w:t>
            </w:r>
          </w:p>
        </w:tc>
        <w:tc>
          <w:tcPr>
            <w:tcW w:w="240" w:type="dxa"/>
            <w:tcBorders>
              <w:top w:val="single" w:sz="8" w:space="0" w:color="auto"/>
              <w:right w:val="single" w:sz="8" w:space="0" w:color="auto"/>
            </w:tcBorders>
            <w:vAlign w:val="bottom"/>
          </w:tcPr>
          <w:p w:rsidR="003701A0" w:rsidRDefault="003701A0">
            <w:pPr>
              <w:rPr>
                <w:sz w:val="18"/>
                <w:szCs w:val="18"/>
              </w:rPr>
            </w:pPr>
          </w:p>
        </w:tc>
        <w:tc>
          <w:tcPr>
            <w:tcW w:w="2360" w:type="dxa"/>
            <w:tcBorders>
              <w:right w:val="single" w:sz="8" w:space="0" w:color="auto"/>
            </w:tcBorders>
            <w:vAlign w:val="bottom"/>
          </w:tcPr>
          <w:p w:rsidR="003701A0" w:rsidRDefault="00E30192">
            <w:pPr>
              <w:ind w:left="220"/>
              <w:rPr>
                <w:sz w:val="20"/>
                <w:szCs w:val="20"/>
              </w:rPr>
            </w:pPr>
            <w:r>
              <w:rPr>
                <w:rFonts w:ascii="Arial" w:eastAsia="Arial" w:hAnsi="Arial" w:cs="Arial"/>
                <w:sz w:val="16"/>
                <w:szCs w:val="16"/>
              </w:rPr>
              <w:t>Nastavnici grupe predmeta</w:t>
            </w:r>
          </w:p>
        </w:tc>
        <w:tc>
          <w:tcPr>
            <w:tcW w:w="260" w:type="dxa"/>
            <w:tcBorders>
              <w:top w:val="single" w:sz="8" w:space="0" w:color="auto"/>
              <w:right w:val="single" w:sz="8" w:space="0" w:color="auto"/>
            </w:tcBorders>
            <w:vAlign w:val="bottom"/>
          </w:tcPr>
          <w:p w:rsidR="003701A0" w:rsidRDefault="003701A0">
            <w:pPr>
              <w:rPr>
                <w:sz w:val="18"/>
                <w:szCs w:val="18"/>
              </w:rPr>
            </w:pPr>
          </w:p>
        </w:tc>
        <w:tc>
          <w:tcPr>
            <w:tcW w:w="1680" w:type="dxa"/>
            <w:vAlign w:val="bottom"/>
          </w:tcPr>
          <w:p w:rsidR="003701A0" w:rsidRDefault="00E30192">
            <w:pPr>
              <w:ind w:left="200"/>
              <w:rPr>
                <w:sz w:val="20"/>
                <w:szCs w:val="20"/>
              </w:rPr>
            </w:pPr>
            <w:r>
              <w:rPr>
                <w:rFonts w:ascii="Arial" w:eastAsia="Arial" w:hAnsi="Arial" w:cs="Arial"/>
                <w:w w:val="98"/>
                <w:sz w:val="16"/>
                <w:szCs w:val="16"/>
              </w:rPr>
              <w:t>Predmetni nastavnici</w:t>
            </w:r>
          </w:p>
        </w:tc>
      </w:tr>
      <w:tr w:rsidR="003701A0">
        <w:trPr>
          <w:trHeight w:val="28"/>
        </w:trPr>
        <w:tc>
          <w:tcPr>
            <w:tcW w:w="2240" w:type="dxa"/>
            <w:tcBorders>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360" w:type="dxa"/>
            <w:tcBorders>
              <w:right w:val="single" w:sz="8" w:space="0" w:color="auto"/>
            </w:tcBorders>
            <w:vAlign w:val="bottom"/>
          </w:tcPr>
          <w:p w:rsidR="003701A0" w:rsidRDefault="003701A0">
            <w:pPr>
              <w:rPr>
                <w:sz w:val="2"/>
                <w:szCs w:val="2"/>
              </w:rPr>
            </w:pPr>
          </w:p>
        </w:tc>
        <w:tc>
          <w:tcPr>
            <w:tcW w:w="260" w:type="dxa"/>
            <w:tcBorders>
              <w:bottom w:val="single" w:sz="8" w:space="0" w:color="auto"/>
              <w:right w:val="single" w:sz="8" w:space="0" w:color="auto"/>
            </w:tcBorders>
            <w:vAlign w:val="bottom"/>
          </w:tcPr>
          <w:p w:rsidR="003701A0" w:rsidRDefault="003701A0">
            <w:pPr>
              <w:rPr>
                <w:sz w:val="2"/>
                <w:szCs w:val="2"/>
              </w:rPr>
            </w:pPr>
          </w:p>
        </w:tc>
        <w:tc>
          <w:tcPr>
            <w:tcW w:w="1680" w:type="dxa"/>
            <w:vAlign w:val="bottom"/>
          </w:tcPr>
          <w:p w:rsidR="003701A0" w:rsidRDefault="003701A0">
            <w:pPr>
              <w:rPr>
                <w:sz w:val="2"/>
                <w:szCs w:val="2"/>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521024" behindDoc="1" locked="0" layoutInCell="0" allowOverlap="1">
            <wp:simplePos x="0" y="0"/>
            <wp:positionH relativeFrom="column">
              <wp:posOffset>2297430</wp:posOffset>
            </wp:positionH>
            <wp:positionV relativeFrom="paragraph">
              <wp:posOffset>-153670</wp:posOffset>
            </wp:positionV>
            <wp:extent cx="144780" cy="144780"/>
            <wp:effectExtent l="0" t="0" r="0" b="0"/>
            <wp:wrapNone/>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60">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w:drawing>
          <wp:anchor distT="0" distB="0" distL="114300" distR="114300" simplePos="0" relativeHeight="251522048" behindDoc="1" locked="0" layoutInCell="0" allowOverlap="1">
            <wp:simplePos x="0" y="0"/>
            <wp:positionH relativeFrom="column">
              <wp:posOffset>3950970</wp:posOffset>
            </wp:positionH>
            <wp:positionV relativeFrom="paragraph">
              <wp:posOffset>-153670</wp:posOffset>
            </wp:positionV>
            <wp:extent cx="144780" cy="144780"/>
            <wp:effectExtent l="0" t="0" r="0" b="0"/>
            <wp:wrapNone/>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61">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mc:AlternateContent>
          <mc:Choice Requires="wps">
            <w:drawing>
              <wp:anchor distT="0" distB="0" distL="114300" distR="114300" simplePos="0" relativeHeight="251523072" behindDoc="1" locked="0" layoutInCell="0" allowOverlap="1">
                <wp:simplePos x="0" y="0"/>
                <wp:positionH relativeFrom="column">
                  <wp:posOffset>570865</wp:posOffset>
                </wp:positionH>
                <wp:positionV relativeFrom="paragraph">
                  <wp:posOffset>54610</wp:posOffset>
                </wp:positionV>
                <wp:extent cx="156845" cy="0"/>
                <wp:effectExtent l="0" t="0" r="0" b="0"/>
                <wp:wrapNone/>
                <wp:docPr id="674" name="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8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74" o:spid="_x0000_s16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5pt,4.3pt" to="57.3pt,4.3pt" o:allowincell="f" strokecolor="#000000" strokeweight="0.4799pt"/>
            </w:pict>
          </mc:Fallback>
        </mc:AlternateContent>
      </w:r>
    </w:p>
    <w:p w:rsidR="003701A0" w:rsidRDefault="003701A0">
      <w:pPr>
        <w:spacing w:line="62" w:lineRule="exact"/>
        <w:rPr>
          <w:sz w:val="20"/>
          <w:szCs w:val="20"/>
        </w:rPr>
      </w:pPr>
    </w:p>
    <w:p w:rsidR="003701A0" w:rsidRDefault="00E30192">
      <w:pPr>
        <w:spacing w:line="242" w:lineRule="auto"/>
        <w:ind w:right="3506" w:firstLine="902"/>
        <w:rPr>
          <w:sz w:val="20"/>
          <w:szCs w:val="20"/>
        </w:rPr>
      </w:pPr>
      <w:r>
        <w:rPr>
          <w:noProof/>
          <w:sz w:val="1"/>
          <w:szCs w:val="1"/>
          <w:lang w:val="en-US" w:eastAsia="en-US"/>
        </w:rPr>
        <w:drawing>
          <wp:inline distT="0" distB="0" distL="0" distR="0">
            <wp:extent cx="150495" cy="156845"/>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62">
                      <a:extLst/>
                    </a:blip>
                    <a:srcRect/>
                    <a:stretch>
                      <a:fillRect/>
                    </a:stretch>
                  </pic:blipFill>
                  <pic:spPr bwMode="auto">
                    <a:xfrm>
                      <a:off x="0" y="0"/>
                      <a:ext cx="150495" cy="156845"/>
                    </a:xfrm>
                    <a:prstGeom prst="rect">
                      <a:avLst/>
                    </a:prstGeom>
                    <a:noFill/>
                    <a:ln>
                      <a:noFill/>
                    </a:ln>
                  </pic:spPr>
                </pic:pic>
              </a:graphicData>
            </a:graphic>
          </wp:inline>
        </w:drawing>
      </w:r>
      <w:r>
        <w:rPr>
          <w:noProof/>
          <w:sz w:val="1"/>
          <w:szCs w:val="1"/>
          <w:lang w:val="en-US" w:eastAsia="en-US"/>
        </w:rPr>
        <w:drawing>
          <wp:inline distT="0" distB="0" distL="0" distR="0">
            <wp:extent cx="6350" cy="156845"/>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63">
                      <a:extLst/>
                    </a:blip>
                    <a:srcRect/>
                    <a:stretch>
                      <a:fillRect/>
                    </a:stretch>
                  </pic:blipFill>
                  <pic:spPr bwMode="auto">
                    <a:xfrm>
                      <a:off x="0" y="0"/>
                      <a:ext cx="6350" cy="156845"/>
                    </a:xfrm>
                    <a:prstGeom prst="rect">
                      <a:avLst/>
                    </a:prstGeom>
                    <a:noFill/>
                    <a:ln>
                      <a:noFill/>
                    </a:ln>
                  </pic:spPr>
                </pic:pic>
              </a:graphicData>
            </a:graphic>
          </wp:inline>
        </w:drawing>
      </w:r>
      <w:r>
        <w:rPr>
          <w:rFonts w:ascii="Arial" w:eastAsia="Arial" w:hAnsi="Arial" w:cs="Arial"/>
          <w:sz w:val="16"/>
          <w:szCs w:val="16"/>
        </w:rPr>
        <w:t xml:space="preserve"> Bez posebnih preporuka za stepen predmetne specijalizacije </w:t>
      </w: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24096" behindDoc="1" locked="0" layoutInCell="0" allowOverlap="1">
                <wp:simplePos x="0" y="0"/>
                <wp:positionH relativeFrom="column">
                  <wp:posOffset>570865</wp:posOffset>
                </wp:positionH>
                <wp:positionV relativeFrom="paragraph">
                  <wp:posOffset>-150495</wp:posOffset>
                </wp:positionV>
                <wp:extent cx="156845" cy="0"/>
                <wp:effectExtent l="0" t="0" r="0" b="0"/>
                <wp:wrapNone/>
                <wp:docPr id="677" name="Shap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8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77" o:spid="_x0000_s17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5pt,-11.8499pt" to="57.3pt,-11.8499pt" o:allowincell="f" strokecolor="#000000" strokeweight="0.4799pt"/>
            </w:pict>
          </mc:Fallback>
        </mc:AlternateContent>
      </w:r>
    </w:p>
    <w:p w:rsidR="003701A0" w:rsidRDefault="003701A0">
      <w:pPr>
        <w:spacing w:line="97"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3" w:lineRule="auto"/>
        <w:ind w:right="126"/>
        <w:jc w:val="both"/>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„nastavnika razredne nastave“, „nastavnika grupe predmeta“</w:t>
      </w:r>
      <w:r>
        <w:rPr>
          <w:rFonts w:ascii="Arial" w:eastAsia="Arial" w:hAnsi="Arial" w:cs="Arial"/>
          <w:color w:val="1F497D"/>
          <w:sz w:val="17"/>
          <w:szCs w:val="17"/>
        </w:rPr>
        <w:t xml:space="preserve"> (stranih jezika) i </w:t>
      </w:r>
      <w:r>
        <w:rPr>
          <w:rFonts w:ascii="Arial" w:eastAsia="Arial" w:hAnsi="Arial" w:cs="Arial"/>
          <w:b/>
          <w:bCs/>
          <w:color w:val="1F497D"/>
          <w:sz w:val="17"/>
          <w:szCs w:val="17"/>
        </w:rPr>
        <w:t>„predmetnog</w:t>
      </w:r>
      <w:r>
        <w:rPr>
          <w:rFonts w:ascii="Arial" w:eastAsia="Arial" w:hAnsi="Arial" w:cs="Arial"/>
          <w:color w:val="1F497D"/>
          <w:sz w:val="17"/>
          <w:szCs w:val="17"/>
        </w:rPr>
        <w:t xml:space="preserve"> </w:t>
      </w:r>
      <w:r>
        <w:rPr>
          <w:rFonts w:ascii="Arial" w:eastAsia="Arial" w:hAnsi="Arial" w:cs="Arial"/>
          <w:b/>
          <w:bCs/>
          <w:color w:val="1F497D"/>
          <w:sz w:val="17"/>
          <w:szCs w:val="17"/>
        </w:rPr>
        <w:t xml:space="preserve">nastavnika“ </w:t>
      </w:r>
      <w:r>
        <w:rPr>
          <w:rFonts w:ascii="Arial" w:eastAsia="Arial" w:hAnsi="Arial" w:cs="Arial"/>
          <w:color w:val="1F497D"/>
          <w:sz w:val="17"/>
          <w:szCs w:val="17"/>
        </w:rPr>
        <w:t>(za strane jezike), vidjeti Glosar.</w:t>
      </w:r>
    </w:p>
    <w:p w:rsidR="003701A0" w:rsidRDefault="003701A0">
      <w:pPr>
        <w:spacing w:line="174"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U opštem višem srednjem obrazovanju širom Evrope, strane jezike treba da predaju predmetni nastavnici. U Grčkoj i Norveškoj, uz njih, nastavu stranih jezika mogu izvoditi i nastavnici grupe predmeta.</w:t>
      </w:r>
    </w:p>
    <w:p w:rsidR="003701A0" w:rsidRDefault="003701A0">
      <w:pPr>
        <w:spacing w:line="181"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Na nivou nižeg srednjeg obrazovanja, odnosno opšteg višeg srednjeg obrazovanju, ne postoje centralne preporuke za stepen predmetne specijalizacije koja se traži od nastavnika stranih jezika u: Belgiji (flamanska zajednica), Estoniji i Ujedinjenom Kraljevstvu (Škotska).</w:t>
      </w:r>
    </w:p>
    <w:p w:rsidR="003701A0" w:rsidRDefault="003701A0">
      <w:pPr>
        <w:spacing w:line="331" w:lineRule="exact"/>
        <w:rPr>
          <w:sz w:val="20"/>
          <w:szCs w:val="20"/>
        </w:rPr>
      </w:pPr>
    </w:p>
    <w:p w:rsidR="003701A0" w:rsidRDefault="00E30192" w:rsidP="00FC1F2C">
      <w:pPr>
        <w:ind w:left="360"/>
        <w:jc w:val="center"/>
        <w:rPr>
          <w:sz w:val="20"/>
          <w:szCs w:val="20"/>
        </w:rPr>
      </w:pPr>
      <w:r>
        <w:rPr>
          <w:rFonts w:ascii="Arial" w:eastAsia="Arial" w:hAnsi="Arial" w:cs="Arial"/>
          <w:b/>
          <w:bCs/>
          <w:color w:val="1F497D"/>
          <w:sz w:val="24"/>
          <w:szCs w:val="24"/>
        </w:rPr>
        <w:t>VEĆINA ZEMALJA PRUŽA MOGUĆNOST NASTAVNIC</w:t>
      </w:r>
      <w:r w:rsidR="00D81C72">
        <w:rPr>
          <w:rFonts w:ascii="Arial" w:eastAsia="Arial" w:hAnsi="Arial" w:cs="Arial"/>
          <w:b/>
          <w:bCs/>
          <w:color w:val="1F497D"/>
          <w:sz w:val="24"/>
          <w:szCs w:val="24"/>
        </w:rPr>
        <w:t>I</w:t>
      </w:r>
      <w:r>
        <w:rPr>
          <w:rFonts w:ascii="Arial" w:eastAsia="Arial" w:hAnsi="Arial" w:cs="Arial"/>
          <w:b/>
          <w:bCs/>
          <w:color w:val="1F497D"/>
          <w:sz w:val="24"/>
          <w:szCs w:val="24"/>
        </w:rPr>
        <w:t>MA DA SE</w:t>
      </w:r>
    </w:p>
    <w:p w:rsidR="003701A0" w:rsidRDefault="003701A0" w:rsidP="00FC1F2C">
      <w:pPr>
        <w:spacing w:line="67" w:lineRule="exact"/>
        <w:jc w:val="center"/>
        <w:rPr>
          <w:sz w:val="20"/>
          <w:szCs w:val="20"/>
        </w:rPr>
      </w:pPr>
    </w:p>
    <w:p w:rsidR="003701A0" w:rsidRDefault="00E30192" w:rsidP="00FC1F2C">
      <w:pPr>
        <w:ind w:left="380"/>
        <w:jc w:val="center"/>
        <w:rPr>
          <w:sz w:val="20"/>
          <w:szCs w:val="20"/>
        </w:rPr>
      </w:pPr>
      <w:r>
        <w:rPr>
          <w:rFonts w:ascii="Arial" w:eastAsia="Arial" w:hAnsi="Arial" w:cs="Arial"/>
          <w:b/>
          <w:bCs/>
          <w:color w:val="1F497D"/>
          <w:sz w:val="24"/>
          <w:szCs w:val="24"/>
        </w:rPr>
        <w:t>SPECIJALIZUJU ZA JOŠ JEDAN PREDMET UZ STRANE JEZIKE</w:t>
      </w:r>
    </w:p>
    <w:p w:rsidR="003701A0" w:rsidRDefault="003701A0">
      <w:pPr>
        <w:spacing w:line="241" w:lineRule="exact"/>
        <w:rPr>
          <w:sz w:val="20"/>
          <w:szCs w:val="20"/>
        </w:rPr>
      </w:pPr>
    </w:p>
    <w:p w:rsidR="003701A0" w:rsidRDefault="00E30192">
      <w:pPr>
        <w:spacing w:line="291" w:lineRule="auto"/>
        <w:ind w:right="126"/>
        <w:jc w:val="both"/>
        <w:rPr>
          <w:sz w:val="20"/>
          <w:szCs w:val="20"/>
        </w:rPr>
      </w:pPr>
      <w:r>
        <w:rPr>
          <w:rFonts w:ascii="Arial" w:eastAsia="Arial" w:hAnsi="Arial" w:cs="Arial"/>
          <w:color w:val="1F497D"/>
          <w:sz w:val="20"/>
          <w:szCs w:val="20"/>
        </w:rPr>
        <w:t>Slike D1 i D2, koje predstavljaju stepen predmetne specijalizacije za one koji predaju strane jezike, pokazuju da se za nivo nižeg srednjeg obrazovanja odnosno opšteg višeg srednjeg obrazovanja preporučuju specijalisti za nastavu stranih jezika, a neke zemlje takođe preporučuju da oni predaju i na nivou osnovnog obrazovanja. Slika D3 se fokusira na predmete koje su nastavnici stranih jezika kvalifikovani da predaju, bez obzira za nivo obrazova</w:t>
      </w:r>
      <w:r w:rsidR="00FC1F2C">
        <w:rPr>
          <w:rFonts w:ascii="Arial" w:eastAsia="Arial" w:hAnsi="Arial" w:cs="Arial"/>
          <w:color w:val="1F497D"/>
          <w:sz w:val="20"/>
          <w:szCs w:val="20"/>
        </w:rPr>
        <w:t>nja u</w:t>
      </w:r>
      <w:r>
        <w:rPr>
          <w:rFonts w:ascii="Arial" w:eastAsia="Arial" w:hAnsi="Arial" w:cs="Arial"/>
          <w:color w:val="1F497D"/>
          <w:sz w:val="20"/>
          <w:szCs w:val="20"/>
        </w:rPr>
        <w:t xml:space="preserve"> ko</w:t>
      </w:r>
      <w:r w:rsidR="00FC1F2C">
        <w:rPr>
          <w:rFonts w:ascii="Arial" w:eastAsia="Arial" w:hAnsi="Arial" w:cs="Arial"/>
          <w:color w:val="1F497D"/>
          <w:sz w:val="20"/>
          <w:szCs w:val="20"/>
        </w:rPr>
        <w:t>je</w:t>
      </w:r>
      <w:r>
        <w:rPr>
          <w:rFonts w:ascii="Arial" w:eastAsia="Arial" w:hAnsi="Arial" w:cs="Arial"/>
          <w:color w:val="1F497D"/>
          <w:sz w:val="20"/>
          <w:szCs w:val="20"/>
        </w:rPr>
        <w:t>m rade.</w:t>
      </w:r>
    </w:p>
    <w:p w:rsidR="003701A0" w:rsidRDefault="003701A0">
      <w:pPr>
        <w:spacing w:line="174" w:lineRule="exact"/>
        <w:rPr>
          <w:sz w:val="20"/>
          <w:szCs w:val="20"/>
        </w:rPr>
      </w:pPr>
    </w:p>
    <w:p w:rsidR="003701A0" w:rsidRDefault="00E30192">
      <w:pPr>
        <w:spacing w:line="291" w:lineRule="auto"/>
        <w:ind w:right="126"/>
        <w:jc w:val="both"/>
        <w:rPr>
          <w:sz w:val="20"/>
          <w:szCs w:val="20"/>
        </w:rPr>
      </w:pPr>
      <w:r>
        <w:rPr>
          <w:rFonts w:ascii="Arial" w:eastAsia="Arial" w:hAnsi="Arial" w:cs="Arial"/>
          <w:color w:val="1F497D"/>
          <w:sz w:val="20"/>
          <w:szCs w:val="20"/>
        </w:rPr>
        <w:t xml:space="preserve">Zemlje u kojima nastavnici stranih jezika moraju biti kvalifikovani za još neki predmet imaju bolje mogućnosti za razvoj ponude u kojoj se nastava nekih nejezičkih predmeta drži na jeziku koji nije jezik nastave. Ova vrsta programa, u ovom izvještaju definisana kao Integrisano učenje sadržaja i jezika (CLIL), je </w:t>
      </w:r>
      <w:r w:rsidR="007B0F60">
        <w:rPr>
          <w:rFonts w:ascii="Arial" w:eastAsia="Arial" w:hAnsi="Arial" w:cs="Arial"/>
          <w:color w:val="1F497D"/>
          <w:sz w:val="20"/>
          <w:szCs w:val="20"/>
        </w:rPr>
        <w:t>nastava</w:t>
      </w:r>
      <w:r>
        <w:rPr>
          <w:rFonts w:ascii="Arial" w:eastAsia="Arial" w:hAnsi="Arial" w:cs="Arial"/>
          <w:color w:val="1F497D"/>
          <w:sz w:val="20"/>
          <w:szCs w:val="20"/>
        </w:rPr>
        <w:t xml:space="preserve"> stranog jezika na intenzivniji način, ali bez prevelikog vremena posvećenog samoj nastavi tog jezika (vidjeti još Poglavlje B, Dio III). Mogu biti zahtijevane i dodatne vještine i kvalifikacije za nastavu CLIL programa (vidjeti: Slika D5).</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4"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88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2512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26144"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w:t>
      </w:r>
      <w:r w:rsidR="007B0F60">
        <w:rPr>
          <w:rFonts w:ascii="Arial" w:eastAsia="Arial" w:hAnsi="Arial" w:cs="Arial"/>
          <w:color w:val="1F497D"/>
          <w:sz w:val="18"/>
          <w:szCs w:val="18"/>
        </w:rPr>
        <w:t xml:space="preserve"> </w:t>
      </w:r>
      <w:r>
        <w:rPr>
          <w:rFonts w:ascii="Arial" w:eastAsia="Arial" w:hAnsi="Arial" w:cs="Arial"/>
          <w:color w:val="1F497D"/>
          <w:sz w:val="18"/>
          <w:szCs w:val="18"/>
        </w:rPr>
        <w:t>I – KVALIFIKACIJE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2716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680" name="Shap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80" o:spid="_x0000_s17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528192"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681" name="Shap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681" o:spid="_x0000_s17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529216"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682" name="Shape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682" o:spid="_x0000_s17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440" w:right="300"/>
        <w:rPr>
          <w:sz w:val="20"/>
          <w:szCs w:val="20"/>
        </w:rPr>
      </w:pPr>
      <w:r>
        <w:rPr>
          <w:rFonts w:ascii="Arial" w:eastAsia="Arial" w:hAnsi="Arial" w:cs="Arial"/>
          <w:b/>
          <w:bCs/>
          <w:color w:val="C00000"/>
          <w:sz w:val="18"/>
          <w:szCs w:val="18"/>
        </w:rPr>
        <w:t>Slika D3: Predmeti koje su kvalifikovani da predaju predmetni nastavnici stranih jezika, u skladu sa centralnim preporukama za nivoe osnovnog i opšteg srednjeg obrazovanja,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30240" behindDoc="1" locked="0" layoutInCell="0" allowOverlap="1">
            <wp:simplePos x="0" y="0"/>
            <wp:positionH relativeFrom="column">
              <wp:posOffset>76200</wp:posOffset>
            </wp:positionH>
            <wp:positionV relativeFrom="paragraph">
              <wp:posOffset>210820</wp:posOffset>
            </wp:positionV>
            <wp:extent cx="3867785" cy="2981325"/>
            <wp:effectExtent l="0" t="0" r="0" b="0"/>
            <wp:wrapNone/>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64">
                      <a:extLst/>
                    </a:blip>
                    <a:srcRect/>
                    <a:stretch>
                      <a:fillRect/>
                    </a:stretch>
                  </pic:blipFill>
                  <pic:spPr bwMode="auto">
                    <a:xfrm>
                      <a:off x="0" y="0"/>
                      <a:ext cx="3867785" cy="298132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8" w:lineRule="exact"/>
        <w:rPr>
          <w:sz w:val="20"/>
          <w:szCs w:val="20"/>
        </w:rPr>
      </w:pPr>
    </w:p>
    <w:p w:rsidR="003701A0" w:rsidRDefault="00E30192">
      <w:pPr>
        <w:spacing w:line="235" w:lineRule="auto"/>
        <w:ind w:left="6320" w:right="260"/>
        <w:rPr>
          <w:sz w:val="20"/>
          <w:szCs w:val="20"/>
        </w:rPr>
      </w:pPr>
      <w:r>
        <w:rPr>
          <w:rFonts w:ascii="Arial" w:eastAsia="Arial" w:hAnsi="Arial" w:cs="Arial"/>
          <w:color w:val="1F497D"/>
          <w:sz w:val="16"/>
          <w:szCs w:val="16"/>
        </w:rPr>
        <w:t>Nastavnici stranih jezika kvalifikovani da predaju:</w:t>
      </w:r>
    </w:p>
    <w:p w:rsidR="003701A0" w:rsidRDefault="003701A0">
      <w:pPr>
        <w:spacing w:line="122" w:lineRule="exact"/>
        <w:rPr>
          <w:sz w:val="20"/>
          <w:szCs w:val="20"/>
        </w:rPr>
      </w:pPr>
    </w:p>
    <w:p w:rsidR="003701A0" w:rsidRDefault="00E30192">
      <w:pPr>
        <w:spacing w:line="233" w:lineRule="auto"/>
        <w:ind w:left="6820" w:right="380"/>
        <w:rPr>
          <w:sz w:val="20"/>
          <w:szCs w:val="20"/>
        </w:rPr>
      </w:pPr>
      <w:r>
        <w:rPr>
          <w:rFonts w:ascii="Arial" w:eastAsia="Arial" w:hAnsi="Arial" w:cs="Arial"/>
          <w:color w:val="1F497D"/>
          <w:sz w:val="16"/>
          <w:szCs w:val="16"/>
        </w:rPr>
        <w:t>Samo strane jezike (jedan ili više)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31264" behindDoc="1" locked="0" layoutInCell="0" allowOverlap="1">
            <wp:simplePos x="0" y="0"/>
            <wp:positionH relativeFrom="column">
              <wp:posOffset>4018280</wp:posOffset>
            </wp:positionH>
            <wp:positionV relativeFrom="paragraph">
              <wp:posOffset>-183515</wp:posOffset>
            </wp:positionV>
            <wp:extent cx="163195" cy="163195"/>
            <wp:effectExtent l="0" t="0" r="0" b="0"/>
            <wp:wrapNone/>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56">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105" w:lineRule="exact"/>
        <w:rPr>
          <w:sz w:val="20"/>
          <w:szCs w:val="20"/>
        </w:rPr>
      </w:pPr>
    </w:p>
    <w:p w:rsidR="003701A0" w:rsidRDefault="00E30192">
      <w:pPr>
        <w:spacing w:line="233" w:lineRule="auto"/>
        <w:ind w:left="6820" w:right="160"/>
        <w:rPr>
          <w:sz w:val="20"/>
          <w:szCs w:val="20"/>
        </w:rPr>
      </w:pPr>
      <w:r>
        <w:rPr>
          <w:rFonts w:ascii="Arial" w:eastAsia="Arial" w:hAnsi="Arial" w:cs="Arial"/>
          <w:color w:val="1F497D"/>
          <w:sz w:val="16"/>
          <w:szCs w:val="16"/>
        </w:rPr>
        <w:t>Jedan ili više stranih jezika i još jedan predmet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32288" behindDoc="1" locked="0" layoutInCell="0" allowOverlap="1">
            <wp:simplePos x="0" y="0"/>
            <wp:positionH relativeFrom="column">
              <wp:posOffset>4018280</wp:posOffset>
            </wp:positionH>
            <wp:positionV relativeFrom="paragraph">
              <wp:posOffset>-184785</wp:posOffset>
            </wp:positionV>
            <wp:extent cx="163195" cy="163195"/>
            <wp:effectExtent l="0" t="0" r="0" b="0"/>
            <wp:wrapNone/>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4">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344" w:lineRule="exact"/>
        <w:rPr>
          <w:sz w:val="20"/>
          <w:szCs w:val="20"/>
        </w:rPr>
      </w:pPr>
    </w:p>
    <w:p w:rsidR="003701A0" w:rsidRDefault="00E30192">
      <w:pPr>
        <w:ind w:left="6320"/>
        <w:rPr>
          <w:sz w:val="20"/>
          <w:szCs w:val="20"/>
        </w:rPr>
      </w:pPr>
      <w:r>
        <w:rPr>
          <w:rFonts w:ascii="Arial" w:eastAsia="Arial" w:hAnsi="Arial" w:cs="Arial"/>
          <w:color w:val="1F497D"/>
          <w:sz w:val="16"/>
          <w:szCs w:val="16"/>
        </w:rPr>
        <w:t>Bez centralnih preporuka za: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33312" behindDoc="1" locked="0" layoutInCell="0" allowOverlap="1">
            <wp:simplePos x="0" y="0"/>
            <wp:positionH relativeFrom="column">
              <wp:posOffset>4018280</wp:posOffset>
            </wp:positionH>
            <wp:positionV relativeFrom="paragraph">
              <wp:posOffset>158115</wp:posOffset>
            </wp:positionV>
            <wp:extent cx="156845" cy="153670"/>
            <wp:effectExtent l="0" t="0" r="0" b="0"/>
            <wp:wrapNone/>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45">
                      <a:extLst/>
                    </a:blip>
                    <a:srcRect/>
                    <a:stretch>
                      <a:fillRect/>
                    </a:stretch>
                  </pic:blipFill>
                  <pic:spPr bwMode="auto">
                    <a:xfrm>
                      <a:off x="0" y="0"/>
                      <a:ext cx="156845" cy="153670"/>
                    </a:xfrm>
                    <a:prstGeom prst="rect">
                      <a:avLst/>
                    </a:prstGeom>
                    <a:noFill/>
                  </pic:spPr>
                </pic:pic>
              </a:graphicData>
            </a:graphic>
          </wp:anchor>
        </w:drawing>
      </w:r>
    </w:p>
    <w:p w:rsidR="003701A0" w:rsidRDefault="003701A0">
      <w:pPr>
        <w:spacing w:line="238" w:lineRule="exact"/>
        <w:rPr>
          <w:sz w:val="20"/>
          <w:szCs w:val="20"/>
        </w:rPr>
      </w:pPr>
    </w:p>
    <w:p w:rsidR="003701A0" w:rsidRDefault="00E30192">
      <w:pPr>
        <w:ind w:left="6820"/>
        <w:rPr>
          <w:sz w:val="20"/>
          <w:szCs w:val="20"/>
        </w:rPr>
      </w:pPr>
      <w:r>
        <w:rPr>
          <w:rFonts w:ascii="Arial" w:eastAsia="Arial" w:hAnsi="Arial" w:cs="Arial"/>
          <w:color w:val="1F497D"/>
          <w:sz w:val="16"/>
          <w:szCs w:val="16"/>
        </w:rPr>
        <w:t>Vrstu predmeta</w:t>
      </w:r>
    </w:p>
    <w:p w:rsidR="003701A0" w:rsidRDefault="003701A0">
      <w:pPr>
        <w:spacing w:line="186" w:lineRule="exact"/>
        <w:rPr>
          <w:sz w:val="20"/>
          <w:szCs w:val="20"/>
        </w:rPr>
      </w:pPr>
    </w:p>
    <w:p w:rsidR="003701A0" w:rsidRDefault="00E30192">
      <w:pPr>
        <w:spacing w:line="237" w:lineRule="auto"/>
        <w:ind w:left="6820" w:right="540"/>
        <w:rPr>
          <w:sz w:val="20"/>
          <w:szCs w:val="20"/>
        </w:rPr>
      </w:pPr>
      <w:r>
        <w:rPr>
          <w:rFonts w:ascii="Arial" w:eastAsia="Arial" w:hAnsi="Arial" w:cs="Arial"/>
          <w:color w:val="1F497D"/>
          <w:sz w:val="16"/>
          <w:szCs w:val="16"/>
        </w:rPr>
        <w:t>Stepen predmetne specijalizacije (razredna nastava, grupa predmeta, predmetni)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34336" behindDoc="1" locked="0" layoutInCell="0" allowOverlap="1">
            <wp:simplePos x="0" y="0"/>
            <wp:positionH relativeFrom="column">
              <wp:posOffset>4018280</wp:posOffset>
            </wp:positionH>
            <wp:positionV relativeFrom="paragraph">
              <wp:posOffset>-299085</wp:posOffset>
            </wp:positionV>
            <wp:extent cx="156845" cy="156845"/>
            <wp:effectExtent l="0" t="0" r="0" b="0"/>
            <wp:wrapNone/>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58">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5"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176"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111"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Kada se centralne preporuke za predmete za koje treba da su kvalifikovani predmetni nastavnici stranih jezika primjenjuju na makar jedan obrazovni nivo, zemlja je klasifikovana u kategoriji „samo strani jezici (jedan ili više)“ ili „jedan ili više stranih jezika i još jedan predmet“, u zavisnosti od preporuke.</w:t>
      </w:r>
    </w:p>
    <w:p w:rsidR="003701A0" w:rsidRDefault="003701A0">
      <w:pPr>
        <w:spacing w:line="110"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Centralne preporuke za predmete koje su predmetni nastavnici kvalifikovani da predaju se mogu izraziti kroz centralne preporuke za početno obrazovanje nastavnika ili kroz status nastavnika.</w:t>
      </w:r>
    </w:p>
    <w:p w:rsidR="003701A0" w:rsidRDefault="003701A0">
      <w:pPr>
        <w:spacing w:line="101"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definiciju </w:t>
      </w:r>
      <w:r>
        <w:rPr>
          <w:rFonts w:ascii="Arial" w:eastAsia="Arial" w:hAnsi="Arial" w:cs="Arial"/>
          <w:b/>
          <w:bCs/>
          <w:color w:val="1F497D"/>
          <w:sz w:val="17"/>
          <w:szCs w:val="17"/>
        </w:rPr>
        <w:t>„predmetnog nastavnika“</w:t>
      </w:r>
      <w:r>
        <w:rPr>
          <w:rFonts w:ascii="Arial" w:eastAsia="Arial" w:hAnsi="Arial" w:cs="Arial"/>
          <w:color w:val="1F497D"/>
          <w:sz w:val="17"/>
          <w:szCs w:val="17"/>
        </w:rPr>
        <w:t xml:space="preserve"> (stranih jezika) vidjeti Glosar.</w:t>
      </w: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U 16 obrazovnih sistema, centralne preporuke pominju da predmetni nastavnici mogu biti kvalifikovani isključivo za nastavu stranih jezika, ili za nastavu jednog ili više stranih jezika i još jedan predmet. Ovo je slučaj u Belgiji (francuska i njemačka zajednica), Bugarskoj, Češkoj Republici, Danskoj, Njemačkoj, Irskoj, Francuskoj, Mađarskoj, Malti, Austriji, Rumuniji, Sloveniji, Slovačkoj, Švedskoj i Švajcarskoj. U Francuskoj, gdje su dostupni statistički podaci, većina predmetnih nastavnika stranih jezika su u praksi kvalifikovani za nastavu stranih jezika.</w:t>
      </w:r>
    </w:p>
    <w:p w:rsidR="003701A0" w:rsidRDefault="003701A0">
      <w:pPr>
        <w:spacing w:line="176"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U devet obrazovnih sistema, predmetni nastavnici moraju biti kvalifikovani samo za nastavu stranih jezika (u Španiji, Italiji, Kipru, Luksemburgu, Holandija, Bosni i Hercegovini, Crnoj Gori, Bivšoj Jugoslovenskoj Republici Makedoniji i Turskoj).</w:t>
      </w:r>
    </w:p>
    <w:p w:rsidR="003701A0" w:rsidRDefault="003701A0">
      <w:pPr>
        <w:spacing w:line="175"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U 12 obrazovnih sistema, ne postoje centralne preporuke za kombinaciju predmeta, te je izbor ostavljen ustanovama za obuku nastavnika, odnosno, kada postoje obje ponude, budućim nastavnicima. To je slučaj u Hrvatskoj, Letoniji, Litvaniji, Poljskoj, Finskoj, Ujedinjenom Kraljevstvu (Engleska, Vels i Sjeverna Irska), Islandu, Lihtenštajnu, Norveškoj i Srbiji. U Letoniji, Litvaniji i Islandu, gdje su dostupni statistički podaci, većina predmetnih nastavnika stranih jezika je kvalifikovana samo za nastavu stranih jezika.</w:t>
      </w:r>
    </w:p>
    <w:p w:rsidR="003701A0" w:rsidRDefault="003701A0">
      <w:pPr>
        <w:spacing w:line="179"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U svega dvije zemlje (Portugaliji i Grčkoj) predmetni nastavnici moraju biti kvalifikovani za nastavu jednog ili više stranih jezika i još jedan predmet.</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0"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89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3536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36384" behindDoc="1" locked="0" layoutInCell="0" allowOverlap="1">
            <wp:simplePos x="0" y="0"/>
            <wp:positionH relativeFrom="page">
              <wp:posOffset>3422650</wp:posOffset>
            </wp:positionH>
            <wp:positionV relativeFrom="page">
              <wp:posOffset>359410</wp:posOffset>
            </wp:positionV>
            <wp:extent cx="571500" cy="325120"/>
            <wp:effectExtent l="0" t="0" r="0" b="0"/>
            <wp:wrapNone/>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37408"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690" name="Shape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90" o:spid="_x0000_s17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4" w:lineRule="auto"/>
        <w:ind w:right="146"/>
        <w:jc w:val="center"/>
        <w:rPr>
          <w:sz w:val="20"/>
          <w:szCs w:val="20"/>
        </w:rPr>
      </w:pPr>
      <w:r>
        <w:rPr>
          <w:rFonts w:ascii="Arial" w:eastAsia="Arial" w:hAnsi="Arial" w:cs="Arial"/>
          <w:b/>
          <w:bCs/>
          <w:color w:val="1F497D"/>
          <w:sz w:val="24"/>
          <w:szCs w:val="24"/>
        </w:rPr>
        <w:t>POČETNO OBRAZOVANJE NASTAVNIKA OBIČNO TRAJE ČETIRI ILI PET GODINA ZA NASTAVNIKE STRANIH JEZIKA – PREDMETNE I GRUPE PREDMETA</w:t>
      </w:r>
    </w:p>
    <w:p w:rsidR="003701A0" w:rsidRDefault="003701A0">
      <w:pPr>
        <w:spacing w:line="178" w:lineRule="exact"/>
        <w:rPr>
          <w:sz w:val="20"/>
          <w:szCs w:val="20"/>
        </w:rPr>
      </w:pPr>
    </w:p>
    <w:p w:rsidR="003701A0" w:rsidRDefault="00E30192">
      <w:pPr>
        <w:spacing w:line="291" w:lineRule="auto"/>
        <w:ind w:right="126"/>
        <w:jc w:val="both"/>
        <w:rPr>
          <w:sz w:val="20"/>
          <w:szCs w:val="20"/>
        </w:rPr>
      </w:pPr>
      <w:r>
        <w:rPr>
          <w:rFonts w:ascii="Arial" w:eastAsia="Arial" w:hAnsi="Arial" w:cs="Arial"/>
          <w:color w:val="1F497D"/>
          <w:sz w:val="20"/>
          <w:szCs w:val="20"/>
        </w:rPr>
        <w:t>Slika D4 navodi minimalni nivo obrazovanja i trajanje početnog obrazovanja nastavnika za predmetne i nastavnike grupe predmeta. U ovom izvještaju se početno obrazovanje nastavnika definiše kao period studija i obuke tokom ko</w:t>
      </w:r>
      <w:r w:rsidR="006300ED">
        <w:rPr>
          <w:rFonts w:ascii="Arial" w:eastAsia="Arial" w:hAnsi="Arial" w:cs="Arial"/>
          <w:color w:val="1F497D"/>
          <w:sz w:val="20"/>
          <w:szCs w:val="20"/>
        </w:rPr>
        <w:t>je</w:t>
      </w:r>
      <w:r>
        <w:rPr>
          <w:rFonts w:ascii="Arial" w:eastAsia="Arial" w:hAnsi="Arial" w:cs="Arial"/>
          <w:color w:val="1F497D"/>
          <w:sz w:val="20"/>
          <w:szCs w:val="20"/>
        </w:rPr>
        <w:t>g budući nastavnici pohađaju akademske kurseve za predmete i prolaze stručnu obuku (ili konsekutivno ili istovremeno), kako bi stekli znanje i vještine neophodne za nastavničku profesiju. Ovaj se period završava dodjelom kvalifikacija za nastavnika.</w:t>
      </w:r>
    </w:p>
    <w:p w:rsidR="003701A0" w:rsidRDefault="003701A0">
      <w:pPr>
        <w:spacing w:line="175"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Na nivou osnovnog obrazovanja, predmetni i nastavnici grupe predmeta koji izvode nastavu stranih jezika moraju imati nivo Bečelor u dvije trećine obrazovnih sistema (vidjeti: Slike D1 i D2 za stepen specijalizacije nastavnika za različite obrazovne nivoe). Za nivo nižeg srednjeg obrazovanja, u polovini obrazovnih sistema je potrebna kvalifikacija nivoa Bečelor, odnosno Master u drugoj polovini. Za nivo opšteg višeg srednjeg obrazovanja, diploma Mastera je minimalni nivo kvalifikacije u gotovo dvije trećine obrazovnih sistema.</w:t>
      </w:r>
    </w:p>
    <w:p w:rsidR="003701A0" w:rsidRDefault="003701A0">
      <w:pPr>
        <w:spacing w:line="172" w:lineRule="exact"/>
        <w:rPr>
          <w:sz w:val="20"/>
          <w:szCs w:val="20"/>
        </w:rPr>
      </w:pPr>
    </w:p>
    <w:p w:rsidR="003701A0" w:rsidRDefault="00E30192">
      <w:pPr>
        <w:spacing w:line="293" w:lineRule="auto"/>
        <w:ind w:right="106"/>
        <w:jc w:val="both"/>
        <w:rPr>
          <w:sz w:val="20"/>
          <w:szCs w:val="20"/>
        </w:rPr>
      </w:pPr>
      <w:r>
        <w:rPr>
          <w:rFonts w:ascii="Arial" w:eastAsia="Arial" w:hAnsi="Arial" w:cs="Arial"/>
          <w:color w:val="1F497D"/>
          <w:sz w:val="20"/>
          <w:szCs w:val="20"/>
        </w:rPr>
        <w:t>U većini obrazovnih sistema je minimalni nivo obrazovanja podjednak i za predmetne i nastavnike grupe predmeta, nezavi</w:t>
      </w:r>
      <w:r w:rsidR="00422B87">
        <w:rPr>
          <w:rFonts w:ascii="Arial" w:eastAsia="Arial" w:hAnsi="Arial" w:cs="Arial"/>
          <w:color w:val="1F497D"/>
          <w:sz w:val="20"/>
          <w:szCs w:val="20"/>
        </w:rPr>
        <w:t>sno od nivoa obrazovanja u kojem</w:t>
      </w:r>
      <w:r>
        <w:rPr>
          <w:rFonts w:ascii="Arial" w:eastAsia="Arial" w:hAnsi="Arial" w:cs="Arial"/>
          <w:color w:val="1F497D"/>
          <w:sz w:val="20"/>
          <w:szCs w:val="20"/>
        </w:rPr>
        <w:t xml:space="preserve"> rade. U 12 zemalja oba tipa nastavnika stranih jezika moraju imati najmanje diplomu Mastera kako bi predavali na sva tri nivoa obrazovanja (u Češkoj Republici, Njemačkoj, Estoniji, Francuskoj, Hrvatskoj, Italiji, Portugaliji, Sloveniji, Slovačkoj, Finskoj, Švedskoj i Srbiji). U četi</w:t>
      </w:r>
      <w:r w:rsidR="00BE27C7">
        <w:rPr>
          <w:rFonts w:ascii="Arial" w:eastAsia="Arial" w:hAnsi="Arial" w:cs="Arial"/>
          <w:color w:val="1F497D"/>
          <w:sz w:val="20"/>
          <w:szCs w:val="20"/>
        </w:rPr>
        <w:t xml:space="preserve">ri dodatne zemlje koje nemaju </w:t>
      </w:r>
      <w:r w:rsidR="00B4755D">
        <w:rPr>
          <w:rFonts w:ascii="Arial" w:eastAsia="Arial" w:hAnsi="Arial" w:cs="Arial"/>
          <w:color w:val="1F497D"/>
          <w:sz w:val="20"/>
          <w:szCs w:val="20"/>
        </w:rPr>
        <w:t xml:space="preserve">ni </w:t>
      </w:r>
      <w:r w:rsidR="00BE27C7">
        <w:rPr>
          <w:rFonts w:ascii="Arial" w:eastAsia="Arial" w:hAnsi="Arial" w:cs="Arial"/>
          <w:color w:val="1F497D"/>
          <w:sz w:val="20"/>
          <w:szCs w:val="20"/>
        </w:rPr>
        <w:t xml:space="preserve">predmetne </w:t>
      </w:r>
      <w:r w:rsidR="00B4755D">
        <w:rPr>
          <w:rFonts w:ascii="Arial" w:eastAsia="Arial" w:hAnsi="Arial" w:cs="Arial"/>
          <w:color w:val="1F497D"/>
          <w:sz w:val="20"/>
          <w:szCs w:val="20"/>
        </w:rPr>
        <w:t>ni</w:t>
      </w:r>
      <w:r>
        <w:rPr>
          <w:rFonts w:ascii="Arial" w:eastAsia="Arial" w:hAnsi="Arial" w:cs="Arial"/>
          <w:color w:val="1F497D"/>
          <w:sz w:val="20"/>
          <w:szCs w:val="20"/>
        </w:rPr>
        <w:t xml:space="preserve"> nastavnike grupe predmeta za nastavu stranih jezika ili nastavu stranih jezika na nivou osnovnog obrazovanja, za niže i više srednje obrazovanje</w:t>
      </w:r>
      <w:r w:rsidR="00BE27C7">
        <w:rPr>
          <w:rFonts w:ascii="Arial" w:eastAsia="Arial" w:hAnsi="Arial" w:cs="Arial"/>
          <w:color w:val="1F497D"/>
          <w:sz w:val="20"/>
          <w:szCs w:val="20"/>
        </w:rPr>
        <w:t>,</w:t>
      </w:r>
      <w:r>
        <w:rPr>
          <w:rFonts w:ascii="Arial" w:eastAsia="Arial" w:hAnsi="Arial" w:cs="Arial"/>
          <w:color w:val="1F497D"/>
          <w:sz w:val="20"/>
          <w:szCs w:val="20"/>
        </w:rPr>
        <w:t xml:space="preserve"> se takođe traži diploma Mastera (u Irskoj, Luksemburgu, Švajcarskoj i Islandu). Nasuprot tome, u 10 drugih zemalja, mini</w:t>
      </w:r>
      <w:r w:rsidR="003A47C7">
        <w:rPr>
          <w:rFonts w:ascii="Arial" w:eastAsia="Arial" w:hAnsi="Arial" w:cs="Arial"/>
          <w:color w:val="1F497D"/>
          <w:sz w:val="20"/>
          <w:szCs w:val="20"/>
        </w:rPr>
        <w:t xml:space="preserve">malni nivo kvalifikacija i za </w:t>
      </w:r>
      <w:r>
        <w:rPr>
          <w:rFonts w:ascii="Arial" w:eastAsia="Arial" w:hAnsi="Arial" w:cs="Arial"/>
          <w:color w:val="1F497D"/>
          <w:sz w:val="20"/>
          <w:szCs w:val="20"/>
        </w:rPr>
        <w:t xml:space="preserve"> predmetne i nastavnike grupe predmeta u nastavi stranih jezika je Bečelor, za sva tri nivoa obrazovanja. To je slučaj u Bugarskoj, Grčkoj, Letoniji, Litvaniji, Poljskoj, Ujedinjenom Kraljevstvu (Engleskoj), Bosni i Hercegovini, Crnoj Gori, Bivšoj Jugoslovenskoj Republici Makedoniji i Turskoj. Na Kipru, Malti i Ujedinjenom Kraljevstvu (Vels, Sjeverna Irska i Škotsk</w:t>
      </w:r>
      <w:r w:rsidR="00B4755D">
        <w:rPr>
          <w:rFonts w:ascii="Arial" w:eastAsia="Arial" w:hAnsi="Arial" w:cs="Arial"/>
          <w:color w:val="1F497D"/>
          <w:sz w:val="20"/>
          <w:szCs w:val="20"/>
        </w:rPr>
        <w:t>a), koji nemaju ni</w:t>
      </w:r>
      <w:r>
        <w:rPr>
          <w:rFonts w:ascii="Arial" w:eastAsia="Arial" w:hAnsi="Arial" w:cs="Arial"/>
          <w:color w:val="1F497D"/>
          <w:sz w:val="20"/>
          <w:szCs w:val="20"/>
        </w:rPr>
        <w:t xml:space="preserve"> predmetne ni nastavnike grupe predmeta u nastavi stranih jezika na nivou nižih razreda osnovnog obrazovanja, Bečelor diplom</w:t>
      </w:r>
      <w:r w:rsidR="00C603C9">
        <w:rPr>
          <w:rFonts w:ascii="Arial" w:eastAsia="Arial" w:hAnsi="Arial" w:cs="Arial"/>
          <w:color w:val="1F497D"/>
          <w:sz w:val="20"/>
          <w:szCs w:val="20"/>
        </w:rPr>
        <w:t>a se takođe traži za dva nivoa srednjeg  obrazovanja</w:t>
      </w:r>
      <w:r>
        <w:rPr>
          <w:rFonts w:ascii="Arial" w:eastAsia="Arial" w:hAnsi="Arial" w:cs="Arial"/>
          <w:color w:val="1F497D"/>
          <w:sz w:val="20"/>
          <w:szCs w:val="20"/>
        </w:rPr>
        <w:t>. Počev od 2018/19.godine</w:t>
      </w:r>
      <w:r w:rsidR="00265625">
        <w:rPr>
          <w:rFonts w:ascii="Arial" w:eastAsia="Arial" w:hAnsi="Arial" w:cs="Arial"/>
          <w:color w:val="1F497D"/>
          <w:sz w:val="20"/>
          <w:szCs w:val="20"/>
        </w:rPr>
        <w:t>, na Malti će nastavnici za ove</w:t>
      </w:r>
      <w:r>
        <w:rPr>
          <w:rFonts w:ascii="Arial" w:eastAsia="Arial" w:hAnsi="Arial" w:cs="Arial"/>
          <w:color w:val="1F497D"/>
          <w:sz w:val="20"/>
          <w:szCs w:val="20"/>
        </w:rPr>
        <w:t xml:space="preserve"> nivoe imati kvalifikaciju nivoa Master, sa 5 godina početnog obrazovanja.</w:t>
      </w:r>
    </w:p>
    <w:p w:rsidR="003701A0" w:rsidRDefault="003701A0">
      <w:pPr>
        <w:spacing w:line="176"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 xml:space="preserve">Postoje dvije šeme među osam obrazovnih sistema u kojima minimalni nivo kvalifikacija za </w:t>
      </w:r>
      <w:r w:rsidR="00702C9E">
        <w:rPr>
          <w:rFonts w:ascii="Arial" w:eastAsia="Arial" w:hAnsi="Arial" w:cs="Arial"/>
          <w:color w:val="1F497D"/>
          <w:sz w:val="20"/>
          <w:szCs w:val="20"/>
        </w:rPr>
        <w:t xml:space="preserve">predmetne </w:t>
      </w:r>
      <w:r>
        <w:rPr>
          <w:rFonts w:ascii="Arial" w:eastAsia="Arial" w:hAnsi="Arial" w:cs="Arial"/>
          <w:color w:val="1F497D"/>
          <w:sz w:val="20"/>
          <w:szCs w:val="20"/>
        </w:rPr>
        <w:t xml:space="preserve">nastavnike </w:t>
      </w:r>
      <w:r w:rsidR="00702C9E">
        <w:rPr>
          <w:rFonts w:ascii="Arial" w:eastAsia="Arial" w:hAnsi="Arial" w:cs="Arial"/>
          <w:color w:val="1F497D"/>
          <w:sz w:val="20"/>
          <w:szCs w:val="20"/>
        </w:rPr>
        <w:t>i nastavnike</w:t>
      </w:r>
      <w:r>
        <w:rPr>
          <w:rFonts w:ascii="Arial" w:eastAsia="Arial" w:hAnsi="Arial" w:cs="Arial"/>
          <w:color w:val="1F497D"/>
          <w:sz w:val="20"/>
          <w:szCs w:val="20"/>
        </w:rPr>
        <w:t xml:space="preserve"> grupe predmeta </w:t>
      </w:r>
      <w:r w:rsidR="00702C9E">
        <w:rPr>
          <w:rFonts w:ascii="Arial" w:eastAsia="Arial" w:hAnsi="Arial" w:cs="Arial"/>
          <w:color w:val="1F497D"/>
          <w:sz w:val="20"/>
          <w:szCs w:val="20"/>
        </w:rPr>
        <w:t xml:space="preserve">stranih jezika </w:t>
      </w:r>
      <w:r w:rsidR="00650F1B">
        <w:rPr>
          <w:rFonts w:ascii="Arial" w:eastAsia="Arial" w:hAnsi="Arial" w:cs="Arial"/>
          <w:color w:val="1F497D"/>
          <w:sz w:val="20"/>
          <w:szCs w:val="20"/>
        </w:rPr>
        <w:t>varira prema</w:t>
      </w:r>
      <w:r>
        <w:rPr>
          <w:rFonts w:ascii="Arial" w:eastAsia="Arial" w:hAnsi="Arial" w:cs="Arial"/>
          <w:color w:val="1F497D"/>
          <w:sz w:val="20"/>
          <w:szCs w:val="20"/>
        </w:rPr>
        <w:t xml:space="preserve"> obrazovn</w:t>
      </w:r>
      <w:r w:rsidR="00650F1B">
        <w:rPr>
          <w:rFonts w:ascii="Arial" w:eastAsia="Arial" w:hAnsi="Arial" w:cs="Arial"/>
          <w:color w:val="1F497D"/>
          <w:sz w:val="20"/>
          <w:szCs w:val="20"/>
        </w:rPr>
        <w:t>om nivou</w:t>
      </w:r>
      <w:r>
        <w:rPr>
          <w:rFonts w:ascii="Arial" w:eastAsia="Arial" w:hAnsi="Arial" w:cs="Arial"/>
          <w:color w:val="1F497D"/>
          <w:sz w:val="20"/>
          <w:szCs w:val="20"/>
        </w:rPr>
        <w:t>. U tri se zahtijeva dipl</w:t>
      </w:r>
      <w:r w:rsidR="00650F1B">
        <w:rPr>
          <w:rFonts w:ascii="Arial" w:eastAsia="Arial" w:hAnsi="Arial" w:cs="Arial"/>
          <w:color w:val="1F497D"/>
          <w:sz w:val="20"/>
          <w:szCs w:val="20"/>
        </w:rPr>
        <w:t>oma Mastera za nastavu u srednjem</w:t>
      </w:r>
      <w:r w:rsidR="00842673">
        <w:rPr>
          <w:rFonts w:ascii="Arial" w:eastAsia="Arial" w:hAnsi="Arial" w:cs="Arial"/>
          <w:color w:val="1F497D"/>
          <w:sz w:val="20"/>
          <w:szCs w:val="20"/>
        </w:rPr>
        <w:t>,</w:t>
      </w:r>
      <w:r w:rsidR="00650F1B">
        <w:rPr>
          <w:rFonts w:ascii="Arial" w:eastAsia="Arial" w:hAnsi="Arial" w:cs="Arial"/>
          <w:color w:val="1F497D"/>
          <w:sz w:val="20"/>
          <w:szCs w:val="20"/>
        </w:rPr>
        <w:t xml:space="preserve"> ali ne i osnovnom obrazovanju</w:t>
      </w:r>
      <w:r>
        <w:rPr>
          <w:rFonts w:ascii="Arial" w:eastAsia="Arial" w:hAnsi="Arial" w:cs="Arial"/>
          <w:color w:val="1F497D"/>
          <w:sz w:val="20"/>
          <w:szCs w:val="20"/>
        </w:rPr>
        <w:t xml:space="preserve"> (u Španiji, Mađarskoj i Rumuniji). U preostalih pet se stepen Master zahtijeva samo za opšte više srednje obrazovanje (Belgija (francuska i flamanska zajednca), Danska, Holandija i Norveška). U Norveškoj će minimalni nivo kvalifikacija za predmet</w:t>
      </w:r>
      <w:r w:rsidR="00592D2E">
        <w:rPr>
          <w:rFonts w:ascii="Arial" w:eastAsia="Arial" w:hAnsi="Arial" w:cs="Arial"/>
          <w:color w:val="1F497D"/>
          <w:sz w:val="20"/>
          <w:szCs w:val="20"/>
        </w:rPr>
        <w:t xml:space="preserve">nog nastavnika stranog jezika u osnovnom i nižem srednjem obrazovanju </w:t>
      </w:r>
      <w:r>
        <w:rPr>
          <w:rFonts w:ascii="Arial" w:eastAsia="Arial" w:hAnsi="Arial" w:cs="Arial"/>
          <w:color w:val="1F497D"/>
          <w:sz w:val="20"/>
          <w:szCs w:val="20"/>
        </w:rPr>
        <w:t xml:space="preserve">biti diploma Mastera, počev od 2017/18. U Austriji je minimalni zahtijevani nivo kvalifikacija Bečelor za obrazovanje u </w:t>
      </w:r>
      <w:r>
        <w:rPr>
          <w:rFonts w:ascii="Arial" w:eastAsia="Arial" w:hAnsi="Arial" w:cs="Arial"/>
          <w:i/>
          <w:iCs/>
          <w:color w:val="1F497D"/>
          <w:sz w:val="20"/>
          <w:szCs w:val="20"/>
        </w:rPr>
        <w:t>Neue</w:t>
      </w:r>
      <w:r>
        <w:rPr>
          <w:rFonts w:ascii="Arial" w:eastAsia="Arial" w:hAnsi="Arial" w:cs="Arial"/>
          <w:color w:val="1F497D"/>
          <w:sz w:val="20"/>
          <w:szCs w:val="20"/>
        </w:rPr>
        <w:t xml:space="preserve"> </w:t>
      </w:r>
      <w:r>
        <w:rPr>
          <w:rFonts w:ascii="Arial" w:eastAsia="Arial" w:hAnsi="Arial" w:cs="Arial"/>
          <w:i/>
          <w:iCs/>
          <w:color w:val="1F497D"/>
          <w:sz w:val="20"/>
          <w:szCs w:val="20"/>
        </w:rPr>
        <w:t xml:space="preserve">Mittelschule </w:t>
      </w:r>
      <w:r>
        <w:rPr>
          <w:rFonts w:ascii="Arial" w:eastAsia="Arial" w:hAnsi="Arial" w:cs="Arial"/>
          <w:color w:val="1F497D"/>
          <w:sz w:val="20"/>
          <w:szCs w:val="20"/>
        </w:rPr>
        <w:t>(u školama koje nude samo niže srednje obrazovanje).</w:t>
      </w:r>
      <w:r>
        <w:rPr>
          <w:rFonts w:ascii="Arial" w:eastAsia="Arial" w:hAnsi="Arial" w:cs="Arial"/>
          <w:i/>
          <w:iCs/>
          <w:color w:val="1F497D"/>
          <w:sz w:val="20"/>
          <w:szCs w:val="20"/>
        </w:rPr>
        <w:t xml:space="preserve"> </w:t>
      </w:r>
      <w:r>
        <w:rPr>
          <w:rFonts w:ascii="Arial" w:eastAsia="Arial" w:hAnsi="Arial" w:cs="Arial"/>
          <w:color w:val="1F497D"/>
          <w:sz w:val="20"/>
          <w:szCs w:val="20"/>
        </w:rPr>
        <w:t>U tom tipu škola,</w:t>
      </w:r>
      <w:r>
        <w:rPr>
          <w:rFonts w:ascii="Arial" w:eastAsia="Arial" w:hAnsi="Arial" w:cs="Arial"/>
          <w:i/>
          <w:iCs/>
          <w:color w:val="1F497D"/>
          <w:sz w:val="20"/>
          <w:szCs w:val="20"/>
        </w:rPr>
        <w:t xml:space="preserve"> </w:t>
      </w:r>
      <w:r>
        <w:rPr>
          <w:rFonts w:ascii="Arial" w:eastAsia="Arial" w:hAnsi="Arial" w:cs="Arial"/>
          <w:color w:val="1F497D"/>
          <w:sz w:val="20"/>
          <w:szCs w:val="20"/>
        </w:rPr>
        <w:t>nastavnici</w:t>
      </w:r>
      <w:r>
        <w:rPr>
          <w:rFonts w:ascii="Arial" w:eastAsia="Arial" w:hAnsi="Arial" w:cs="Arial"/>
          <w:i/>
          <w:iCs/>
          <w:color w:val="1F497D"/>
          <w:sz w:val="20"/>
          <w:szCs w:val="20"/>
        </w:rPr>
        <w:t xml:space="preserve"> </w:t>
      </w:r>
      <w:r>
        <w:rPr>
          <w:rFonts w:ascii="Arial" w:eastAsia="Arial" w:hAnsi="Arial" w:cs="Arial"/>
          <w:color w:val="1F497D"/>
          <w:sz w:val="20"/>
          <w:szCs w:val="20"/>
        </w:rPr>
        <w:t xml:space="preserve">stranih jezika sa Bečelor kvalifikacijom rade zajedno sa nastavnicima kvalifikovanim na nivou Mastera. Za školovanje na nivou nižeg srednjeg obrazovanja u </w:t>
      </w:r>
      <w:r>
        <w:rPr>
          <w:rFonts w:ascii="Arial" w:eastAsia="Arial" w:hAnsi="Arial" w:cs="Arial"/>
          <w:i/>
          <w:iCs/>
          <w:color w:val="1F497D"/>
          <w:sz w:val="20"/>
          <w:szCs w:val="20"/>
        </w:rPr>
        <w:t>Allgemeinbildende Höhere Schule</w:t>
      </w:r>
      <w:r w:rsidR="00842673">
        <w:rPr>
          <w:rFonts w:ascii="Arial" w:eastAsia="Arial" w:hAnsi="Arial" w:cs="Arial"/>
          <w:color w:val="1F497D"/>
          <w:sz w:val="20"/>
          <w:szCs w:val="20"/>
        </w:rPr>
        <w:t xml:space="preserve"> (tačnije akademski or</w:t>
      </w:r>
      <w:r>
        <w:rPr>
          <w:rFonts w:ascii="Arial" w:eastAsia="Arial" w:hAnsi="Arial" w:cs="Arial"/>
          <w:color w:val="1F497D"/>
          <w:sz w:val="20"/>
          <w:szCs w:val="20"/>
        </w:rPr>
        <w:t>jentisanim školama koje obuhvataju niže i više srednje obrazovanje) i opštom višem srednjem obrazovanju, zahtijeva se stepen Mastera. Trenutno, kvalifikacija Bečelor se postepeno izvodi iz prakse, na nivou cijele osnovne škole, da bi bila u potpunosti zamijenjena Master nivoom kvalifikacija za sve obrazovne nivoe počev od 2020/21.</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3"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90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3843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39456"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w:t>
      </w:r>
      <w:r w:rsidR="00A36D66">
        <w:rPr>
          <w:rFonts w:ascii="Arial" w:eastAsia="Arial" w:hAnsi="Arial" w:cs="Arial"/>
          <w:color w:val="1F497D"/>
          <w:sz w:val="18"/>
          <w:szCs w:val="18"/>
        </w:rPr>
        <w:t xml:space="preserve"> </w:t>
      </w:r>
      <w:r>
        <w:rPr>
          <w:rFonts w:ascii="Arial" w:eastAsia="Arial" w:hAnsi="Arial" w:cs="Arial"/>
          <w:color w:val="1F497D"/>
          <w:sz w:val="18"/>
          <w:szCs w:val="18"/>
        </w:rPr>
        <w:t>I – KVALIFIKACIJE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40480"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693" name="Shap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693" o:spid="_x0000_s17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541504"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694" name="Shap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694" o:spid="_x0000_s17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542528"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695" name="Shap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695" o:spid="_x0000_s17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ectPr w:rsidR="003701A0">
          <w:pgSz w:w="11900" w:h="16838"/>
          <w:pgMar w:top="1242" w:right="1286" w:bottom="29" w:left="1440" w:header="0" w:footer="0" w:gutter="0"/>
          <w:cols w:space="720" w:equalWidth="0">
            <w:col w:w="9180"/>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440" w:right="400"/>
        <w:rPr>
          <w:sz w:val="20"/>
          <w:szCs w:val="20"/>
        </w:rPr>
      </w:pPr>
      <w:r>
        <w:rPr>
          <w:rFonts w:ascii="Arial" w:eastAsia="Arial" w:hAnsi="Arial" w:cs="Arial"/>
          <w:b/>
          <w:bCs/>
          <w:color w:val="C00000"/>
          <w:sz w:val="18"/>
          <w:szCs w:val="18"/>
        </w:rPr>
        <w:t>Slika D4: Minimalno trajanje i nivo početnog obrazovanja nastavnika stranih jezika – predmetnih i nastavnika grupe predmeta, u osnovnom i opštem srednjem obrazovanju, 2015/16</w:t>
      </w:r>
    </w:p>
    <w:p w:rsidR="003701A0" w:rsidRDefault="003701A0">
      <w:pPr>
        <w:spacing w:line="191" w:lineRule="exact"/>
        <w:rPr>
          <w:sz w:val="20"/>
          <w:szCs w:val="20"/>
        </w:rPr>
      </w:pPr>
    </w:p>
    <w:p w:rsidR="003701A0" w:rsidRDefault="00E30192">
      <w:pPr>
        <w:ind w:right="-119"/>
        <w:jc w:val="center"/>
        <w:rPr>
          <w:sz w:val="20"/>
          <w:szCs w:val="20"/>
        </w:rPr>
      </w:pPr>
      <w:r>
        <w:rPr>
          <w:rFonts w:ascii="Arial" w:eastAsia="Arial" w:hAnsi="Arial" w:cs="Arial"/>
          <w:b/>
          <w:bCs/>
          <w:color w:val="1F497D"/>
          <w:sz w:val="17"/>
          <w:szCs w:val="17"/>
        </w:rPr>
        <w:t>a) Osnovno obrazovanje</w:t>
      </w:r>
    </w:p>
    <w:p w:rsidR="003701A0" w:rsidRDefault="00E30192">
      <w:pPr>
        <w:spacing w:line="238" w:lineRule="auto"/>
        <w:ind w:left="120"/>
        <w:rPr>
          <w:sz w:val="20"/>
          <w:szCs w:val="20"/>
        </w:rPr>
      </w:pPr>
      <w:r>
        <w:rPr>
          <w:rFonts w:ascii="Arial" w:eastAsia="Arial" w:hAnsi="Arial" w:cs="Arial"/>
          <w:color w:val="1F497D"/>
          <w:sz w:val="16"/>
          <w:szCs w:val="16"/>
        </w:rPr>
        <w:t>Godine</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color w:val="1F497D"/>
          <w:sz w:val="16"/>
          <w:szCs w:val="16"/>
        </w:rPr>
        <w:t>Godine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43552" behindDoc="1" locked="0" layoutInCell="0" allowOverlap="1">
            <wp:simplePos x="0" y="0"/>
            <wp:positionH relativeFrom="column">
              <wp:posOffset>76200</wp:posOffset>
            </wp:positionH>
            <wp:positionV relativeFrom="paragraph">
              <wp:posOffset>1905</wp:posOffset>
            </wp:positionV>
            <wp:extent cx="5759450" cy="1981200"/>
            <wp:effectExtent l="0" t="0" r="0" b="0"/>
            <wp:wrapNone/>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65">
                      <a:extLst/>
                    </a:blip>
                    <a:srcRect/>
                    <a:stretch>
                      <a:fillRect/>
                    </a:stretch>
                  </pic:blipFill>
                  <pic:spPr bwMode="auto">
                    <a:xfrm>
                      <a:off x="0" y="0"/>
                      <a:ext cx="5759450" cy="19812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99" w:lineRule="exact"/>
        <w:rPr>
          <w:sz w:val="20"/>
          <w:szCs w:val="20"/>
        </w:rPr>
      </w:pPr>
    </w:p>
    <w:p w:rsidR="003701A0" w:rsidRDefault="00E30192">
      <w:pPr>
        <w:numPr>
          <w:ilvl w:val="0"/>
          <w:numId w:val="19"/>
        </w:numPr>
        <w:tabs>
          <w:tab w:val="left" w:pos="3740"/>
        </w:tabs>
        <w:ind w:left="3740" w:hanging="209"/>
        <w:rPr>
          <w:rFonts w:ascii="Arial" w:eastAsia="Arial" w:hAnsi="Arial" w:cs="Arial"/>
          <w:b/>
          <w:bCs/>
          <w:color w:val="1F497D"/>
          <w:sz w:val="17"/>
          <w:szCs w:val="17"/>
        </w:rPr>
      </w:pPr>
      <w:r>
        <w:rPr>
          <w:rFonts w:ascii="Arial" w:eastAsia="Arial" w:hAnsi="Arial" w:cs="Arial"/>
          <w:b/>
          <w:bCs/>
          <w:color w:val="1F497D"/>
          <w:sz w:val="17"/>
          <w:szCs w:val="17"/>
        </w:rPr>
        <w:t>Niže srednje obrazovanje</w:t>
      </w:r>
    </w:p>
    <w:p w:rsidR="003701A0" w:rsidRDefault="003701A0">
      <w:pPr>
        <w:spacing w:line="1" w:lineRule="exact"/>
        <w:rPr>
          <w:sz w:val="20"/>
          <w:szCs w:val="20"/>
        </w:rPr>
      </w:pPr>
    </w:p>
    <w:p w:rsidR="003701A0" w:rsidRDefault="00E30192">
      <w:pPr>
        <w:spacing w:line="237" w:lineRule="auto"/>
        <w:ind w:left="120"/>
        <w:rPr>
          <w:sz w:val="20"/>
          <w:szCs w:val="20"/>
        </w:rPr>
      </w:pPr>
      <w:r>
        <w:rPr>
          <w:rFonts w:ascii="Arial" w:eastAsia="Arial" w:hAnsi="Arial" w:cs="Arial"/>
          <w:color w:val="1F497D"/>
          <w:sz w:val="16"/>
          <w:szCs w:val="16"/>
        </w:rPr>
        <w:t>Godine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44576" behindDoc="1" locked="0" layoutInCell="0" allowOverlap="1">
            <wp:simplePos x="0" y="0"/>
            <wp:positionH relativeFrom="column">
              <wp:posOffset>76200</wp:posOffset>
            </wp:positionH>
            <wp:positionV relativeFrom="paragraph">
              <wp:posOffset>3810</wp:posOffset>
            </wp:positionV>
            <wp:extent cx="5759450" cy="1981200"/>
            <wp:effectExtent l="0" t="0" r="0" b="0"/>
            <wp:wrapNone/>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66">
                      <a:extLst/>
                    </a:blip>
                    <a:srcRect/>
                    <a:stretch>
                      <a:fillRect/>
                    </a:stretch>
                  </pic:blipFill>
                  <pic:spPr bwMode="auto">
                    <a:xfrm>
                      <a:off x="0" y="0"/>
                      <a:ext cx="5759450" cy="19812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numPr>
          <w:ilvl w:val="0"/>
          <w:numId w:val="20"/>
        </w:numPr>
        <w:tabs>
          <w:tab w:val="left" w:pos="3720"/>
        </w:tabs>
        <w:ind w:left="3720" w:hanging="181"/>
        <w:rPr>
          <w:rFonts w:ascii="Arial" w:eastAsia="Arial" w:hAnsi="Arial" w:cs="Arial"/>
          <w:b/>
          <w:bCs/>
          <w:sz w:val="16"/>
          <w:szCs w:val="16"/>
        </w:rPr>
      </w:pPr>
      <w:r>
        <w:rPr>
          <w:rFonts w:ascii="Arial" w:eastAsia="Arial" w:hAnsi="Arial" w:cs="Arial"/>
          <w:b/>
          <w:bCs/>
          <w:sz w:val="16"/>
          <w:szCs w:val="16"/>
        </w:rPr>
        <w:t>Opšte srednje obrazovanje</w:t>
      </w:r>
    </w:p>
    <w:p w:rsidR="003701A0" w:rsidRDefault="003701A0">
      <w:pPr>
        <w:spacing w:line="1" w:lineRule="exact"/>
        <w:rPr>
          <w:sz w:val="20"/>
          <w:szCs w:val="20"/>
        </w:rPr>
      </w:pP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color w:val="1F497D"/>
          <w:sz w:val="16"/>
          <w:szCs w:val="16"/>
        </w:rPr>
        <w:t>Godine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45600" behindDoc="1" locked="0" layoutInCell="0" allowOverlap="1">
            <wp:simplePos x="0" y="0"/>
            <wp:positionH relativeFrom="column">
              <wp:posOffset>76200</wp:posOffset>
            </wp:positionH>
            <wp:positionV relativeFrom="paragraph">
              <wp:posOffset>26035</wp:posOffset>
            </wp:positionV>
            <wp:extent cx="5767070" cy="1598930"/>
            <wp:effectExtent l="0" t="0" r="0" b="0"/>
            <wp:wrapNone/>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67">
                      <a:extLst/>
                    </a:blip>
                    <a:srcRect/>
                    <a:stretch>
                      <a:fillRect/>
                    </a:stretch>
                  </pic:blipFill>
                  <pic:spPr bwMode="auto">
                    <a:xfrm>
                      <a:off x="0" y="0"/>
                      <a:ext cx="5767070" cy="159893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8" w:lineRule="exact"/>
        <w:rPr>
          <w:sz w:val="20"/>
          <w:szCs w:val="20"/>
        </w:rPr>
      </w:pPr>
    </w:p>
    <w:tbl>
      <w:tblPr>
        <w:tblW w:w="0" w:type="auto"/>
        <w:tblInd w:w="1080" w:type="dxa"/>
        <w:tblLayout w:type="fixed"/>
        <w:tblCellMar>
          <w:left w:w="0" w:type="dxa"/>
          <w:right w:w="0" w:type="dxa"/>
        </w:tblCellMar>
        <w:tblLook w:val="04A0" w:firstRow="1" w:lastRow="0" w:firstColumn="1" w:lastColumn="0" w:noHBand="0" w:noVBand="1"/>
      </w:tblPr>
      <w:tblGrid>
        <w:gridCol w:w="780"/>
        <w:gridCol w:w="980"/>
        <w:gridCol w:w="2860"/>
        <w:gridCol w:w="2820"/>
        <w:gridCol w:w="20"/>
      </w:tblGrid>
      <w:tr w:rsidR="003701A0">
        <w:trPr>
          <w:trHeight w:val="184"/>
        </w:trPr>
        <w:tc>
          <w:tcPr>
            <w:tcW w:w="780" w:type="dxa"/>
            <w:vMerge w:val="restart"/>
            <w:vAlign w:val="bottom"/>
          </w:tcPr>
          <w:p w:rsidR="003701A0" w:rsidRDefault="00E30192">
            <w:pPr>
              <w:rPr>
                <w:sz w:val="20"/>
                <w:szCs w:val="20"/>
              </w:rPr>
            </w:pPr>
            <w:r>
              <w:rPr>
                <w:rFonts w:ascii="Arial" w:eastAsia="Arial" w:hAnsi="Arial" w:cs="Arial"/>
                <w:color w:val="1F497D"/>
                <w:sz w:val="16"/>
                <w:szCs w:val="16"/>
              </w:rPr>
              <w:t>Bečelor</w:t>
            </w:r>
          </w:p>
        </w:tc>
        <w:tc>
          <w:tcPr>
            <w:tcW w:w="980" w:type="dxa"/>
            <w:vMerge w:val="restart"/>
            <w:vAlign w:val="bottom"/>
          </w:tcPr>
          <w:p w:rsidR="003701A0" w:rsidRDefault="00E30192">
            <w:pPr>
              <w:ind w:left="220"/>
              <w:rPr>
                <w:sz w:val="20"/>
                <w:szCs w:val="20"/>
              </w:rPr>
            </w:pPr>
            <w:r>
              <w:rPr>
                <w:rFonts w:ascii="Arial" w:eastAsia="Arial" w:hAnsi="Arial" w:cs="Arial"/>
                <w:color w:val="1F497D"/>
                <w:sz w:val="16"/>
                <w:szCs w:val="16"/>
              </w:rPr>
              <w:t>Master</w:t>
            </w:r>
          </w:p>
        </w:tc>
        <w:tc>
          <w:tcPr>
            <w:tcW w:w="2860" w:type="dxa"/>
            <w:vMerge w:val="restart"/>
            <w:vAlign w:val="bottom"/>
          </w:tcPr>
          <w:p w:rsidR="003701A0" w:rsidRDefault="00E30192">
            <w:pPr>
              <w:ind w:left="240"/>
              <w:rPr>
                <w:sz w:val="20"/>
                <w:szCs w:val="20"/>
              </w:rPr>
            </w:pPr>
            <w:r>
              <w:rPr>
                <w:rFonts w:ascii="Arial" w:eastAsia="Arial" w:hAnsi="Arial" w:cs="Arial"/>
                <w:color w:val="1F497D"/>
                <w:sz w:val="16"/>
                <w:szCs w:val="16"/>
              </w:rPr>
              <w:t>Ni predmetni ni grupe predmeta</w:t>
            </w:r>
          </w:p>
        </w:tc>
        <w:tc>
          <w:tcPr>
            <w:tcW w:w="2820" w:type="dxa"/>
            <w:vAlign w:val="bottom"/>
          </w:tcPr>
          <w:p w:rsidR="003701A0" w:rsidRDefault="00E30192">
            <w:pPr>
              <w:ind w:left="360"/>
              <w:rPr>
                <w:sz w:val="20"/>
                <w:szCs w:val="20"/>
              </w:rPr>
            </w:pPr>
            <w:r>
              <w:rPr>
                <w:rFonts w:ascii="Arial" w:eastAsia="Arial" w:hAnsi="Arial" w:cs="Arial"/>
                <w:color w:val="1F497D"/>
                <w:w w:val="99"/>
                <w:sz w:val="16"/>
                <w:szCs w:val="16"/>
              </w:rPr>
              <w:t>Početno obrazovanje nastavnika u</w:t>
            </w:r>
          </w:p>
        </w:tc>
        <w:tc>
          <w:tcPr>
            <w:tcW w:w="0" w:type="dxa"/>
            <w:vAlign w:val="bottom"/>
          </w:tcPr>
          <w:p w:rsidR="003701A0" w:rsidRDefault="003701A0">
            <w:pPr>
              <w:rPr>
                <w:sz w:val="1"/>
                <w:szCs w:val="1"/>
              </w:rPr>
            </w:pPr>
          </w:p>
        </w:tc>
      </w:tr>
      <w:tr w:rsidR="003701A0">
        <w:trPr>
          <w:trHeight w:val="91"/>
        </w:trPr>
        <w:tc>
          <w:tcPr>
            <w:tcW w:w="780" w:type="dxa"/>
            <w:vMerge/>
            <w:vAlign w:val="bottom"/>
          </w:tcPr>
          <w:p w:rsidR="003701A0" w:rsidRDefault="003701A0">
            <w:pPr>
              <w:rPr>
                <w:sz w:val="7"/>
                <w:szCs w:val="7"/>
              </w:rPr>
            </w:pPr>
          </w:p>
        </w:tc>
        <w:tc>
          <w:tcPr>
            <w:tcW w:w="980" w:type="dxa"/>
            <w:vMerge/>
            <w:vAlign w:val="bottom"/>
          </w:tcPr>
          <w:p w:rsidR="003701A0" w:rsidRDefault="003701A0">
            <w:pPr>
              <w:rPr>
                <w:sz w:val="7"/>
                <w:szCs w:val="7"/>
              </w:rPr>
            </w:pPr>
          </w:p>
        </w:tc>
        <w:tc>
          <w:tcPr>
            <w:tcW w:w="2860" w:type="dxa"/>
            <w:vMerge/>
            <w:vAlign w:val="bottom"/>
          </w:tcPr>
          <w:p w:rsidR="003701A0" w:rsidRDefault="003701A0">
            <w:pPr>
              <w:rPr>
                <w:sz w:val="7"/>
                <w:szCs w:val="7"/>
              </w:rPr>
            </w:pPr>
          </w:p>
        </w:tc>
        <w:tc>
          <w:tcPr>
            <w:tcW w:w="2820" w:type="dxa"/>
            <w:vMerge w:val="restart"/>
            <w:vAlign w:val="bottom"/>
          </w:tcPr>
          <w:p w:rsidR="003701A0" w:rsidRDefault="00E30192">
            <w:pPr>
              <w:ind w:left="540"/>
              <w:rPr>
                <w:sz w:val="20"/>
                <w:szCs w:val="20"/>
              </w:rPr>
            </w:pPr>
            <w:r>
              <w:rPr>
                <w:rFonts w:ascii="Arial" w:eastAsia="Arial" w:hAnsi="Arial" w:cs="Arial"/>
                <w:color w:val="1F497D"/>
                <w:sz w:val="16"/>
                <w:szCs w:val="16"/>
              </w:rPr>
              <w:t>inostranstvu</w:t>
            </w:r>
          </w:p>
        </w:tc>
        <w:tc>
          <w:tcPr>
            <w:tcW w:w="0" w:type="dxa"/>
            <w:vAlign w:val="bottom"/>
          </w:tcPr>
          <w:p w:rsidR="003701A0" w:rsidRDefault="003701A0">
            <w:pPr>
              <w:rPr>
                <w:sz w:val="1"/>
                <w:szCs w:val="1"/>
              </w:rPr>
            </w:pPr>
          </w:p>
        </w:tc>
      </w:tr>
      <w:tr w:rsidR="003701A0">
        <w:trPr>
          <w:trHeight w:val="94"/>
        </w:trPr>
        <w:tc>
          <w:tcPr>
            <w:tcW w:w="780" w:type="dxa"/>
            <w:vAlign w:val="bottom"/>
          </w:tcPr>
          <w:p w:rsidR="003701A0" w:rsidRDefault="003701A0">
            <w:pPr>
              <w:rPr>
                <w:sz w:val="8"/>
                <w:szCs w:val="8"/>
              </w:rPr>
            </w:pPr>
          </w:p>
        </w:tc>
        <w:tc>
          <w:tcPr>
            <w:tcW w:w="980" w:type="dxa"/>
            <w:vAlign w:val="bottom"/>
          </w:tcPr>
          <w:p w:rsidR="003701A0" w:rsidRDefault="003701A0">
            <w:pPr>
              <w:rPr>
                <w:sz w:val="8"/>
                <w:szCs w:val="8"/>
              </w:rPr>
            </w:pPr>
          </w:p>
        </w:tc>
        <w:tc>
          <w:tcPr>
            <w:tcW w:w="2860" w:type="dxa"/>
            <w:vAlign w:val="bottom"/>
          </w:tcPr>
          <w:p w:rsidR="003701A0" w:rsidRDefault="003701A0">
            <w:pPr>
              <w:rPr>
                <w:sz w:val="8"/>
                <w:szCs w:val="8"/>
              </w:rPr>
            </w:pPr>
          </w:p>
        </w:tc>
        <w:tc>
          <w:tcPr>
            <w:tcW w:w="282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546624" behindDoc="1" locked="0" layoutInCell="0" allowOverlap="1">
            <wp:simplePos x="0" y="0"/>
            <wp:positionH relativeFrom="column">
              <wp:posOffset>452755</wp:posOffset>
            </wp:positionH>
            <wp:positionV relativeFrom="paragraph">
              <wp:posOffset>-194945</wp:posOffset>
            </wp:positionV>
            <wp:extent cx="163195" cy="163195"/>
            <wp:effectExtent l="0" t="0" r="0" b="0"/>
            <wp:wrapNone/>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68">
                      <a:extLst/>
                    </a:blip>
                    <a:srcRect/>
                    <a:stretch>
                      <a:fillRect/>
                    </a:stretch>
                  </pic:blipFill>
                  <pic:spPr bwMode="auto">
                    <a:xfrm>
                      <a:off x="0" y="0"/>
                      <a:ext cx="163195" cy="163195"/>
                    </a:xfrm>
                    <a:prstGeom prst="rect">
                      <a:avLst/>
                    </a:prstGeom>
                    <a:noFill/>
                  </pic:spPr>
                </pic:pic>
              </a:graphicData>
            </a:graphic>
          </wp:anchor>
        </w:drawing>
      </w:r>
      <w:r>
        <w:rPr>
          <w:noProof/>
          <w:sz w:val="20"/>
          <w:szCs w:val="20"/>
          <w:lang w:val="en-US" w:eastAsia="en-US"/>
        </w:rPr>
        <w:drawing>
          <wp:anchor distT="0" distB="0" distL="114300" distR="114300" simplePos="0" relativeHeight="251547648" behindDoc="1" locked="0" layoutInCell="0" allowOverlap="1">
            <wp:simplePos x="0" y="0"/>
            <wp:positionH relativeFrom="column">
              <wp:posOffset>1104900</wp:posOffset>
            </wp:positionH>
            <wp:positionV relativeFrom="paragraph">
              <wp:posOffset>-185420</wp:posOffset>
            </wp:positionV>
            <wp:extent cx="143510" cy="142875"/>
            <wp:effectExtent l="0" t="0" r="0" b="0"/>
            <wp:wrapNone/>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69">
                      <a:extLst/>
                    </a:blip>
                    <a:srcRect/>
                    <a:stretch>
                      <a:fillRect/>
                    </a:stretch>
                  </pic:blipFill>
                  <pic:spPr bwMode="auto">
                    <a:xfrm>
                      <a:off x="0" y="0"/>
                      <a:ext cx="143510" cy="142875"/>
                    </a:xfrm>
                    <a:prstGeom prst="rect">
                      <a:avLst/>
                    </a:prstGeom>
                    <a:noFill/>
                  </pic:spPr>
                </pic:pic>
              </a:graphicData>
            </a:graphic>
          </wp:anchor>
        </w:drawing>
      </w:r>
      <w:r>
        <w:rPr>
          <w:noProof/>
          <w:sz w:val="20"/>
          <w:szCs w:val="20"/>
          <w:lang w:val="en-US" w:eastAsia="en-US"/>
        </w:rPr>
        <w:drawing>
          <wp:anchor distT="0" distB="0" distL="114300" distR="114300" simplePos="0" relativeHeight="251548672" behindDoc="1" locked="0" layoutInCell="0" allowOverlap="1">
            <wp:simplePos x="0" y="0"/>
            <wp:positionH relativeFrom="column">
              <wp:posOffset>1704340</wp:posOffset>
            </wp:positionH>
            <wp:positionV relativeFrom="paragraph">
              <wp:posOffset>-207010</wp:posOffset>
            </wp:positionV>
            <wp:extent cx="164465" cy="191770"/>
            <wp:effectExtent l="0" t="0" r="0" b="0"/>
            <wp:wrapNone/>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70">
                      <a:extLst/>
                    </a:blip>
                    <a:srcRect/>
                    <a:stretch>
                      <a:fillRect/>
                    </a:stretch>
                  </pic:blipFill>
                  <pic:spPr bwMode="auto">
                    <a:xfrm>
                      <a:off x="0" y="0"/>
                      <a:ext cx="164465" cy="191770"/>
                    </a:xfrm>
                    <a:prstGeom prst="rect">
                      <a:avLst/>
                    </a:prstGeom>
                    <a:noFill/>
                  </pic:spPr>
                </pic:pic>
              </a:graphicData>
            </a:graphic>
          </wp:anchor>
        </w:drawing>
      </w:r>
      <w:r>
        <w:rPr>
          <w:noProof/>
          <w:sz w:val="20"/>
          <w:szCs w:val="20"/>
          <w:lang w:val="en-US" w:eastAsia="en-US"/>
        </w:rPr>
        <w:drawing>
          <wp:anchor distT="0" distB="0" distL="114300" distR="114300" simplePos="0" relativeHeight="251549696" behindDoc="1" locked="0" layoutInCell="0" allowOverlap="1">
            <wp:simplePos x="0" y="0"/>
            <wp:positionH relativeFrom="column">
              <wp:posOffset>3684905</wp:posOffset>
            </wp:positionH>
            <wp:positionV relativeFrom="paragraph">
              <wp:posOffset>-203835</wp:posOffset>
            </wp:positionV>
            <wp:extent cx="83820" cy="179705"/>
            <wp:effectExtent l="0" t="0" r="0" b="0"/>
            <wp:wrapNone/>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71">
                      <a:extLst/>
                    </a:blip>
                    <a:srcRect/>
                    <a:stretch>
                      <a:fillRect/>
                    </a:stretch>
                  </pic:blipFill>
                  <pic:spPr bwMode="auto">
                    <a:xfrm>
                      <a:off x="0" y="0"/>
                      <a:ext cx="83820" cy="179705"/>
                    </a:xfrm>
                    <a:prstGeom prst="rect">
                      <a:avLst/>
                    </a:prstGeom>
                    <a:noFill/>
                  </pic:spPr>
                </pic:pic>
              </a:graphicData>
            </a:graphic>
          </wp:anchor>
        </w:drawing>
      </w:r>
    </w:p>
    <w:p w:rsidR="003701A0" w:rsidRDefault="003701A0">
      <w:pPr>
        <w:spacing w:line="96"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jc w:val="both"/>
        <w:rPr>
          <w:sz w:val="20"/>
          <w:szCs w:val="20"/>
        </w:rPr>
      </w:pPr>
      <w:r>
        <w:rPr>
          <w:rFonts w:ascii="Arial" w:eastAsia="Arial" w:hAnsi="Arial" w:cs="Arial"/>
          <w:color w:val="1F497D"/>
          <w:sz w:val="17"/>
          <w:szCs w:val="17"/>
        </w:rPr>
        <w:t>U nekim obrazovnim sistemima ne postoje centralne preporuke za nivo specijalizacije, ili pominju nastavnike razredne nastave na jednom ili više obrazovnih nivoa (</w:t>
      </w:r>
      <w:r w:rsidR="003C3372">
        <w:rPr>
          <w:rFonts w:ascii="Arial" w:eastAsia="Arial" w:hAnsi="Arial" w:cs="Arial"/>
          <w:color w:val="1F497D"/>
          <w:sz w:val="17"/>
          <w:szCs w:val="17"/>
        </w:rPr>
        <w:t>vidjeti: Slike D1 i D2). Ako su</w:t>
      </w:r>
      <w:r>
        <w:rPr>
          <w:rFonts w:ascii="Arial" w:eastAsia="Arial" w:hAnsi="Arial" w:cs="Arial"/>
          <w:color w:val="1F497D"/>
          <w:sz w:val="17"/>
          <w:szCs w:val="17"/>
        </w:rPr>
        <w:t>, u praksi, predmetni ili nastavnici grupe predmeta angažovani na odgovarajućem obrazovnom nivou tokom referentne godine, minimalno trajanje i obrazovni nivo početnog obrazovanja nastavnika je predstavljen na Slici.</w:t>
      </w:r>
    </w:p>
    <w:p w:rsidR="003701A0" w:rsidRDefault="003701A0">
      <w:pPr>
        <w:spacing w:line="65"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Vidjeti definiciju </w:t>
      </w:r>
      <w:r>
        <w:rPr>
          <w:rFonts w:ascii="Arial" w:eastAsia="Arial" w:hAnsi="Arial" w:cs="Arial"/>
          <w:b/>
          <w:bCs/>
          <w:color w:val="1F497D"/>
          <w:sz w:val="17"/>
          <w:szCs w:val="17"/>
        </w:rPr>
        <w:t>„početnog obrazovanja nastavnika“</w:t>
      </w:r>
      <w:r>
        <w:rPr>
          <w:rFonts w:ascii="Arial" w:eastAsia="Arial" w:hAnsi="Arial" w:cs="Arial"/>
          <w:color w:val="1F497D"/>
          <w:sz w:val="17"/>
          <w:szCs w:val="17"/>
        </w:rPr>
        <w:t xml:space="preserve"> u Glosaru.</w:t>
      </w: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91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5072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86" w:bottom="29" w:left="1440" w:header="0" w:footer="0" w:gutter="0"/>
          <w:cols w:space="720" w:equalWidth="0">
            <w:col w:w="918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51744" behindDoc="1" locked="0" layoutInCell="0" allowOverlap="1">
            <wp:simplePos x="0" y="0"/>
            <wp:positionH relativeFrom="page">
              <wp:posOffset>3422650</wp:posOffset>
            </wp:positionH>
            <wp:positionV relativeFrom="page">
              <wp:posOffset>359410</wp:posOffset>
            </wp:positionV>
            <wp:extent cx="571500" cy="325120"/>
            <wp:effectExtent l="0" t="0" r="0" b="0"/>
            <wp:wrapNone/>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52768"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705" name="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705" o:spid="_x0000_s17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 (Slika D4)</w:t>
      </w:r>
    </w:p>
    <w:p w:rsidR="003701A0" w:rsidRDefault="003701A0">
      <w:pPr>
        <w:spacing w:line="71" w:lineRule="exact"/>
        <w:rPr>
          <w:sz w:val="20"/>
          <w:szCs w:val="20"/>
        </w:rPr>
      </w:pPr>
    </w:p>
    <w:p w:rsidR="003701A0" w:rsidRDefault="00E30192">
      <w:pPr>
        <w:spacing w:line="236" w:lineRule="auto"/>
        <w:ind w:right="126"/>
        <w:rPr>
          <w:sz w:val="20"/>
          <w:szCs w:val="20"/>
        </w:rPr>
      </w:pPr>
      <w:r>
        <w:rPr>
          <w:rFonts w:ascii="Arial" w:eastAsia="Arial" w:hAnsi="Arial" w:cs="Arial"/>
          <w:b/>
          <w:bCs/>
          <w:color w:val="1F497D"/>
          <w:sz w:val="17"/>
          <w:szCs w:val="17"/>
        </w:rPr>
        <w:t>Belgija (BE fr)</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za prvu godinu opšteg</w:t>
      </w:r>
      <w:r>
        <w:rPr>
          <w:rFonts w:ascii="Arial" w:eastAsia="Arial" w:hAnsi="Arial" w:cs="Arial"/>
          <w:b/>
          <w:bCs/>
          <w:color w:val="1F497D"/>
          <w:sz w:val="17"/>
          <w:szCs w:val="17"/>
        </w:rPr>
        <w:t xml:space="preserve"> </w:t>
      </w:r>
      <w:r>
        <w:rPr>
          <w:rFonts w:ascii="Arial" w:eastAsia="Arial" w:hAnsi="Arial" w:cs="Arial"/>
          <w:color w:val="1F497D"/>
          <w:sz w:val="17"/>
          <w:szCs w:val="17"/>
        </w:rPr>
        <w:t>ISCED 3, minimaln</w:t>
      </w:r>
      <w:r w:rsidR="003C3372">
        <w:rPr>
          <w:rFonts w:ascii="Arial" w:eastAsia="Arial" w:hAnsi="Arial" w:cs="Arial"/>
          <w:color w:val="1F497D"/>
          <w:sz w:val="17"/>
          <w:szCs w:val="17"/>
        </w:rPr>
        <w:t>o</w:t>
      </w:r>
      <w:r>
        <w:rPr>
          <w:rFonts w:ascii="Arial" w:eastAsia="Arial" w:hAnsi="Arial" w:cs="Arial"/>
          <w:color w:val="1F497D"/>
          <w:sz w:val="17"/>
          <w:szCs w:val="17"/>
        </w:rPr>
        <w:t xml:space="preserve"> trajanje i nivo kvalifikacije nastavnika je isti kao za ISCED 2.</w:t>
      </w:r>
      <w:r>
        <w:rPr>
          <w:rFonts w:ascii="Arial" w:eastAsia="Arial" w:hAnsi="Arial" w:cs="Arial"/>
          <w:b/>
          <w:bCs/>
          <w:color w:val="1F497D"/>
          <w:sz w:val="17"/>
          <w:szCs w:val="17"/>
        </w:rPr>
        <w:t xml:space="preserve"> Belgija (BE de)</w:t>
      </w:r>
      <w:r>
        <w:rPr>
          <w:rFonts w:ascii="Arial" w:eastAsia="Arial" w:hAnsi="Arial" w:cs="Arial"/>
          <w:color w:val="1F497D"/>
          <w:sz w:val="17"/>
          <w:szCs w:val="17"/>
        </w:rPr>
        <w:t>: nema</w:t>
      </w:r>
      <w:r w:rsidR="003C3372">
        <w:rPr>
          <w:rFonts w:ascii="Arial" w:eastAsia="Arial" w:hAnsi="Arial" w:cs="Arial"/>
          <w:color w:val="1F497D"/>
          <w:sz w:val="17"/>
          <w:szCs w:val="17"/>
        </w:rPr>
        <w:t xml:space="preserve"> organizovane obuke nastavnika </w:t>
      </w:r>
      <w:r>
        <w:rPr>
          <w:rFonts w:ascii="Arial" w:eastAsia="Arial" w:hAnsi="Arial" w:cs="Arial"/>
          <w:color w:val="1F497D"/>
          <w:sz w:val="17"/>
          <w:szCs w:val="17"/>
        </w:rPr>
        <w:t xml:space="preserve"> za ISCED 2 i 3 u okviru ove zajednice.</w:t>
      </w:r>
      <w:r>
        <w:rPr>
          <w:rFonts w:ascii="Arial" w:eastAsia="Arial" w:hAnsi="Arial" w:cs="Arial"/>
          <w:b/>
          <w:bCs/>
          <w:color w:val="1F497D"/>
          <w:sz w:val="17"/>
          <w:szCs w:val="17"/>
        </w:rPr>
        <w:t xml:space="preserve"> </w:t>
      </w:r>
      <w:r>
        <w:rPr>
          <w:rFonts w:ascii="Arial" w:eastAsia="Arial" w:hAnsi="Arial" w:cs="Arial"/>
          <w:color w:val="1F497D"/>
          <w:sz w:val="17"/>
          <w:szCs w:val="17"/>
        </w:rPr>
        <w:t>Većina nastavnika za</w:t>
      </w:r>
      <w:r>
        <w:rPr>
          <w:rFonts w:ascii="Arial" w:eastAsia="Arial" w:hAnsi="Arial" w:cs="Arial"/>
          <w:b/>
          <w:bCs/>
          <w:color w:val="1F497D"/>
          <w:sz w:val="17"/>
          <w:szCs w:val="17"/>
        </w:rPr>
        <w:t xml:space="preserve"> </w:t>
      </w:r>
      <w:r>
        <w:rPr>
          <w:rFonts w:ascii="Arial" w:eastAsia="Arial" w:hAnsi="Arial" w:cs="Arial"/>
          <w:color w:val="1F497D"/>
          <w:sz w:val="17"/>
          <w:szCs w:val="17"/>
        </w:rPr>
        <w:t>ove obrazovne nivoe se obrazuje u francuskoj zajednici Belgije.</w:t>
      </w:r>
    </w:p>
    <w:p w:rsidR="003701A0" w:rsidRDefault="003701A0">
      <w:pPr>
        <w:spacing w:line="11" w:lineRule="exact"/>
        <w:rPr>
          <w:sz w:val="20"/>
          <w:szCs w:val="20"/>
        </w:rPr>
      </w:pPr>
    </w:p>
    <w:p w:rsidR="003701A0" w:rsidRDefault="00E30192">
      <w:pPr>
        <w:spacing w:line="237" w:lineRule="auto"/>
        <w:ind w:right="126"/>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primjena novog</w:t>
      </w:r>
      <w:r>
        <w:rPr>
          <w:rFonts w:ascii="Arial" w:eastAsia="Arial" w:hAnsi="Arial" w:cs="Arial"/>
          <w:b/>
          <w:bCs/>
          <w:color w:val="1F497D"/>
          <w:sz w:val="17"/>
          <w:szCs w:val="17"/>
        </w:rPr>
        <w:t xml:space="preserve"> </w:t>
      </w:r>
      <w:r>
        <w:rPr>
          <w:rFonts w:ascii="Arial" w:eastAsia="Arial" w:hAnsi="Arial" w:cs="Arial"/>
          <w:color w:val="1F497D"/>
          <w:sz w:val="17"/>
          <w:szCs w:val="17"/>
        </w:rPr>
        <w:t>modela početnog obrazovanja nastavnika na nivou Mastera</w:t>
      </w:r>
      <w:r>
        <w:rPr>
          <w:rFonts w:ascii="Arial" w:eastAsia="Arial" w:hAnsi="Arial" w:cs="Arial"/>
          <w:b/>
          <w:bCs/>
          <w:color w:val="1F497D"/>
          <w:sz w:val="17"/>
          <w:szCs w:val="17"/>
        </w:rPr>
        <w:t xml:space="preserve"> </w:t>
      </w:r>
      <w:r>
        <w:rPr>
          <w:rFonts w:ascii="Arial" w:eastAsia="Arial" w:hAnsi="Arial" w:cs="Arial"/>
          <w:color w:val="1F497D"/>
          <w:sz w:val="17"/>
          <w:szCs w:val="17"/>
        </w:rPr>
        <w:t>(5-6 godina)</w:t>
      </w:r>
      <w:r>
        <w:rPr>
          <w:rFonts w:ascii="Arial" w:eastAsia="Arial" w:hAnsi="Arial" w:cs="Arial"/>
          <w:b/>
          <w:bCs/>
          <w:color w:val="1F497D"/>
          <w:sz w:val="17"/>
          <w:szCs w:val="17"/>
        </w:rPr>
        <w:t xml:space="preserve"> </w:t>
      </w:r>
      <w:r>
        <w:rPr>
          <w:rFonts w:ascii="Arial" w:eastAsia="Arial" w:hAnsi="Arial" w:cs="Arial"/>
          <w:color w:val="1F497D"/>
          <w:sz w:val="17"/>
          <w:szCs w:val="17"/>
        </w:rPr>
        <w:t>je otpočela</w:t>
      </w:r>
      <w:r>
        <w:rPr>
          <w:rFonts w:ascii="Arial" w:eastAsia="Arial" w:hAnsi="Arial" w:cs="Arial"/>
          <w:b/>
          <w:bCs/>
          <w:color w:val="1F497D"/>
          <w:sz w:val="17"/>
          <w:szCs w:val="17"/>
        </w:rPr>
        <w:t xml:space="preserve"> </w:t>
      </w:r>
      <w:r>
        <w:rPr>
          <w:rFonts w:ascii="Arial" w:eastAsia="Arial" w:hAnsi="Arial" w:cs="Arial"/>
          <w:color w:val="1F497D"/>
          <w:sz w:val="17"/>
          <w:szCs w:val="17"/>
        </w:rPr>
        <w:t>2015/16</w:t>
      </w:r>
      <w:r>
        <w:rPr>
          <w:rFonts w:ascii="Arial" w:eastAsia="Arial" w:hAnsi="Arial" w:cs="Arial"/>
          <w:b/>
          <w:bCs/>
          <w:color w:val="1F497D"/>
          <w:sz w:val="17"/>
          <w:szCs w:val="17"/>
        </w:rPr>
        <w:t xml:space="preserve"> </w:t>
      </w:r>
      <w:r>
        <w:rPr>
          <w:rFonts w:ascii="Arial" w:eastAsia="Arial" w:hAnsi="Arial" w:cs="Arial"/>
          <w:color w:val="1F497D"/>
          <w:sz w:val="17"/>
          <w:szCs w:val="17"/>
        </w:rPr>
        <w:t xml:space="preserve">za buduće ISCED 1 nastavnike i u 2016/17 za buduće ISCED 2 nastavnike. Puna primjena se očekuje do 2020/21. </w:t>
      </w:r>
      <w:r>
        <w:rPr>
          <w:rFonts w:ascii="Arial" w:eastAsia="Arial" w:hAnsi="Arial" w:cs="Arial"/>
          <w:b/>
          <w:bCs/>
          <w:color w:val="1F497D"/>
          <w:sz w:val="17"/>
          <w:szCs w:val="17"/>
        </w:rPr>
        <w:t>Lihtenštajn</w:t>
      </w:r>
      <w:r>
        <w:rPr>
          <w:rFonts w:ascii="Arial" w:eastAsia="Arial" w:hAnsi="Arial" w:cs="Arial"/>
          <w:color w:val="1F497D"/>
          <w:sz w:val="17"/>
          <w:szCs w:val="17"/>
        </w:rPr>
        <w:t>: nema organizovane obuke u zemlji za ISCED 2 i 3.</w:t>
      </w:r>
      <w:r>
        <w:rPr>
          <w:rFonts w:ascii="Arial" w:eastAsia="Arial" w:hAnsi="Arial" w:cs="Arial"/>
          <w:b/>
          <w:bCs/>
          <w:color w:val="1F497D"/>
          <w:sz w:val="17"/>
          <w:szCs w:val="17"/>
        </w:rPr>
        <w:t xml:space="preserve"> </w:t>
      </w:r>
      <w:r>
        <w:rPr>
          <w:rFonts w:ascii="Arial" w:eastAsia="Arial" w:hAnsi="Arial" w:cs="Arial"/>
          <w:color w:val="1F497D"/>
          <w:sz w:val="17"/>
          <w:szCs w:val="17"/>
        </w:rPr>
        <w:t>Većina ovih nastavnika se obučava u Austriji i</w:t>
      </w:r>
      <w:r>
        <w:rPr>
          <w:rFonts w:ascii="Arial" w:eastAsia="Arial" w:hAnsi="Arial" w:cs="Arial"/>
          <w:b/>
          <w:bCs/>
          <w:color w:val="1F497D"/>
          <w:sz w:val="17"/>
          <w:szCs w:val="17"/>
        </w:rPr>
        <w:t xml:space="preserve"> </w:t>
      </w:r>
      <w:r>
        <w:rPr>
          <w:rFonts w:ascii="Arial" w:eastAsia="Arial" w:hAnsi="Arial" w:cs="Arial"/>
          <w:color w:val="1F497D"/>
          <w:sz w:val="17"/>
          <w:szCs w:val="17"/>
        </w:rPr>
        <w:t>Švajcarskoj.</w:t>
      </w:r>
    </w:p>
    <w:p w:rsidR="003701A0" w:rsidRDefault="003701A0">
      <w:pPr>
        <w:spacing w:line="200" w:lineRule="exact"/>
        <w:rPr>
          <w:sz w:val="20"/>
          <w:szCs w:val="20"/>
        </w:rPr>
      </w:pPr>
    </w:p>
    <w:p w:rsidR="003701A0" w:rsidRDefault="003701A0">
      <w:pPr>
        <w:spacing w:line="227"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 xml:space="preserve">Minimalno trajanje početnog obrazovanja nastavnika za predmetne i nastavnike grupe predmeta za strane jezike obično ukupno traje četiri ili pet godina. </w:t>
      </w:r>
      <w:r w:rsidR="00D34628">
        <w:rPr>
          <w:rFonts w:ascii="Arial" w:eastAsia="Arial" w:hAnsi="Arial" w:cs="Arial"/>
          <w:color w:val="1F497D"/>
          <w:sz w:val="20"/>
          <w:szCs w:val="20"/>
        </w:rPr>
        <w:t>Svega 3 godine t</w:t>
      </w:r>
      <w:r>
        <w:rPr>
          <w:rFonts w:ascii="Arial" w:eastAsia="Arial" w:hAnsi="Arial" w:cs="Arial"/>
          <w:color w:val="1F497D"/>
          <w:sz w:val="20"/>
          <w:szCs w:val="20"/>
        </w:rPr>
        <w:t xml:space="preserve">raje u četiri zemlje: u Belgiji (za oba nivoa osnovnog obrazovanja), Austriji (osnovno obrazovanje, oba nivoa, osim </w:t>
      </w:r>
      <w:r>
        <w:rPr>
          <w:rFonts w:ascii="Arial" w:eastAsia="Arial" w:hAnsi="Arial" w:cs="Arial"/>
          <w:i/>
          <w:iCs/>
          <w:color w:val="1F497D"/>
          <w:sz w:val="20"/>
          <w:szCs w:val="20"/>
        </w:rPr>
        <w:t>Allgemeinbildende</w:t>
      </w:r>
      <w:r>
        <w:rPr>
          <w:rFonts w:ascii="Arial" w:eastAsia="Arial" w:hAnsi="Arial" w:cs="Arial"/>
          <w:color w:val="1F497D"/>
          <w:sz w:val="20"/>
          <w:szCs w:val="20"/>
        </w:rPr>
        <w:t xml:space="preserve"> </w:t>
      </w:r>
      <w:r>
        <w:rPr>
          <w:rFonts w:ascii="Arial" w:eastAsia="Arial" w:hAnsi="Arial" w:cs="Arial"/>
          <w:i/>
          <w:iCs/>
          <w:color w:val="1F497D"/>
          <w:sz w:val="20"/>
          <w:szCs w:val="20"/>
        </w:rPr>
        <w:t>Höhere Schule</w:t>
      </w:r>
      <w:r>
        <w:rPr>
          <w:rFonts w:ascii="Arial" w:eastAsia="Arial" w:hAnsi="Arial" w:cs="Arial"/>
          <w:color w:val="1F497D"/>
          <w:sz w:val="20"/>
          <w:szCs w:val="20"/>
        </w:rPr>
        <w:t>), Poljskoj (sva tri obrazovna nivoa) i Rumuniji (prvi stepen osnovnog obrazovanja).</w:t>
      </w:r>
      <w:r>
        <w:rPr>
          <w:rFonts w:ascii="Arial" w:eastAsia="Arial" w:hAnsi="Arial" w:cs="Arial"/>
          <w:i/>
          <w:iCs/>
          <w:color w:val="1F497D"/>
          <w:sz w:val="20"/>
          <w:szCs w:val="20"/>
        </w:rPr>
        <w:t xml:space="preserve"> </w:t>
      </w:r>
      <w:r>
        <w:rPr>
          <w:rFonts w:ascii="Arial" w:eastAsia="Arial" w:hAnsi="Arial" w:cs="Arial"/>
          <w:color w:val="1F497D"/>
          <w:sz w:val="20"/>
          <w:szCs w:val="20"/>
        </w:rPr>
        <w:t>Nasuprot tome, u Irskoj i Italiji je za oba nivoa srednjeg obrazovanja minimalno trajanje šest godina. U Luksemburgu, gdje budući nastavnici za niže srednje, odnosno opšte više srednje obrazovanje kao prvu diplomu dobijaju Master diplomu u inostranstvu, prije dvogodišnje profesionalne obuke u zemlji, minimalno trajanje je sedam godina.</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 xml:space="preserve">Unutar zemlje, varijacije minimalnog trajanja početnog obrazovanja nastavnika obično korespondiraju sa promjenama u zahtijevanom minimalnom nivou kvalifikacija. Minimalno trajanje je duže kada se zahtijeva diploma Mastera, u poređenju sa slučajevima kada je potreban Bečelor. Međutim, u nekim zemljama minimalno trajanje za kvalifikaciju nivoa Mastera varira za pola godine ili godinu, </w:t>
      </w:r>
      <w:r w:rsidR="006634C8">
        <w:rPr>
          <w:rFonts w:ascii="Arial" w:eastAsia="Arial" w:hAnsi="Arial" w:cs="Arial"/>
          <w:color w:val="1F497D"/>
          <w:sz w:val="20"/>
          <w:szCs w:val="20"/>
        </w:rPr>
        <w:t>u skladu sa obrazovnim nivoom u</w:t>
      </w:r>
      <w:r>
        <w:rPr>
          <w:rFonts w:ascii="Arial" w:eastAsia="Arial" w:hAnsi="Arial" w:cs="Arial"/>
          <w:color w:val="1F497D"/>
          <w:sz w:val="20"/>
          <w:szCs w:val="20"/>
        </w:rPr>
        <w:t xml:space="preserve"> ko</w:t>
      </w:r>
      <w:r w:rsidR="006634C8">
        <w:rPr>
          <w:rFonts w:ascii="Arial" w:eastAsia="Arial" w:hAnsi="Arial" w:cs="Arial"/>
          <w:color w:val="1F497D"/>
          <w:sz w:val="20"/>
          <w:szCs w:val="20"/>
        </w:rPr>
        <w:t>je</w:t>
      </w:r>
      <w:r>
        <w:rPr>
          <w:rFonts w:ascii="Arial" w:eastAsia="Arial" w:hAnsi="Arial" w:cs="Arial"/>
          <w:color w:val="1F497D"/>
          <w:sz w:val="20"/>
          <w:szCs w:val="20"/>
        </w:rPr>
        <w:t>m će raditi budući nastavnici. U Njemačkoj i Švedskoj, minimalno trajanje za diplomu Mastera je duže za opšte više srednje obrazovanje. U Italiji je godinu duže za opšte više srednje u odnosu osnovno obrazovanje.</w:t>
      </w:r>
    </w:p>
    <w:p w:rsidR="003701A0" w:rsidRDefault="003701A0">
      <w:pPr>
        <w:spacing w:line="341" w:lineRule="exact"/>
        <w:rPr>
          <w:sz w:val="20"/>
          <w:szCs w:val="20"/>
        </w:rPr>
      </w:pPr>
    </w:p>
    <w:p w:rsidR="003701A0" w:rsidRDefault="00D34628" w:rsidP="00D34628">
      <w:pPr>
        <w:spacing w:line="313" w:lineRule="auto"/>
        <w:ind w:right="146"/>
        <w:jc w:val="center"/>
        <w:rPr>
          <w:sz w:val="20"/>
          <w:szCs w:val="20"/>
        </w:rPr>
      </w:pPr>
      <w:r>
        <w:rPr>
          <w:rFonts w:ascii="Arial" w:eastAsia="Arial" w:hAnsi="Arial" w:cs="Arial"/>
          <w:b/>
          <w:bCs/>
          <w:color w:val="1F497D"/>
          <w:sz w:val="24"/>
          <w:szCs w:val="24"/>
        </w:rPr>
        <w:t>U VEĆINI ZEMALJA KOJE NUDE CLIL</w:t>
      </w:r>
      <w:r w:rsidR="00E30192">
        <w:rPr>
          <w:rFonts w:ascii="Arial" w:eastAsia="Arial" w:hAnsi="Arial" w:cs="Arial"/>
          <w:b/>
          <w:bCs/>
          <w:color w:val="1F497D"/>
          <w:sz w:val="24"/>
          <w:szCs w:val="24"/>
        </w:rPr>
        <w:t xml:space="preserve"> POTREBNE SU DODATNE KVALIFIKACIJE ZA NASTAVNIKE KOJI PREDAJU NA TIM PROGRAMIMA</w:t>
      </w:r>
    </w:p>
    <w:p w:rsidR="003701A0" w:rsidRDefault="003701A0">
      <w:pPr>
        <w:spacing w:line="200" w:lineRule="exact"/>
        <w:rPr>
          <w:sz w:val="20"/>
          <w:szCs w:val="20"/>
        </w:rPr>
      </w:pPr>
    </w:p>
    <w:p w:rsidR="003701A0" w:rsidRDefault="003701A0">
      <w:pPr>
        <w:spacing w:line="27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većini zemalja postoje posebne odredbe za nastavu određenih predmeta na dva jezika. Nastava se na nekim predmetima izvodi na jeziku nastave, a na drugim na stran</w:t>
      </w:r>
      <w:r w:rsidR="0002722F">
        <w:rPr>
          <w:rFonts w:ascii="Arial" w:eastAsia="Arial" w:hAnsi="Arial" w:cs="Arial"/>
          <w:color w:val="1F497D"/>
          <w:sz w:val="20"/>
          <w:szCs w:val="20"/>
        </w:rPr>
        <w:t xml:space="preserve">om jeziku. Recimo, većina predmeta </w:t>
      </w:r>
      <w:r>
        <w:rPr>
          <w:rFonts w:ascii="Arial" w:eastAsia="Arial" w:hAnsi="Arial" w:cs="Arial"/>
          <w:color w:val="1F497D"/>
          <w:sz w:val="20"/>
          <w:szCs w:val="20"/>
        </w:rPr>
        <w:t xml:space="preserve"> je na jeziku nastave, ali matematika, geografija i prirodne nauke imaju nastavu na stranom jeziku. U ovom izvještaju, ova vrsta ponude se zove Integrisano učenje sadržaja i jezika (CLIL) Tip A (vidjeti i Poglavlje B, Dio III za više informacija o postojećim CLIL ponudama).</w:t>
      </w:r>
    </w:p>
    <w:p w:rsidR="003701A0" w:rsidRDefault="003701A0">
      <w:pPr>
        <w:spacing w:line="178"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idealnom slučaju, za izvođenje nastave</w:t>
      </w:r>
      <w:r w:rsidR="00043A18">
        <w:rPr>
          <w:rFonts w:ascii="Arial" w:eastAsia="Arial" w:hAnsi="Arial" w:cs="Arial"/>
          <w:color w:val="1F497D"/>
          <w:sz w:val="20"/>
          <w:szCs w:val="20"/>
        </w:rPr>
        <w:t xml:space="preserve"> nejezičkog </w:t>
      </w:r>
      <w:r>
        <w:rPr>
          <w:rFonts w:ascii="Arial" w:eastAsia="Arial" w:hAnsi="Arial" w:cs="Arial"/>
          <w:color w:val="1F497D"/>
          <w:sz w:val="20"/>
          <w:szCs w:val="20"/>
        </w:rPr>
        <w:t>predmeta na stranom jeziku</w:t>
      </w:r>
      <w:r w:rsidR="00043A18">
        <w:rPr>
          <w:rFonts w:ascii="Arial" w:eastAsia="Arial" w:hAnsi="Arial" w:cs="Arial"/>
          <w:color w:val="1F497D"/>
          <w:sz w:val="20"/>
          <w:szCs w:val="20"/>
        </w:rPr>
        <w:t>, nastavnici treba da imaju veoma</w:t>
      </w:r>
      <w:r>
        <w:rPr>
          <w:rFonts w:ascii="Arial" w:eastAsia="Arial" w:hAnsi="Arial" w:cs="Arial"/>
          <w:color w:val="1F497D"/>
          <w:sz w:val="20"/>
          <w:szCs w:val="20"/>
        </w:rPr>
        <w:t xml:space="preserve"> dobro znanje kako tog predmeta, tako i jezika na ko</w:t>
      </w:r>
      <w:r w:rsidR="00043A18">
        <w:rPr>
          <w:rFonts w:ascii="Arial" w:eastAsia="Arial" w:hAnsi="Arial" w:cs="Arial"/>
          <w:color w:val="1F497D"/>
          <w:sz w:val="20"/>
          <w:szCs w:val="20"/>
        </w:rPr>
        <w:t>je</w:t>
      </w:r>
      <w:r>
        <w:rPr>
          <w:rFonts w:ascii="Arial" w:eastAsia="Arial" w:hAnsi="Arial" w:cs="Arial"/>
          <w:color w:val="1F497D"/>
          <w:sz w:val="20"/>
          <w:szCs w:val="20"/>
        </w:rPr>
        <w:t>m se izvodi nastava. Takođe, treba da su upoznati sa zahtjevima CLIL metodologije. Neki obrazovni sistemi zahtijevaju da nastavnici stranih jezika posjeduju kvalifikacije kako za strani jezik, tako i za nejezički predmet (vidjeti: Slika D3). Takve kvalifikacije su prednost pri organizaciji CLIL Tip A ponude.</w:t>
      </w:r>
    </w:p>
    <w:p w:rsidR="003701A0" w:rsidRDefault="003701A0">
      <w:pPr>
        <w:spacing w:line="176"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Slika D5 prikazuje zahtjeve centralnih obrazovnih organa za nastavnike koji rade u CLIL Tip A programima. U 13 obrazovnih sistema je dovoljno imati uobičajene nastavne kvalifikacije, dok u 15 obrazovnih sistema postoji odredba za postojanje dodatnih kvalifikacija, sertifikata ili iskustva.</w:t>
      </w:r>
    </w:p>
    <w:p w:rsidR="003701A0" w:rsidRDefault="003701A0">
      <w:pPr>
        <w:spacing w:line="180" w:lineRule="exact"/>
        <w:rPr>
          <w:sz w:val="20"/>
          <w:szCs w:val="20"/>
        </w:rPr>
      </w:pPr>
    </w:p>
    <w:p w:rsidR="003701A0" w:rsidRDefault="00E30192">
      <w:pPr>
        <w:spacing w:line="290" w:lineRule="auto"/>
        <w:ind w:right="106"/>
        <w:jc w:val="both"/>
        <w:rPr>
          <w:sz w:val="20"/>
          <w:szCs w:val="20"/>
        </w:rPr>
      </w:pPr>
      <w:r>
        <w:rPr>
          <w:rFonts w:ascii="Arial" w:eastAsia="Arial" w:hAnsi="Arial" w:cs="Arial"/>
          <w:color w:val="1F497D"/>
          <w:sz w:val="20"/>
          <w:szCs w:val="20"/>
        </w:rPr>
        <w:t>U većini zemalja u kojima postoje propisi za kvalifikaci</w:t>
      </w:r>
      <w:r w:rsidR="00B97A47">
        <w:rPr>
          <w:rFonts w:ascii="Arial" w:eastAsia="Arial" w:hAnsi="Arial" w:cs="Arial"/>
          <w:color w:val="1F497D"/>
          <w:sz w:val="20"/>
          <w:szCs w:val="20"/>
        </w:rPr>
        <w:t>je za CLIL, oni se obično primjenjuju</w:t>
      </w:r>
      <w:r>
        <w:rPr>
          <w:rFonts w:ascii="Arial" w:eastAsia="Arial" w:hAnsi="Arial" w:cs="Arial"/>
          <w:color w:val="1F497D"/>
          <w:sz w:val="20"/>
          <w:szCs w:val="20"/>
        </w:rPr>
        <w:t xml:space="preserve"> na nastavnike koji nemaju kvalifikaciju za nastavu stranog jezika i odnose se na poznavanje ciljnog jezika. Nastavnici treba da imaju ili akad</w:t>
      </w:r>
      <w:r w:rsidR="007111C5">
        <w:rPr>
          <w:rFonts w:ascii="Arial" w:eastAsia="Arial" w:hAnsi="Arial" w:cs="Arial"/>
          <w:color w:val="1F497D"/>
          <w:sz w:val="20"/>
          <w:szCs w:val="20"/>
        </w:rPr>
        <w:t>emsko zvanje za ciljni jezik, zajedno sa diplomom</w:t>
      </w:r>
      <w:r>
        <w:rPr>
          <w:rFonts w:ascii="Arial" w:eastAsia="Arial" w:hAnsi="Arial" w:cs="Arial"/>
          <w:color w:val="1F497D"/>
          <w:sz w:val="20"/>
          <w:szCs w:val="20"/>
        </w:rPr>
        <w:t xml:space="preserve"> za predmet koji treba da predaju, ili moraju posjedovati dokaze da posjeduju dovoljan nivo znanja ciljnog jezika. Potrebni minimalni nivo kompetencija za strane jezike se često izražava u skladu sa Zajednički</w:t>
      </w:r>
      <w:r w:rsidR="001A3136">
        <w:rPr>
          <w:rFonts w:ascii="Arial" w:eastAsia="Arial" w:hAnsi="Arial" w:cs="Arial"/>
          <w:color w:val="1F497D"/>
          <w:sz w:val="20"/>
          <w:szCs w:val="20"/>
        </w:rPr>
        <w:t>m</w:t>
      </w:r>
      <w:r>
        <w:rPr>
          <w:rFonts w:ascii="Arial" w:eastAsia="Arial" w:hAnsi="Arial" w:cs="Arial"/>
          <w:color w:val="1F497D"/>
          <w:sz w:val="20"/>
          <w:szCs w:val="20"/>
        </w:rPr>
        <w:t xml:space="preserve"> evropski</w:t>
      </w:r>
      <w:r w:rsidR="001A3136">
        <w:rPr>
          <w:rFonts w:ascii="Arial" w:eastAsia="Arial" w:hAnsi="Arial" w:cs="Arial"/>
          <w:color w:val="1F497D"/>
          <w:sz w:val="20"/>
          <w:szCs w:val="20"/>
        </w:rPr>
        <w:t>m</w:t>
      </w:r>
      <w:r>
        <w:rPr>
          <w:rFonts w:ascii="Arial" w:eastAsia="Arial" w:hAnsi="Arial" w:cs="Arial"/>
          <w:color w:val="1F497D"/>
          <w:sz w:val="20"/>
          <w:szCs w:val="20"/>
        </w:rPr>
        <w:t xml:space="preserve"> okvir</w:t>
      </w:r>
      <w:r w:rsidR="001A3136">
        <w:rPr>
          <w:rFonts w:ascii="Arial" w:eastAsia="Arial" w:hAnsi="Arial" w:cs="Arial"/>
          <w:color w:val="1F497D"/>
          <w:sz w:val="20"/>
          <w:szCs w:val="20"/>
        </w:rPr>
        <w:t>om</w:t>
      </w:r>
      <w:r w:rsidR="00D86728">
        <w:rPr>
          <w:rFonts w:ascii="Arial" w:eastAsia="Arial" w:hAnsi="Arial" w:cs="Arial"/>
          <w:color w:val="1F497D"/>
          <w:sz w:val="20"/>
          <w:szCs w:val="20"/>
        </w:rPr>
        <w:t xml:space="preserve"> za </w:t>
      </w:r>
      <w:r>
        <w:rPr>
          <w:rFonts w:ascii="Arial" w:eastAsia="Arial" w:hAnsi="Arial" w:cs="Arial"/>
          <w:color w:val="1F497D"/>
          <w:sz w:val="20"/>
          <w:szCs w:val="20"/>
        </w:rPr>
        <w:t xml:space="preserve"> jezike</w:t>
      </w:r>
    </w:p>
    <w:p w:rsidR="003701A0" w:rsidRDefault="003701A0">
      <w:pPr>
        <w:spacing w:line="200" w:lineRule="exact"/>
        <w:rPr>
          <w:sz w:val="20"/>
          <w:szCs w:val="20"/>
        </w:rPr>
      </w:pPr>
    </w:p>
    <w:p w:rsidR="003701A0" w:rsidRDefault="003701A0">
      <w:pPr>
        <w:spacing w:line="239"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92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5379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54816"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w:t>
      </w:r>
      <w:r w:rsidR="00FC53F2">
        <w:rPr>
          <w:rFonts w:ascii="Arial" w:eastAsia="Arial" w:hAnsi="Arial" w:cs="Arial"/>
          <w:color w:val="1F497D"/>
          <w:sz w:val="18"/>
          <w:szCs w:val="18"/>
        </w:rPr>
        <w:t xml:space="preserve"> </w:t>
      </w:r>
      <w:r>
        <w:rPr>
          <w:rFonts w:ascii="Arial" w:eastAsia="Arial" w:hAnsi="Arial" w:cs="Arial"/>
          <w:color w:val="1F497D"/>
          <w:sz w:val="18"/>
          <w:szCs w:val="18"/>
        </w:rPr>
        <w:t>I – KVALIFIKACIJE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55840"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708" name="Shape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708" o:spid="_x0000_s17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ectPr w:rsidR="003701A0">
          <w:pgSz w:w="11900" w:h="16838"/>
          <w:pgMar w:top="1242"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0" w:lineRule="auto"/>
        <w:ind w:left="120" w:right="20"/>
        <w:jc w:val="both"/>
        <w:rPr>
          <w:sz w:val="20"/>
          <w:szCs w:val="20"/>
        </w:rPr>
      </w:pPr>
      <w:r>
        <w:rPr>
          <w:rFonts w:ascii="Arial" w:eastAsia="Arial" w:hAnsi="Arial" w:cs="Arial"/>
          <w:color w:val="1F497D"/>
          <w:sz w:val="20"/>
          <w:szCs w:val="20"/>
        </w:rPr>
        <w:t xml:space="preserve">Savjeta Evrope. Uglavnom se odnosi ili na nivo B2 </w:t>
      </w:r>
      <w:r w:rsidRPr="003670EA">
        <w:rPr>
          <w:rFonts w:ascii="Arial" w:eastAsia="Arial" w:hAnsi="Arial" w:cs="Arial"/>
          <w:color w:val="1F497D"/>
          <w:sz w:val="20"/>
          <w:szCs w:val="20"/>
        </w:rPr>
        <w:t>(„napredni nivo“) ili</w:t>
      </w:r>
      <w:r>
        <w:rPr>
          <w:rFonts w:ascii="Arial" w:eastAsia="Arial" w:hAnsi="Arial" w:cs="Arial"/>
          <w:color w:val="1F497D"/>
          <w:sz w:val="20"/>
          <w:szCs w:val="20"/>
        </w:rPr>
        <w:t xml:space="preserve"> nivo C1 </w:t>
      </w:r>
      <w:r w:rsidRPr="003670EA">
        <w:rPr>
          <w:rFonts w:ascii="Arial" w:eastAsia="Arial" w:hAnsi="Arial" w:cs="Arial"/>
          <w:color w:val="1F497D"/>
          <w:sz w:val="20"/>
          <w:szCs w:val="20"/>
        </w:rPr>
        <w:t>(„nezavisni korisnik sa efektivnim vladanjem jezikom“).</w:t>
      </w:r>
      <w:r>
        <w:rPr>
          <w:rFonts w:ascii="Arial" w:eastAsia="Arial" w:hAnsi="Arial" w:cs="Arial"/>
          <w:color w:val="1F497D"/>
          <w:sz w:val="20"/>
          <w:szCs w:val="20"/>
        </w:rPr>
        <w:t xml:space="preserve"> Dalje, centralne preporuke se mogu odnositi i na posebne jezičke sertifikate/ispite koji se mogu koristiti kao dokaz adekvatnog poznavanja ciljnog jezika (npr. Državni ispit za jezike u Slovačkoj).</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56864" behindDoc="1" locked="0" layoutInCell="0" allowOverlap="1">
                <wp:simplePos x="0" y="0"/>
                <wp:positionH relativeFrom="column">
                  <wp:posOffset>95885</wp:posOffset>
                </wp:positionH>
                <wp:positionV relativeFrom="paragraph">
                  <wp:posOffset>110490</wp:posOffset>
                </wp:positionV>
                <wp:extent cx="0" cy="328930"/>
                <wp:effectExtent l="0" t="0" r="0" b="0"/>
                <wp:wrapNone/>
                <wp:docPr id="709" name="Shap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709" o:spid="_x0000_s17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7pt" to="7.55pt,34.6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557888" behindDoc="1" locked="0" layoutInCell="0" allowOverlap="1">
                <wp:simplePos x="0" y="0"/>
                <wp:positionH relativeFrom="column">
                  <wp:posOffset>130175</wp:posOffset>
                </wp:positionH>
                <wp:positionV relativeFrom="paragraph">
                  <wp:posOffset>110490</wp:posOffset>
                </wp:positionV>
                <wp:extent cx="0" cy="328930"/>
                <wp:effectExtent l="0" t="0" r="0" b="0"/>
                <wp:wrapNone/>
                <wp:docPr id="710" name="Shap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710" o:spid="_x0000_s17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7pt" to="10.25pt,34.6pt" o:allowincell="f" strokecolor="#C00000" strokeweight="1.0799pt"/>
            </w:pict>
          </mc:Fallback>
        </mc:AlternateContent>
      </w:r>
    </w:p>
    <w:p w:rsidR="003701A0" w:rsidRDefault="003701A0">
      <w:pPr>
        <w:spacing w:line="178" w:lineRule="exact"/>
        <w:rPr>
          <w:sz w:val="20"/>
          <w:szCs w:val="20"/>
        </w:rPr>
      </w:pPr>
    </w:p>
    <w:p w:rsidR="003701A0" w:rsidRDefault="00E30192">
      <w:pPr>
        <w:spacing w:line="266" w:lineRule="auto"/>
        <w:ind w:left="440" w:right="660"/>
        <w:rPr>
          <w:sz w:val="20"/>
          <w:szCs w:val="20"/>
        </w:rPr>
      </w:pPr>
      <w:r>
        <w:rPr>
          <w:rFonts w:ascii="Arial" w:eastAsia="Arial" w:hAnsi="Arial" w:cs="Arial"/>
          <w:b/>
          <w:bCs/>
          <w:color w:val="C00000"/>
          <w:sz w:val="18"/>
          <w:szCs w:val="18"/>
        </w:rPr>
        <w:t>Slika D5: Kvalifikacije neophodne za rad u školama sa CLIL (Tip A) programima, zahtijevane sa centralnog nivoa, nivo osnovnog odnosno opšteg srednjeg obrazovanja,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58912" behindDoc="1" locked="0" layoutInCell="0" allowOverlap="1">
            <wp:simplePos x="0" y="0"/>
            <wp:positionH relativeFrom="column">
              <wp:posOffset>76200</wp:posOffset>
            </wp:positionH>
            <wp:positionV relativeFrom="paragraph">
              <wp:posOffset>86360</wp:posOffset>
            </wp:positionV>
            <wp:extent cx="3735070" cy="2880360"/>
            <wp:effectExtent l="0" t="0" r="0" b="0"/>
            <wp:wrapNone/>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72">
                      <a:extLst/>
                    </a:blip>
                    <a:srcRect/>
                    <a:stretch>
                      <a:fillRect/>
                    </a:stretch>
                  </pic:blipFill>
                  <pic:spPr bwMode="auto">
                    <a:xfrm>
                      <a:off x="0" y="0"/>
                      <a:ext cx="3735070" cy="28803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7" w:lineRule="exact"/>
        <w:rPr>
          <w:sz w:val="20"/>
          <w:szCs w:val="20"/>
        </w:rPr>
      </w:pPr>
    </w:p>
    <w:p w:rsidR="003701A0" w:rsidRDefault="00E30192">
      <w:pPr>
        <w:spacing w:line="235" w:lineRule="auto"/>
        <w:ind w:left="6820" w:right="80"/>
        <w:rPr>
          <w:sz w:val="20"/>
          <w:szCs w:val="20"/>
        </w:rPr>
      </w:pPr>
      <w:r>
        <w:rPr>
          <w:rFonts w:ascii="Arial" w:eastAsia="Arial" w:hAnsi="Arial" w:cs="Arial"/>
          <w:color w:val="1F497D"/>
          <w:sz w:val="16"/>
          <w:szCs w:val="16"/>
        </w:rPr>
        <w:t>Samo uobičajene kvalifikacije za nastavno osoblje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59936" behindDoc="1" locked="0" layoutInCell="0" allowOverlap="1">
            <wp:simplePos x="0" y="0"/>
            <wp:positionH relativeFrom="column">
              <wp:posOffset>4018280</wp:posOffset>
            </wp:positionH>
            <wp:positionV relativeFrom="paragraph">
              <wp:posOffset>-180975</wp:posOffset>
            </wp:positionV>
            <wp:extent cx="156845" cy="154305"/>
            <wp:effectExtent l="0" t="0" r="0" b="0"/>
            <wp:wrapNone/>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45">
                      <a:extLst/>
                    </a:blip>
                    <a:srcRect/>
                    <a:stretch>
                      <a:fillRect/>
                    </a:stretch>
                  </pic:blipFill>
                  <pic:spPr bwMode="auto">
                    <a:xfrm>
                      <a:off x="0" y="0"/>
                      <a:ext cx="156845" cy="154305"/>
                    </a:xfrm>
                    <a:prstGeom prst="rect">
                      <a:avLst/>
                    </a:prstGeom>
                    <a:noFill/>
                  </pic:spPr>
                </pic:pic>
              </a:graphicData>
            </a:graphic>
          </wp:anchor>
        </w:drawing>
      </w:r>
    </w:p>
    <w:p w:rsidR="003701A0" w:rsidRDefault="003701A0">
      <w:pPr>
        <w:spacing w:line="386" w:lineRule="exact"/>
        <w:rPr>
          <w:sz w:val="20"/>
          <w:szCs w:val="20"/>
        </w:rPr>
      </w:pPr>
    </w:p>
    <w:p w:rsidR="003701A0" w:rsidRDefault="00E30192">
      <w:pPr>
        <w:spacing w:line="235" w:lineRule="auto"/>
        <w:ind w:left="6820" w:right="620"/>
        <w:rPr>
          <w:sz w:val="20"/>
          <w:szCs w:val="20"/>
        </w:rPr>
      </w:pPr>
      <w:r>
        <w:rPr>
          <w:rFonts w:ascii="Arial" w:eastAsia="Arial" w:hAnsi="Arial" w:cs="Arial"/>
          <w:color w:val="1F497D"/>
          <w:sz w:val="16"/>
          <w:szCs w:val="16"/>
        </w:rPr>
        <w:t>Uobičajene kvalifikacije+ dodatne kvalifikacije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60960" behindDoc="1" locked="0" layoutInCell="0" allowOverlap="1">
            <wp:simplePos x="0" y="0"/>
            <wp:positionH relativeFrom="column">
              <wp:posOffset>4018280</wp:posOffset>
            </wp:positionH>
            <wp:positionV relativeFrom="paragraph">
              <wp:posOffset>-185420</wp:posOffset>
            </wp:positionV>
            <wp:extent cx="163195" cy="163195"/>
            <wp:effectExtent l="0" t="0" r="0" b="0"/>
            <wp:wrapNone/>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57">
                      <a:extLst/>
                    </a:blip>
                    <a:srcRect/>
                    <a:stretch>
                      <a:fillRect/>
                    </a:stretch>
                  </pic:blipFill>
                  <pic:spPr bwMode="auto">
                    <a:xfrm>
                      <a:off x="0" y="0"/>
                      <a:ext cx="163195" cy="163195"/>
                    </a:xfrm>
                    <a:prstGeom prst="rect">
                      <a:avLst/>
                    </a:prstGeom>
                    <a:noFill/>
                  </pic:spPr>
                </pic:pic>
              </a:graphicData>
            </a:graphic>
          </wp:anchor>
        </w:drawing>
      </w:r>
      <w:r>
        <w:rPr>
          <w:noProof/>
          <w:sz w:val="20"/>
          <w:szCs w:val="20"/>
          <w:lang w:val="en-US" w:eastAsia="en-US"/>
        </w:rPr>
        <w:drawing>
          <wp:anchor distT="0" distB="0" distL="114300" distR="114300" simplePos="0" relativeHeight="251561984" behindDoc="1" locked="0" layoutInCell="0" allowOverlap="1">
            <wp:simplePos x="0" y="0"/>
            <wp:positionH relativeFrom="column">
              <wp:posOffset>4018280</wp:posOffset>
            </wp:positionH>
            <wp:positionV relativeFrom="paragraph">
              <wp:posOffset>267970</wp:posOffset>
            </wp:positionV>
            <wp:extent cx="156845" cy="156845"/>
            <wp:effectExtent l="0" t="0" r="0" b="0"/>
            <wp:wrapNone/>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58">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14" w:lineRule="exact"/>
        <w:rPr>
          <w:sz w:val="20"/>
          <w:szCs w:val="20"/>
        </w:rPr>
      </w:pPr>
    </w:p>
    <w:p w:rsidR="003701A0" w:rsidRDefault="00E30192">
      <w:pPr>
        <w:ind w:left="6820"/>
        <w:rPr>
          <w:sz w:val="20"/>
          <w:szCs w:val="20"/>
        </w:rPr>
      </w:pPr>
      <w:r>
        <w:rPr>
          <w:rFonts w:ascii="Arial" w:eastAsia="Arial" w:hAnsi="Arial" w:cs="Arial"/>
          <w:color w:val="1F497D"/>
          <w:sz w:val="16"/>
          <w:szCs w:val="16"/>
        </w:rPr>
        <w:t>Bez CLIL Tip A programa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2"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63008" behindDoc="1" locked="0" layoutInCell="0" allowOverlap="1">
                <wp:simplePos x="0" y="0"/>
                <wp:positionH relativeFrom="column">
                  <wp:posOffset>432435</wp:posOffset>
                </wp:positionH>
                <wp:positionV relativeFrom="paragraph">
                  <wp:posOffset>101600</wp:posOffset>
                </wp:positionV>
                <wp:extent cx="5405120" cy="0"/>
                <wp:effectExtent l="0" t="0" r="0" b="0"/>
                <wp:wrapNone/>
                <wp:docPr id="715" name="Shap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51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15" o:spid="_x0000_s17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05pt,8pt" to="459.65pt,8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1564032" behindDoc="1" locked="0" layoutInCell="0" allowOverlap="1">
                <wp:simplePos x="0" y="0"/>
                <wp:positionH relativeFrom="column">
                  <wp:posOffset>435610</wp:posOffset>
                </wp:positionH>
                <wp:positionV relativeFrom="paragraph">
                  <wp:posOffset>98425</wp:posOffset>
                </wp:positionV>
                <wp:extent cx="0" cy="4410710"/>
                <wp:effectExtent l="0" t="0" r="0" b="0"/>
                <wp:wrapNone/>
                <wp:docPr id="716" name="Shap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4107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16" o:spid="_x0000_s17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3pt,7.75pt" to="34.3pt,355.05pt" o:allowincell="f" strokecolor="#000000" strokeweight="0.48pt"/>
            </w:pict>
          </mc:Fallback>
        </mc:AlternateContent>
      </w:r>
    </w:p>
    <w:p w:rsidR="003701A0" w:rsidRDefault="003701A0">
      <w:pPr>
        <w:spacing w:line="197"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520"/>
        <w:gridCol w:w="320"/>
        <w:gridCol w:w="8240"/>
        <w:gridCol w:w="20"/>
      </w:tblGrid>
      <w:tr w:rsidR="003701A0">
        <w:trPr>
          <w:trHeight w:val="184"/>
        </w:trPr>
        <w:tc>
          <w:tcPr>
            <w:tcW w:w="520" w:type="dxa"/>
            <w:vAlign w:val="bottom"/>
          </w:tcPr>
          <w:p w:rsidR="003701A0" w:rsidRDefault="003701A0">
            <w:pPr>
              <w:rPr>
                <w:sz w:val="16"/>
                <w:szCs w:val="16"/>
              </w:rPr>
            </w:pPr>
          </w:p>
        </w:tc>
        <w:tc>
          <w:tcPr>
            <w:tcW w:w="8560" w:type="dxa"/>
            <w:gridSpan w:val="2"/>
            <w:vAlign w:val="bottom"/>
          </w:tcPr>
          <w:p w:rsidR="003701A0" w:rsidRDefault="00E30192">
            <w:pPr>
              <w:ind w:left="100"/>
              <w:rPr>
                <w:sz w:val="20"/>
                <w:szCs w:val="20"/>
              </w:rPr>
            </w:pPr>
            <w:r>
              <w:rPr>
                <w:rFonts w:ascii="Arial" w:eastAsia="Arial" w:hAnsi="Arial" w:cs="Arial"/>
                <w:color w:val="C00000"/>
                <w:sz w:val="16"/>
                <w:szCs w:val="16"/>
              </w:rPr>
              <w:t>Vrsta potrebnih dodatnih kvalifikacija</w:t>
            </w:r>
          </w:p>
        </w:tc>
        <w:tc>
          <w:tcPr>
            <w:tcW w:w="0" w:type="dxa"/>
            <w:vAlign w:val="bottom"/>
          </w:tcPr>
          <w:p w:rsidR="003701A0" w:rsidRDefault="003701A0">
            <w:pPr>
              <w:rPr>
                <w:sz w:val="1"/>
                <w:szCs w:val="1"/>
              </w:rPr>
            </w:pPr>
          </w:p>
        </w:tc>
      </w:tr>
      <w:tr w:rsidR="003701A0">
        <w:trPr>
          <w:trHeight w:val="64"/>
        </w:trPr>
        <w:tc>
          <w:tcPr>
            <w:tcW w:w="520" w:type="dxa"/>
            <w:tcBorders>
              <w:bottom w:val="single" w:sz="8" w:space="0" w:color="auto"/>
            </w:tcBorders>
            <w:vAlign w:val="bottom"/>
          </w:tcPr>
          <w:p w:rsidR="003701A0" w:rsidRDefault="003701A0">
            <w:pPr>
              <w:rPr>
                <w:sz w:val="5"/>
                <w:szCs w:val="5"/>
              </w:rPr>
            </w:pPr>
          </w:p>
        </w:tc>
        <w:tc>
          <w:tcPr>
            <w:tcW w:w="320" w:type="dxa"/>
            <w:tcBorders>
              <w:bottom w:val="single" w:sz="8" w:space="0" w:color="auto"/>
            </w:tcBorders>
            <w:vAlign w:val="bottom"/>
          </w:tcPr>
          <w:p w:rsidR="003701A0" w:rsidRDefault="003701A0">
            <w:pPr>
              <w:rPr>
                <w:sz w:val="5"/>
                <w:szCs w:val="5"/>
              </w:rPr>
            </w:pPr>
          </w:p>
        </w:tc>
        <w:tc>
          <w:tcPr>
            <w:tcW w:w="824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34"/>
        </w:trPr>
        <w:tc>
          <w:tcPr>
            <w:tcW w:w="520" w:type="dxa"/>
            <w:vMerge w:val="restart"/>
            <w:vAlign w:val="bottom"/>
          </w:tcPr>
          <w:p w:rsidR="003701A0" w:rsidRDefault="00E30192">
            <w:pPr>
              <w:ind w:left="60"/>
              <w:rPr>
                <w:sz w:val="20"/>
                <w:szCs w:val="20"/>
              </w:rPr>
            </w:pPr>
            <w:r>
              <w:rPr>
                <w:rFonts w:ascii="Arial" w:eastAsia="Arial" w:hAnsi="Arial" w:cs="Arial"/>
                <w:color w:val="1F497D"/>
                <w:sz w:val="16"/>
                <w:szCs w:val="16"/>
              </w:rPr>
              <w:t>BE fr</w:t>
            </w: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Kvalifikacije stečene na ciljnom jeziku; ili</w:t>
            </w:r>
          </w:p>
        </w:tc>
        <w:tc>
          <w:tcPr>
            <w:tcW w:w="0" w:type="dxa"/>
            <w:vAlign w:val="bottom"/>
          </w:tcPr>
          <w:p w:rsidR="003701A0" w:rsidRDefault="003701A0">
            <w:pPr>
              <w:rPr>
                <w:sz w:val="1"/>
                <w:szCs w:val="1"/>
              </w:rPr>
            </w:pPr>
          </w:p>
        </w:tc>
      </w:tr>
      <w:tr w:rsidR="003701A0">
        <w:trPr>
          <w:trHeight w:val="85"/>
        </w:trPr>
        <w:tc>
          <w:tcPr>
            <w:tcW w:w="520" w:type="dxa"/>
            <w:vMerge/>
            <w:vAlign w:val="bottom"/>
          </w:tcPr>
          <w:p w:rsidR="003701A0" w:rsidRDefault="003701A0">
            <w:pPr>
              <w:rPr>
                <w:sz w:val="7"/>
                <w:szCs w:val="7"/>
              </w:rPr>
            </w:pPr>
          </w:p>
        </w:tc>
        <w:tc>
          <w:tcPr>
            <w:tcW w:w="320" w:type="dxa"/>
            <w:vMerge w:val="restart"/>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Merge w:val="restart"/>
            <w:vAlign w:val="bottom"/>
          </w:tcPr>
          <w:p w:rsidR="003701A0" w:rsidRDefault="00E30192">
            <w:pPr>
              <w:ind w:left="160"/>
              <w:rPr>
                <w:sz w:val="20"/>
                <w:szCs w:val="20"/>
              </w:rPr>
            </w:pPr>
            <w:r>
              <w:rPr>
                <w:rFonts w:ascii="Arial" w:eastAsia="Arial" w:hAnsi="Arial" w:cs="Arial"/>
                <w:color w:val="1F497D"/>
                <w:sz w:val="16"/>
                <w:szCs w:val="16"/>
              </w:rPr>
              <w:t>Sertifikat (dodijeljen na osnovu ispita) kojim se dokazuje poznavanje jezika.</w:t>
            </w:r>
          </w:p>
        </w:tc>
        <w:tc>
          <w:tcPr>
            <w:tcW w:w="0" w:type="dxa"/>
            <w:vAlign w:val="bottom"/>
          </w:tcPr>
          <w:p w:rsidR="003701A0" w:rsidRDefault="003701A0">
            <w:pPr>
              <w:rPr>
                <w:sz w:val="1"/>
                <w:szCs w:val="1"/>
              </w:rPr>
            </w:pPr>
          </w:p>
        </w:tc>
      </w:tr>
      <w:tr w:rsidR="003701A0">
        <w:trPr>
          <w:trHeight w:val="104"/>
        </w:trPr>
        <w:tc>
          <w:tcPr>
            <w:tcW w:w="520" w:type="dxa"/>
            <w:vAlign w:val="bottom"/>
          </w:tcPr>
          <w:p w:rsidR="003701A0" w:rsidRDefault="003701A0">
            <w:pPr>
              <w:rPr>
                <w:sz w:val="9"/>
                <w:szCs w:val="9"/>
              </w:rPr>
            </w:pPr>
          </w:p>
        </w:tc>
        <w:tc>
          <w:tcPr>
            <w:tcW w:w="320" w:type="dxa"/>
            <w:vMerge/>
            <w:vAlign w:val="bottom"/>
          </w:tcPr>
          <w:p w:rsidR="003701A0" w:rsidRDefault="003701A0">
            <w:pPr>
              <w:rPr>
                <w:sz w:val="9"/>
                <w:szCs w:val="9"/>
              </w:rPr>
            </w:pPr>
          </w:p>
        </w:tc>
        <w:tc>
          <w:tcPr>
            <w:tcW w:w="8240" w:type="dxa"/>
            <w:vMerge/>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53"/>
        </w:trPr>
        <w:tc>
          <w:tcPr>
            <w:tcW w:w="9080" w:type="dxa"/>
            <w:gridSpan w:val="3"/>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226"/>
        </w:trPr>
        <w:tc>
          <w:tcPr>
            <w:tcW w:w="9080" w:type="dxa"/>
            <w:gridSpan w:val="3"/>
            <w:vAlign w:val="bottom"/>
          </w:tcPr>
          <w:p w:rsidR="003701A0" w:rsidRDefault="00E30192">
            <w:pPr>
              <w:ind w:left="60"/>
              <w:rPr>
                <w:sz w:val="20"/>
                <w:szCs w:val="20"/>
              </w:rPr>
            </w:pPr>
            <w:r>
              <w:rPr>
                <w:rFonts w:ascii="Arial" w:eastAsia="Arial" w:hAnsi="Arial" w:cs="Arial"/>
                <w:color w:val="1F497D"/>
                <w:sz w:val="16"/>
                <w:szCs w:val="16"/>
              </w:rPr>
              <w:t>BE nl   Sertifikat koji dokazuje nivo znanja najmanje CEFR nivo C1.</w:t>
            </w:r>
          </w:p>
        </w:tc>
        <w:tc>
          <w:tcPr>
            <w:tcW w:w="0" w:type="dxa"/>
            <w:vAlign w:val="bottom"/>
          </w:tcPr>
          <w:p w:rsidR="003701A0" w:rsidRDefault="003701A0">
            <w:pPr>
              <w:rPr>
                <w:sz w:val="1"/>
                <w:szCs w:val="1"/>
              </w:rPr>
            </w:pPr>
          </w:p>
        </w:tc>
      </w:tr>
      <w:tr w:rsidR="003701A0">
        <w:trPr>
          <w:trHeight w:val="64"/>
        </w:trPr>
        <w:tc>
          <w:tcPr>
            <w:tcW w:w="520" w:type="dxa"/>
            <w:tcBorders>
              <w:bottom w:val="single" w:sz="8" w:space="0" w:color="auto"/>
            </w:tcBorders>
            <w:vAlign w:val="bottom"/>
          </w:tcPr>
          <w:p w:rsidR="003701A0" w:rsidRDefault="003701A0">
            <w:pPr>
              <w:rPr>
                <w:sz w:val="5"/>
                <w:szCs w:val="5"/>
              </w:rPr>
            </w:pPr>
          </w:p>
        </w:tc>
        <w:tc>
          <w:tcPr>
            <w:tcW w:w="8560" w:type="dxa"/>
            <w:gridSpan w:val="2"/>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520" w:type="dxa"/>
            <w:vMerge w:val="restart"/>
            <w:vAlign w:val="bottom"/>
          </w:tcPr>
          <w:p w:rsidR="003701A0" w:rsidRDefault="00E30192">
            <w:pPr>
              <w:ind w:left="60"/>
              <w:rPr>
                <w:sz w:val="20"/>
                <w:szCs w:val="20"/>
              </w:rPr>
            </w:pPr>
            <w:r>
              <w:rPr>
                <w:rFonts w:ascii="Arial" w:eastAsia="Arial" w:hAnsi="Arial" w:cs="Arial"/>
                <w:color w:val="1F497D"/>
                <w:sz w:val="16"/>
                <w:szCs w:val="16"/>
              </w:rPr>
              <w:t>BG</w:t>
            </w:r>
          </w:p>
        </w:tc>
        <w:tc>
          <w:tcPr>
            <w:tcW w:w="8560" w:type="dxa"/>
            <w:gridSpan w:val="2"/>
            <w:vAlign w:val="bottom"/>
          </w:tcPr>
          <w:p w:rsidR="003701A0" w:rsidRDefault="00E30192">
            <w:pPr>
              <w:ind w:left="100"/>
              <w:rPr>
                <w:sz w:val="20"/>
                <w:szCs w:val="20"/>
              </w:rPr>
            </w:pPr>
            <w:r>
              <w:rPr>
                <w:rFonts w:ascii="Arial" w:eastAsia="Arial" w:hAnsi="Arial" w:cs="Arial"/>
                <w:color w:val="1F497D"/>
                <w:sz w:val="16"/>
                <w:szCs w:val="16"/>
              </w:rPr>
              <w:t>Sertifikat koji dokazuje nivo znanja najmanje CEFR nivo B2 (primjenjuje se samo na nastavnike koji nemaju</w:t>
            </w:r>
          </w:p>
        </w:tc>
        <w:tc>
          <w:tcPr>
            <w:tcW w:w="0" w:type="dxa"/>
            <w:vAlign w:val="bottom"/>
          </w:tcPr>
          <w:p w:rsidR="003701A0" w:rsidRDefault="003701A0">
            <w:pPr>
              <w:rPr>
                <w:sz w:val="1"/>
                <w:szCs w:val="1"/>
              </w:rPr>
            </w:pPr>
          </w:p>
        </w:tc>
      </w:tr>
      <w:tr w:rsidR="003701A0">
        <w:trPr>
          <w:trHeight w:val="91"/>
        </w:trPr>
        <w:tc>
          <w:tcPr>
            <w:tcW w:w="520" w:type="dxa"/>
            <w:vMerge/>
            <w:vAlign w:val="bottom"/>
          </w:tcPr>
          <w:p w:rsidR="003701A0" w:rsidRDefault="003701A0">
            <w:pPr>
              <w:rPr>
                <w:sz w:val="7"/>
                <w:szCs w:val="7"/>
              </w:rPr>
            </w:pPr>
          </w:p>
        </w:tc>
        <w:tc>
          <w:tcPr>
            <w:tcW w:w="8560" w:type="dxa"/>
            <w:gridSpan w:val="2"/>
            <w:vMerge w:val="restart"/>
            <w:vAlign w:val="bottom"/>
          </w:tcPr>
          <w:p w:rsidR="003701A0" w:rsidRDefault="00E30192">
            <w:pPr>
              <w:spacing w:line="182" w:lineRule="exact"/>
              <w:ind w:left="100"/>
              <w:rPr>
                <w:sz w:val="20"/>
                <w:szCs w:val="20"/>
              </w:rPr>
            </w:pPr>
            <w:r>
              <w:rPr>
                <w:rFonts w:ascii="Arial" w:eastAsia="Arial" w:hAnsi="Arial" w:cs="Arial"/>
                <w:color w:val="1F497D"/>
                <w:sz w:val="16"/>
                <w:szCs w:val="16"/>
              </w:rPr>
              <w:t>akademsko zvanje za ciljni jezik).</w:t>
            </w:r>
          </w:p>
        </w:tc>
        <w:tc>
          <w:tcPr>
            <w:tcW w:w="0" w:type="dxa"/>
            <w:vAlign w:val="bottom"/>
          </w:tcPr>
          <w:p w:rsidR="003701A0" w:rsidRDefault="003701A0">
            <w:pPr>
              <w:rPr>
                <w:sz w:val="1"/>
                <w:szCs w:val="1"/>
              </w:rPr>
            </w:pPr>
          </w:p>
        </w:tc>
      </w:tr>
      <w:tr w:rsidR="003701A0">
        <w:trPr>
          <w:trHeight w:val="91"/>
        </w:trPr>
        <w:tc>
          <w:tcPr>
            <w:tcW w:w="520" w:type="dxa"/>
            <w:vAlign w:val="bottom"/>
          </w:tcPr>
          <w:p w:rsidR="003701A0" w:rsidRDefault="003701A0">
            <w:pPr>
              <w:rPr>
                <w:sz w:val="7"/>
                <w:szCs w:val="7"/>
              </w:rPr>
            </w:pPr>
          </w:p>
        </w:tc>
        <w:tc>
          <w:tcPr>
            <w:tcW w:w="8560" w:type="dxa"/>
            <w:gridSpan w:val="2"/>
            <w:vMerge/>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64"/>
        </w:trPr>
        <w:tc>
          <w:tcPr>
            <w:tcW w:w="520" w:type="dxa"/>
            <w:tcBorders>
              <w:bottom w:val="single" w:sz="8" w:space="0" w:color="auto"/>
            </w:tcBorders>
            <w:vAlign w:val="bottom"/>
          </w:tcPr>
          <w:p w:rsidR="003701A0" w:rsidRDefault="003701A0">
            <w:pPr>
              <w:rPr>
                <w:sz w:val="5"/>
                <w:szCs w:val="5"/>
              </w:rPr>
            </w:pPr>
          </w:p>
        </w:tc>
        <w:tc>
          <w:tcPr>
            <w:tcW w:w="8560" w:type="dxa"/>
            <w:gridSpan w:val="2"/>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520" w:type="dxa"/>
            <w:vMerge w:val="restart"/>
            <w:vAlign w:val="bottom"/>
          </w:tcPr>
          <w:p w:rsidR="003701A0" w:rsidRDefault="00E30192">
            <w:pPr>
              <w:ind w:left="60"/>
              <w:rPr>
                <w:sz w:val="20"/>
                <w:szCs w:val="20"/>
              </w:rPr>
            </w:pPr>
            <w:r>
              <w:rPr>
                <w:rFonts w:ascii="Arial" w:eastAsia="Arial" w:hAnsi="Arial" w:cs="Arial"/>
                <w:color w:val="1F497D"/>
                <w:sz w:val="16"/>
                <w:szCs w:val="16"/>
              </w:rPr>
              <w:t>CZ</w:t>
            </w:r>
          </w:p>
        </w:tc>
        <w:tc>
          <w:tcPr>
            <w:tcW w:w="8560" w:type="dxa"/>
            <w:gridSpan w:val="2"/>
            <w:vAlign w:val="bottom"/>
          </w:tcPr>
          <w:p w:rsidR="003701A0" w:rsidRDefault="00E30192">
            <w:pPr>
              <w:ind w:left="100"/>
              <w:rPr>
                <w:sz w:val="20"/>
                <w:szCs w:val="20"/>
              </w:rPr>
            </w:pPr>
            <w:r>
              <w:rPr>
                <w:rFonts w:ascii="Arial" w:eastAsia="Arial" w:hAnsi="Arial" w:cs="Arial"/>
                <w:color w:val="1F497D"/>
                <w:sz w:val="16"/>
                <w:szCs w:val="16"/>
              </w:rPr>
              <w:t>Znanje ciljnog jezika koje odgovara najmanje CEFR nivou C1 (primjenjuje se samo na nastavnike koji nemaju</w:t>
            </w:r>
          </w:p>
        </w:tc>
        <w:tc>
          <w:tcPr>
            <w:tcW w:w="0" w:type="dxa"/>
            <w:vAlign w:val="bottom"/>
          </w:tcPr>
          <w:p w:rsidR="003701A0" w:rsidRDefault="003701A0">
            <w:pPr>
              <w:rPr>
                <w:sz w:val="1"/>
                <w:szCs w:val="1"/>
              </w:rPr>
            </w:pPr>
          </w:p>
        </w:tc>
      </w:tr>
      <w:tr w:rsidR="003701A0">
        <w:trPr>
          <w:trHeight w:val="91"/>
        </w:trPr>
        <w:tc>
          <w:tcPr>
            <w:tcW w:w="520" w:type="dxa"/>
            <w:vMerge/>
            <w:vAlign w:val="bottom"/>
          </w:tcPr>
          <w:p w:rsidR="003701A0" w:rsidRDefault="003701A0">
            <w:pPr>
              <w:rPr>
                <w:sz w:val="7"/>
                <w:szCs w:val="7"/>
              </w:rPr>
            </w:pPr>
          </w:p>
        </w:tc>
        <w:tc>
          <w:tcPr>
            <w:tcW w:w="8560" w:type="dxa"/>
            <w:gridSpan w:val="2"/>
            <w:vMerge w:val="restart"/>
            <w:vAlign w:val="bottom"/>
          </w:tcPr>
          <w:p w:rsidR="003701A0" w:rsidRDefault="00E30192">
            <w:pPr>
              <w:spacing w:line="182" w:lineRule="exact"/>
              <w:ind w:left="100"/>
              <w:rPr>
                <w:sz w:val="20"/>
                <w:szCs w:val="20"/>
              </w:rPr>
            </w:pPr>
            <w:r>
              <w:rPr>
                <w:rFonts w:ascii="Arial" w:eastAsia="Arial" w:hAnsi="Arial" w:cs="Arial"/>
                <w:color w:val="1F497D"/>
                <w:sz w:val="16"/>
                <w:szCs w:val="16"/>
              </w:rPr>
              <w:t>akademsko zvanje za ciljni jezik).</w:t>
            </w:r>
          </w:p>
        </w:tc>
        <w:tc>
          <w:tcPr>
            <w:tcW w:w="0" w:type="dxa"/>
            <w:vAlign w:val="bottom"/>
          </w:tcPr>
          <w:p w:rsidR="003701A0" w:rsidRDefault="003701A0">
            <w:pPr>
              <w:rPr>
                <w:sz w:val="1"/>
                <w:szCs w:val="1"/>
              </w:rPr>
            </w:pPr>
          </w:p>
        </w:tc>
      </w:tr>
      <w:tr w:rsidR="003701A0">
        <w:trPr>
          <w:trHeight w:val="91"/>
        </w:trPr>
        <w:tc>
          <w:tcPr>
            <w:tcW w:w="520" w:type="dxa"/>
            <w:vAlign w:val="bottom"/>
          </w:tcPr>
          <w:p w:rsidR="003701A0" w:rsidRDefault="003701A0">
            <w:pPr>
              <w:rPr>
                <w:sz w:val="7"/>
                <w:szCs w:val="7"/>
              </w:rPr>
            </w:pPr>
          </w:p>
        </w:tc>
        <w:tc>
          <w:tcPr>
            <w:tcW w:w="8560" w:type="dxa"/>
            <w:gridSpan w:val="2"/>
            <w:vMerge/>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64"/>
        </w:trPr>
        <w:tc>
          <w:tcPr>
            <w:tcW w:w="520" w:type="dxa"/>
            <w:tcBorders>
              <w:bottom w:val="single" w:sz="8" w:space="0" w:color="auto"/>
            </w:tcBorders>
            <w:vAlign w:val="bottom"/>
          </w:tcPr>
          <w:p w:rsidR="003701A0" w:rsidRDefault="003701A0">
            <w:pPr>
              <w:rPr>
                <w:sz w:val="5"/>
                <w:szCs w:val="5"/>
              </w:rPr>
            </w:pPr>
          </w:p>
        </w:tc>
        <w:tc>
          <w:tcPr>
            <w:tcW w:w="320" w:type="dxa"/>
            <w:tcBorders>
              <w:bottom w:val="single" w:sz="8" w:space="0" w:color="auto"/>
            </w:tcBorders>
            <w:vAlign w:val="bottom"/>
          </w:tcPr>
          <w:p w:rsidR="003701A0" w:rsidRDefault="003701A0">
            <w:pPr>
              <w:rPr>
                <w:sz w:val="5"/>
                <w:szCs w:val="5"/>
              </w:rPr>
            </w:pPr>
          </w:p>
        </w:tc>
        <w:tc>
          <w:tcPr>
            <w:tcW w:w="824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36"/>
        </w:trPr>
        <w:tc>
          <w:tcPr>
            <w:tcW w:w="520" w:type="dxa"/>
            <w:vAlign w:val="bottom"/>
          </w:tcPr>
          <w:p w:rsidR="003701A0" w:rsidRDefault="003701A0">
            <w:pPr>
              <w:rPr>
                <w:sz w:val="20"/>
                <w:szCs w:val="20"/>
              </w:rPr>
            </w:pP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Diploma Bečelor za ciljni jezik; ili</w:t>
            </w:r>
          </w:p>
        </w:tc>
        <w:tc>
          <w:tcPr>
            <w:tcW w:w="0" w:type="dxa"/>
            <w:vAlign w:val="bottom"/>
          </w:tcPr>
          <w:p w:rsidR="003701A0" w:rsidRDefault="003701A0">
            <w:pPr>
              <w:rPr>
                <w:sz w:val="1"/>
                <w:szCs w:val="1"/>
              </w:rPr>
            </w:pPr>
          </w:p>
        </w:tc>
      </w:tr>
      <w:tr w:rsidR="003701A0">
        <w:trPr>
          <w:trHeight w:val="187"/>
        </w:trPr>
        <w:tc>
          <w:tcPr>
            <w:tcW w:w="520" w:type="dxa"/>
            <w:vMerge w:val="restart"/>
            <w:vAlign w:val="bottom"/>
          </w:tcPr>
          <w:p w:rsidR="003701A0" w:rsidRDefault="00E30192">
            <w:pPr>
              <w:ind w:left="60"/>
              <w:rPr>
                <w:sz w:val="20"/>
                <w:szCs w:val="20"/>
              </w:rPr>
            </w:pPr>
            <w:r>
              <w:rPr>
                <w:rFonts w:ascii="Arial" w:eastAsia="Arial" w:hAnsi="Arial" w:cs="Arial"/>
                <w:color w:val="1F497D"/>
                <w:sz w:val="16"/>
                <w:szCs w:val="16"/>
              </w:rPr>
              <w:t>DK</w:t>
            </w: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spacing w:line="181" w:lineRule="exact"/>
              <w:ind w:left="160"/>
              <w:rPr>
                <w:sz w:val="20"/>
                <w:szCs w:val="20"/>
              </w:rPr>
            </w:pPr>
            <w:r>
              <w:rPr>
                <w:rFonts w:ascii="Arial" w:eastAsia="Arial" w:hAnsi="Arial" w:cs="Arial"/>
                <w:color w:val="1F497D"/>
                <w:sz w:val="16"/>
                <w:szCs w:val="16"/>
              </w:rPr>
              <w:t>Kembridž Sertifikat za znanje engleskog jezika; ili</w:t>
            </w:r>
          </w:p>
        </w:tc>
        <w:tc>
          <w:tcPr>
            <w:tcW w:w="0" w:type="dxa"/>
            <w:vAlign w:val="bottom"/>
          </w:tcPr>
          <w:p w:rsidR="003701A0" w:rsidRDefault="003701A0">
            <w:pPr>
              <w:rPr>
                <w:sz w:val="1"/>
                <w:szCs w:val="1"/>
              </w:rPr>
            </w:pPr>
          </w:p>
        </w:tc>
      </w:tr>
      <w:tr w:rsidR="003701A0">
        <w:trPr>
          <w:trHeight w:val="83"/>
        </w:trPr>
        <w:tc>
          <w:tcPr>
            <w:tcW w:w="520" w:type="dxa"/>
            <w:vMerge/>
            <w:vAlign w:val="bottom"/>
          </w:tcPr>
          <w:p w:rsidR="003701A0" w:rsidRDefault="003701A0">
            <w:pPr>
              <w:rPr>
                <w:sz w:val="7"/>
                <w:szCs w:val="7"/>
              </w:rPr>
            </w:pPr>
          </w:p>
        </w:tc>
        <w:tc>
          <w:tcPr>
            <w:tcW w:w="320" w:type="dxa"/>
            <w:vMerge w:val="restart"/>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Merge w:val="restart"/>
            <w:vAlign w:val="bottom"/>
          </w:tcPr>
          <w:p w:rsidR="003701A0" w:rsidRDefault="00E30192">
            <w:pPr>
              <w:spacing w:line="181" w:lineRule="exact"/>
              <w:ind w:left="160"/>
              <w:rPr>
                <w:sz w:val="20"/>
                <w:szCs w:val="20"/>
              </w:rPr>
            </w:pPr>
            <w:r>
              <w:rPr>
                <w:rFonts w:ascii="Arial" w:eastAsia="Arial" w:hAnsi="Arial" w:cs="Arial"/>
                <w:color w:val="1F497D"/>
                <w:sz w:val="16"/>
                <w:szCs w:val="16"/>
              </w:rPr>
              <w:t>Dokaz o pisanom i usmenom poznavanju jezika (npr. završene nejezičke studije na univerzitetima u Britaniji ili</w:t>
            </w:r>
          </w:p>
        </w:tc>
        <w:tc>
          <w:tcPr>
            <w:tcW w:w="0" w:type="dxa"/>
            <w:vAlign w:val="bottom"/>
          </w:tcPr>
          <w:p w:rsidR="003701A0" w:rsidRDefault="003701A0">
            <w:pPr>
              <w:rPr>
                <w:sz w:val="1"/>
                <w:szCs w:val="1"/>
              </w:rPr>
            </w:pPr>
          </w:p>
        </w:tc>
      </w:tr>
      <w:tr w:rsidR="003701A0">
        <w:trPr>
          <w:trHeight w:val="104"/>
        </w:trPr>
        <w:tc>
          <w:tcPr>
            <w:tcW w:w="520" w:type="dxa"/>
            <w:vAlign w:val="bottom"/>
          </w:tcPr>
          <w:p w:rsidR="003701A0" w:rsidRDefault="003701A0">
            <w:pPr>
              <w:rPr>
                <w:sz w:val="9"/>
                <w:szCs w:val="9"/>
              </w:rPr>
            </w:pPr>
          </w:p>
        </w:tc>
        <w:tc>
          <w:tcPr>
            <w:tcW w:w="320" w:type="dxa"/>
            <w:vMerge/>
            <w:vAlign w:val="bottom"/>
          </w:tcPr>
          <w:p w:rsidR="003701A0" w:rsidRDefault="003701A0">
            <w:pPr>
              <w:rPr>
                <w:sz w:val="9"/>
                <w:szCs w:val="9"/>
              </w:rPr>
            </w:pPr>
          </w:p>
        </w:tc>
        <w:tc>
          <w:tcPr>
            <w:tcW w:w="8240" w:type="dxa"/>
            <w:vMerge/>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176"/>
        </w:trPr>
        <w:tc>
          <w:tcPr>
            <w:tcW w:w="520" w:type="dxa"/>
            <w:vAlign w:val="bottom"/>
          </w:tcPr>
          <w:p w:rsidR="003701A0" w:rsidRDefault="003701A0">
            <w:pPr>
              <w:rPr>
                <w:sz w:val="15"/>
                <w:szCs w:val="15"/>
              </w:rPr>
            </w:pPr>
          </w:p>
        </w:tc>
        <w:tc>
          <w:tcPr>
            <w:tcW w:w="320" w:type="dxa"/>
            <w:vAlign w:val="bottom"/>
          </w:tcPr>
          <w:p w:rsidR="003701A0" w:rsidRDefault="003701A0">
            <w:pPr>
              <w:rPr>
                <w:sz w:val="15"/>
                <w:szCs w:val="15"/>
              </w:rPr>
            </w:pPr>
          </w:p>
        </w:tc>
        <w:tc>
          <w:tcPr>
            <w:tcW w:w="8240" w:type="dxa"/>
            <w:vAlign w:val="bottom"/>
          </w:tcPr>
          <w:p w:rsidR="003701A0" w:rsidRDefault="00E30192">
            <w:pPr>
              <w:spacing w:line="177" w:lineRule="exact"/>
              <w:ind w:left="160"/>
              <w:rPr>
                <w:sz w:val="20"/>
                <w:szCs w:val="20"/>
              </w:rPr>
            </w:pPr>
            <w:r>
              <w:rPr>
                <w:rFonts w:ascii="Arial" w:eastAsia="Arial" w:hAnsi="Arial" w:cs="Arial"/>
                <w:color w:val="1F497D"/>
                <w:sz w:val="16"/>
                <w:szCs w:val="16"/>
              </w:rPr>
              <w:t>Americi).</w:t>
            </w:r>
          </w:p>
        </w:tc>
        <w:tc>
          <w:tcPr>
            <w:tcW w:w="0" w:type="dxa"/>
            <w:vAlign w:val="bottom"/>
          </w:tcPr>
          <w:p w:rsidR="003701A0" w:rsidRDefault="003701A0">
            <w:pPr>
              <w:rPr>
                <w:sz w:val="1"/>
                <w:szCs w:val="1"/>
              </w:rPr>
            </w:pPr>
          </w:p>
        </w:tc>
      </w:tr>
      <w:tr w:rsidR="003701A0">
        <w:trPr>
          <w:trHeight w:val="62"/>
        </w:trPr>
        <w:tc>
          <w:tcPr>
            <w:tcW w:w="520" w:type="dxa"/>
            <w:tcBorders>
              <w:bottom w:val="single" w:sz="8" w:space="0" w:color="auto"/>
            </w:tcBorders>
            <w:vAlign w:val="bottom"/>
          </w:tcPr>
          <w:p w:rsidR="003701A0" w:rsidRDefault="003701A0">
            <w:pPr>
              <w:rPr>
                <w:sz w:val="5"/>
                <w:szCs w:val="5"/>
              </w:rPr>
            </w:pPr>
          </w:p>
        </w:tc>
        <w:tc>
          <w:tcPr>
            <w:tcW w:w="8560" w:type="dxa"/>
            <w:gridSpan w:val="2"/>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520" w:type="dxa"/>
            <w:vAlign w:val="bottom"/>
          </w:tcPr>
          <w:p w:rsidR="003701A0" w:rsidRDefault="003701A0">
            <w:pPr>
              <w:rPr>
                <w:sz w:val="19"/>
                <w:szCs w:val="19"/>
              </w:rPr>
            </w:pPr>
          </w:p>
        </w:tc>
        <w:tc>
          <w:tcPr>
            <w:tcW w:w="8560" w:type="dxa"/>
            <w:gridSpan w:val="2"/>
            <w:vAlign w:val="bottom"/>
          </w:tcPr>
          <w:p w:rsidR="003701A0" w:rsidRDefault="00E30192">
            <w:pPr>
              <w:ind w:left="100"/>
              <w:rPr>
                <w:sz w:val="20"/>
                <w:szCs w:val="20"/>
              </w:rPr>
            </w:pPr>
            <w:r>
              <w:rPr>
                <w:rFonts w:ascii="Arial" w:eastAsia="Arial" w:hAnsi="Arial" w:cs="Arial"/>
                <w:color w:val="1F497D"/>
                <w:sz w:val="16"/>
                <w:szCs w:val="16"/>
              </w:rPr>
              <w:t>Sertifikat odnosno ispit kojim se dokazuje poznavanje ciljnog jezika. Minimalni potrebni nivo je obično CEFR B2, mada</w:t>
            </w:r>
          </w:p>
        </w:tc>
        <w:tc>
          <w:tcPr>
            <w:tcW w:w="0" w:type="dxa"/>
            <w:vAlign w:val="bottom"/>
          </w:tcPr>
          <w:p w:rsidR="003701A0" w:rsidRDefault="003701A0">
            <w:pPr>
              <w:rPr>
                <w:sz w:val="1"/>
                <w:szCs w:val="1"/>
              </w:rPr>
            </w:pPr>
          </w:p>
        </w:tc>
      </w:tr>
      <w:tr w:rsidR="003701A0">
        <w:trPr>
          <w:trHeight w:val="185"/>
        </w:trPr>
        <w:tc>
          <w:tcPr>
            <w:tcW w:w="520" w:type="dxa"/>
            <w:vAlign w:val="bottom"/>
          </w:tcPr>
          <w:p w:rsidR="003701A0" w:rsidRDefault="003701A0">
            <w:pPr>
              <w:rPr>
                <w:sz w:val="16"/>
                <w:szCs w:val="16"/>
              </w:rPr>
            </w:pPr>
          </w:p>
        </w:tc>
        <w:tc>
          <w:tcPr>
            <w:tcW w:w="8560" w:type="dxa"/>
            <w:gridSpan w:val="2"/>
            <w:vAlign w:val="bottom"/>
          </w:tcPr>
          <w:p w:rsidR="003701A0" w:rsidRDefault="00E30192">
            <w:pPr>
              <w:ind w:left="100"/>
              <w:rPr>
                <w:sz w:val="20"/>
                <w:szCs w:val="20"/>
              </w:rPr>
            </w:pPr>
            <w:r>
              <w:rPr>
                <w:rFonts w:ascii="Arial" w:eastAsia="Arial" w:hAnsi="Arial" w:cs="Arial"/>
                <w:color w:val="1F497D"/>
                <w:sz w:val="16"/>
                <w:szCs w:val="16"/>
              </w:rPr>
              <w:t>postoje određene razlike u zavisnosti od autonomne zajednice. Zajednice su nadležne za definisanje dodatnih</w:t>
            </w:r>
          </w:p>
        </w:tc>
        <w:tc>
          <w:tcPr>
            <w:tcW w:w="0" w:type="dxa"/>
            <w:vAlign w:val="bottom"/>
          </w:tcPr>
          <w:p w:rsidR="003701A0" w:rsidRDefault="003701A0">
            <w:pPr>
              <w:rPr>
                <w:sz w:val="1"/>
                <w:szCs w:val="1"/>
              </w:rPr>
            </w:pPr>
          </w:p>
        </w:tc>
      </w:tr>
      <w:tr w:rsidR="003701A0">
        <w:trPr>
          <w:trHeight w:val="185"/>
        </w:trPr>
        <w:tc>
          <w:tcPr>
            <w:tcW w:w="520" w:type="dxa"/>
            <w:vAlign w:val="bottom"/>
          </w:tcPr>
          <w:p w:rsidR="003701A0" w:rsidRDefault="003701A0">
            <w:pPr>
              <w:rPr>
                <w:sz w:val="16"/>
                <w:szCs w:val="16"/>
              </w:rPr>
            </w:pPr>
          </w:p>
        </w:tc>
        <w:tc>
          <w:tcPr>
            <w:tcW w:w="8560" w:type="dxa"/>
            <w:gridSpan w:val="2"/>
            <w:vAlign w:val="bottom"/>
          </w:tcPr>
          <w:p w:rsidR="003701A0" w:rsidRDefault="00E30192">
            <w:pPr>
              <w:ind w:left="100"/>
              <w:rPr>
                <w:sz w:val="20"/>
                <w:szCs w:val="20"/>
              </w:rPr>
            </w:pPr>
            <w:r>
              <w:rPr>
                <w:rFonts w:ascii="Arial" w:eastAsia="Arial" w:hAnsi="Arial" w:cs="Arial"/>
                <w:color w:val="1F497D"/>
                <w:sz w:val="16"/>
                <w:szCs w:val="16"/>
              </w:rPr>
              <w:t>zahtjeva za kvalifikacijama.</w:t>
            </w:r>
          </w:p>
        </w:tc>
        <w:tc>
          <w:tcPr>
            <w:tcW w:w="0" w:type="dxa"/>
            <w:vAlign w:val="bottom"/>
          </w:tcPr>
          <w:p w:rsidR="003701A0" w:rsidRDefault="003701A0">
            <w:pPr>
              <w:rPr>
                <w:sz w:val="1"/>
                <w:szCs w:val="1"/>
              </w:rPr>
            </w:pPr>
          </w:p>
        </w:tc>
      </w:tr>
      <w:tr w:rsidR="003701A0">
        <w:trPr>
          <w:trHeight w:val="193"/>
        </w:trPr>
        <w:tc>
          <w:tcPr>
            <w:tcW w:w="520" w:type="dxa"/>
            <w:vMerge w:val="restart"/>
            <w:vAlign w:val="bottom"/>
          </w:tcPr>
          <w:p w:rsidR="003701A0" w:rsidRDefault="00E30192">
            <w:pPr>
              <w:ind w:left="60"/>
              <w:rPr>
                <w:sz w:val="20"/>
                <w:szCs w:val="20"/>
              </w:rPr>
            </w:pPr>
            <w:r>
              <w:rPr>
                <w:rFonts w:ascii="Arial" w:eastAsia="Arial" w:hAnsi="Arial" w:cs="Arial"/>
                <w:color w:val="1F497D"/>
                <w:sz w:val="16"/>
                <w:szCs w:val="16"/>
              </w:rPr>
              <w:t>ES</w:t>
            </w: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Neke autonomne zajednice traže sertifikat za jezičke sposobnosti (</w:t>
            </w:r>
            <w:r>
              <w:rPr>
                <w:rFonts w:ascii="Arial" w:eastAsia="Arial" w:hAnsi="Arial" w:cs="Arial"/>
                <w:i/>
                <w:iCs/>
                <w:color w:val="1F497D"/>
                <w:sz w:val="16"/>
                <w:szCs w:val="16"/>
              </w:rPr>
              <w:t>habilitación lingüística</w:t>
            </w:r>
            <w:r>
              <w:rPr>
                <w:rFonts w:ascii="Arial" w:eastAsia="Arial" w:hAnsi="Arial" w:cs="Arial"/>
                <w:color w:val="1F497D"/>
                <w:sz w:val="16"/>
                <w:szCs w:val="16"/>
              </w:rPr>
              <w:t>) koji se može dobiti kao</w:t>
            </w:r>
          </w:p>
        </w:tc>
        <w:tc>
          <w:tcPr>
            <w:tcW w:w="0" w:type="dxa"/>
            <w:vAlign w:val="bottom"/>
          </w:tcPr>
          <w:p w:rsidR="003701A0" w:rsidRDefault="003701A0">
            <w:pPr>
              <w:rPr>
                <w:sz w:val="1"/>
                <w:szCs w:val="1"/>
              </w:rPr>
            </w:pPr>
          </w:p>
        </w:tc>
      </w:tr>
      <w:tr w:rsidR="003701A0">
        <w:trPr>
          <w:trHeight w:val="85"/>
        </w:trPr>
        <w:tc>
          <w:tcPr>
            <w:tcW w:w="520" w:type="dxa"/>
            <w:vMerge/>
            <w:vAlign w:val="bottom"/>
          </w:tcPr>
          <w:p w:rsidR="003701A0" w:rsidRDefault="003701A0">
            <w:pPr>
              <w:rPr>
                <w:sz w:val="7"/>
                <w:szCs w:val="7"/>
              </w:rPr>
            </w:pPr>
          </w:p>
        </w:tc>
        <w:tc>
          <w:tcPr>
            <w:tcW w:w="320" w:type="dxa"/>
            <w:vAlign w:val="bottom"/>
          </w:tcPr>
          <w:p w:rsidR="003701A0" w:rsidRDefault="003701A0">
            <w:pPr>
              <w:rPr>
                <w:sz w:val="7"/>
                <w:szCs w:val="7"/>
              </w:rPr>
            </w:pPr>
          </w:p>
        </w:tc>
        <w:tc>
          <w:tcPr>
            <w:tcW w:w="8240" w:type="dxa"/>
            <w:vMerge w:val="restart"/>
            <w:vAlign w:val="bottom"/>
          </w:tcPr>
          <w:p w:rsidR="003701A0" w:rsidRDefault="00E30192">
            <w:pPr>
              <w:spacing w:line="177" w:lineRule="exact"/>
              <w:ind w:left="160"/>
              <w:rPr>
                <w:sz w:val="20"/>
                <w:szCs w:val="20"/>
              </w:rPr>
            </w:pPr>
            <w:r>
              <w:rPr>
                <w:rFonts w:ascii="Arial" w:eastAsia="Arial" w:hAnsi="Arial" w:cs="Arial"/>
                <w:color w:val="1F497D"/>
                <w:sz w:val="16"/>
                <w:szCs w:val="16"/>
              </w:rPr>
              <w:t>dio predmetne kvalifikacije ili kao sertifikat koji izdaju Zvanične jezičke škole (</w:t>
            </w:r>
            <w:r>
              <w:rPr>
                <w:rFonts w:ascii="Arial" w:eastAsia="Arial" w:hAnsi="Arial" w:cs="Arial"/>
                <w:i/>
                <w:iCs/>
                <w:color w:val="1F497D"/>
                <w:sz w:val="16"/>
                <w:szCs w:val="16"/>
              </w:rPr>
              <w:t>Escuelas Oficiales de Idiomas</w:t>
            </w:r>
            <w:r>
              <w:rPr>
                <w:rFonts w:ascii="Arial" w:eastAsia="Arial" w:hAnsi="Arial" w:cs="Arial"/>
                <w:color w:val="1F497D"/>
                <w:sz w:val="16"/>
                <w:szCs w:val="16"/>
              </w:rPr>
              <w:t>) ili</w:t>
            </w:r>
          </w:p>
        </w:tc>
        <w:tc>
          <w:tcPr>
            <w:tcW w:w="0" w:type="dxa"/>
            <w:vAlign w:val="bottom"/>
          </w:tcPr>
          <w:p w:rsidR="003701A0" w:rsidRDefault="003701A0">
            <w:pPr>
              <w:rPr>
                <w:sz w:val="1"/>
                <w:szCs w:val="1"/>
              </w:rPr>
            </w:pPr>
          </w:p>
        </w:tc>
      </w:tr>
      <w:tr w:rsidR="003701A0">
        <w:trPr>
          <w:trHeight w:val="92"/>
        </w:trPr>
        <w:tc>
          <w:tcPr>
            <w:tcW w:w="520" w:type="dxa"/>
            <w:vAlign w:val="bottom"/>
          </w:tcPr>
          <w:p w:rsidR="003701A0" w:rsidRDefault="003701A0">
            <w:pPr>
              <w:rPr>
                <w:sz w:val="7"/>
                <w:szCs w:val="7"/>
              </w:rPr>
            </w:pPr>
          </w:p>
        </w:tc>
        <w:tc>
          <w:tcPr>
            <w:tcW w:w="320" w:type="dxa"/>
            <w:vAlign w:val="bottom"/>
          </w:tcPr>
          <w:p w:rsidR="003701A0" w:rsidRDefault="003701A0">
            <w:pPr>
              <w:rPr>
                <w:sz w:val="7"/>
                <w:szCs w:val="7"/>
              </w:rPr>
            </w:pPr>
          </w:p>
        </w:tc>
        <w:tc>
          <w:tcPr>
            <w:tcW w:w="8240" w:type="dxa"/>
            <w:vMerge/>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185"/>
        </w:trPr>
        <w:tc>
          <w:tcPr>
            <w:tcW w:w="520" w:type="dxa"/>
            <w:vAlign w:val="bottom"/>
          </w:tcPr>
          <w:p w:rsidR="003701A0" w:rsidRDefault="003701A0">
            <w:pPr>
              <w:rPr>
                <w:sz w:val="16"/>
                <w:szCs w:val="16"/>
              </w:rPr>
            </w:pPr>
          </w:p>
        </w:tc>
        <w:tc>
          <w:tcPr>
            <w:tcW w:w="320" w:type="dxa"/>
            <w:vAlign w:val="bottom"/>
          </w:tcPr>
          <w:p w:rsidR="003701A0" w:rsidRDefault="003701A0">
            <w:pPr>
              <w:rPr>
                <w:sz w:val="16"/>
                <w:szCs w:val="16"/>
              </w:rPr>
            </w:pPr>
          </w:p>
        </w:tc>
        <w:tc>
          <w:tcPr>
            <w:tcW w:w="8240" w:type="dxa"/>
            <w:vAlign w:val="bottom"/>
          </w:tcPr>
          <w:p w:rsidR="003701A0" w:rsidRDefault="00E30192">
            <w:pPr>
              <w:ind w:left="160"/>
              <w:rPr>
                <w:sz w:val="20"/>
                <w:szCs w:val="20"/>
              </w:rPr>
            </w:pPr>
            <w:r>
              <w:rPr>
                <w:rFonts w:ascii="Arial" w:eastAsia="Arial" w:hAnsi="Arial" w:cs="Arial"/>
                <w:color w:val="1F497D"/>
                <w:sz w:val="16"/>
                <w:szCs w:val="16"/>
              </w:rPr>
              <w:t>druge akreditovane ustanove (npr. u zajednicama Valensije, Regiona Mursije, Asturije, Kanara i Kantabrije).</w:t>
            </w:r>
          </w:p>
        </w:tc>
        <w:tc>
          <w:tcPr>
            <w:tcW w:w="0" w:type="dxa"/>
            <w:vAlign w:val="bottom"/>
          </w:tcPr>
          <w:p w:rsidR="003701A0" w:rsidRDefault="003701A0">
            <w:pPr>
              <w:rPr>
                <w:sz w:val="1"/>
                <w:szCs w:val="1"/>
              </w:rPr>
            </w:pPr>
          </w:p>
        </w:tc>
      </w:tr>
      <w:tr w:rsidR="003701A0">
        <w:trPr>
          <w:trHeight w:val="196"/>
        </w:trPr>
        <w:tc>
          <w:tcPr>
            <w:tcW w:w="520" w:type="dxa"/>
            <w:vAlign w:val="bottom"/>
          </w:tcPr>
          <w:p w:rsidR="003701A0" w:rsidRDefault="003701A0">
            <w:pPr>
              <w:rPr>
                <w:sz w:val="17"/>
                <w:szCs w:val="17"/>
              </w:rPr>
            </w:pP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Ostale autonomne zajednice traže posebnu obuku za CLIL metodologiju (npr. Katalonija, La Rioha, Kastilja i</w:t>
            </w:r>
          </w:p>
        </w:tc>
        <w:tc>
          <w:tcPr>
            <w:tcW w:w="0" w:type="dxa"/>
            <w:vAlign w:val="bottom"/>
          </w:tcPr>
          <w:p w:rsidR="003701A0" w:rsidRDefault="003701A0">
            <w:pPr>
              <w:rPr>
                <w:sz w:val="1"/>
                <w:szCs w:val="1"/>
              </w:rPr>
            </w:pPr>
          </w:p>
        </w:tc>
      </w:tr>
      <w:tr w:rsidR="003701A0">
        <w:trPr>
          <w:trHeight w:val="176"/>
        </w:trPr>
        <w:tc>
          <w:tcPr>
            <w:tcW w:w="520" w:type="dxa"/>
            <w:vAlign w:val="bottom"/>
          </w:tcPr>
          <w:p w:rsidR="003701A0" w:rsidRDefault="003701A0">
            <w:pPr>
              <w:rPr>
                <w:sz w:val="15"/>
                <w:szCs w:val="15"/>
              </w:rPr>
            </w:pPr>
          </w:p>
        </w:tc>
        <w:tc>
          <w:tcPr>
            <w:tcW w:w="320" w:type="dxa"/>
            <w:vAlign w:val="bottom"/>
          </w:tcPr>
          <w:p w:rsidR="003701A0" w:rsidRDefault="003701A0">
            <w:pPr>
              <w:rPr>
                <w:sz w:val="15"/>
                <w:szCs w:val="15"/>
              </w:rPr>
            </w:pPr>
          </w:p>
        </w:tc>
        <w:tc>
          <w:tcPr>
            <w:tcW w:w="8240" w:type="dxa"/>
            <w:vAlign w:val="bottom"/>
          </w:tcPr>
          <w:p w:rsidR="003701A0" w:rsidRDefault="00E30192">
            <w:pPr>
              <w:spacing w:line="177" w:lineRule="exact"/>
              <w:ind w:left="160"/>
              <w:rPr>
                <w:sz w:val="20"/>
                <w:szCs w:val="20"/>
              </w:rPr>
            </w:pPr>
            <w:r>
              <w:rPr>
                <w:rFonts w:ascii="Arial" w:eastAsia="Arial" w:hAnsi="Arial" w:cs="Arial"/>
                <w:color w:val="1F497D"/>
                <w:sz w:val="16"/>
                <w:szCs w:val="16"/>
              </w:rPr>
              <w:t>Leon, Valensija, Region Mursije, Kanari i Ekstremadura).</w:t>
            </w:r>
          </w:p>
        </w:tc>
        <w:tc>
          <w:tcPr>
            <w:tcW w:w="0" w:type="dxa"/>
            <w:vAlign w:val="bottom"/>
          </w:tcPr>
          <w:p w:rsidR="003701A0" w:rsidRDefault="003701A0">
            <w:pPr>
              <w:rPr>
                <w:sz w:val="1"/>
                <w:szCs w:val="1"/>
              </w:rPr>
            </w:pPr>
          </w:p>
        </w:tc>
      </w:tr>
      <w:tr w:rsidR="003701A0">
        <w:trPr>
          <w:trHeight w:val="62"/>
        </w:trPr>
        <w:tc>
          <w:tcPr>
            <w:tcW w:w="520" w:type="dxa"/>
            <w:tcBorders>
              <w:bottom w:val="single" w:sz="8" w:space="0" w:color="auto"/>
            </w:tcBorders>
            <w:vAlign w:val="bottom"/>
          </w:tcPr>
          <w:p w:rsidR="003701A0" w:rsidRDefault="003701A0">
            <w:pPr>
              <w:rPr>
                <w:sz w:val="5"/>
                <w:szCs w:val="5"/>
              </w:rPr>
            </w:pPr>
          </w:p>
        </w:tc>
        <w:tc>
          <w:tcPr>
            <w:tcW w:w="320" w:type="dxa"/>
            <w:tcBorders>
              <w:bottom w:val="single" w:sz="8" w:space="0" w:color="auto"/>
            </w:tcBorders>
            <w:vAlign w:val="bottom"/>
          </w:tcPr>
          <w:p w:rsidR="003701A0" w:rsidRDefault="003701A0">
            <w:pPr>
              <w:rPr>
                <w:sz w:val="5"/>
                <w:szCs w:val="5"/>
              </w:rPr>
            </w:pPr>
          </w:p>
        </w:tc>
        <w:tc>
          <w:tcPr>
            <w:tcW w:w="824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36"/>
        </w:trPr>
        <w:tc>
          <w:tcPr>
            <w:tcW w:w="520" w:type="dxa"/>
            <w:vAlign w:val="bottom"/>
          </w:tcPr>
          <w:p w:rsidR="003701A0" w:rsidRDefault="003701A0">
            <w:pPr>
              <w:rPr>
                <w:sz w:val="20"/>
                <w:szCs w:val="20"/>
              </w:rPr>
            </w:pP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Polaganje posebnog usmenog ispita kojim se testira sposobnost upotrebe ciljnog stranog jezika u kontekstu</w:t>
            </w:r>
          </w:p>
        </w:tc>
        <w:tc>
          <w:tcPr>
            <w:tcW w:w="0" w:type="dxa"/>
            <w:vAlign w:val="bottom"/>
          </w:tcPr>
          <w:p w:rsidR="003701A0" w:rsidRDefault="003701A0">
            <w:pPr>
              <w:rPr>
                <w:sz w:val="1"/>
                <w:szCs w:val="1"/>
              </w:rPr>
            </w:pPr>
          </w:p>
        </w:tc>
      </w:tr>
      <w:tr w:rsidR="003701A0">
        <w:trPr>
          <w:trHeight w:val="176"/>
        </w:trPr>
        <w:tc>
          <w:tcPr>
            <w:tcW w:w="520" w:type="dxa"/>
            <w:vAlign w:val="bottom"/>
          </w:tcPr>
          <w:p w:rsidR="003701A0" w:rsidRDefault="00E30192">
            <w:pPr>
              <w:spacing w:line="177" w:lineRule="exact"/>
              <w:ind w:left="60"/>
              <w:rPr>
                <w:sz w:val="20"/>
                <w:szCs w:val="20"/>
              </w:rPr>
            </w:pPr>
            <w:r>
              <w:rPr>
                <w:rFonts w:ascii="Arial" w:eastAsia="Arial" w:hAnsi="Arial" w:cs="Arial"/>
                <w:color w:val="1F497D"/>
                <w:sz w:val="16"/>
                <w:szCs w:val="16"/>
              </w:rPr>
              <w:t>FR</w:t>
            </w:r>
          </w:p>
        </w:tc>
        <w:tc>
          <w:tcPr>
            <w:tcW w:w="320" w:type="dxa"/>
            <w:vAlign w:val="bottom"/>
          </w:tcPr>
          <w:p w:rsidR="003701A0" w:rsidRDefault="003701A0">
            <w:pPr>
              <w:rPr>
                <w:sz w:val="15"/>
                <w:szCs w:val="15"/>
              </w:rPr>
            </w:pPr>
          </w:p>
        </w:tc>
        <w:tc>
          <w:tcPr>
            <w:tcW w:w="8240" w:type="dxa"/>
            <w:vAlign w:val="bottom"/>
          </w:tcPr>
          <w:p w:rsidR="003701A0" w:rsidRDefault="00E30192">
            <w:pPr>
              <w:spacing w:line="177" w:lineRule="exact"/>
              <w:ind w:left="160"/>
              <w:rPr>
                <w:sz w:val="20"/>
                <w:szCs w:val="20"/>
              </w:rPr>
            </w:pPr>
            <w:r>
              <w:rPr>
                <w:rFonts w:ascii="Arial" w:eastAsia="Arial" w:hAnsi="Arial" w:cs="Arial"/>
                <w:color w:val="1F497D"/>
                <w:sz w:val="16"/>
                <w:szCs w:val="16"/>
              </w:rPr>
              <w:t>predmeta koji treba da predaje.</w:t>
            </w:r>
          </w:p>
        </w:tc>
        <w:tc>
          <w:tcPr>
            <w:tcW w:w="0" w:type="dxa"/>
            <w:vAlign w:val="bottom"/>
          </w:tcPr>
          <w:p w:rsidR="003701A0" w:rsidRDefault="003701A0">
            <w:pPr>
              <w:rPr>
                <w:sz w:val="1"/>
                <w:szCs w:val="1"/>
              </w:rPr>
            </w:pPr>
          </w:p>
        </w:tc>
      </w:tr>
      <w:tr w:rsidR="003701A0">
        <w:trPr>
          <w:trHeight w:val="196"/>
        </w:trPr>
        <w:tc>
          <w:tcPr>
            <w:tcW w:w="520" w:type="dxa"/>
            <w:vAlign w:val="bottom"/>
          </w:tcPr>
          <w:p w:rsidR="003701A0" w:rsidRDefault="003701A0">
            <w:pPr>
              <w:rPr>
                <w:sz w:val="17"/>
                <w:szCs w:val="17"/>
              </w:rPr>
            </w:pP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rsidP="007A7F72">
            <w:pPr>
              <w:ind w:left="160"/>
              <w:rPr>
                <w:sz w:val="20"/>
                <w:szCs w:val="20"/>
              </w:rPr>
            </w:pPr>
            <w:r>
              <w:rPr>
                <w:rFonts w:ascii="Arial" w:eastAsia="Arial" w:hAnsi="Arial" w:cs="Arial"/>
                <w:color w:val="1F497D"/>
                <w:sz w:val="16"/>
                <w:szCs w:val="16"/>
              </w:rPr>
              <w:t>Za međunarodne odsjek</w:t>
            </w:r>
            <w:r w:rsidR="007A7F72">
              <w:rPr>
                <w:rFonts w:ascii="Arial" w:eastAsia="Arial" w:hAnsi="Arial" w:cs="Arial"/>
                <w:color w:val="1F497D"/>
                <w:sz w:val="16"/>
                <w:szCs w:val="16"/>
              </w:rPr>
              <w:t xml:space="preserve">e, nastavnici moraju poznavati </w:t>
            </w:r>
            <w:r>
              <w:rPr>
                <w:rFonts w:ascii="Arial" w:eastAsia="Arial" w:hAnsi="Arial" w:cs="Arial"/>
                <w:color w:val="1F497D"/>
                <w:sz w:val="16"/>
                <w:szCs w:val="16"/>
              </w:rPr>
              <w:t xml:space="preserve"> dva jezika zajednice</w:t>
            </w:r>
            <w:r w:rsidR="007543C9">
              <w:rPr>
                <w:rFonts w:ascii="Arial" w:eastAsia="Arial" w:hAnsi="Arial" w:cs="Arial"/>
                <w:color w:val="1F497D"/>
                <w:sz w:val="16"/>
                <w:szCs w:val="16"/>
              </w:rPr>
              <w:t xml:space="preserve"> kao maternji</w:t>
            </w:r>
            <w:r>
              <w:rPr>
                <w:rFonts w:ascii="Arial" w:eastAsia="Arial" w:hAnsi="Arial" w:cs="Arial"/>
                <w:color w:val="1F497D"/>
                <w:sz w:val="16"/>
                <w:szCs w:val="16"/>
              </w:rPr>
              <w:t>.</w:t>
            </w:r>
          </w:p>
        </w:tc>
        <w:tc>
          <w:tcPr>
            <w:tcW w:w="0" w:type="dxa"/>
            <w:vAlign w:val="bottom"/>
          </w:tcPr>
          <w:p w:rsidR="003701A0" w:rsidRDefault="003701A0">
            <w:pPr>
              <w:rPr>
                <w:sz w:val="1"/>
                <w:szCs w:val="1"/>
              </w:rPr>
            </w:pPr>
          </w:p>
        </w:tc>
      </w:tr>
      <w:tr w:rsidR="003701A0">
        <w:trPr>
          <w:trHeight w:val="56"/>
        </w:trPr>
        <w:tc>
          <w:tcPr>
            <w:tcW w:w="520" w:type="dxa"/>
            <w:tcBorders>
              <w:bottom w:val="single" w:sz="8" w:space="0" w:color="auto"/>
            </w:tcBorders>
            <w:vAlign w:val="bottom"/>
          </w:tcPr>
          <w:p w:rsidR="003701A0" w:rsidRDefault="003701A0">
            <w:pPr>
              <w:rPr>
                <w:sz w:val="4"/>
                <w:szCs w:val="4"/>
              </w:rPr>
            </w:pPr>
          </w:p>
        </w:tc>
        <w:tc>
          <w:tcPr>
            <w:tcW w:w="320" w:type="dxa"/>
            <w:tcBorders>
              <w:bottom w:val="single" w:sz="8" w:space="0" w:color="auto"/>
            </w:tcBorders>
            <w:vAlign w:val="bottom"/>
          </w:tcPr>
          <w:p w:rsidR="003701A0" w:rsidRDefault="003701A0">
            <w:pPr>
              <w:rPr>
                <w:sz w:val="4"/>
                <w:szCs w:val="4"/>
              </w:rPr>
            </w:pPr>
          </w:p>
        </w:tc>
        <w:tc>
          <w:tcPr>
            <w:tcW w:w="824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236"/>
        </w:trPr>
        <w:tc>
          <w:tcPr>
            <w:tcW w:w="520" w:type="dxa"/>
            <w:vMerge w:val="restart"/>
            <w:vAlign w:val="bottom"/>
          </w:tcPr>
          <w:p w:rsidR="003701A0" w:rsidRDefault="00E30192">
            <w:pPr>
              <w:ind w:left="60"/>
              <w:rPr>
                <w:sz w:val="20"/>
                <w:szCs w:val="20"/>
              </w:rPr>
            </w:pPr>
            <w:r>
              <w:rPr>
                <w:rFonts w:ascii="Arial" w:eastAsia="Arial" w:hAnsi="Arial" w:cs="Arial"/>
                <w:color w:val="1F497D"/>
                <w:sz w:val="16"/>
                <w:szCs w:val="16"/>
              </w:rPr>
              <w:t>IT</w:t>
            </w: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Jednogodišnji univerzitetski kurs za CLIL (60 kredita); i</w:t>
            </w:r>
          </w:p>
        </w:tc>
        <w:tc>
          <w:tcPr>
            <w:tcW w:w="0" w:type="dxa"/>
            <w:vAlign w:val="bottom"/>
          </w:tcPr>
          <w:p w:rsidR="003701A0" w:rsidRDefault="003701A0">
            <w:pPr>
              <w:rPr>
                <w:sz w:val="1"/>
                <w:szCs w:val="1"/>
              </w:rPr>
            </w:pPr>
          </w:p>
        </w:tc>
      </w:tr>
      <w:tr w:rsidR="003701A0">
        <w:trPr>
          <w:trHeight w:val="85"/>
        </w:trPr>
        <w:tc>
          <w:tcPr>
            <w:tcW w:w="520" w:type="dxa"/>
            <w:vMerge/>
            <w:vAlign w:val="bottom"/>
          </w:tcPr>
          <w:p w:rsidR="003701A0" w:rsidRDefault="003701A0">
            <w:pPr>
              <w:rPr>
                <w:sz w:val="7"/>
                <w:szCs w:val="7"/>
              </w:rPr>
            </w:pPr>
          </w:p>
        </w:tc>
        <w:tc>
          <w:tcPr>
            <w:tcW w:w="320" w:type="dxa"/>
            <w:vMerge w:val="restart"/>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Merge w:val="restart"/>
            <w:vAlign w:val="bottom"/>
          </w:tcPr>
          <w:p w:rsidR="003701A0" w:rsidRDefault="00E30192">
            <w:pPr>
              <w:spacing w:line="181" w:lineRule="exact"/>
              <w:ind w:left="160"/>
              <w:rPr>
                <w:sz w:val="20"/>
                <w:szCs w:val="20"/>
              </w:rPr>
            </w:pPr>
            <w:r>
              <w:rPr>
                <w:rFonts w:ascii="Arial" w:eastAsia="Arial" w:hAnsi="Arial" w:cs="Arial"/>
                <w:color w:val="1F497D"/>
                <w:sz w:val="16"/>
                <w:szCs w:val="16"/>
              </w:rPr>
              <w:t>Sertifikat koji dokazuje nivo znanja najmanje CEFR nivo C1.</w:t>
            </w:r>
          </w:p>
        </w:tc>
        <w:tc>
          <w:tcPr>
            <w:tcW w:w="0" w:type="dxa"/>
            <w:vAlign w:val="bottom"/>
          </w:tcPr>
          <w:p w:rsidR="003701A0" w:rsidRDefault="003701A0">
            <w:pPr>
              <w:rPr>
                <w:sz w:val="1"/>
                <w:szCs w:val="1"/>
              </w:rPr>
            </w:pPr>
          </w:p>
        </w:tc>
      </w:tr>
      <w:tr w:rsidR="003701A0">
        <w:trPr>
          <w:trHeight w:val="102"/>
        </w:trPr>
        <w:tc>
          <w:tcPr>
            <w:tcW w:w="520" w:type="dxa"/>
            <w:vAlign w:val="bottom"/>
          </w:tcPr>
          <w:p w:rsidR="003701A0" w:rsidRDefault="003701A0">
            <w:pPr>
              <w:rPr>
                <w:sz w:val="8"/>
                <w:szCs w:val="8"/>
              </w:rPr>
            </w:pPr>
          </w:p>
        </w:tc>
        <w:tc>
          <w:tcPr>
            <w:tcW w:w="320" w:type="dxa"/>
            <w:vMerge/>
            <w:vAlign w:val="bottom"/>
          </w:tcPr>
          <w:p w:rsidR="003701A0" w:rsidRDefault="003701A0">
            <w:pPr>
              <w:rPr>
                <w:sz w:val="8"/>
                <w:szCs w:val="8"/>
              </w:rPr>
            </w:pPr>
          </w:p>
        </w:tc>
        <w:tc>
          <w:tcPr>
            <w:tcW w:w="824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56"/>
        </w:trPr>
        <w:tc>
          <w:tcPr>
            <w:tcW w:w="520" w:type="dxa"/>
            <w:tcBorders>
              <w:bottom w:val="single" w:sz="8" w:space="0" w:color="auto"/>
            </w:tcBorders>
            <w:vAlign w:val="bottom"/>
          </w:tcPr>
          <w:p w:rsidR="003701A0" w:rsidRDefault="003701A0">
            <w:pPr>
              <w:rPr>
                <w:sz w:val="4"/>
                <w:szCs w:val="4"/>
              </w:rPr>
            </w:pPr>
          </w:p>
        </w:tc>
        <w:tc>
          <w:tcPr>
            <w:tcW w:w="320" w:type="dxa"/>
            <w:tcBorders>
              <w:bottom w:val="single" w:sz="8" w:space="0" w:color="auto"/>
            </w:tcBorders>
            <w:vAlign w:val="bottom"/>
          </w:tcPr>
          <w:p w:rsidR="003701A0" w:rsidRDefault="003701A0">
            <w:pPr>
              <w:rPr>
                <w:sz w:val="4"/>
                <w:szCs w:val="4"/>
              </w:rPr>
            </w:pPr>
          </w:p>
        </w:tc>
        <w:tc>
          <w:tcPr>
            <w:tcW w:w="824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236"/>
        </w:trPr>
        <w:tc>
          <w:tcPr>
            <w:tcW w:w="520" w:type="dxa"/>
            <w:vMerge w:val="restart"/>
            <w:vAlign w:val="bottom"/>
          </w:tcPr>
          <w:p w:rsidR="003701A0" w:rsidRDefault="00E30192">
            <w:pPr>
              <w:ind w:left="60"/>
              <w:rPr>
                <w:sz w:val="20"/>
                <w:szCs w:val="20"/>
              </w:rPr>
            </w:pPr>
            <w:r>
              <w:rPr>
                <w:rFonts w:ascii="Arial" w:eastAsia="Arial" w:hAnsi="Arial" w:cs="Arial"/>
                <w:color w:val="1F497D"/>
                <w:sz w:val="16"/>
                <w:szCs w:val="16"/>
              </w:rPr>
              <w:t>HU</w:t>
            </w:r>
          </w:p>
        </w:tc>
        <w:tc>
          <w:tcPr>
            <w:tcW w:w="320" w:type="dxa"/>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Puna kvalifikacija nastavnika stranog jezika; i</w:t>
            </w:r>
          </w:p>
        </w:tc>
        <w:tc>
          <w:tcPr>
            <w:tcW w:w="0" w:type="dxa"/>
            <w:vAlign w:val="bottom"/>
          </w:tcPr>
          <w:p w:rsidR="003701A0" w:rsidRDefault="003701A0">
            <w:pPr>
              <w:rPr>
                <w:sz w:val="1"/>
                <w:szCs w:val="1"/>
              </w:rPr>
            </w:pPr>
          </w:p>
        </w:tc>
      </w:tr>
      <w:tr w:rsidR="003701A0">
        <w:trPr>
          <w:trHeight w:val="85"/>
        </w:trPr>
        <w:tc>
          <w:tcPr>
            <w:tcW w:w="520" w:type="dxa"/>
            <w:vMerge/>
            <w:vAlign w:val="bottom"/>
          </w:tcPr>
          <w:p w:rsidR="003701A0" w:rsidRDefault="003701A0">
            <w:pPr>
              <w:rPr>
                <w:sz w:val="7"/>
                <w:szCs w:val="7"/>
              </w:rPr>
            </w:pPr>
          </w:p>
        </w:tc>
        <w:tc>
          <w:tcPr>
            <w:tcW w:w="320" w:type="dxa"/>
            <w:vMerge w:val="restart"/>
            <w:vAlign w:val="bottom"/>
          </w:tcPr>
          <w:p w:rsidR="003701A0" w:rsidRDefault="00E30192">
            <w:pPr>
              <w:ind w:left="120"/>
              <w:rPr>
                <w:sz w:val="20"/>
                <w:szCs w:val="20"/>
              </w:rPr>
            </w:pPr>
            <w:r>
              <w:rPr>
                <w:rFonts w:ascii="Arial" w:eastAsia="Arial" w:hAnsi="Arial" w:cs="Arial"/>
                <w:color w:val="1F497D"/>
                <w:sz w:val="16"/>
                <w:szCs w:val="16"/>
              </w:rPr>
              <w:t>-</w:t>
            </w:r>
          </w:p>
        </w:tc>
        <w:tc>
          <w:tcPr>
            <w:tcW w:w="8240" w:type="dxa"/>
            <w:vMerge w:val="restart"/>
            <w:vAlign w:val="bottom"/>
          </w:tcPr>
          <w:p w:rsidR="003701A0" w:rsidRDefault="00E30192">
            <w:pPr>
              <w:spacing w:line="181" w:lineRule="exact"/>
              <w:ind w:left="160"/>
              <w:rPr>
                <w:sz w:val="20"/>
                <w:szCs w:val="20"/>
              </w:rPr>
            </w:pPr>
            <w:r>
              <w:rPr>
                <w:rFonts w:ascii="Arial" w:eastAsia="Arial" w:hAnsi="Arial" w:cs="Arial"/>
                <w:color w:val="1F497D"/>
                <w:sz w:val="16"/>
                <w:szCs w:val="16"/>
              </w:rPr>
              <w:t>Puna kvalifikacija za konkretni nejezički predmet.</w:t>
            </w:r>
          </w:p>
        </w:tc>
        <w:tc>
          <w:tcPr>
            <w:tcW w:w="0" w:type="dxa"/>
            <w:vAlign w:val="bottom"/>
          </w:tcPr>
          <w:p w:rsidR="003701A0" w:rsidRDefault="003701A0">
            <w:pPr>
              <w:rPr>
                <w:sz w:val="1"/>
                <w:szCs w:val="1"/>
              </w:rPr>
            </w:pPr>
          </w:p>
        </w:tc>
      </w:tr>
      <w:tr w:rsidR="003701A0">
        <w:trPr>
          <w:trHeight w:val="102"/>
        </w:trPr>
        <w:tc>
          <w:tcPr>
            <w:tcW w:w="520" w:type="dxa"/>
            <w:vAlign w:val="bottom"/>
          </w:tcPr>
          <w:p w:rsidR="003701A0" w:rsidRDefault="003701A0">
            <w:pPr>
              <w:rPr>
                <w:sz w:val="8"/>
                <w:szCs w:val="8"/>
              </w:rPr>
            </w:pPr>
          </w:p>
        </w:tc>
        <w:tc>
          <w:tcPr>
            <w:tcW w:w="320" w:type="dxa"/>
            <w:vMerge/>
            <w:vAlign w:val="bottom"/>
          </w:tcPr>
          <w:p w:rsidR="003701A0" w:rsidRDefault="003701A0">
            <w:pPr>
              <w:rPr>
                <w:sz w:val="8"/>
                <w:szCs w:val="8"/>
              </w:rPr>
            </w:pPr>
          </w:p>
        </w:tc>
        <w:tc>
          <w:tcPr>
            <w:tcW w:w="824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65056" behindDoc="1" locked="0" layoutInCell="0" allowOverlap="1">
                <wp:simplePos x="0" y="0"/>
                <wp:positionH relativeFrom="column">
                  <wp:posOffset>76200</wp:posOffset>
                </wp:positionH>
                <wp:positionV relativeFrom="paragraph">
                  <wp:posOffset>38100</wp:posOffset>
                </wp:positionV>
                <wp:extent cx="5761355" cy="0"/>
                <wp:effectExtent l="0" t="0" r="0" b="0"/>
                <wp:wrapNone/>
                <wp:docPr id="717" name="Shape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13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17" o:spid="_x0000_s17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3pt" to="459.65pt,3pt" o:allowincell="f" strokecolor="#000000" strokeweight="0.48pt"/>
            </w:pict>
          </mc:Fallback>
        </mc:AlternateContent>
      </w:r>
    </w:p>
    <w:p w:rsidR="003701A0" w:rsidRDefault="003701A0">
      <w:pPr>
        <w:spacing w:line="102" w:lineRule="exact"/>
        <w:rPr>
          <w:sz w:val="20"/>
          <w:szCs w:val="20"/>
        </w:rPr>
      </w:pPr>
    </w:p>
    <w:p w:rsidR="003701A0" w:rsidRDefault="00E30192">
      <w:pPr>
        <w:numPr>
          <w:ilvl w:val="0"/>
          <w:numId w:val="21"/>
        </w:numPr>
        <w:tabs>
          <w:tab w:val="left" w:pos="1120"/>
        </w:tabs>
        <w:ind w:left="1120" w:hanging="366"/>
        <w:rPr>
          <w:rFonts w:ascii="Arial" w:eastAsia="Arial" w:hAnsi="Arial" w:cs="Arial"/>
          <w:color w:val="1F497D"/>
          <w:sz w:val="16"/>
          <w:szCs w:val="16"/>
        </w:rPr>
      </w:pPr>
      <w:r>
        <w:rPr>
          <w:rFonts w:ascii="Arial" w:eastAsia="Arial" w:hAnsi="Arial" w:cs="Arial"/>
          <w:color w:val="1F497D"/>
          <w:sz w:val="16"/>
          <w:szCs w:val="16"/>
        </w:rPr>
        <w:t>Sertifikat koji dokazuje nivo znanja najmanje CEFR nivoa B2 (primjenjuje se samo na nastavnike koji nemaju</w:t>
      </w:r>
    </w:p>
    <w:tbl>
      <w:tblPr>
        <w:tblW w:w="0" w:type="auto"/>
        <w:tblInd w:w="180" w:type="dxa"/>
        <w:tblLayout w:type="fixed"/>
        <w:tblCellMar>
          <w:left w:w="0" w:type="dxa"/>
          <w:right w:w="0" w:type="dxa"/>
        </w:tblCellMar>
        <w:tblLook w:val="04A0" w:firstRow="1" w:lastRow="0" w:firstColumn="1" w:lastColumn="0" w:noHBand="0" w:noVBand="1"/>
      </w:tblPr>
      <w:tblGrid>
        <w:gridCol w:w="560"/>
        <w:gridCol w:w="2880"/>
      </w:tblGrid>
      <w:tr w:rsidR="003701A0">
        <w:trPr>
          <w:trHeight w:val="182"/>
        </w:trPr>
        <w:tc>
          <w:tcPr>
            <w:tcW w:w="560" w:type="dxa"/>
            <w:vAlign w:val="bottom"/>
          </w:tcPr>
          <w:p w:rsidR="003701A0" w:rsidRDefault="00E30192">
            <w:pPr>
              <w:spacing w:line="182" w:lineRule="exact"/>
              <w:rPr>
                <w:sz w:val="20"/>
                <w:szCs w:val="20"/>
              </w:rPr>
            </w:pPr>
            <w:r>
              <w:rPr>
                <w:rFonts w:ascii="Arial" w:eastAsia="Arial" w:hAnsi="Arial" w:cs="Arial"/>
                <w:color w:val="1F497D"/>
                <w:sz w:val="16"/>
                <w:szCs w:val="16"/>
              </w:rPr>
              <w:t>PL</w:t>
            </w:r>
          </w:p>
        </w:tc>
        <w:tc>
          <w:tcPr>
            <w:tcW w:w="2880" w:type="dxa"/>
            <w:vAlign w:val="bottom"/>
          </w:tcPr>
          <w:p w:rsidR="003701A0" w:rsidRDefault="00E30192">
            <w:pPr>
              <w:spacing w:line="182" w:lineRule="exact"/>
              <w:ind w:left="380"/>
              <w:rPr>
                <w:sz w:val="20"/>
                <w:szCs w:val="20"/>
              </w:rPr>
            </w:pPr>
            <w:r>
              <w:rPr>
                <w:rFonts w:ascii="Arial" w:eastAsia="Arial" w:hAnsi="Arial" w:cs="Arial"/>
                <w:color w:val="1F497D"/>
                <w:w w:val="98"/>
                <w:sz w:val="16"/>
                <w:szCs w:val="16"/>
              </w:rPr>
              <w:t>akademsko zvanje za ciljni jezik); ili</w:t>
            </w:r>
          </w:p>
        </w:tc>
      </w:tr>
    </w:tbl>
    <w:p w:rsidR="003701A0" w:rsidRDefault="003701A0">
      <w:pPr>
        <w:spacing w:line="3" w:lineRule="exact"/>
        <w:rPr>
          <w:sz w:val="20"/>
          <w:szCs w:val="20"/>
        </w:rPr>
      </w:pPr>
    </w:p>
    <w:p w:rsidR="003701A0" w:rsidRDefault="00E30192">
      <w:pPr>
        <w:numPr>
          <w:ilvl w:val="0"/>
          <w:numId w:val="22"/>
        </w:numPr>
        <w:tabs>
          <w:tab w:val="left" w:pos="1120"/>
        </w:tabs>
        <w:ind w:left="1120" w:hanging="366"/>
        <w:rPr>
          <w:rFonts w:ascii="Arial" w:eastAsia="Arial" w:hAnsi="Arial" w:cs="Arial"/>
          <w:color w:val="1F497D"/>
          <w:sz w:val="16"/>
          <w:szCs w:val="16"/>
        </w:rPr>
      </w:pPr>
      <w:r>
        <w:rPr>
          <w:rFonts w:ascii="Arial" w:eastAsia="Arial" w:hAnsi="Arial" w:cs="Arial"/>
          <w:color w:val="1F497D"/>
          <w:sz w:val="16"/>
          <w:szCs w:val="16"/>
        </w:rPr>
        <w:t>Sertifikat koji odgovara CEFR nivou B2 (propisi sadrže spisak odgovarajućih jezičkih sertifikata).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66080" behindDoc="1" locked="0" layoutInCell="0" allowOverlap="1">
                <wp:simplePos x="0" y="0"/>
                <wp:positionH relativeFrom="column">
                  <wp:posOffset>67310</wp:posOffset>
                </wp:positionH>
                <wp:positionV relativeFrom="paragraph">
                  <wp:posOffset>41910</wp:posOffset>
                </wp:positionV>
                <wp:extent cx="5770245" cy="0"/>
                <wp:effectExtent l="0" t="0" r="0" b="0"/>
                <wp:wrapNone/>
                <wp:docPr id="718" name="Shape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02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18" o:spid="_x0000_s17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pt,3.3pt" to="459.65pt,3.3pt" o:allowincell="f" strokecolor="#000000" strokeweight="0.4799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1"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93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6710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42" w:right="1266" w:bottom="29" w:left="1440" w:header="0" w:footer="0" w:gutter="0"/>
          <w:cols w:space="720" w:equalWidth="0">
            <w:col w:w="9200"/>
          </w:cols>
        </w:sectPr>
      </w:pPr>
    </w:p>
    <w:p w:rsidR="003701A0" w:rsidRDefault="00E30192">
      <w:pPr>
        <w:ind w:right="12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68128" behindDoc="1" locked="0" layoutInCell="0" allowOverlap="1">
            <wp:simplePos x="0" y="0"/>
            <wp:positionH relativeFrom="page">
              <wp:posOffset>3422650</wp:posOffset>
            </wp:positionH>
            <wp:positionV relativeFrom="page">
              <wp:posOffset>359410</wp:posOffset>
            </wp:positionV>
            <wp:extent cx="571500" cy="325120"/>
            <wp:effectExtent l="0" t="0" r="0" b="0"/>
            <wp:wrapNone/>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69152" behindDoc="1" locked="0" layoutInCell="0" allowOverlap="1">
                <wp:simplePos x="0" y="0"/>
                <wp:positionH relativeFrom="column">
                  <wp:posOffset>-6985</wp:posOffset>
                </wp:positionH>
                <wp:positionV relativeFrom="paragraph">
                  <wp:posOffset>68580</wp:posOffset>
                </wp:positionV>
                <wp:extent cx="5796280" cy="0"/>
                <wp:effectExtent l="0" t="0" r="0" b="0"/>
                <wp:wrapNone/>
                <wp:docPr id="721" name="Shape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721" o:spid="_x0000_s17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499pt,5.4pt" to="455.85pt,5.4pt" o:allowincell="f" strokecolor="#C00000" strokeweight="0.48pt"/>
            </w:pict>
          </mc:Fallback>
        </mc:AlternateContent>
      </w:r>
    </w:p>
    <w:p w:rsidR="003701A0" w:rsidRDefault="003701A0">
      <w:pPr>
        <w:sectPr w:rsidR="003701A0">
          <w:pgSz w:w="11900" w:h="16838"/>
          <w:pgMar w:top="1242" w:right="1440" w:bottom="29" w:left="1260" w:header="0" w:footer="0" w:gutter="0"/>
          <w:cols w:space="720" w:equalWidth="0">
            <w:col w:w="9206"/>
          </w:cols>
        </w:sectPr>
      </w:pPr>
    </w:p>
    <w:p w:rsidR="003701A0" w:rsidRDefault="003701A0">
      <w:pPr>
        <w:spacing w:line="200" w:lineRule="exact"/>
        <w:rPr>
          <w:sz w:val="20"/>
          <w:szCs w:val="20"/>
        </w:rPr>
      </w:pPr>
    </w:p>
    <w:p w:rsidR="003701A0" w:rsidRDefault="003701A0">
      <w:pPr>
        <w:spacing w:line="25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580"/>
        <w:gridCol w:w="260"/>
        <w:gridCol w:w="8240"/>
        <w:gridCol w:w="20"/>
      </w:tblGrid>
      <w:tr w:rsidR="003701A0">
        <w:trPr>
          <w:trHeight w:val="246"/>
        </w:trPr>
        <w:tc>
          <w:tcPr>
            <w:tcW w:w="20" w:type="dxa"/>
            <w:vAlign w:val="bottom"/>
          </w:tcPr>
          <w:p w:rsidR="003701A0" w:rsidRDefault="003701A0">
            <w:pPr>
              <w:rPr>
                <w:sz w:val="21"/>
                <w:szCs w:val="21"/>
              </w:rPr>
            </w:pPr>
          </w:p>
        </w:tc>
        <w:tc>
          <w:tcPr>
            <w:tcW w:w="580" w:type="dxa"/>
            <w:tcBorders>
              <w:right w:val="single" w:sz="8" w:space="0" w:color="auto"/>
            </w:tcBorders>
            <w:vAlign w:val="bottom"/>
          </w:tcPr>
          <w:p w:rsidR="003701A0" w:rsidRDefault="003701A0">
            <w:pPr>
              <w:rPr>
                <w:sz w:val="21"/>
                <w:szCs w:val="21"/>
              </w:rPr>
            </w:pPr>
          </w:p>
        </w:tc>
        <w:tc>
          <w:tcPr>
            <w:tcW w:w="8500" w:type="dxa"/>
            <w:gridSpan w:val="2"/>
            <w:tcBorders>
              <w:top w:val="single" w:sz="8" w:space="0" w:color="auto"/>
            </w:tcBorders>
            <w:vAlign w:val="bottom"/>
          </w:tcPr>
          <w:p w:rsidR="003701A0" w:rsidRDefault="00E30192">
            <w:pPr>
              <w:ind w:left="40"/>
              <w:rPr>
                <w:sz w:val="20"/>
                <w:szCs w:val="20"/>
              </w:rPr>
            </w:pPr>
            <w:r>
              <w:rPr>
                <w:rFonts w:ascii="Arial" w:eastAsia="Arial" w:hAnsi="Arial" w:cs="Arial"/>
                <w:color w:val="C00000"/>
                <w:sz w:val="16"/>
                <w:szCs w:val="16"/>
              </w:rPr>
              <w:t>Vrsta potrebnih dodatnih kvalifikacija</w:t>
            </w: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580" w:type="dxa"/>
            <w:tcBorders>
              <w:bottom w:val="single" w:sz="8" w:space="0" w:color="auto"/>
              <w:right w:val="single" w:sz="8" w:space="0" w:color="auto"/>
            </w:tcBorders>
            <w:vAlign w:val="bottom"/>
          </w:tcPr>
          <w:p w:rsidR="003701A0" w:rsidRDefault="003701A0">
            <w:pPr>
              <w:rPr>
                <w:sz w:val="5"/>
                <w:szCs w:val="5"/>
              </w:rPr>
            </w:pPr>
          </w:p>
        </w:tc>
        <w:tc>
          <w:tcPr>
            <w:tcW w:w="8500" w:type="dxa"/>
            <w:gridSpan w:val="2"/>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left="60"/>
              <w:rPr>
                <w:sz w:val="20"/>
                <w:szCs w:val="20"/>
              </w:rPr>
            </w:pPr>
            <w:r>
              <w:rPr>
                <w:rFonts w:ascii="Arial" w:eastAsia="Arial" w:hAnsi="Arial" w:cs="Arial"/>
                <w:color w:val="1F497D"/>
                <w:sz w:val="16"/>
                <w:szCs w:val="16"/>
              </w:rPr>
              <w:t>RO</w:t>
            </w:r>
          </w:p>
        </w:tc>
        <w:tc>
          <w:tcPr>
            <w:tcW w:w="8500" w:type="dxa"/>
            <w:gridSpan w:val="2"/>
            <w:vAlign w:val="bottom"/>
          </w:tcPr>
          <w:p w:rsidR="003701A0" w:rsidRDefault="00E30192">
            <w:pPr>
              <w:ind w:left="40"/>
              <w:rPr>
                <w:sz w:val="20"/>
                <w:szCs w:val="20"/>
              </w:rPr>
            </w:pPr>
            <w:r>
              <w:rPr>
                <w:rFonts w:ascii="Arial" w:eastAsia="Arial" w:hAnsi="Arial" w:cs="Arial"/>
                <w:color w:val="1F497D"/>
                <w:sz w:val="16"/>
                <w:szCs w:val="16"/>
              </w:rPr>
              <w:t>Sertifikat o završenom kursu/seminaru o CLIL metodologiji.</w:t>
            </w: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580" w:type="dxa"/>
            <w:tcBorders>
              <w:bottom w:val="single" w:sz="8" w:space="0" w:color="auto"/>
              <w:right w:val="single" w:sz="8" w:space="0" w:color="auto"/>
            </w:tcBorders>
            <w:vAlign w:val="bottom"/>
          </w:tcPr>
          <w:p w:rsidR="003701A0" w:rsidRDefault="003701A0">
            <w:pPr>
              <w:rPr>
                <w:sz w:val="5"/>
                <w:szCs w:val="5"/>
              </w:rPr>
            </w:pPr>
          </w:p>
        </w:tc>
        <w:tc>
          <w:tcPr>
            <w:tcW w:w="8500" w:type="dxa"/>
            <w:gridSpan w:val="2"/>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left="60"/>
              <w:rPr>
                <w:sz w:val="20"/>
                <w:szCs w:val="20"/>
              </w:rPr>
            </w:pPr>
            <w:r>
              <w:rPr>
                <w:rFonts w:ascii="Arial" w:eastAsia="Arial" w:hAnsi="Arial" w:cs="Arial"/>
                <w:color w:val="1F497D"/>
                <w:sz w:val="16"/>
                <w:szCs w:val="16"/>
              </w:rPr>
              <w:t>SK</w:t>
            </w:r>
          </w:p>
        </w:tc>
        <w:tc>
          <w:tcPr>
            <w:tcW w:w="8500" w:type="dxa"/>
            <w:gridSpan w:val="2"/>
            <w:vAlign w:val="bottom"/>
          </w:tcPr>
          <w:p w:rsidR="003701A0" w:rsidRDefault="00E30192">
            <w:pPr>
              <w:ind w:left="40"/>
              <w:rPr>
                <w:sz w:val="20"/>
                <w:szCs w:val="20"/>
              </w:rPr>
            </w:pPr>
            <w:r>
              <w:rPr>
                <w:rFonts w:ascii="Arial" w:eastAsia="Arial" w:hAnsi="Arial" w:cs="Arial"/>
                <w:color w:val="1F497D"/>
                <w:sz w:val="16"/>
                <w:szCs w:val="16"/>
              </w:rPr>
              <w:t>Državni ispit za jezike za ciljni jezik (primjenjuje se samo na nastavnike koji nemaju akademsko zvanje za ciljni jezik).</w:t>
            </w: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580" w:type="dxa"/>
            <w:tcBorders>
              <w:bottom w:val="single" w:sz="8" w:space="0" w:color="auto"/>
              <w:right w:val="single" w:sz="8" w:space="0" w:color="auto"/>
            </w:tcBorders>
            <w:vAlign w:val="bottom"/>
          </w:tcPr>
          <w:p w:rsidR="003701A0" w:rsidRDefault="003701A0">
            <w:pPr>
              <w:rPr>
                <w:sz w:val="5"/>
                <w:szCs w:val="5"/>
              </w:rPr>
            </w:pPr>
          </w:p>
        </w:tc>
        <w:tc>
          <w:tcPr>
            <w:tcW w:w="8500" w:type="dxa"/>
            <w:gridSpan w:val="2"/>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color w:val="1F497D"/>
                <w:sz w:val="16"/>
                <w:szCs w:val="16"/>
              </w:rPr>
              <w:t>LI</w:t>
            </w:r>
          </w:p>
        </w:tc>
        <w:tc>
          <w:tcPr>
            <w:tcW w:w="8500" w:type="dxa"/>
            <w:gridSpan w:val="2"/>
            <w:vAlign w:val="bottom"/>
          </w:tcPr>
          <w:p w:rsidR="003701A0" w:rsidRDefault="00E30192">
            <w:pPr>
              <w:ind w:left="40"/>
              <w:rPr>
                <w:sz w:val="20"/>
                <w:szCs w:val="20"/>
              </w:rPr>
            </w:pPr>
            <w:r>
              <w:rPr>
                <w:rFonts w:ascii="Arial" w:eastAsia="Arial" w:hAnsi="Arial" w:cs="Arial"/>
                <w:color w:val="1F497D"/>
                <w:sz w:val="16"/>
                <w:szCs w:val="16"/>
              </w:rPr>
              <w:t>Sertifikat koji dokazuje nivo znanja najmanje CEFR nivoa C2 (primjenjuje se samo na nastavnike koji nemaju</w:t>
            </w:r>
          </w:p>
        </w:tc>
        <w:tc>
          <w:tcPr>
            <w:tcW w:w="0" w:type="dxa"/>
            <w:vAlign w:val="bottom"/>
          </w:tcPr>
          <w:p w:rsidR="003701A0" w:rsidRDefault="003701A0">
            <w:pPr>
              <w:rPr>
                <w:sz w:val="1"/>
                <w:szCs w:val="1"/>
              </w:rPr>
            </w:pPr>
          </w:p>
        </w:tc>
      </w:tr>
      <w:tr w:rsidR="003701A0">
        <w:trPr>
          <w:trHeight w:val="91"/>
        </w:trPr>
        <w:tc>
          <w:tcPr>
            <w:tcW w:w="20" w:type="dxa"/>
            <w:vAlign w:val="bottom"/>
          </w:tcPr>
          <w:p w:rsidR="003701A0" w:rsidRDefault="003701A0">
            <w:pPr>
              <w:rPr>
                <w:sz w:val="7"/>
                <w:szCs w:val="7"/>
              </w:rPr>
            </w:pPr>
          </w:p>
        </w:tc>
        <w:tc>
          <w:tcPr>
            <w:tcW w:w="580" w:type="dxa"/>
            <w:vMerge/>
            <w:tcBorders>
              <w:right w:val="single" w:sz="8" w:space="0" w:color="auto"/>
            </w:tcBorders>
            <w:vAlign w:val="bottom"/>
          </w:tcPr>
          <w:p w:rsidR="003701A0" w:rsidRDefault="003701A0">
            <w:pPr>
              <w:rPr>
                <w:sz w:val="7"/>
                <w:szCs w:val="7"/>
              </w:rPr>
            </w:pPr>
          </w:p>
        </w:tc>
        <w:tc>
          <w:tcPr>
            <w:tcW w:w="8500" w:type="dxa"/>
            <w:gridSpan w:val="2"/>
            <w:vMerge w:val="restart"/>
            <w:vAlign w:val="bottom"/>
          </w:tcPr>
          <w:p w:rsidR="003701A0" w:rsidRDefault="00E30192">
            <w:pPr>
              <w:ind w:left="40"/>
              <w:rPr>
                <w:sz w:val="20"/>
                <w:szCs w:val="20"/>
              </w:rPr>
            </w:pPr>
            <w:r>
              <w:rPr>
                <w:rFonts w:ascii="Arial" w:eastAsia="Arial" w:hAnsi="Arial" w:cs="Arial"/>
                <w:color w:val="1F497D"/>
                <w:sz w:val="16"/>
                <w:szCs w:val="16"/>
              </w:rPr>
              <w:t>akademsko zvanje za ciljni jezik).</w:t>
            </w:r>
          </w:p>
        </w:tc>
        <w:tc>
          <w:tcPr>
            <w:tcW w:w="0" w:type="dxa"/>
            <w:vAlign w:val="bottom"/>
          </w:tcPr>
          <w:p w:rsidR="003701A0" w:rsidRDefault="003701A0">
            <w:pPr>
              <w:rPr>
                <w:sz w:val="1"/>
                <w:szCs w:val="1"/>
              </w:rPr>
            </w:pPr>
          </w:p>
        </w:tc>
      </w:tr>
      <w:tr w:rsidR="003701A0">
        <w:trPr>
          <w:trHeight w:val="94"/>
        </w:trPr>
        <w:tc>
          <w:tcPr>
            <w:tcW w:w="20" w:type="dxa"/>
            <w:vAlign w:val="bottom"/>
          </w:tcPr>
          <w:p w:rsidR="003701A0" w:rsidRDefault="003701A0">
            <w:pPr>
              <w:rPr>
                <w:sz w:val="8"/>
                <w:szCs w:val="8"/>
              </w:rPr>
            </w:pPr>
          </w:p>
        </w:tc>
        <w:tc>
          <w:tcPr>
            <w:tcW w:w="580" w:type="dxa"/>
            <w:tcBorders>
              <w:right w:val="single" w:sz="8" w:space="0" w:color="auto"/>
            </w:tcBorders>
            <w:vAlign w:val="bottom"/>
          </w:tcPr>
          <w:p w:rsidR="003701A0" w:rsidRDefault="003701A0">
            <w:pPr>
              <w:rPr>
                <w:sz w:val="8"/>
                <w:szCs w:val="8"/>
              </w:rPr>
            </w:pPr>
          </w:p>
        </w:tc>
        <w:tc>
          <w:tcPr>
            <w:tcW w:w="8500" w:type="dxa"/>
            <w:gridSpan w:val="2"/>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580" w:type="dxa"/>
            <w:tcBorders>
              <w:bottom w:val="single" w:sz="8" w:space="0" w:color="auto"/>
              <w:right w:val="single" w:sz="8" w:space="0" w:color="auto"/>
            </w:tcBorders>
            <w:vAlign w:val="bottom"/>
          </w:tcPr>
          <w:p w:rsidR="003701A0" w:rsidRDefault="003701A0">
            <w:pPr>
              <w:rPr>
                <w:sz w:val="5"/>
                <w:szCs w:val="5"/>
              </w:rPr>
            </w:pPr>
          </w:p>
        </w:tc>
        <w:tc>
          <w:tcPr>
            <w:tcW w:w="260" w:type="dxa"/>
            <w:tcBorders>
              <w:bottom w:val="single" w:sz="8" w:space="0" w:color="auto"/>
            </w:tcBorders>
            <w:vAlign w:val="bottom"/>
          </w:tcPr>
          <w:p w:rsidR="003701A0" w:rsidRDefault="003701A0">
            <w:pPr>
              <w:rPr>
                <w:sz w:val="5"/>
                <w:szCs w:val="5"/>
              </w:rPr>
            </w:pPr>
          </w:p>
        </w:tc>
        <w:tc>
          <w:tcPr>
            <w:tcW w:w="824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36"/>
        </w:trPr>
        <w:tc>
          <w:tcPr>
            <w:tcW w:w="20" w:type="dxa"/>
            <w:vAlign w:val="bottom"/>
          </w:tcPr>
          <w:p w:rsidR="003701A0" w:rsidRDefault="003701A0">
            <w:pPr>
              <w:rPr>
                <w:sz w:val="20"/>
                <w:szCs w:val="20"/>
              </w:rPr>
            </w:pPr>
          </w:p>
        </w:tc>
        <w:tc>
          <w:tcPr>
            <w:tcW w:w="580" w:type="dxa"/>
            <w:tcBorders>
              <w:right w:val="single" w:sz="8" w:space="0" w:color="auto"/>
            </w:tcBorders>
            <w:vAlign w:val="bottom"/>
          </w:tcPr>
          <w:p w:rsidR="003701A0" w:rsidRDefault="003701A0">
            <w:pPr>
              <w:rPr>
                <w:sz w:val="20"/>
                <w:szCs w:val="20"/>
              </w:rPr>
            </w:pPr>
          </w:p>
        </w:tc>
        <w:tc>
          <w:tcPr>
            <w:tcW w:w="260" w:type="dxa"/>
            <w:vAlign w:val="bottom"/>
          </w:tcPr>
          <w:p w:rsidR="003701A0" w:rsidRDefault="00E30192">
            <w:pPr>
              <w:ind w:left="6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Sertifikat koji dokazuje nivo znanja najmanje CEFR nivoa B1 (primjenjuje se samo na nastavnike koji nemaju</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580" w:type="dxa"/>
            <w:tcBorders>
              <w:right w:val="single" w:sz="8" w:space="0" w:color="auto"/>
            </w:tcBorders>
            <w:vAlign w:val="bottom"/>
          </w:tcPr>
          <w:p w:rsidR="003701A0" w:rsidRDefault="00E30192">
            <w:pPr>
              <w:spacing w:line="177" w:lineRule="exact"/>
              <w:ind w:left="60"/>
              <w:rPr>
                <w:sz w:val="20"/>
                <w:szCs w:val="20"/>
              </w:rPr>
            </w:pPr>
            <w:r>
              <w:rPr>
                <w:rFonts w:ascii="Arial" w:eastAsia="Arial" w:hAnsi="Arial" w:cs="Arial"/>
                <w:color w:val="1F497D"/>
                <w:sz w:val="16"/>
                <w:szCs w:val="16"/>
              </w:rPr>
              <w:t>MK</w:t>
            </w:r>
          </w:p>
        </w:tc>
        <w:tc>
          <w:tcPr>
            <w:tcW w:w="260" w:type="dxa"/>
            <w:vAlign w:val="bottom"/>
          </w:tcPr>
          <w:p w:rsidR="003701A0" w:rsidRDefault="003701A0">
            <w:pPr>
              <w:rPr>
                <w:sz w:val="15"/>
                <w:szCs w:val="15"/>
              </w:rPr>
            </w:pPr>
          </w:p>
        </w:tc>
        <w:tc>
          <w:tcPr>
            <w:tcW w:w="8240" w:type="dxa"/>
            <w:vAlign w:val="bottom"/>
          </w:tcPr>
          <w:p w:rsidR="003701A0" w:rsidRDefault="00E30192">
            <w:pPr>
              <w:spacing w:line="177" w:lineRule="exact"/>
              <w:ind w:left="160"/>
              <w:rPr>
                <w:sz w:val="20"/>
                <w:szCs w:val="20"/>
              </w:rPr>
            </w:pPr>
            <w:r>
              <w:rPr>
                <w:rFonts w:ascii="Arial" w:eastAsia="Arial" w:hAnsi="Arial" w:cs="Arial"/>
                <w:color w:val="1F497D"/>
                <w:sz w:val="16"/>
                <w:szCs w:val="16"/>
              </w:rPr>
              <w:t>akademsko zvanje za ciljni jezik); and</w:t>
            </w:r>
          </w:p>
        </w:tc>
        <w:tc>
          <w:tcPr>
            <w:tcW w:w="0" w:type="dxa"/>
            <w:vAlign w:val="bottom"/>
          </w:tcPr>
          <w:p w:rsidR="003701A0" w:rsidRDefault="003701A0">
            <w:pPr>
              <w:rPr>
                <w:sz w:val="1"/>
                <w:szCs w:val="1"/>
              </w:rPr>
            </w:pPr>
          </w:p>
        </w:tc>
      </w:tr>
      <w:tr w:rsidR="003701A0">
        <w:trPr>
          <w:trHeight w:val="196"/>
        </w:trPr>
        <w:tc>
          <w:tcPr>
            <w:tcW w:w="20" w:type="dxa"/>
            <w:vAlign w:val="bottom"/>
          </w:tcPr>
          <w:p w:rsidR="003701A0" w:rsidRDefault="003701A0">
            <w:pPr>
              <w:rPr>
                <w:sz w:val="17"/>
                <w:szCs w:val="17"/>
              </w:rPr>
            </w:pPr>
          </w:p>
        </w:tc>
        <w:tc>
          <w:tcPr>
            <w:tcW w:w="580" w:type="dxa"/>
            <w:tcBorders>
              <w:right w:val="single" w:sz="8" w:space="0" w:color="auto"/>
            </w:tcBorders>
            <w:vAlign w:val="bottom"/>
          </w:tcPr>
          <w:p w:rsidR="003701A0" w:rsidRDefault="003701A0">
            <w:pPr>
              <w:rPr>
                <w:sz w:val="17"/>
                <w:szCs w:val="17"/>
              </w:rPr>
            </w:pPr>
          </w:p>
        </w:tc>
        <w:tc>
          <w:tcPr>
            <w:tcW w:w="260" w:type="dxa"/>
            <w:vAlign w:val="bottom"/>
          </w:tcPr>
          <w:p w:rsidR="003701A0" w:rsidRDefault="00E30192">
            <w:pPr>
              <w:ind w:left="6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Redovno učešće na jezičkim obukama.</w:t>
            </w:r>
          </w:p>
        </w:tc>
        <w:tc>
          <w:tcPr>
            <w:tcW w:w="0" w:type="dxa"/>
            <w:vAlign w:val="bottom"/>
          </w:tcPr>
          <w:p w:rsidR="003701A0" w:rsidRDefault="003701A0">
            <w:pPr>
              <w:rPr>
                <w:sz w:val="1"/>
                <w:szCs w:val="1"/>
              </w:rPr>
            </w:pPr>
          </w:p>
        </w:tc>
      </w:tr>
      <w:tr w:rsidR="003701A0">
        <w:trPr>
          <w:trHeight w:val="56"/>
        </w:trPr>
        <w:tc>
          <w:tcPr>
            <w:tcW w:w="20" w:type="dxa"/>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260" w:type="dxa"/>
            <w:tcBorders>
              <w:bottom w:val="single" w:sz="8" w:space="0" w:color="auto"/>
            </w:tcBorders>
            <w:vAlign w:val="bottom"/>
          </w:tcPr>
          <w:p w:rsidR="003701A0" w:rsidRDefault="003701A0">
            <w:pPr>
              <w:rPr>
                <w:sz w:val="4"/>
                <w:szCs w:val="4"/>
              </w:rPr>
            </w:pPr>
          </w:p>
        </w:tc>
        <w:tc>
          <w:tcPr>
            <w:tcW w:w="824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236"/>
        </w:trPr>
        <w:tc>
          <w:tcPr>
            <w:tcW w:w="20" w:type="dxa"/>
            <w:vAlign w:val="bottom"/>
          </w:tcPr>
          <w:p w:rsidR="003701A0" w:rsidRDefault="003701A0">
            <w:pPr>
              <w:rPr>
                <w:sz w:val="20"/>
                <w:szCs w:val="20"/>
              </w:rPr>
            </w:pPr>
          </w:p>
        </w:tc>
        <w:tc>
          <w:tcPr>
            <w:tcW w:w="580" w:type="dxa"/>
            <w:tcBorders>
              <w:right w:val="single" w:sz="8" w:space="0" w:color="auto"/>
            </w:tcBorders>
            <w:vAlign w:val="bottom"/>
          </w:tcPr>
          <w:p w:rsidR="003701A0" w:rsidRDefault="003701A0">
            <w:pPr>
              <w:rPr>
                <w:sz w:val="20"/>
                <w:szCs w:val="20"/>
              </w:rPr>
            </w:pPr>
          </w:p>
        </w:tc>
        <w:tc>
          <w:tcPr>
            <w:tcW w:w="260" w:type="dxa"/>
            <w:vAlign w:val="bottom"/>
          </w:tcPr>
          <w:p w:rsidR="003701A0" w:rsidRDefault="00E30192">
            <w:pPr>
              <w:ind w:left="6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Sertifikat koji dokazuje nivo znanja najmanje CEFR nivoa B2 za prvu godinu, uz zahtjev da se mora postići CEFR</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580" w:type="dxa"/>
            <w:tcBorders>
              <w:right w:val="single" w:sz="8" w:space="0" w:color="auto"/>
            </w:tcBorders>
            <w:vAlign w:val="bottom"/>
          </w:tcPr>
          <w:p w:rsidR="003701A0" w:rsidRDefault="003701A0">
            <w:pPr>
              <w:rPr>
                <w:sz w:val="15"/>
                <w:szCs w:val="15"/>
              </w:rPr>
            </w:pPr>
          </w:p>
        </w:tc>
        <w:tc>
          <w:tcPr>
            <w:tcW w:w="260" w:type="dxa"/>
            <w:vAlign w:val="bottom"/>
          </w:tcPr>
          <w:p w:rsidR="003701A0" w:rsidRDefault="003701A0">
            <w:pPr>
              <w:rPr>
                <w:sz w:val="15"/>
                <w:szCs w:val="15"/>
              </w:rPr>
            </w:pPr>
          </w:p>
        </w:tc>
        <w:tc>
          <w:tcPr>
            <w:tcW w:w="8240" w:type="dxa"/>
            <w:vAlign w:val="bottom"/>
          </w:tcPr>
          <w:p w:rsidR="003701A0" w:rsidRDefault="00E30192">
            <w:pPr>
              <w:spacing w:line="177" w:lineRule="exact"/>
              <w:ind w:left="160"/>
              <w:rPr>
                <w:sz w:val="20"/>
                <w:szCs w:val="20"/>
              </w:rPr>
            </w:pPr>
            <w:r>
              <w:rPr>
                <w:rFonts w:ascii="Arial" w:eastAsia="Arial" w:hAnsi="Arial" w:cs="Arial"/>
                <w:color w:val="1F497D"/>
                <w:sz w:val="16"/>
                <w:szCs w:val="16"/>
              </w:rPr>
              <w:t>nivo C1 u roku od 5 godina, kao dio kontiniranog stručnog usavršavanja; ili</w:t>
            </w:r>
          </w:p>
        </w:tc>
        <w:tc>
          <w:tcPr>
            <w:tcW w:w="0" w:type="dxa"/>
            <w:vAlign w:val="bottom"/>
          </w:tcPr>
          <w:p w:rsidR="003701A0" w:rsidRDefault="003701A0">
            <w:pPr>
              <w:rPr>
                <w:sz w:val="1"/>
                <w:szCs w:val="1"/>
              </w:rPr>
            </w:pPr>
          </w:p>
        </w:tc>
      </w:tr>
      <w:tr w:rsidR="003701A0">
        <w:trPr>
          <w:trHeight w:val="196"/>
        </w:trPr>
        <w:tc>
          <w:tcPr>
            <w:tcW w:w="20" w:type="dxa"/>
            <w:vAlign w:val="bottom"/>
          </w:tcPr>
          <w:p w:rsidR="003701A0" w:rsidRDefault="003701A0">
            <w:pPr>
              <w:rPr>
                <w:sz w:val="17"/>
                <w:szCs w:val="17"/>
              </w:rPr>
            </w:pPr>
          </w:p>
        </w:tc>
        <w:tc>
          <w:tcPr>
            <w:tcW w:w="580" w:type="dxa"/>
            <w:tcBorders>
              <w:right w:val="single" w:sz="8" w:space="0" w:color="auto"/>
            </w:tcBorders>
            <w:vAlign w:val="bottom"/>
          </w:tcPr>
          <w:p w:rsidR="003701A0" w:rsidRDefault="00E30192">
            <w:pPr>
              <w:ind w:left="60"/>
              <w:rPr>
                <w:sz w:val="20"/>
                <w:szCs w:val="20"/>
              </w:rPr>
            </w:pPr>
            <w:r>
              <w:rPr>
                <w:rFonts w:ascii="Arial" w:eastAsia="Arial" w:hAnsi="Arial" w:cs="Arial"/>
                <w:color w:val="1F497D"/>
                <w:sz w:val="16"/>
                <w:szCs w:val="16"/>
              </w:rPr>
              <w:t>RS</w:t>
            </w:r>
          </w:p>
        </w:tc>
        <w:tc>
          <w:tcPr>
            <w:tcW w:w="260" w:type="dxa"/>
            <w:vAlign w:val="bottom"/>
          </w:tcPr>
          <w:p w:rsidR="003701A0" w:rsidRDefault="00E30192">
            <w:pPr>
              <w:ind w:left="60"/>
              <w:rPr>
                <w:sz w:val="20"/>
                <w:szCs w:val="20"/>
              </w:rPr>
            </w:pPr>
            <w:r>
              <w:rPr>
                <w:rFonts w:ascii="Arial" w:eastAsia="Arial" w:hAnsi="Arial" w:cs="Arial"/>
                <w:color w:val="1F497D"/>
                <w:sz w:val="16"/>
                <w:szCs w:val="16"/>
              </w:rPr>
              <w:t>-</w:t>
            </w:r>
          </w:p>
        </w:tc>
        <w:tc>
          <w:tcPr>
            <w:tcW w:w="8240" w:type="dxa"/>
            <w:vAlign w:val="bottom"/>
          </w:tcPr>
          <w:p w:rsidR="003701A0" w:rsidRDefault="00E30192">
            <w:pPr>
              <w:ind w:left="160"/>
              <w:rPr>
                <w:sz w:val="20"/>
                <w:szCs w:val="20"/>
              </w:rPr>
            </w:pPr>
            <w:r>
              <w:rPr>
                <w:rFonts w:ascii="Arial" w:eastAsia="Arial" w:hAnsi="Arial" w:cs="Arial"/>
                <w:color w:val="1F497D"/>
                <w:sz w:val="16"/>
                <w:szCs w:val="16"/>
              </w:rPr>
              <w:t>Završeno visoko obrazovanje sa ciljnim jezikom kao glavnim predmetom; ili</w:t>
            </w: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580" w:type="dxa"/>
            <w:tcBorders>
              <w:right w:val="single" w:sz="8" w:space="0" w:color="auto"/>
            </w:tcBorders>
            <w:vAlign w:val="bottom"/>
          </w:tcPr>
          <w:p w:rsidR="003701A0" w:rsidRDefault="003701A0">
            <w:pPr>
              <w:rPr>
                <w:sz w:val="16"/>
                <w:szCs w:val="16"/>
              </w:rPr>
            </w:pPr>
          </w:p>
        </w:tc>
        <w:tc>
          <w:tcPr>
            <w:tcW w:w="260" w:type="dxa"/>
            <w:vAlign w:val="bottom"/>
          </w:tcPr>
          <w:p w:rsidR="003701A0" w:rsidRDefault="00E30192">
            <w:pPr>
              <w:ind w:left="60"/>
              <w:rPr>
                <w:sz w:val="20"/>
                <w:szCs w:val="20"/>
              </w:rPr>
            </w:pPr>
            <w:r>
              <w:rPr>
                <w:rFonts w:ascii="Arial" w:eastAsia="Arial" w:hAnsi="Arial" w:cs="Arial"/>
                <w:color w:val="1F497D"/>
                <w:sz w:val="16"/>
                <w:szCs w:val="16"/>
              </w:rPr>
              <w:t>-</w:t>
            </w:r>
          </w:p>
        </w:tc>
        <w:tc>
          <w:tcPr>
            <w:tcW w:w="8240" w:type="dxa"/>
            <w:vAlign w:val="bottom"/>
          </w:tcPr>
          <w:p w:rsidR="003701A0" w:rsidRDefault="00E30192">
            <w:pPr>
              <w:spacing w:line="181" w:lineRule="exact"/>
              <w:ind w:left="160"/>
              <w:rPr>
                <w:sz w:val="20"/>
                <w:szCs w:val="20"/>
              </w:rPr>
            </w:pPr>
            <w:r>
              <w:rPr>
                <w:rFonts w:ascii="Arial" w:eastAsia="Arial" w:hAnsi="Arial" w:cs="Arial"/>
                <w:color w:val="1F497D"/>
                <w:sz w:val="16"/>
                <w:szCs w:val="16"/>
              </w:rPr>
              <w:t>Za one koji rade zajedno sa kvalifikovanim nastavnikom stranih jezika – sertifikat koji dokazuje nivo znanja</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580" w:type="dxa"/>
            <w:tcBorders>
              <w:right w:val="single" w:sz="8" w:space="0" w:color="auto"/>
            </w:tcBorders>
            <w:vAlign w:val="bottom"/>
          </w:tcPr>
          <w:p w:rsidR="003701A0" w:rsidRDefault="003701A0">
            <w:pPr>
              <w:rPr>
                <w:sz w:val="15"/>
                <w:szCs w:val="15"/>
              </w:rPr>
            </w:pPr>
          </w:p>
        </w:tc>
        <w:tc>
          <w:tcPr>
            <w:tcW w:w="260" w:type="dxa"/>
            <w:vAlign w:val="bottom"/>
          </w:tcPr>
          <w:p w:rsidR="003701A0" w:rsidRDefault="003701A0">
            <w:pPr>
              <w:rPr>
                <w:sz w:val="15"/>
                <w:szCs w:val="15"/>
              </w:rPr>
            </w:pPr>
          </w:p>
        </w:tc>
        <w:tc>
          <w:tcPr>
            <w:tcW w:w="8240" w:type="dxa"/>
            <w:vAlign w:val="bottom"/>
          </w:tcPr>
          <w:p w:rsidR="003701A0" w:rsidRDefault="00E30192">
            <w:pPr>
              <w:spacing w:line="177" w:lineRule="exact"/>
              <w:ind w:left="160"/>
              <w:rPr>
                <w:sz w:val="20"/>
                <w:szCs w:val="20"/>
              </w:rPr>
            </w:pPr>
            <w:r>
              <w:rPr>
                <w:rFonts w:ascii="Arial" w:eastAsia="Arial" w:hAnsi="Arial" w:cs="Arial"/>
                <w:color w:val="1F497D"/>
                <w:sz w:val="16"/>
                <w:szCs w:val="16"/>
              </w:rPr>
              <w:t>najmanje CEFR nivoa B1 (primjenjuje se samo na nastavnike koji nemaju akademsko zvanje za ciljni jezik).</w:t>
            </w:r>
          </w:p>
        </w:tc>
        <w:tc>
          <w:tcPr>
            <w:tcW w:w="0" w:type="dxa"/>
            <w:vAlign w:val="bottom"/>
          </w:tcPr>
          <w:p w:rsidR="003701A0" w:rsidRDefault="003701A0">
            <w:pPr>
              <w:rPr>
                <w:sz w:val="1"/>
                <w:szCs w:val="1"/>
              </w:rPr>
            </w:pPr>
          </w:p>
        </w:tc>
      </w:tr>
      <w:tr w:rsidR="003701A0">
        <w:trPr>
          <w:trHeight w:val="62"/>
        </w:trPr>
        <w:tc>
          <w:tcPr>
            <w:tcW w:w="20" w:type="dxa"/>
            <w:tcBorders>
              <w:bottom w:val="single" w:sz="8" w:space="0" w:color="auto"/>
            </w:tcBorders>
            <w:vAlign w:val="bottom"/>
          </w:tcPr>
          <w:p w:rsidR="003701A0" w:rsidRDefault="003701A0">
            <w:pPr>
              <w:rPr>
                <w:sz w:val="5"/>
                <w:szCs w:val="5"/>
              </w:rPr>
            </w:pPr>
          </w:p>
        </w:tc>
        <w:tc>
          <w:tcPr>
            <w:tcW w:w="580" w:type="dxa"/>
            <w:tcBorders>
              <w:bottom w:val="single" w:sz="8" w:space="0" w:color="auto"/>
              <w:right w:val="single" w:sz="8" w:space="0" w:color="auto"/>
            </w:tcBorders>
            <w:vAlign w:val="bottom"/>
          </w:tcPr>
          <w:p w:rsidR="003701A0" w:rsidRDefault="003701A0">
            <w:pPr>
              <w:rPr>
                <w:sz w:val="5"/>
                <w:szCs w:val="5"/>
              </w:rPr>
            </w:pPr>
          </w:p>
        </w:tc>
        <w:tc>
          <w:tcPr>
            <w:tcW w:w="260" w:type="dxa"/>
            <w:tcBorders>
              <w:bottom w:val="single" w:sz="8" w:space="0" w:color="auto"/>
            </w:tcBorders>
            <w:vAlign w:val="bottom"/>
          </w:tcPr>
          <w:p w:rsidR="003701A0" w:rsidRDefault="003701A0">
            <w:pPr>
              <w:rPr>
                <w:sz w:val="5"/>
                <w:szCs w:val="5"/>
              </w:rPr>
            </w:pPr>
          </w:p>
        </w:tc>
        <w:tc>
          <w:tcPr>
            <w:tcW w:w="824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bl>
    <w:p w:rsidR="003701A0" w:rsidRDefault="003701A0">
      <w:pPr>
        <w:spacing w:line="113" w:lineRule="exact"/>
        <w:rPr>
          <w:sz w:val="20"/>
          <w:szCs w:val="20"/>
        </w:rPr>
      </w:pPr>
    </w:p>
    <w:p w:rsidR="003701A0" w:rsidRDefault="00E30192">
      <w:pPr>
        <w:ind w:left="20"/>
        <w:rPr>
          <w:sz w:val="20"/>
          <w:szCs w:val="20"/>
        </w:rPr>
      </w:pPr>
      <w:r>
        <w:rPr>
          <w:rFonts w:ascii="Arial" w:eastAsia="Arial" w:hAnsi="Arial" w:cs="Arial"/>
          <w:b/>
          <w:bCs/>
          <w:color w:val="C00000"/>
          <w:sz w:val="18"/>
          <w:szCs w:val="18"/>
          <w:u w:val="single"/>
        </w:rPr>
        <w:t>Pojašnjenje</w:t>
      </w:r>
    </w:p>
    <w:p w:rsidR="003701A0" w:rsidRDefault="003701A0">
      <w:pPr>
        <w:spacing w:line="64" w:lineRule="exact"/>
        <w:rPr>
          <w:sz w:val="20"/>
          <w:szCs w:val="20"/>
        </w:rPr>
      </w:pPr>
    </w:p>
    <w:p w:rsidR="003701A0" w:rsidRDefault="00E30192">
      <w:pPr>
        <w:ind w:left="20"/>
        <w:rPr>
          <w:sz w:val="20"/>
          <w:szCs w:val="20"/>
        </w:rPr>
      </w:pPr>
      <w:r>
        <w:rPr>
          <w:rFonts w:ascii="Arial" w:eastAsia="Arial" w:hAnsi="Arial" w:cs="Arial"/>
          <w:color w:val="1F497D"/>
          <w:sz w:val="17"/>
          <w:szCs w:val="17"/>
        </w:rPr>
        <w:t xml:space="preserve">Za definiciju </w:t>
      </w:r>
      <w:r>
        <w:rPr>
          <w:rFonts w:ascii="Arial" w:eastAsia="Arial" w:hAnsi="Arial" w:cs="Arial"/>
          <w:b/>
          <w:bCs/>
          <w:color w:val="1F497D"/>
          <w:sz w:val="17"/>
          <w:szCs w:val="17"/>
        </w:rPr>
        <w:t>„CLIL tip A i B“</w:t>
      </w:r>
      <w:r>
        <w:rPr>
          <w:rFonts w:ascii="Arial" w:eastAsia="Arial" w:hAnsi="Arial" w:cs="Arial"/>
          <w:color w:val="1F497D"/>
          <w:sz w:val="17"/>
          <w:szCs w:val="17"/>
        </w:rPr>
        <w:t xml:space="preserve"> vidjeti Glosar.</w:t>
      </w:r>
    </w:p>
    <w:p w:rsidR="003701A0" w:rsidRDefault="003701A0">
      <w:pPr>
        <w:spacing w:line="117" w:lineRule="exact"/>
        <w:rPr>
          <w:sz w:val="20"/>
          <w:szCs w:val="20"/>
        </w:rPr>
      </w:pPr>
    </w:p>
    <w:p w:rsidR="003701A0" w:rsidRDefault="00E30192">
      <w:pPr>
        <w:ind w:left="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left="20" w:right="126"/>
        <w:jc w:val="both"/>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 Centralni propisi definišu da Kantoni moraju obezbijediti odgovarajuće kvalifikacije za strane jezike i CLIL</w:t>
      </w:r>
      <w:r>
        <w:rPr>
          <w:rFonts w:ascii="Arial" w:eastAsia="Arial" w:hAnsi="Arial" w:cs="Arial"/>
          <w:b/>
          <w:bCs/>
          <w:color w:val="1F497D"/>
          <w:sz w:val="17"/>
          <w:szCs w:val="17"/>
        </w:rPr>
        <w:t xml:space="preserve"> </w:t>
      </w:r>
      <w:r>
        <w:rPr>
          <w:rFonts w:ascii="Arial" w:eastAsia="Arial" w:hAnsi="Arial" w:cs="Arial"/>
          <w:color w:val="1F497D"/>
          <w:sz w:val="17"/>
          <w:szCs w:val="17"/>
        </w:rPr>
        <w:t>metodologiju.</w:t>
      </w:r>
    </w:p>
    <w:p w:rsidR="003701A0" w:rsidRDefault="003701A0">
      <w:pPr>
        <w:spacing w:line="264" w:lineRule="exact"/>
        <w:rPr>
          <w:sz w:val="20"/>
          <w:szCs w:val="20"/>
        </w:rPr>
      </w:pPr>
    </w:p>
    <w:p w:rsidR="003701A0" w:rsidRDefault="00E30192">
      <w:pPr>
        <w:spacing w:line="287" w:lineRule="auto"/>
        <w:ind w:left="20" w:right="126"/>
        <w:jc w:val="both"/>
        <w:rPr>
          <w:sz w:val="20"/>
          <w:szCs w:val="20"/>
        </w:rPr>
      </w:pPr>
      <w:r>
        <w:rPr>
          <w:rFonts w:ascii="Arial" w:eastAsia="Arial" w:hAnsi="Arial" w:cs="Arial"/>
          <w:color w:val="1F497D"/>
          <w:sz w:val="20"/>
          <w:szCs w:val="20"/>
        </w:rPr>
        <w:t>Nekoliko drugh zemalja je navelo da, iako ne postoje zvanični dodatni zahtjevi za izvođenje nastave na CLIL programima, očekuje se od budućih CLIL nastavnika da imaju dokaz poznavanja ciljnog jezika.</w:t>
      </w:r>
    </w:p>
    <w:p w:rsidR="003701A0" w:rsidRDefault="003701A0">
      <w:pPr>
        <w:spacing w:line="178" w:lineRule="exact"/>
        <w:rPr>
          <w:sz w:val="20"/>
          <w:szCs w:val="20"/>
        </w:rPr>
      </w:pPr>
    </w:p>
    <w:p w:rsidR="003701A0" w:rsidRDefault="00E30192">
      <w:pPr>
        <w:spacing w:line="291" w:lineRule="auto"/>
        <w:ind w:left="20" w:right="126"/>
        <w:jc w:val="both"/>
        <w:rPr>
          <w:sz w:val="20"/>
          <w:szCs w:val="20"/>
        </w:rPr>
      </w:pPr>
      <w:r>
        <w:rPr>
          <w:rFonts w:ascii="Arial" w:eastAsia="Arial" w:hAnsi="Arial" w:cs="Arial"/>
          <w:color w:val="1F497D"/>
          <w:sz w:val="20"/>
          <w:szCs w:val="20"/>
        </w:rPr>
        <w:t>U par zemalja posebni zahtjevi obuhvataju više od poznavanja ciljnog stranog jezika. Na</w:t>
      </w:r>
      <w:r w:rsidR="004E1D88">
        <w:rPr>
          <w:rFonts w:ascii="Arial" w:eastAsia="Arial" w:hAnsi="Arial" w:cs="Arial"/>
          <w:color w:val="1F497D"/>
          <w:sz w:val="20"/>
          <w:szCs w:val="20"/>
        </w:rPr>
        <w:t xml:space="preserve"> </w:t>
      </w:r>
      <w:r>
        <w:rPr>
          <w:rFonts w:ascii="Arial" w:eastAsia="Arial" w:hAnsi="Arial" w:cs="Arial"/>
          <w:color w:val="1F497D"/>
          <w:sz w:val="20"/>
          <w:szCs w:val="20"/>
        </w:rPr>
        <w:t>primjer, u nekim od španskih autonomnh zajednica nastavnici moraju pohađati posebne obuke za CLIL metodologiju. U Francuskoj, budući CLIL nastavnici moraju položiti usmeni ispit u ko</w:t>
      </w:r>
      <w:r w:rsidR="004E1D88">
        <w:rPr>
          <w:rFonts w:ascii="Arial" w:eastAsia="Arial" w:hAnsi="Arial" w:cs="Arial"/>
          <w:color w:val="1F497D"/>
          <w:sz w:val="20"/>
          <w:szCs w:val="20"/>
        </w:rPr>
        <w:t>je</w:t>
      </w:r>
      <w:r>
        <w:rPr>
          <w:rFonts w:ascii="Arial" w:eastAsia="Arial" w:hAnsi="Arial" w:cs="Arial"/>
          <w:color w:val="1F497D"/>
          <w:sz w:val="20"/>
          <w:szCs w:val="20"/>
        </w:rPr>
        <w:t>m kandidati moraju pokazati sposobnost upotrebe ciljnog stranog jezika u kontekstu predmeta koji treba da predaju. U Rumuniji nastavnici moraju imati dokaz o pohađanju kursa ili seminara za CLIL metodologiju.</w:t>
      </w:r>
    </w:p>
    <w:p w:rsidR="003701A0" w:rsidRDefault="003701A0">
      <w:pPr>
        <w:spacing w:line="200" w:lineRule="exact"/>
        <w:rPr>
          <w:sz w:val="20"/>
          <w:szCs w:val="20"/>
        </w:rPr>
      </w:pPr>
    </w:p>
    <w:p w:rsidR="003701A0" w:rsidRDefault="003701A0" w:rsidP="004E1D88">
      <w:pPr>
        <w:spacing w:line="381" w:lineRule="exact"/>
        <w:jc w:val="center"/>
        <w:rPr>
          <w:sz w:val="20"/>
          <w:szCs w:val="20"/>
        </w:rPr>
      </w:pPr>
    </w:p>
    <w:p w:rsidR="003701A0" w:rsidRDefault="00E30192" w:rsidP="004E1D88">
      <w:pPr>
        <w:spacing w:line="289" w:lineRule="auto"/>
        <w:ind w:right="126"/>
        <w:jc w:val="center"/>
        <w:rPr>
          <w:sz w:val="20"/>
          <w:szCs w:val="20"/>
        </w:rPr>
      </w:pPr>
      <w:r>
        <w:rPr>
          <w:rFonts w:ascii="Arial" w:eastAsia="Arial" w:hAnsi="Arial" w:cs="Arial"/>
          <w:b/>
          <w:bCs/>
          <w:color w:val="1F497D"/>
          <w:sz w:val="24"/>
          <w:szCs w:val="24"/>
        </w:rPr>
        <w:t>U MANJE OD 10 OBRAZOVNIH SISTEMA SE POMINJU POSEBNE KVALIFIKACIJE ZA IZVOĐENJE NASTAVE ZA UČENIKE-IMIGRANTE</w:t>
      </w:r>
    </w:p>
    <w:p w:rsidR="003701A0" w:rsidRDefault="003701A0">
      <w:pPr>
        <w:spacing w:line="185" w:lineRule="exact"/>
        <w:rPr>
          <w:sz w:val="20"/>
          <w:szCs w:val="20"/>
        </w:rPr>
      </w:pPr>
    </w:p>
    <w:p w:rsidR="003701A0" w:rsidRDefault="00E30192">
      <w:pPr>
        <w:spacing w:line="296" w:lineRule="auto"/>
        <w:ind w:left="20" w:right="126"/>
        <w:jc w:val="both"/>
        <w:rPr>
          <w:sz w:val="20"/>
          <w:szCs w:val="20"/>
        </w:rPr>
      </w:pPr>
      <w:r>
        <w:rPr>
          <w:rFonts w:ascii="Arial" w:eastAsia="Arial" w:hAnsi="Arial" w:cs="Arial"/>
          <w:color w:val="1F497D"/>
          <w:sz w:val="20"/>
          <w:szCs w:val="20"/>
        </w:rPr>
        <w:t>Uz nedavni priliv imigranata, više škola i nastavnika odgovaraju izazovu integracije u obrazovni sistem učenika koji su iz imigrantskih zajednica i ne govore jezik nastave (vidjeti: Slikas A3 and A4). To podrazumijeva da sve više nastavnika mora biti sposobno za rad u multikulturalnom i multijezičkom okruženju. To podrazumijeva specifične vještine koje, u principu, mogu biti stečene tokom početnog nastavničkog obrazovanja i stečene kroz kontinuirano usavršavanje i obuku. Međutim, podaci ukazuju (TALIS 2013 istraživanje), da 37,9% nastavnika na nivou viših raz</w:t>
      </w:r>
      <w:r w:rsidR="0096383C">
        <w:rPr>
          <w:rFonts w:ascii="Arial" w:eastAsia="Arial" w:hAnsi="Arial" w:cs="Arial"/>
          <w:color w:val="1F497D"/>
          <w:sz w:val="20"/>
          <w:szCs w:val="20"/>
        </w:rPr>
        <w:t>r</w:t>
      </w:r>
      <w:r>
        <w:rPr>
          <w:rFonts w:ascii="Arial" w:eastAsia="Arial" w:hAnsi="Arial" w:cs="Arial"/>
          <w:color w:val="1F497D"/>
          <w:sz w:val="20"/>
          <w:szCs w:val="20"/>
        </w:rPr>
        <w:t>eda osnovne škole ima umjerenu do visoku potrebu za usavršavanjem u ovoj oblasti, dok je svega 13,3% imalo obuku u ovoj oblasti tokom 12 mjeseci koji su prethodili istraživanju (</w:t>
      </w:r>
      <w:r>
        <w:rPr>
          <w:rFonts w:ascii="Arial" w:eastAsia="Arial" w:hAnsi="Arial" w:cs="Arial"/>
          <w:color w:val="1F497D"/>
          <w:sz w:val="25"/>
          <w:szCs w:val="25"/>
          <w:vertAlign w:val="superscript"/>
        </w:rPr>
        <w:t>7</w:t>
      </w:r>
      <w:r>
        <w:rPr>
          <w:rFonts w:ascii="Arial" w:eastAsia="Arial" w:hAnsi="Arial" w:cs="Arial"/>
          <w:color w:val="1F497D"/>
          <w:sz w:val="20"/>
          <w:szCs w:val="20"/>
        </w:rPr>
        <w: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70176" behindDoc="1" locked="0" layoutInCell="0" allowOverlap="1">
                <wp:simplePos x="0" y="0"/>
                <wp:positionH relativeFrom="column">
                  <wp:posOffset>10795</wp:posOffset>
                </wp:positionH>
                <wp:positionV relativeFrom="paragraph">
                  <wp:posOffset>1277620</wp:posOffset>
                </wp:positionV>
                <wp:extent cx="1828800" cy="0"/>
                <wp:effectExtent l="0" t="0" r="0" b="0"/>
                <wp:wrapNone/>
                <wp:docPr id="722" name="Shape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722" o:spid="_x0000_s17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85pt,100.6pt" to="144.85pt,100.6pt" o:allowincell="f" strokecolor="#000000" strokeweight="0.5999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9" w:lineRule="exact"/>
        <w:rPr>
          <w:sz w:val="20"/>
          <w:szCs w:val="20"/>
        </w:rPr>
      </w:pPr>
    </w:p>
    <w:p w:rsidR="003701A0" w:rsidRDefault="00E30192">
      <w:pPr>
        <w:tabs>
          <w:tab w:val="left" w:pos="420"/>
        </w:tabs>
        <w:ind w:left="20"/>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7</w:t>
      </w:r>
      <w:r>
        <w:rPr>
          <w:rFonts w:ascii="Arial" w:eastAsia="Arial" w:hAnsi="Arial" w:cs="Arial"/>
          <w:color w:val="1F497D"/>
          <w:sz w:val="16"/>
          <w:szCs w:val="16"/>
        </w:rPr>
        <w:t>)</w:t>
      </w:r>
      <w:r>
        <w:rPr>
          <w:sz w:val="20"/>
          <w:szCs w:val="20"/>
        </w:rPr>
        <w:tab/>
      </w:r>
      <w:r>
        <w:rPr>
          <w:rFonts w:ascii="Arial" w:eastAsia="Arial" w:hAnsi="Arial" w:cs="Arial"/>
          <w:color w:val="1F497D"/>
          <w:sz w:val="16"/>
          <w:szCs w:val="16"/>
        </w:rPr>
        <w:t>Vidjeti: Slika 3.12 u Evropska komisija/EACEA/Eurydice, 2015b.</w:t>
      </w:r>
    </w:p>
    <w:p w:rsidR="003701A0" w:rsidRDefault="003701A0">
      <w:pPr>
        <w:spacing w:line="266" w:lineRule="exact"/>
        <w:rPr>
          <w:sz w:val="20"/>
          <w:szCs w:val="20"/>
        </w:rPr>
      </w:pPr>
    </w:p>
    <w:p w:rsidR="003701A0" w:rsidRDefault="00E30192">
      <w:pPr>
        <w:ind w:right="106"/>
        <w:jc w:val="center"/>
        <w:rPr>
          <w:sz w:val="20"/>
          <w:szCs w:val="20"/>
        </w:rPr>
      </w:pPr>
      <w:r>
        <w:rPr>
          <w:rFonts w:ascii="Arial" w:eastAsia="Arial" w:hAnsi="Arial" w:cs="Arial"/>
          <w:color w:val="1F497D"/>
          <w:sz w:val="20"/>
          <w:szCs w:val="20"/>
        </w:rPr>
        <w:t>94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71200" behindDoc="1" locked="0" layoutInCell="0" allowOverlap="1">
            <wp:simplePos x="0" y="0"/>
            <wp:positionH relativeFrom="column">
              <wp:posOffset>2682875</wp:posOffset>
            </wp:positionH>
            <wp:positionV relativeFrom="paragraph">
              <wp:posOffset>104140</wp:posOffset>
            </wp:positionV>
            <wp:extent cx="405130" cy="27305"/>
            <wp:effectExtent l="0" t="0" r="0" b="0"/>
            <wp:wrapNone/>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242" w:right="1440" w:bottom="29" w:left="1260" w:header="0" w:footer="0" w:gutter="0"/>
          <w:cols w:space="720" w:equalWidth="0">
            <w:col w:w="920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72224"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w:t>
      </w:r>
      <w:r w:rsidR="00FA0E4D">
        <w:rPr>
          <w:rFonts w:ascii="Arial" w:eastAsia="Arial" w:hAnsi="Arial" w:cs="Arial"/>
          <w:color w:val="1F497D"/>
          <w:sz w:val="18"/>
          <w:szCs w:val="18"/>
        </w:rPr>
        <w:t xml:space="preserve"> </w:t>
      </w:r>
      <w:r>
        <w:rPr>
          <w:rFonts w:ascii="Arial" w:eastAsia="Arial" w:hAnsi="Arial" w:cs="Arial"/>
          <w:color w:val="1F497D"/>
          <w:sz w:val="18"/>
          <w:szCs w:val="18"/>
        </w:rPr>
        <w:t>I – KVALIFIKACIJE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73248"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725" name="Shape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725" o:spid="_x0000_s17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574272" behindDoc="1" locked="0" layoutInCell="0" allowOverlap="1">
                <wp:simplePos x="0" y="0"/>
                <wp:positionH relativeFrom="column">
                  <wp:posOffset>95885</wp:posOffset>
                </wp:positionH>
                <wp:positionV relativeFrom="paragraph">
                  <wp:posOffset>327660</wp:posOffset>
                </wp:positionV>
                <wp:extent cx="0" cy="330835"/>
                <wp:effectExtent l="0" t="0" r="0" b="0"/>
                <wp:wrapNone/>
                <wp:docPr id="726" name="Shape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726" o:spid="_x0000_s17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8pt" to="7.55pt,51.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575296" behindDoc="1" locked="0" layoutInCell="0" allowOverlap="1">
                <wp:simplePos x="0" y="0"/>
                <wp:positionH relativeFrom="column">
                  <wp:posOffset>130175</wp:posOffset>
                </wp:positionH>
                <wp:positionV relativeFrom="paragraph">
                  <wp:posOffset>327660</wp:posOffset>
                </wp:positionV>
                <wp:extent cx="0" cy="330835"/>
                <wp:effectExtent l="0" t="0" r="0" b="0"/>
                <wp:wrapNone/>
                <wp:docPr id="727" name="Shape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727" o:spid="_x0000_s17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8pt" to="10.25pt,51.85pt" o:allowincell="f" strokecolor="#C00000" strokeweight="1.0799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69" w:lineRule="auto"/>
        <w:ind w:left="440" w:right="320"/>
        <w:rPr>
          <w:sz w:val="20"/>
          <w:szCs w:val="20"/>
        </w:rPr>
      </w:pPr>
      <w:r>
        <w:rPr>
          <w:rFonts w:ascii="Arial" w:eastAsia="Arial" w:hAnsi="Arial" w:cs="Arial"/>
          <w:b/>
          <w:bCs/>
          <w:color w:val="C00000"/>
          <w:sz w:val="18"/>
          <w:szCs w:val="18"/>
        </w:rPr>
        <w:t>Slika D6: Kvalifikacije zahtijevane/preporučene sa centralnog nivoa za nastavu učenika-imigranata koji ne govore jezik nastave na nivou osnovnog i opšteg srednjeg obrazovanja,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76320" behindDoc="1" locked="0" layoutInCell="0" allowOverlap="1">
            <wp:simplePos x="0" y="0"/>
            <wp:positionH relativeFrom="column">
              <wp:posOffset>76200</wp:posOffset>
            </wp:positionH>
            <wp:positionV relativeFrom="paragraph">
              <wp:posOffset>209550</wp:posOffset>
            </wp:positionV>
            <wp:extent cx="3783965" cy="2823845"/>
            <wp:effectExtent l="0" t="0" r="0" b="0"/>
            <wp:wrapNone/>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73">
                      <a:extLst/>
                    </a:blip>
                    <a:srcRect/>
                    <a:stretch>
                      <a:fillRect/>
                    </a:stretch>
                  </pic:blipFill>
                  <pic:spPr bwMode="auto">
                    <a:xfrm>
                      <a:off x="0" y="0"/>
                      <a:ext cx="3783965" cy="28238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7" w:lineRule="exact"/>
        <w:rPr>
          <w:sz w:val="20"/>
          <w:szCs w:val="20"/>
        </w:rPr>
      </w:pPr>
    </w:p>
    <w:p w:rsidR="003701A0" w:rsidRDefault="00E30192">
      <w:pPr>
        <w:spacing w:line="235" w:lineRule="auto"/>
        <w:ind w:left="6820" w:right="480"/>
        <w:rPr>
          <w:sz w:val="20"/>
          <w:szCs w:val="20"/>
        </w:rPr>
      </w:pPr>
      <w:r>
        <w:rPr>
          <w:rFonts w:ascii="Arial" w:eastAsia="Arial" w:hAnsi="Arial" w:cs="Arial"/>
          <w:color w:val="1F497D"/>
          <w:sz w:val="16"/>
          <w:szCs w:val="16"/>
        </w:rPr>
        <w:t>Uobičajene kvalifikacije za nastavni kadar</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77344" behindDoc="1" locked="0" layoutInCell="0" allowOverlap="1">
            <wp:simplePos x="0" y="0"/>
            <wp:positionH relativeFrom="column">
              <wp:posOffset>4018280</wp:posOffset>
            </wp:positionH>
            <wp:positionV relativeFrom="paragraph">
              <wp:posOffset>-179070</wp:posOffset>
            </wp:positionV>
            <wp:extent cx="156845" cy="153670"/>
            <wp:effectExtent l="0" t="0" r="0" b="0"/>
            <wp:wrapNone/>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45">
                      <a:extLst/>
                    </a:blip>
                    <a:srcRect/>
                    <a:stretch>
                      <a:fillRect/>
                    </a:stretch>
                  </pic:blipFill>
                  <pic:spPr bwMode="auto">
                    <a:xfrm>
                      <a:off x="0" y="0"/>
                      <a:ext cx="156845" cy="153670"/>
                    </a:xfrm>
                    <a:prstGeom prst="rect">
                      <a:avLst/>
                    </a:prstGeom>
                    <a:noFill/>
                  </pic:spPr>
                </pic:pic>
              </a:graphicData>
            </a:graphic>
          </wp:anchor>
        </w:drawing>
      </w:r>
    </w:p>
    <w:p w:rsidR="003701A0" w:rsidRDefault="003701A0">
      <w:pPr>
        <w:spacing w:line="102" w:lineRule="exact"/>
        <w:rPr>
          <w:sz w:val="20"/>
          <w:szCs w:val="20"/>
        </w:rPr>
      </w:pPr>
    </w:p>
    <w:p w:rsidR="003701A0" w:rsidRDefault="00E30192">
      <w:pPr>
        <w:spacing w:line="237" w:lineRule="auto"/>
        <w:ind w:left="6820" w:right="220"/>
        <w:rPr>
          <w:sz w:val="20"/>
          <w:szCs w:val="20"/>
        </w:rPr>
      </w:pPr>
      <w:r>
        <w:rPr>
          <w:rFonts w:ascii="Arial" w:eastAsia="Arial" w:hAnsi="Arial" w:cs="Arial"/>
          <w:color w:val="1F497D"/>
          <w:sz w:val="16"/>
          <w:szCs w:val="16"/>
        </w:rPr>
        <w:t>Obuka o tome kako zadovoljiti potrebe ove ciljne grupe je integrisana u početno obrazovanje nastavnika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78368" behindDoc="1" locked="0" layoutInCell="0" allowOverlap="1">
            <wp:simplePos x="0" y="0"/>
            <wp:positionH relativeFrom="column">
              <wp:posOffset>4018280</wp:posOffset>
            </wp:positionH>
            <wp:positionV relativeFrom="paragraph">
              <wp:posOffset>-300990</wp:posOffset>
            </wp:positionV>
            <wp:extent cx="163195" cy="163195"/>
            <wp:effectExtent l="0" t="0" r="0" b="0"/>
            <wp:wrapNone/>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57">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103" w:lineRule="exact"/>
        <w:rPr>
          <w:sz w:val="20"/>
          <w:szCs w:val="20"/>
        </w:rPr>
      </w:pPr>
    </w:p>
    <w:p w:rsidR="003701A0" w:rsidRDefault="00E30192">
      <w:pPr>
        <w:spacing w:line="237" w:lineRule="auto"/>
        <w:ind w:left="6820" w:right="600"/>
        <w:rPr>
          <w:sz w:val="20"/>
          <w:szCs w:val="20"/>
        </w:rPr>
      </w:pPr>
      <w:r>
        <w:rPr>
          <w:rFonts w:ascii="Arial" w:eastAsia="Arial" w:hAnsi="Arial" w:cs="Arial"/>
          <w:color w:val="1F497D"/>
          <w:sz w:val="16"/>
          <w:szCs w:val="16"/>
        </w:rPr>
        <w:t>Uobičajene kvalifikacije + druge kvalifikacije zahtijevane/preporučene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79392" behindDoc="1" locked="0" layoutInCell="0" allowOverlap="1">
            <wp:simplePos x="0" y="0"/>
            <wp:positionH relativeFrom="column">
              <wp:posOffset>4018280</wp:posOffset>
            </wp:positionH>
            <wp:positionV relativeFrom="paragraph">
              <wp:posOffset>-244475</wp:posOffset>
            </wp:positionV>
            <wp:extent cx="163195" cy="163195"/>
            <wp:effectExtent l="0" t="0" r="0" b="0"/>
            <wp:wrapNone/>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56">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6"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p>
    <w:p w:rsidR="003701A0" w:rsidRDefault="003701A0">
      <w:pPr>
        <w:spacing w:line="169"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0"/>
        <w:gridCol w:w="580"/>
        <w:gridCol w:w="8500"/>
        <w:gridCol w:w="20"/>
      </w:tblGrid>
      <w:tr w:rsidR="003701A0">
        <w:trPr>
          <w:trHeight w:val="243"/>
        </w:trPr>
        <w:tc>
          <w:tcPr>
            <w:tcW w:w="20" w:type="dxa"/>
            <w:vAlign w:val="bottom"/>
          </w:tcPr>
          <w:p w:rsidR="003701A0" w:rsidRDefault="003701A0">
            <w:pPr>
              <w:rPr>
                <w:sz w:val="21"/>
                <w:szCs w:val="21"/>
              </w:rPr>
            </w:pPr>
          </w:p>
        </w:tc>
        <w:tc>
          <w:tcPr>
            <w:tcW w:w="580" w:type="dxa"/>
            <w:tcBorders>
              <w:right w:val="single" w:sz="8" w:space="0" w:color="auto"/>
            </w:tcBorders>
            <w:vAlign w:val="bottom"/>
          </w:tcPr>
          <w:p w:rsidR="003701A0" w:rsidRDefault="003701A0">
            <w:pPr>
              <w:rPr>
                <w:sz w:val="21"/>
                <w:szCs w:val="21"/>
              </w:rPr>
            </w:pPr>
          </w:p>
        </w:tc>
        <w:tc>
          <w:tcPr>
            <w:tcW w:w="8500" w:type="dxa"/>
            <w:tcBorders>
              <w:top w:val="single" w:sz="8" w:space="0" w:color="auto"/>
            </w:tcBorders>
            <w:vAlign w:val="bottom"/>
          </w:tcPr>
          <w:p w:rsidR="003701A0" w:rsidRDefault="00E30192">
            <w:pPr>
              <w:ind w:left="40"/>
              <w:rPr>
                <w:sz w:val="20"/>
                <w:szCs w:val="20"/>
              </w:rPr>
            </w:pPr>
            <w:r>
              <w:rPr>
                <w:rFonts w:ascii="Arial" w:eastAsia="Arial" w:hAnsi="Arial" w:cs="Arial"/>
                <w:b/>
                <w:bCs/>
                <w:color w:val="C00000"/>
                <w:sz w:val="16"/>
                <w:szCs w:val="16"/>
              </w:rPr>
              <w:t>Vrsta zahtijevanih/preporučenh kvalifikacija</w:t>
            </w: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580" w:type="dxa"/>
            <w:tcBorders>
              <w:bottom w:val="single" w:sz="8" w:space="0" w:color="auto"/>
              <w:right w:val="single" w:sz="8" w:space="0" w:color="auto"/>
            </w:tcBorders>
            <w:vAlign w:val="bottom"/>
          </w:tcPr>
          <w:p w:rsidR="003701A0" w:rsidRDefault="003701A0">
            <w:pPr>
              <w:rPr>
                <w:sz w:val="5"/>
                <w:szCs w:val="5"/>
              </w:rPr>
            </w:pPr>
          </w:p>
        </w:tc>
        <w:tc>
          <w:tcPr>
            <w:tcW w:w="850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BE fr</w:t>
            </w:r>
          </w:p>
        </w:tc>
        <w:tc>
          <w:tcPr>
            <w:tcW w:w="8500" w:type="dxa"/>
            <w:vAlign w:val="bottom"/>
          </w:tcPr>
          <w:p w:rsidR="003701A0" w:rsidRDefault="00E30192">
            <w:pPr>
              <w:ind w:left="60"/>
              <w:rPr>
                <w:sz w:val="20"/>
                <w:szCs w:val="20"/>
              </w:rPr>
            </w:pPr>
            <w:r>
              <w:rPr>
                <w:rFonts w:ascii="Arial" w:eastAsia="Arial" w:hAnsi="Arial" w:cs="Arial"/>
                <w:color w:val="1F497D"/>
                <w:sz w:val="16"/>
                <w:szCs w:val="16"/>
              </w:rPr>
              <w:t>Kvalifikacije za izvođenje jezika nastave kao stranog jezika.</w:t>
            </w:r>
          </w:p>
        </w:tc>
        <w:tc>
          <w:tcPr>
            <w:tcW w:w="0" w:type="dxa"/>
            <w:vAlign w:val="bottom"/>
          </w:tcPr>
          <w:p w:rsidR="003701A0" w:rsidRDefault="003701A0">
            <w:pPr>
              <w:rPr>
                <w:sz w:val="1"/>
                <w:szCs w:val="1"/>
              </w:rPr>
            </w:pPr>
          </w:p>
        </w:tc>
      </w:tr>
      <w:tr w:rsidR="003701A0">
        <w:trPr>
          <w:trHeight w:val="58"/>
        </w:trPr>
        <w:tc>
          <w:tcPr>
            <w:tcW w:w="20" w:type="dxa"/>
            <w:vAlign w:val="bottom"/>
          </w:tcPr>
          <w:p w:rsidR="003701A0" w:rsidRDefault="003701A0">
            <w:pPr>
              <w:rPr>
                <w:sz w:val="5"/>
                <w:szCs w:val="5"/>
              </w:rPr>
            </w:pPr>
          </w:p>
        </w:tc>
        <w:tc>
          <w:tcPr>
            <w:tcW w:w="580" w:type="dxa"/>
            <w:vMerge/>
            <w:tcBorders>
              <w:right w:val="single" w:sz="8" w:space="0" w:color="auto"/>
            </w:tcBorders>
            <w:vAlign w:val="bottom"/>
          </w:tcPr>
          <w:p w:rsidR="003701A0" w:rsidRDefault="003701A0">
            <w:pPr>
              <w:rPr>
                <w:sz w:val="5"/>
                <w:szCs w:val="5"/>
              </w:rPr>
            </w:pPr>
          </w:p>
        </w:tc>
        <w:tc>
          <w:tcPr>
            <w:tcW w:w="8500" w:type="dxa"/>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24"/>
        </w:trPr>
        <w:tc>
          <w:tcPr>
            <w:tcW w:w="20" w:type="dxa"/>
            <w:vAlign w:val="bottom"/>
          </w:tcPr>
          <w:p w:rsidR="003701A0" w:rsidRDefault="003701A0">
            <w:pPr>
              <w:rPr>
                <w:sz w:val="10"/>
                <w:szCs w:val="10"/>
              </w:rPr>
            </w:pPr>
          </w:p>
        </w:tc>
        <w:tc>
          <w:tcPr>
            <w:tcW w:w="580" w:type="dxa"/>
            <w:tcBorders>
              <w:bottom w:val="single" w:sz="8" w:space="0" w:color="auto"/>
              <w:right w:val="single" w:sz="8" w:space="0" w:color="auto"/>
            </w:tcBorders>
            <w:vAlign w:val="bottom"/>
          </w:tcPr>
          <w:p w:rsidR="003701A0" w:rsidRDefault="003701A0">
            <w:pPr>
              <w:rPr>
                <w:sz w:val="10"/>
                <w:szCs w:val="10"/>
              </w:rPr>
            </w:pPr>
          </w:p>
        </w:tc>
        <w:tc>
          <w:tcPr>
            <w:tcW w:w="8500" w:type="dxa"/>
            <w:tcBorders>
              <w:bottom w:val="single" w:sz="8" w:space="0" w:color="auto"/>
            </w:tcBorders>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DK</w:t>
            </w:r>
          </w:p>
        </w:tc>
        <w:tc>
          <w:tcPr>
            <w:tcW w:w="8500" w:type="dxa"/>
            <w:vAlign w:val="bottom"/>
          </w:tcPr>
          <w:p w:rsidR="003701A0" w:rsidRDefault="00E30192">
            <w:pPr>
              <w:ind w:left="60"/>
              <w:rPr>
                <w:sz w:val="20"/>
                <w:szCs w:val="20"/>
              </w:rPr>
            </w:pPr>
            <w:r>
              <w:rPr>
                <w:rFonts w:ascii="Arial" w:eastAsia="Arial" w:hAnsi="Arial" w:cs="Arial"/>
                <w:color w:val="1F497D"/>
                <w:sz w:val="16"/>
                <w:szCs w:val="16"/>
              </w:rPr>
              <w:t>Kvalifikacije za izvođenje jezika nastave kao stranog jezika.</w:t>
            </w:r>
          </w:p>
        </w:tc>
        <w:tc>
          <w:tcPr>
            <w:tcW w:w="0" w:type="dxa"/>
            <w:vAlign w:val="bottom"/>
          </w:tcPr>
          <w:p w:rsidR="003701A0" w:rsidRDefault="003701A0">
            <w:pPr>
              <w:rPr>
                <w:sz w:val="1"/>
                <w:szCs w:val="1"/>
              </w:rPr>
            </w:pPr>
          </w:p>
        </w:tc>
      </w:tr>
      <w:tr w:rsidR="003701A0">
        <w:trPr>
          <w:trHeight w:val="58"/>
        </w:trPr>
        <w:tc>
          <w:tcPr>
            <w:tcW w:w="20" w:type="dxa"/>
            <w:vAlign w:val="bottom"/>
          </w:tcPr>
          <w:p w:rsidR="003701A0" w:rsidRDefault="003701A0">
            <w:pPr>
              <w:rPr>
                <w:sz w:val="5"/>
                <w:szCs w:val="5"/>
              </w:rPr>
            </w:pPr>
          </w:p>
        </w:tc>
        <w:tc>
          <w:tcPr>
            <w:tcW w:w="580" w:type="dxa"/>
            <w:vMerge/>
            <w:tcBorders>
              <w:right w:val="single" w:sz="8" w:space="0" w:color="auto"/>
            </w:tcBorders>
            <w:vAlign w:val="bottom"/>
          </w:tcPr>
          <w:p w:rsidR="003701A0" w:rsidRDefault="003701A0">
            <w:pPr>
              <w:rPr>
                <w:sz w:val="5"/>
                <w:szCs w:val="5"/>
              </w:rPr>
            </w:pPr>
          </w:p>
        </w:tc>
        <w:tc>
          <w:tcPr>
            <w:tcW w:w="8500" w:type="dxa"/>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26"/>
        </w:trPr>
        <w:tc>
          <w:tcPr>
            <w:tcW w:w="20" w:type="dxa"/>
            <w:vAlign w:val="bottom"/>
          </w:tcPr>
          <w:p w:rsidR="003701A0" w:rsidRDefault="003701A0">
            <w:pPr>
              <w:rPr>
                <w:sz w:val="10"/>
                <w:szCs w:val="10"/>
              </w:rPr>
            </w:pPr>
          </w:p>
        </w:tc>
        <w:tc>
          <w:tcPr>
            <w:tcW w:w="580" w:type="dxa"/>
            <w:tcBorders>
              <w:bottom w:val="single" w:sz="8" w:space="0" w:color="auto"/>
              <w:right w:val="single" w:sz="8" w:space="0" w:color="auto"/>
            </w:tcBorders>
            <w:vAlign w:val="bottom"/>
          </w:tcPr>
          <w:p w:rsidR="003701A0" w:rsidRDefault="003701A0">
            <w:pPr>
              <w:rPr>
                <w:sz w:val="10"/>
                <w:szCs w:val="10"/>
              </w:rPr>
            </w:pPr>
          </w:p>
        </w:tc>
        <w:tc>
          <w:tcPr>
            <w:tcW w:w="8500" w:type="dxa"/>
            <w:tcBorders>
              <w:bottom w:val="single" w:sz="8" w:space="0" w:color="auto"/>
            </w:tcBorders>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FR</w:t>
            </w:r>
          </w:p>
        </w:tc>
        <w:tc>
          <w:tcPr>
            <w:tcW w:w="8500" w:type="dxa"/>
            <w:vAlign w:val="bottom"/>
          </w:tcPr>
          <w:p w:rsidR="003701A0" w:rsidRDefault="00E30192">
            <w:pPr>
              <w:ind w:left="60"/>
              <w:rPr>
                <w:sz w:val="20"/>
                <w:szCs w:val="20"/>
              </w:rPr>
            </w:pPr>
            <w:r>
              <w:rPr>
                <w:rFonts w:ascii="Arial" w:eastAsia="Arial" w:hAnsi="Arial" w:cs="Arial"/>
                <w:color w:val="1F497D"/>
                <w:sz w:val="16"/>
                <w:szCs w:val="16"/>
              </w:rPr>
              <w:t>Za nastavnike u nižim razredima osnovne škole, kvalifikacije za izvođenje jezika nastave kao stranog jezika..</w:t>
            </w:r>
          </w:p>
        </w:tc>
        <w:tc>
          <w:tcPr>
            <w:tcW w:w="0" w:type="dxa"/>
            <w:vAlign w:val="bottom"/>
          </w:tcPr>
          <w:p w:rsidR="003701A0" w:rsidRDefault="003701A0">
            <w:pPr>
              <w:rPr>
                <w:sz w:val="1"/>
                <w:szCs w:val="1"/>
              </w:rPr>
            </w:pPr>
          </w:p>
        </w:tc>
      </w:tr>
      <w:tr w:rsidR="003701A0">
        <w:trPr>
          <w:trHeight w:val="58"/>
        </w:trPr>
        <w:tc>
          <w:tcPr>
            <w:tcW w:w="20" w:type="dxa"/>
            <w:vAlign w:val="bottom"/>
          </w:tcPr>
          <w:p w:rsidR="003701A0" w:rsidRDefault="003701A0">
            <w:pPr>
              <w:rPr>
                <w:sz w:val="5"/>
                <w:szCs w:val="5"/>
              </w:rPr>
            </w:pPr>
          </w:p>
        </w:tc>
        <w:tc>
          <w:tcPr>
            <w:tcW w:w="580" w:type="dxa"/>
            <w:vMerge/>
            <w:tcBorders>
              <w:right w:val="single" w:sz="8" w:space="0" w:color="auto"/>
            </w:tcBorders>
            <w:vAlign w:val="bottom"/>
          </w:tcPr>
          <w:p w:rsidR="003701A0" w:rsidRDefault="003701A0">
            <w:pPr>
              <w:rPr>
                <w:sz w:val="5"/>
                <w:szCs w:val="5"/>
              </w:rPr>
            </w:pPr>
          </w:p>
        </w:tc>
        <w:tc>
          <w:tcPr>
            <w:tcW w:w="8500" w:type="dxa"/>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24"/>
        </w:trPr>
        <w:tc>
          <w:tcPr>
            <w:tcW w:w="20" w:type="dxa"/>
            <w:vAlign w:val="bottom"/>
          </w:tcPr>
          <w:p w:rsidR="003701A0" w:rsidRDefault="003701A0">
            <w:pPr>
              <w:rPr>
                <w:sz w:val="10"/>
                <w:szCs w:val="10"/>
              </w:rPr>
            </w:pPr>
          </w:p>
        </w:tc>
        <w:tc>
          <w:tcPr>
            <w:tcW w:w="580" w:type="dxa"/>
            <w:tcBorders>
              <w:bottom w:val="single" w:sz="8" w:space="0" w:color="auto"/>
              <w:right w:val="single" w:sz="8" w:space="0" w:color="auto"/>
            </w:tcBorders>
            <w:vAlign w:val="bottom"/>
          </w:tcPr>
          <w:p w:rsidR="003701A0" w:rsidRDefault="003701A0">
            <w:pPr>
              <w:rPr>
                <w:sz w:val="10"/>
                <w:szCs w:val="10"/>
              </w:rPr>
            </w:pPr>
          </w:p>
        </w:tc>
        <w:tc>
          <w:tcPr>
            <w:tcW w:w="8500" w:type="dxa"/>
            <w:tcBorders>
              <w:bottom w:val="single" w:sz="8" w:space="0" w:color="auto"/>
            </w:tcBorders>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36"/>
        </w:trPr>
        <w:tc>
          <w:tcPr>
            <w:tcW w:w="20" w:type="dxa"/>
            <w:vAlign w:val="bottom"/>
          </w:tcPr>
          <w:p w:rsidR="003701A0" w:rsidRDefault="003701A0">
            <w:pPr>
              <w:rPr>
                <w:sz w:val="20"/>
                <w:szCs w:val="20"/>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IT</w:t>
            </w:r>
          </w:p>
        </w:tc>
        <w:tc>
          <w:tcPr>
            <w:tcW w:w="8500" w:type="dxa"/>
            <w:vAlign w:val="bottom"/>
          </w:tcPr>
          <w:p w:rsidR="003701A0" w:rsidRDefault="00E30192">
            <w:pPr>
              <w:ind w:left="40"/>
              <w:rPr>
                <w:sz w:val="20"/>
                <w:szCs w:val="20"/>
              </w:rPr>
            </w:pPr>
            <w:r>
              <w:rPr>
                <w:rFonts w:ascii="Arial" w:eastAsia="Arial" w:hAnsi="Arial" w:cs="Arial"/>
                <w:color w:val="1F497D"/>
                <w:sz w:val="16"/>
                <w:szCs w:val="16"/>
              </w:rPr>
              <w:t>-   Kvalifikacije za izvođenje jezika nastave kao stranog jezika.</w:t>
            </w:r>
          </w:p>
        </w:tc>
        <w:tc>
          <w:tcPr>
            <w:tcW w:w="0" w:type="dxa"/>
            <w:vAlign w:val="bottom"/>
          </w:tcPr>
          <w:p w:rsidR="003701A0" w:rsidRDefault="003701A0">
            <w:pPr>
              <w:rPr>
                <w:sz w:val="1"/>
                <w:szCs w:val="1"/>
              </w:rPr>
            </w:pPr>
          </w:p>
        </w:tc>
      </w:tr>
      <w:tr w:rsidR="003701A0">
        <w:trPr>
          <w:trHeight w:val="83"/>
        </w:trPr>
        <w:tc>
          <w:tcPr>
            <w:tcW w:w="20" w:type="dxa"/>
            <w:vAlign w:val="bottom"/>
          </w:tcPr>
          <w:p w:rsidR="003701A0" w:rsidRDefault="003701A0">
            <w:pPr>
              <w:rPr>
                <w:sz w:val="7"/>
                <w:szCs w:val="7"/>
              </w:rPr>
            </w:pPr>
          </w:p>
        </w:tc>
        <w:tc>
          <w:tcPr>
            <w:tcW w:w="580" w:type="dxa"/>
            <w:vMerge/>
            <w:tcBorders>
              <w:right w:val="single" w:sz="8" w:space="0" w:color="auto"/>
            </w:tcBorders>
            <w:vAlign w:val="bottom"/>
          </w:tcPr>
          <w:p w:rsidR="003701A0" w:rsidRDefault="003701A0">
            <w:pPr>
              <w:rPr>
                <w:sz w:val="7"/>
                <w:szCs w:val="7"/>
              </w:rPr>
            </w:pPr>
          </w:p>
        </w:tc>
        <w:tc>
          <w:tcPr>
            <w:tcW w:w="8500" w:type="dxa"/>
            <w:vMerge w:val="restart"/>
            <w:vAlign w:val="bottom"/>
          </w:tcPr>
          <w:p w:rsidR="003701A0" w:rsidRDefault="00E30192">
            <w:pPr>
              <w:ind w:left="40"/>
              <w:rPr>
                <w:sz w:val="20"/>
                <w:szCs w:val="20"/>
              </w:rPr>
            </w:pPr>
            <w:r>
              <w:rPr>
                <w:rFonts w:ascii="Arial" w:eastAsia="Arial" w:hAnsi="Arial" w:cs="Arial"/>
                <w:color w:val="1F497D"/>
                <w:sz w:val="16"/>
                <w:szCs w:val="16"/>
              </w:rPr>
              <w:t>-   Učešće u kontinuiranom usavršavanju za interkulturalnu dimenziju.</w:t>
            </w:r>
          </w:p>
        </w:tc>
        <w:tc>
          <w:tcPr>
            <w:tcW w:w="0" w:type="dxa"/>
            <w:vAlign w:val="bottom"/>
          </w:tcPr>
          <w:p w:rsidR="003701A0" w:rsidRDefault="003701A0">
            <w:pPr>
              <w:rPr>
                <w:sz w:val="1"/>
                <w:szCs w:val="1"/>
              </w:rPr>
            </w:pPr>
          </w:p>
        </w:tc>
      </w:tr>
      <w:tr w:rsidR="003701A0">
        <w:trPr>
          <w:trHeight w:val="104"/>
        </w:trPr>
        <w:tc>
          <w:tcPr>
            <w:tcW w:w="20" w:type="dxa"/>
            <w:vAlign w:val="bottom"/>
          </w:tcPr>
          <w:p w:rsidR="003701A0" w:rsidRDefault="003701A0">
            <w:pPr>
              <w:rPr>
                <w:sz w:val="9"/>
                <w:szCs w:val="9"/>
              </w:rPr>
            </w:pPr>
          </w:p>
        </w:tc>
        <w:tc>
          <w:tcPr>
            <w:tcW w:w="580" w:type="dxa"/>
            <w:tcBorders>
              <w:right w:val="single" w:sz="8" w:space="0" w:color="auto"/>
            </w:tcBorders>
            <w:vAlign w:val="bottom"/>
          </w:tcPr>
          <w:p w:rsidR="003701A0" w:rsidRDefault="003701A0">
            <w:pPr>
              <w:rPr>
                <w:sz w:val="9"/>
                <w:szCs w:val="9"/>
              </w:rPr>
            </w:pPr>
          </w:p>
        </w:tc>
        <w:tc>
          <w:tcPr>
            <w:tcW w:w="8500" w:type="dxa"/>
            <w:vMerge/>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56"/>
        </w:trPr>
        <w:tc>
          <w:tcPr>
            <w:tcW w:w="20" w:type="dxa"/>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850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236"/>
        </w:trPr>
        <w:tc>
          <w:tcPr>
            <w:tcW w:w="20" w:type="dxa"/>
            <w:vAlign w:val="bottom"/>
          </w:tcPr>
          <w:p w:rsidR="003701A0" w:rsidRDefault="003701A0">
            <w:pPr>
              <w:rPr>
                <w:sz w:val="20"/>
                <w:szCs w:val="20"/>
              </w:rPr>
            </w:pPr>
          </w:p>
        </w:tc>
        <w:tc>
          <w:tcPr>
            <w:tcW w:w="580" w:type="dxa"/>
            <w:tcBorders>
              <w:right w:val="single" w:sz="8" w:space="0" w:color="auto"/>
            </w:tcBorders>
            <w:vAlign w:val="bottom"/>
          </w:tcPr>
          <w:p w:rsidR="003701A0" w:rsidRDefault="003701A0">
            <w:pPr>
              <w:rPr>
                <w:sz w:val="20"/>
                <w:szCs w:val="20"/>
              </w:rPr>
            </w:pPr>
          </w:p>
        </w:tc>
        <w:tc>
          <w:tcPr>
            <w:tcW w:w="8500" w:type="dxa"/>
            <w:vAlign w:val="bottom"/>
          </w:tcPr>
          <w:p w:rsidR="003701A0" w:rsidRDefault="00E30192">
            <w:pPr>
              <w:ind w:left="40"/>
              <w:rPr>
                <w:sz w:val="20"/>
                <w:szCs w:val="20"/>
              </w:rPr>
            </w:pPr>
            <w:r>
              <w:rPr>
                <w:rFonts w:ascii="Arial" w:eastAsia="Arial" w:hAnsi="Arial" w:cs="Arial"/>
                <w:color w:val="1F497D"/>
                <w:sz w:val="16"/>
                <w:szCs w:val="16"/>
              </w:rPr>
              <w:t>-   Za nastavnike u nižim razredima osnovne škole: učešće u obuci za izvođenje jezika nastave kao stranog jezika.</w:t>
            </w: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580" w:type="dxa"/>
            <w:tcBorders>
              <w:right w:val="single" w:sz="8" w:space="0" w:color="auto"/>
            </w:tcBorders>
            <w:vAlign w:val="bottom"/>
          </w:tcPr>
          <w:p w:rsidR="003701A0" w:rsidRDefault="003701A0">
            <w:pPr>
              <w:rPr>
                <w:sz w:val="16"/>
                <w:szCs w:val="16"/>
              </w:rPr>
            </w:pPr>
          </w:p>
        </w:tc>
        <w:tc>
          <w:tcPr>
            <w:tcW w:w="8500" w:type="dxa"/>
            <w:vAlign w:val="bottom"/>
          </w:tcPr>
          <w:p w:rsidR="003701A0" w:rsidRDefault="00E30192">
            <w:pPr>
              <w:ind w:left="40"/>
              <w:rPr>
                <w:sz w:val="20"/>
                <w:szCs w:val="20"/>
              </w:rPr>
            </w:pPr>
            <w:r>
              <w:rPr>
                <w:rFonts w:ascii="Arial" w:eastAsia="Arial" w:hAnsi="Arial" w:cs="Arial"/>
                <w:color w:val="1F497D"/>
                <w:sz w:val="16"/>
                <w:szCs w:val="16"/>
              </w:rPr>
              <w:t>-   Za nastavnike ostala dva nivoa:</w:t>
            </w: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CY</w:t>
            </w:r>
          </w:p>
        </w:tc>
        <w:tc>
          <w:tcPr>
            <w:tcW w:w="8500" w:type="dxa"/>
            <w:vAlign w:val="bottom"/>
          </w:tcPr>
          <w:p w:rsidR="003701A0" w:rsidRDefault="00E30192">
            <w:pPr>
              <w:ind w:left="680"/>
              <w:rPr>
                <w:sz w:val="20"/>
                <w:szCs w:val="20"/>
              </w:rPr>
            </w:pPr>
            <w:r>
              <w:rPr>
                <w:rFonts w:ascii="Arial" w:eastAsia="Arial" w:hAnsi="Arial" w:cs="Arial"/>
                <w:color w:val="1F497D"/>
                <w:sz w:val="16"/>
                <w:szCs w:val="16"/>
              </w:rPr>
              <w:t>-  Kvalifikacije grčke filologije; i</w:t>
            </w:r>
          </w:p>
        </w:tc>
        <w:tc>
          <w:tcPr>
            <w:tcW w:w="0" w:type="dxa"/>
            <w:vAlign w:val="bottom"/>
          </w:tcPr>
          <w:p w:rsidR="003701A0" w:rsidRDefault="003701A0">
            <w:pPr>
              <w:rPr>
                <w:sz w:val="1"/>
                <w:szCs w:val="1"/>
              </w:rPr>
            </w:pPr>
          </w:p>
        </w:tc>
      </w:tr>
      <w:tr w:rsidR="003701A0">
        <w:trPr>
          <w:trHeight w:val="49"/>
        </w:trPr>
        <w:tc>
          <w:tcPr>
            <w:tcW w:w="20" w:type="dxa"/>
            <w:vAlign w:val="bottom"/>
          </w:tcPr>
          <w:p w:rsidR="003701A0" w:rsidRDefault="003701A0">
            <w:pPr>
              <w:rPr>
                <w:sz w:val="4"/>
                <w:szCs w:val="4"/>
              </w:rPr>
            </w:pPr>
          </w:p>
        </w:tc>
        <w:tc>
          <w:tcPr>
            <w:tcW w:w="580" w:type="dxa"/>
            <w:vMerge/>
            <w:tcBorders>
              <w:right w:val="single" w:sz="8" w:space="0" w:color="auto"/>
            </w:tcBorders>
            <w:vAlign w:val="bottom"/>
          </w:tcPr>
          <w:p w:rsidR="003701A0" w:rsidRDefault="003701A0">
            <w:pPr>
              <w:rPr>
                <w:sz w:val="4"/>
                <w:szCs w:val="4"/>
              </w:rPr>
            </w:pPr>
          </w:p>
        </w:tc>
        <w:tc>
          <w:tcPr>
            <w:tcW w:w="8500" w:type="dxa"/>
            <w:vMerge w:val="restart"/>
            <w:vAlign w:val="bottom"/>
          </w:tcPr>
          <w:p w:rsidR="003701A0" w:rsidRDefault="00E30192" w:rsidP="00FA0E4D">
            <w:pPr>
              <w:ind w:left="680"/>
              <w:rPr>
                <w:sz w:val="20"/>
                <w:szCs w:val="20"/>
              </w:rPr>
            </w:pPr>
            <w:r>
              <w:rPr>
                <w:rFonts w:ascii="Arial" w:eastAsia="Arial" w:hAnsi="Arial" w:cs="Arial"/>
                <w:color w:val="1F497D"/>
                <w:sz w:val="16"/>
                <w:szCs w:val="16"/>
              </w:rPr>
              <w:t>-  Iskustvo u izvođenju jezika nastave kao stranog jezika;i</w:t>
            </w:r>
          </w:p>
        </w:tc>
        <w:tc>
          <w:tcPr>
            <w:tcW w:w="0" w:type="dxa"/>
            <w:vAlign w:val="bottom"/>
          </w:tcPr>
          <w:p w:rsidR="003701A0" w:rsidRDefault="003701A0">
            <w:pPr>
              <w:rPr>
                <w:sz w:val="1"/>
                <w:szCs w:val="1"/>
              </w:rPr>
            </w:pPr>
          </w:p>
        </w:tc>
      </w:tr>
      <w:tr w:rsidR="003701A0">
        <w:trPr>
          <w:trHeight w:val="138"/>
        </w:trPr>
        <w:tc>
          <w:tcPr>
            <w:tcW w:w="20" w:type="dxa"/>
            <w:vAlign w:val="bottom"/>
          </w:tcPr>
          <w:p w:rsidR="003701A0" w:rsidRDefault="003701A0">
            <w:pPr>
              <w:rPr>
                <w:sz w:val="12"/>
                <w:szCs w:val="12"/>
              </w:rPr>
            </w:pPr>
          </w:p>
        </w:tc>
        <w:tc>
          <w:tcPr>
            <w:tcW w:w="580" w:type="dxa"/>
            <w:tcBorders>
              <w:right w:val="single" w:sz="8" w:space="0" w:color="auto"/>
            </w:tcBorders>
            <w:vAlign w:val="bottom"/>
          </w:tcPr>
          <w:p w:rsidR="003701A0" w:rsidRDefault="003701A0">
            <w:pPr>
              <w:rPr>
                <w:sz w:val="12"/>
                <w:szCs w:val="12"/>
              </w:rPr>
            </w:pPr>
          </w:p>
        </w:tc>
        <w:tc>
          <w:tcPr>
            <w:tcW w:w="8500" w:type="dxa"/>
            <w:vMerge/>
            <w:vAlign w:val="bottom"/>
          </w:tcPr>
          <w:p w:rsidR="003701A0" w:rsidRDefault="003701A0">
            <w:pPr>
              <w:rPr>
                <w:sz w:val="12"/>
                <w:szCs w:val="12"/>
              </w:rPr>
            </w:pP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580" w:type="dxa"/>
            <w:tcBorders>
              <w:right w:val="single" w:sz="8" w:space="0" w:color="auto"/>
            </w:tcBorders>
            <w:vAlign w:val="bottom"/>
          </w:tcPr>
          <w:p w:rsidR="003701A0" w:rsidRDefault="003701A0">
            <w:pPr>
              <w:rPr>
                <w:sz w:val="16"/>
                <w:szCs w:val="16"/>
              </w:rPr>
            </w:pPr>
          </w:p>
        </w:tc>
        <w:tc>
          <w:tcPr>
            <w:tcW w:w="8500" w:type="dxa"/>
            <w:vAlign w:val="bottom"/>
          </w:tcPr>
          <w:p w:rsidR="003701A0" w:rsidRDefault="00E30192">
            <w:pPr>
              <w:ind w:left="680"/>
              <w:rPr>
                <w:sz w:val="20"/>
                <w:szCs w:val="20"/>
              </w:rPr>
            </w:pPr>
            <w:r>
              <w:rPr>
                <w:rFonts w:ascii="Arial" w:eastAsia="Arial" w:hAnsi="Arial" w:cs="Arial"/>
                <w:color w:val="1F497D"/>
                <w:sz w:val="16"/>
                <w:szCs w:val="16"/>
              </w:rPr>
              <w:t>-  Učešće u seminarima o interkulturalnom obrazovanju.</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580" w:type="dxa"/>
            <w:tcBorders>
              <w:bottom w:val="single" w:sz="8" w:space="0" w:color="auto"/>
              <w:right w:val="single" w:sz="8" w:space="0" w:color="auto"/>
            </w:tcBorders>
            <w:vAlign w:val="bottom"/>
          </w:tcPr>
          <w:p w:rsidR="003701A0" w:rsidRDefault="003701A0">
            <w:pPr>
              <w:rPr>
                <w:sz w:val="15"/>
                <w:szCs w:val="15"/>
              </w:rPr>
            </w:pPr>
          </w:p>
        </w:tc>
        <w:tc>
          <w:tcPr>
            <w:tcW w:w="8500" w:type="dxa"/>
            <w:tcBorders>
              <w:bottom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236"/>
        </w:trPr>
        <w:tc>
          <w:tcPr>
            <w:tcW w:w="20" w:type="dxa"/>
            <w:vAlign w:val="bottom"/>
          </w:tcPr>
          <w:p w:rsidR="003701A0" w:rsidRDefault="003701A0">
            <w:pPr>
              <w:rPr>
                <w:sz w:val="20"/>
                <w:szCs w:val="20"/>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HU</w:t>
            </w:r>
          </w:p>
        </w:tc>
        <w:tc>
          <w:tcPr>
            <w:tcW w:w="8500" w:type="dxa"/>
            <w:vAlign w:val="bottom"/>
          </w:tcPr>
          <w:p w:rsidR="003701A0" w:rsidRDefault="00E30192">
            <w:pPr>
              <w:ind w:left="40"/>
              <w:rPr>
                <w:sz w:val="20"/>
                <w:szCs w:val="20"/>
              </w:rPr>
            </w:pPr>
            <w:r>
              <w:rPr>
                <w:rFonts w:ascii="Arial" w:eastAsia="Arial" w:hAnsi="Arial" w:cs="Arial"/>
                <w:color w:val="1F497D"/>
                <w:sz w:val="16"/>
                <w:szCs w:val="16"/>
              </w:rPr>
              <w:t>-   Kvalifikacije za izvođenje jezika nastave kao stranog jezika; ili</w:t>
            </w: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580" w:type="dxa"/>
            <w:vMerge/>
            <w:tcBorders>
              <w:right w:val="single" w:sz="8" w:space="0" w:color="auto"/>
            </w:tcBorders>
            <w:vAlign w:val="bottom"/>
          </w:tcPr>
          <w:p w:rsidR="003701A0" w:rsidRDefault="003701A0">
            <w:pPr>
              <w:rPr>
                <w:sz w:val="16"/>
                <w:szCs w:val="16"/>
              </w:rPr>
            </w:pPr>
          </w:p>
        </w:tc>
        <w:tc>
          <w:tcPr>
            <w:tcW w:w="8500" w:type="dxa"/>
            <w:vAlign w:val="bottom"/>
          </w:tcPr>
          <w:p w:rsidR="003701A0" w:rsidRDefault="00E30192">
            <w:pPr>
              <w:ind w:left="40"/>
              <w:rPr>
                <w:sz w:val="20"/>
                <w:szCs w:val="20"/>
              </w:rPr>
            </w:pPr>
            <w:r>
              <w:rPr>
                <w:rFonts w:ascii="Arial" w:eastAsia="Arial" w:hAnsi="Arial" w:cs="Arial"/>
                <w:color w:val="1F497D"/>
                <w:sz w:val="16"/>
                <w:szCs w:val="16"/>
              </w:rPr>
              <w:t>-   Samo za nastavnike ma</w:t>
            </w:r>
            <w:r w:rsidR="0022352E">
              <w:rPr>
                <w:rFonts w:ascii="Arial" w:eastAsia="Arial" w:hAnsi="Arial" w:cs="Arial"/>
                <w:color w:val="1F497D"/>
                <w:sz w:val="16"/>
                <w:szCs w:val="16"/>
              </w:rPr>
              <w:t xml:space="preserve">đarskog jezika i književnosti: </w:t>
            </w:r>
            <w:r>
              <w:rPr>
                <w:rFonts w:ascii="Arial" w:eastAsia="Arial" w:hAnsi="Arial" w:cs="Arial"/>
                <w:color w:val="1F497D"/>
                <w:sz w:val="16"/>
                <w:szCs w:val="16"/>
              </w:rPr>
              <w:t>posebna akreditacija za izvođenje jezika nastave kao</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580" w:type="dxa"/>
            <w:tcBorders>
              <w:right w:val="single" w:sz="8" w:space="0" w:color="auto"/>
            </w:tcBorders>
            <w:vAlign w:val="bottom"/>
          </w:tcPr>
          <w:p w:rsidR="003701A0" w:rsidRDefault="003701A0">
            <w:pPr>
              <w:rPr>
                <w:sz w:val="15"/>
                <w:szCs w:val="15"/>
              </w:rPr>
            </w:pPr>
          </w:p>
        </w:tc>
        <w:tc>
          <w:tcPr>
            <w:tcW w:w="8500" w:type="dxa"/>
            <w:vAlign w:val="bottom"/>
          </w:tcPr>
          <w:p w:rsidR="003701A0" w:rsidRDefault="00E30192">
            <w:pPr>
              <w:spacing w:line="177" w:lineRule="exact"/>
              <w:ind w:left="340"/>
              <w:rPr>
                <w:sz w:val="20"/>
                <w:szCs w:val="20"/>
              </w:rPr>
            </w:pPr>
            <w:r>
              <w:rPr>
                <w:rFonts w:ascii="Arial" w:eastAsia="Arial" w:hAnsi="Arial" w:cs="Arial"/>
                <w:color w:val="1F497D"/>
                <w:sz w:val="16"/>
                <w:szCs w:val="16"/>
              </w:rPr>
              <w:t>stranog jezika (ekvivalentno obuci od 90 sati).</w:t>
            </w: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580" w:type="dxa"/>
            <w:tcBorders>
              <w:bottom w:val="single" w:sz="8" w:space="0" w:color="auto"/>
              <w:right w:val="single" w:sz="8" w:space="0" w:color="auto"/>
            </w:tcBorders>
            <w:vAlign w:val="bottom"/>
          </w:tcPr>
          <w:p w:rsidR="003701A0" w:rsidRDefault="003701A0">
            <w:pPr>
              <w:rPr>
                <w:sz w:val="5"/>
                <w:szCs w:val="5"/>
              </w:rPr>
            </w:pPr>
          </w:p>
        </w:tc>
        <w:tc>
          <w:tcPr>
            <w:tcW w:w="850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CH</w:t>
            </w:r>
          </w:p>
        </w:tc>
        <w:tc>
          <w:tcPr>
            <w:tcW w:w="8500" w:type="dxa"/>
            <w:vAlign w:val="bottom"/>
          </w:tcPr>
          <w:p w:rsidR="003701A0" w:rsidRDefault="00E30192">
            <w:pPr>
              <w:ind w:left="60"/>
              <w:rPr>
                <w:sz w:val="20"/>
                <w:szCs w:val="20"/>
              </w:rPr>
            </w:pPr>
            <w:r>
              <w:rPr>
                <w:rFonts w:ascii="Arial" w:eastAsia="Arial" w:hAnsi="Arial" w:cs="Arial"/>
                <w:color w:val="1F497D"/>
                <w:sz w:val="16"/>
                <w:szCs w:val="16"/>
              </w:rPr>
              <w:t>Učešće u kotinuiranom usavršavanju na teme kao što je izvođenje jezika nastave kao stranog jezika.</w:t>
            </w:r>
          </w:p>
        </w:tc>
        <w:tc>
          <w:tcPr>
            <w:tcW w:w="0" w:type="dxa"/>
            <w:vAlign w:val="bottom"/>
          </w:tcPr>
          <w:p w:rsidR="003701A0" w:rsidRDefault="003701A0">
            <w:pPr>
              <w:rPr>
                <w:sz w:val="1"/>
                <w:szCs w:val="1"/>
              </w:rPr>
            </w:pPr>
          </w:p>
        </w:tc>
      </w:tr>
      <w:tr w:rsidR="003701A0">
        <w:trPr>
          <w:trHeight w:val="58"/>
        </w:trPr>
        <w:tc>
          <w:tcPr>
            <w:tcW w:w="20" w:type="dxa"/>
            <w:vAlign w:val="bottom"/>
          </w:tcPr>
          <w:p w:rsidR="003701A0" w:rsidRDefault="003701A0">
            <w:pPr>
              <w:rPr>
                <w:sz w:val="5"/>
                <w:szCs w:val="5"/>
              </w:rPr>
            </w:pPr>
          </w:p>
        </w:tc>
        <w:tc>
          <w:tcPr>
            <w:tcW w:w="580" w:type="dxa"/>
            <w:vMerge/>
            <w:tcBorders>
              <w:right w:val="single" w:sz="8" w:space="0" w:color="auto"/>
            </w:tcBorders>
            <w:vAlign w:val="bottom"/>
          </w:tcPr>
          <w:p w:rsidR="003701A0" w:rsidRDefault="003701A0">
            <w:pPr>
              <w:rPr>
                <w:sz w:val="5"/>
                <w:szCs w:val="5"/>
              </w:rPr>
            </w:pPr>
          </w:p>
        </w:tc>
        <w:tc>
          <w:tcPr>
            <w:tcW w:w="8500" w:type="dxa"/>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24"/>
        </w:trPr>
        <w:tc>
          <w:tcPr>
            <w:tcW w:w="20" w:type="dxa"/>
            <w:vAlign w:val="bottom"/>
          </w:tcPr>
          <w:p w:rsidR="003701A0" w:rsidRDefault="003701A0">
            <w:pPr>
              <w:rPr>
                <w:sz w:val="10"/>
                <w:szCs w:val="10"/>
              </w:rPr>
            </w:pPr>
          </w:p>
        </w:tc>
        <w:tc>
          <w:tcPr>
            <w:tcW w:w="580" w:type="dxa"/>
            <w:tcBorders>
              <w:bottom w:val="single" w:sz="8" w:space="0" w:color="auto"/>
              <w:right w:val="single" w:sz="8" w:space="0" w:color="auto"/>
            </w:tcBorders>
            <w:vAlign w:val="bottom"/>
          </w:tcPr>
          <w:p w:rsidR="003701A0" w:rsidRDefault="003701A0">
            <w:pPr>
              <w:rPr>
                <w:sz w:val="10"/>
                <w:szCs w:val="10"/>
              </w:rPr>
            </w:pPr>
          </w:p>
        </w:tc>
        <w:tc>
          <w:tcPr>
            <w:tcW w:w="8500" w:type="dxa"/>
            <w:tcBorders>
              <w:bottom w:val="single" w:sz="8" w:space="0" w:color="auto"/>
            </w:tcBorders>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36"/>
        </w:trPr>
        <w:tc>
          <w:tcPr>
            <w:tcW w:w="20" w:type="dxa"/>
            <w:vAlign w:val="bottom"/>
          </w:tcPr>
          <w:p w:rsidR="003701A0" w:rsidRDefault="003701A0">
            <w:pPr>
              <w:rPr>
                <w:sz w:val="20"/>
                <w:szCs w:val="20"/>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LI</w:t>
            </w:r>
          </w:p>
        </w:tc>
        <w:tc>
          <w:tcPr>
            <w:tcW w:w="8500" w:type="dxa"/>
            <w:vAlign w:val="bottom"/>
          </w:tcPr>
          <w:p w:rsidR="003701A0" w:rsidRDefault="00E30192">
            <w:pPr>
              <w:ind w:left="40"/>
              <w:rPr>
                <w:sz w:val="20"/>
                <w:szCs w:val="20"/>
              </w:rPr>
            </w:pPr>
            <w:r>
              <w:rPr>
                <w:rFonts w:ascii="Arial" w:eastAsia="Arial" w:hAnsi="Arial" w:cs="Arial"/>
                <w:color w:val="1F497D"/>
                <w:sz w:val="16"/>
                <w:szCs w:val="16"/>
              </w:rPr>
              <w:t>-   Kvalifikacije za izvođenje jezika nastave kao stranog jezika (60 ECTS); or</w:t>
            </w:r>
          </w:p>
        </w:tc>
        <w:tc>
          <w:tcPr>
            <w:tcW w:w="0" w:type="dxa"/>
            <w:vAlign w:val="bottom"/>
          </w:tcPr>
          <w:p w:rsidR="003701A0" w:rsidRDefault="003701A0">
            <w:pPr>
              <w:rPr>
                <w:sz w:val="1"/>
                <w:szCs w:val="1"/>
              </w:rPr>
            </w:pPr>
          </w:p>
        </w:tc>
      </w:tr>
      <w:tr w:rsidR="003701A0">
        <w:trPr>
          <w:trHeight w:val="83"/>
        </w:trPr>
        <w:tc>
          <w:tcPr>
            <w:tcW w:w="20" w:type="dxa"/>
            <w:vAlign w:val="bottom"/>
          </w:tcPr>
          <w:p w:rsidR="003701A0" w:rsidRDefault="003701A0">
            <w:pPr>
              <w:rPr>
                <w:sz w:val="7"/>
                <w:szCs w:val="7"/>
              </w:rPr>
            </w:pPr>
          </w:p>
        </w:tc>
        <w:tc>
          <w:tcPr>
            <w:tcW w:w="580" w:type="dxa"/>
            <w:vMerge/>
            <w:tcBorders>
              <w:right w:val="single" w:sz="8" w:space="0" w:color="auto"/>
            </w:tcBorders>
            <w:vAlign w:val="bottom"/>
          </w:tcPr>
          <w:p w:rsidR="003701A0" w:rsidRDefault="003701A0">
            <w:pPr>
              <w:rPr>
                <w:sz w:val="7"/>
                <w:szCs w:val="7"/>
              </w:rPr>
            </w:pPr>
          </w:p>
        </w:tc>
        <w:tc>
          <w:tcPr>
            <w:tcW w:w="8500" w:type="dxa"/>
            <w:vMerge w:val="restart"/>
            <w:vAlign w:val="bottom"/>
          </w:tcPr>
          <w:p w:rsidR="003701A0" w:rsidRDefault="00E30192">
            <w:pPr>
              <w:ind w:left="40"/>
              <w:rPr>
                <w:sz w:val="20"/>
                <w:szCs w:val="20"/>
              </w:rPr>
            </w:pPr>
            <w:r>
              <w:rPr>
                <w:rFonts w:ascii="Arial" w:eastAsia="Arial" w:hAnsi="Arial" w:cs="Arial"/>
                <w:color w:val="1F497D"/>
                <w:sz w:val="16"/>
                <w:szCs w:val="16"/>
              </w:rPr>
              <w:t>-   Kvalifikacije za izvođenje dodatne nastave za ključne vještine (60 ECTS).</w:t>
            </w:r>
          </w:p>
        </w:tc>
        <w:tc>
          <w:tcPr>
            <w:tcW w:w="0" w:type="dxa"/>
            <w:vAlign w:val="bottom"/>
          </w:tcPr>
          <w:p w:rsidR="003701A0" w:rsidRDefault="003701A0">
            <w:pPr>
              <w:rPr>
                <w:sz w:val="1"/>
                <w:szCs w:val="1"/>
              </w:rPr>
            </w:pPr>
          </w:p>
        </w:tc>
      </w:tr>
      <w:tr w:rsidR="003701A0">
        <w:trPr>
          <w:trHeight w:val="104"/>
        </w:trPr>
        <w:tc>
          <w:tcPr>
            <w:tcW w:w="20" w:type="dxa"/>
            <w:vAlign w:val="bottom"/>
          </w:tcPr>
          <w:p w:rsidR="003701A0" w:rsidRDefault="003701A0">
            <w:pPr>
              <w:rPr>
                <w:sz w:val="9"/>
                <w:szCs w:val="9"/>
              </w:rPr>
            </w:pPr>
          </w:p>
        </w:tc>
        <w:tc>
          <w:tcPr>
            <w:tcW w:w="580" w:type="dxa"/>
            <w:tcBorders>
              <w:right w:val="single" w:sz="8" w:space="0" w:color="auto"/>
            </w:tcBorders>
            <w:vAlign w:val="bottom"/>
          </w:tcPr>
          <w:p w:rsidR="003701A0" w:rsidRDefault="003701A0">
            <w:pPr>
              <w:rPr>
                <w:sz w:val="9"/>
                <w:szCs w:val="9"/>
              </w:rPr>
            </w:pPr>
          </w:p>
        </w:tc>
        <w:tc>
          <w:tcPr>
            <w:tcW w:w="8500" w:type="dxa"/>
            <w:vMerge/>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56"/>
        </w:trPr>
        <w:tc>
          <w:tcPr>
            <w:tcW w:w="20" w:type="dxa"/>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850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237"/>
        </w:trPr>
        <w:tc>
          <w:tcPr>
            <w:tcW w:w="20" w:type="dxa"/>
            <w:vAlign w:val="bottom"/>
          </w:tcPr>
          <w:p w:rsidR="003701A0" w:rsidRDefault="003701A0">
            <w:pPr>
              <w:rPr>
                <w:sz w:val="20"/>
                <w:szCs w:val="20"/>
              </w:rPr>
            </w:pPr>
          </w:p>
        </w:tc>
        <w:tc>
          <w:tcPr>
            <w:tcW w:w="58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RS</w:t>
            </w:r>
          </w:p>
        </w:tc>
        <w:tc>
          <w:tcPr>
            <w:tcW w:w="8500" w:type="dxa"/>
            <w:vAlign w:val="bottom"/>
          </w:tcPr>
          <w:p w:rsidR="003701A0" w:rsidRDefault="00E30192">
            <w:pPr>
              <w:ind w:left="40"/>
              <w:rPr>
                <w:sz w:val="20"/>
                <w:szCs w:val="20"/>
              </w:rPr>
            </w:pPr>
            <w:r>
              <w:rPr>
                <w:rFonts w:ascii="Arial" w:eastAsia="Arial" w:hAnsi="Arial" w:cs="Arial"/>
                <w:color w:val="1F497D"/>
                <w:sz w:val="16"/>
                <w:szCs w:val="16"/>
              </w:rPr>
              <w:t>-   Učešće u kontinuiranom usavršavanju za izvođenje jezika nastave kao stranog jezika (20 sati); i</w:t>
            </w:r>
          </w:p>
        </w:tc>
        <w:tc>
          <w:tcPr>
            <w:tcW w:w="0" w:type="dxa"/>
            <w:vAlign w:val="bottom"/>
          </w:tcPr>
          <w:p w:rsidR="003701A0" w:rsidRDefault="003701A0">
            <w:pPr>
              <w:rPr>
                <w:sz w:val="1"/>
                <w:szCs w:val="1"/>
              </w:rPr>
            </w:pPr>
          </w:p>
        </w:tc>
      </w:tr>
      <w:tr w:rsidR="003701A0">
        <w:trPr>
          <w:trHeight w:val="83"/>
        </w:trPr>
        <w:tc>
          <w:tcPr>
            <w:tcW w:w="20" w:type="dxa"/>
            <w:vAlign w:val="bottom"/>
          </w:tcPr>
          <w:p w:rsidR="003701A0" w:rsidRDefault="003701A0">
            <w:pPr>
              <w:rPr>
                <w:sz w:val="7"/>
                <w:szCs w:val="7"/>
              </w:rPr>
            </w:pPr>
          </w:p>
        </w:tc>
        <w:tc>
          <w:tcPr>
            <w:tcW w:w="580" w:type="dxa"/>
            <w:vMerge/>
            <w:tcBorders>
              <w:right w:val="single" w:sz="8" w:space="0" w:color="auto"/>
            </w:tcBorders>
            <w:vAlign w:val="bottom"/>
          </w:tcPr>
          <w:p w:rsidR="003701A0" w:rsidRDefault="003701A0">
            <w:pPr>
              <w:rPr>
                <w:sz w:val="7"/>
                <w:szCs w:val="7"/>
              </w:rPr>
            </w:pPr>
          </w:p>
        </w:tc>
        <w:tc>
          <w:tcPr>
            <w:tcW w:w="8500" w:type="dxa"/>
            <w:vMerge w:val="restart"/>
            <w:vAlign w:val="bottom"/>
          </w:tcPr>
          <w:p w:rsidR="003701A0" w:rsidRDefault="00E30192">
            <w:pPr>
              <w:ind w:left="40"/>
              <w:rPr>
                <w:sz w:val="20"/>
                <w:szCs w:val="20"/>
              </w:rPr>
            </w:pPr>
            <w:r>
              <w:rPr>
                <w:rFonts w:ascii="Arial" w:eastAsia="Arial" w:hAnsi="Arial" w:cs="Arial"/>
                <w:color w:val="1F497D"/>
                <w:sz w:val="16"/>
                <w:szCs w:val="16"/>
              </w:rPr>
              <w:t>-   Polaganje posebnog ispita za izvođenje jezika nastave kao stranog jezika.</w:t>
            </w:r>
          </w:p>
        </w:tc>
        <w:tc>
          <w:tcPr>
            <w:tcW w:w="0" w:type="dxa"/>
            <w:vAlign w:val="bottom"/>
          </w:tcPr>
          <w:p w:rsidR="003701A0" w:rsidRDefault="003701A0">
            <w:pPr>
              <w:rPr>
                <w:sz w:val="1"/>
                <w:szCs w:val="1"/>
              </w:rPr>
            </w:pPr>
          </w:p>
        </w:tc>
      </w:tr>
      <w:tr w:rsidR="003701A0">
        <w:trPr>
          <w:trHeight w:val="104"/>
        </w:trPr>
        <w:tc>
          <w:tcPr>
            <w:tcW w:w="20" w:type="dxa"/>
            <w:vAlign w:val="bottom"/>
          </w:tcPr>
          <w:p w:rsidR="003701A0" w:rsidRDefault="003701A0">
            <w:pPr>
              <w:rPr>
                <w:sz w:val="9"/>
                <w:szCs w:val="9"/>
              </w:rPr>
            </w:pPr>
          </w:p>
        </w:tc>
        <w:tc>
          <w:tcPr>
            <w:tcW w:w="580" w:type="dxa"/>
            <w:tcBorders>
              <w:right w:val="single" w:sz="8" w:space="0" w:color="auto"/>
            </w:tcBorders>
            <w:vAlign w:val="bottom"/>
          </w:tcPr>
          <w:p w:rsidR="003701A0" w:rsidRDefault="003701A0">
            <w:pPr>
              <w:rPr>
                <w:sz w:val="9"/>
                <w:szCs w:val="9"/>
              </w:rPr>
            </w:pPr>
          </w:p>
        </w:tc>
        <w:tc>
          <w:tcPr>
            <w:tcW w:w="8500" w:type="dxa"/>
            <w:vMerge/>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56"/>
        </w:trPr>
        <w:tc>
          <w:tcPr>
            <w:tcW w:w="2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850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bl>
    <w:p w:rsidR="003701A0" w:rsidRDefault="003701A0">
      <w:pPr>
        <w:spacing w:line="112"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111" w:lineRule="exact"/>
        <w:rPr>
          <w:sz w:val="20"/>
          <w:szCs w:val="20"/>
        </w:rPr>
      </w:pPr>
    </w:p>
    <w:p w:rsidR="003701A0" w:rsidRDefault="00E30192">
      <w:pPr>
        <w:spacing w:line="237" w:lineRule="auto"/>
        <w:ind w:left="120"/>
        <w:jc w:val="both"/>
        <w:rPr>
          <w:sz w:val="20"/>
          <w:szCs w:val="20"/>
        </w:rPr>
      </w:pPr>
      <w:r>
        <w:rPr>
          <w:rFonts w:ascii="Arial" w:eastAsia="Arial" w:hAnsi="Arial" w:cs="Arial"/>
          <w:color w:val="1F497D"/>
          <w:sz w:val="17"/>
          <w:szCs w:val="17"/>
        </w:rPr>
        <w:t>Slika se fokusira na centralne preporuke/zahtjeve za nastavnike koji obučavaju učenika imigrante, koji ne govore jezik nastave. Ti nastavnici mogu biti nastavnici razredne nastave ili specijalisti, koji predaju jezik nastave, strane jezike ili bilo koji predmet iz nastavnog plana i programa. Nastavnici sa posebnim ulogama (npr. nastavnici za jezičku podršku ili tutori za maternji jezik) nisu obuhvaćeni.</w:t>
      </w:r>
    </w:p>
    <w:p w:rsidR="003701A0" w:rsidRDefault="003701A0">
      <w:pPr>
        <w:spacing w:line="100"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„djece iz imigrantskih zajednica“</w:t>
      </w:r>
      <w:r>
        <w:rPr>
          <w:rFonts w:ascii="Arial" w:eastAsia="Arial" w:hAnsi="Arial" w:cs="Arial"/>
          <w:color w:val="1F497D"/>
          <w:sz w:val="17"/>
          <w:szCs w:val="17"/>
        </w:rPr>
        <w:t xml:space="preserve"> i </w:t>
      </w:r>
      <w:r>
        <w:rPr>
          <w:rFonts w:ascii="Arial" w:eastAsia="Arial" w:hAnsi="Arial" w:cs="Arial"/>
          <w:b/>
          <w:bCs/>
          <w:color w:val="1F497D"/>
          <w:sz w:val="17"/>
          <w:szCs w:val="17"/>
        </w:rPr>
        <w:t>„jezik nastave“</w:t>
      </w:r>
      <w:r>
        <w:rPr>
          <w:rFonts w:ascii="Arial" w:eastAsia="Arial" w:hAnsi="Arial" w:cs="Arial"/>
          <w:color w:val="1F497D"/>
          <w:sz w:val="17"/>
          <w:szCs w:val="17"/>
        </w:rPr>
        <w:t>, vidjeti Glosar.</w:t>
      </w:r>
    </w:p>
    <w:p w:rsidR="003701A0" w:rsidRDefault="003701A0">
      <w:pPr>
        <w:spacing w:line="367"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Najviši obrazovni organi mogu definisati posebne zahtjeve ili preporuke za nastavnike koji rade sa učenicima iz imigrantskih zajednica, kako bi ti nastavnici zaista imali neophodne vještine za rad u multikulturalnim i multijezičkim okruženjima i tako pružili optimalnu podršku učenicima iz imigrantskih</w:t>
      </w:r>
    </w:p>
    <w:p w:rsidR="003701A0" w:rsidRDefault="003701A0">
      <w:pPr>
        <w:spacing w:line="200" w:lineRule="exact"/>
        <w:rPr>
          <w:sz w:val="20"/>
          <w:szCs w:val="20"/>
        </w:rPr>
      </w:pPr>
    </w:p>
    <w:p w:rsidR="003701A0" w:rsidRDefault="003701A0">
      <w:pPr>
        <w:spacing w:line="293"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95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8041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42" w:right="1286" w:bottom="29" w:left="1440" w:header="0" w:footer="0" w:gutter="0"/>
          <w:cols w:space="720" w:equalWidth="0">
            <w:col w:w="918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81440" behindDoc="1" locked="0" layoutInCell="0" allowOverlap="1">
            <wp:simplePos x="0" y="0"/>
            <wp:positionH relativeFrom="page">
              <wp:posOffset>3422650</wp:posOffset>
            </wp:positionH>
            <wp:positionV relativeFrom="page">
              <wp:posOffset>359410</wp:posOffset>
            </wp:positionV>
            <wp:extent cx="571500" cy="325120"/>
            <wp:effectExtent l="0" t="0" r="0" b="0"/>
            <wp:wrapNone/>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8246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734" name="Shape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734" o:spid="_x0000_s17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8pt"/>
            </w:pict>
          </mc:Fallback>
        </mc:AlternateContent>
      </w:r>
    </w:p>
    <w:p w:rsidR="003701A0" w:rsidRDefault="003701A0">
      <w:pPr>
        <w:sectPr w:rsidR="003701A0">
          <w:pgSz w:w="11900" w:h="16838"/>
          <w:pgMar w:top="1242" w:right="1440" w:bottom="0"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zajednica. Međutim, kako je predstavljeno na Slici D6, u tri četvrtine zemalja su nastavnicima koji rade sa učenicima iz imigrantskih zajednica potrebne samo uobičajene nastavne kvalifikacije, bez dodatnih zahtjeva ili preporuka. Ovdje nisu uzeti u obzir nastavnici sa posebnim ulogama (npr. nastavnici za jezičku podršku ili tutori za maternji jezik) (više informacija o tome kako su učenici iz imigranstkih zajednica integrisani u obrazovne sisteme je dostupno u Poglavlju E, Dio III).</w:t>
      </w:r>
    </w:p>
    <w:p w:rsidR="003701A0" w:rsidRDefault="003701A0">
      <w:pPr>
        <w:spacing w:line="175"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dvije zemlje, uloga nastavnika kao facilitatora procesa integracije učen</w:t>
      </w:r>
      <w:r w:rsidR="00EA6D48">
        <w:rPr>
          <w:rFonts w:ascii="Arial" w:eastAsia="Arial" w:hAnsi="Arial" w:cs="Arial"/>
          <w:color w:val="1F497D"/>
          <w:sz w:val="20"/>
          <w:szCs w:val="20"/>
        </w:rPr>
        <w:t>i</w:t>
      </w:r>
      <w:r>
        <w:rPr>
          <w:rFonts w:ascii="Arial" w:eastAsia="Arial" w:hAnsi="Arial" w:cs="Arial"/>
          <w:color w:val="1F497D"/>
          <w:sz w:val="20"/>
          <w:szCs w:val="20"/>
        </w:rPr>
        <w:t>ka iz imigrantskih zajednica je uzeta u obzir i uključena u osnovno obrazovanje nastavnika, kao dio obavezne obuke za sve buduće nastavnike. U Danskoj, budući nastavnici moraju naučiti kako da podučavaju bilingvalne učenike u kontekstu jezički diverzifikovane učionice. U Austriji, Centar za interkulturalnost, migracije i multilingvizam promoviše ova pitanja u okviru obuke nastavnika, a u ime Ministarstva obrazovanja. „Kompetencije za diverzitet i rod“ su definisane kao jedna od šest kompetencija koje treba steći u okviru osnovnog obrazovanja nastavnika. Obuhvata obavezne teme kao što je „imigrantska zajednica“, „njemački kao jezik obrazovnog diskursa“ i „njemački kao drugi jezik“. Takođe, austrijsko Ministarstvo obrazovanja je nedavno predložilo učešće u kursu o „diverzitetu jezika/multilingvalizmu/interkulturalnom obrazovanju“ kao dio stručnog usavršavanja.</w:t>
      </w:r>
    </w:p>
    <w:p w:rsidR="003701A0" w:rsidRDefault="003701A0">
      <w:pPr>
        <w:spacing w:line="181"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Svega devet obrazovnih sistema ima centralne preporuke ili zahtjeve za nastavnike koji rade sa učenicima iz imigrantskih zajednica koji ne govore jezik nastave. One se obično tiču podučavanja jeziku nastave. U sedam obrazovnih sistema, pominju se posebne kvalifikacije za podučavanje jeziku nastave kao stranom jeziku (u francuskoj zajednici Belgije, Danskoj, Francuskoj (samo niži razredi osnovne škole), Italiji, Kipru, Mađarskoj i Lihtenštajnu). U tri obrazovna sistema, pominj</w:t>
      </w:r>
      <w:r w:rsidR="00DE0733">
        <w:rPr>
          <w:rFonts w:ascii="Arial" w:eastAsia="Arial" w:hAnsi="Arial" w:cs="Arial"/>
          <w:color w:val="1F497D"/>
          <w:sz w:val="20"/>
          <w:szCs w:val="20"/>
        </w:rPr>
        <w:t>e</w:t>
      </w:r>
      <w:r>
        <w:rPr>
          <w:rFonts w:ascii="Arial" w:eastAsia="Arial" w:hAnsi="Arial" w:cs="Arial"/>
          <w:color w:val="1F497D"/>
          <w:sz w:val="20"/>
          <w:szCs w:val="20"/>
        </w:rPr>
        <w:t xml:space="preserve"> se učešće u aktivnostima stručnog usavršavanja (na Kipru, u Švajcarskoj i Srbiji).</w:t>
      </w:r>
    </w:p>
    <w:p w:rsidR="003701A0" w:rsidRDefault="003701A0">
      <w:pPr>
        <w:spacing w:line="176"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Svi ovi zahtjevi i preporuke se odnose na jezičku dimenziju. Interkulturalna dimenzija nastave je obuhvaćena preporukama sa centralnog nivoa samo u Italiji i na Kipru.</w:t>
      </w:r>
    </w:p>
    <w:p w:rsidR="003701A0" w:rsidRDefault="003701A0">
      <w:pPr>
        <w:spacing w:line="185" w:lineRule="exact"/>
        <w:rPr>
          <w:sz w:val="20"/>
          <w:szCs w:val="20"/>
        </w:rPr>
      </w:pPr>
    </w:p>
    <w:p w:rsidR="003701A0" w:rsidRDefault="00E30192">
      <w:pPr>
        <w:spacing w:line="281" w:lineRule="auto"/>
        <w:ind w:right="126"/>
        <w:jc w:val="both"/>
        <w:rPr>
          <w:sz w:val="20"/>
          <w:szCs w:val="20"/>
        </w:rPr>
      </w:pPr>
      <w:r>
        <w:rPr>
          <w:rFonts w:ascii="Arial" w:eastAsia="Arial" w:hAnsi="Arial" w:cs="Arial"/>
          <w:color w:val="1F497D"/>
          <w:sz w:val="20"/>
          <w:szCs w:val="20"/>
        </w:rPr>
        <w:t>Neke od zemalja su razvile i posebna pomagala za podršku nastavnicima koji rade sa učenicima iz imigrantskih zajednica koji ne govore jezik nastave. Tako, recimo, u njemačkoj zajednici Belgije i Austriji su razvijeni web sajtovi koji su posebno posvećeni podučavanju njemačkog kao stranog jezika, i daju nastavni materijal i predloge za pozitivno upravljanje kulturnim i jezičkim diverzitetom (</w:t>
      </w:r>
      <w:r>
        <w:rPr>
          <w:rFonts w:ascii="Arial" w:eastAsia="Arial" w:hAnsi="Arial" w:cs="Arial"/>
          <w:color w:val="1F497D"/>
          <w:sz w:val="25"/>
          <w:szCs w:val="25"/>
          <w:vertAlign w:val="superscript"/>
        </w:rPr>
        <w:t>8</w:t>
      </w:r>
      <w:r>
        <w:rPr>
          <w:rFonts w:ascii="Arial" w:eastAsia="Arial" w:hAnsi="Arial" w:cs="Arial"/>
          <w:color w:val="1F497D"/>
          <w:sz w:val="20"/>
          <w:szCs w:val="20"/>
        </w:rPr>
        <w:t>). U Irskoj su definisane smjernice za nastavu i ocjenjivanje engleskog kao stranog jezika za niže razrede osnovne škole (</w:t>
      </w:r>
      <w:r>
        <w:rPr>
          <w:rFonts w:ascii="Arial" w:eastAsia="Arial" w:hAnsi="Arial" w:cs="Arial"/>
          <w:color w:val="1F497D"/>
          <w:sz w:val="25"/>
          <w:szCs w:val="25"/>
          <w:vertAlign w:val="superscript"/>
        </w:rPr>
        <w:t>9</w:t>
      </w:r>
      <w:r>
        <w:rPr>
          <w:rFonts w:ascii="Arial" w:eastAsia="Arial" w:hAnsi="Arial" w:cs="Arial"/>
          <w:color w:val="1F497D"/>
          <w:sz w:val="20"/>
          <w:szCs w:val="20"/>
        </w:rPr>
        <w:t>). Vlada Estonije je osnovala Centar za nastavne planove i metodologiju u okviru Innove fondacije, kako bi se koordiniralo aktivnostima cjeloživotnog razvoja i sprovodili odgovarajući projekti. Jedna od aktivnosti ustanove je i pružanje smjernica, metodološkog savjetovanja, nastavnog materijala i obuke za interkulturalno učenje i podučavanje učenika koji ne govore jezik nastave.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83488" behindDoc="1" locked="0" layoutInCell="0" allowOverlap="1">
                <wp:simplePos x="0" y="0"/>
                <wp:positionH relativeFrom="column">
                  <wp:posOffset>-1270</wp:posOffset>
                </wp:positionH>
                <wp:positionV relativeFrom="paragraph">
                  <wp:posOffset>2160270</wp:posOffset>
                </wp:positionV>
                <wp:extent cx="1828165" cy="0"/>
                <wp:effectExtent l="0" t="0" r="0" b="0"/>
                <wp:wrapNone/>
                <wp:docPr id="735" name="Shape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735" o:spid="_x0000_s17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70.1pt" to="143.85pt,170.1pt" o:allowincell="f" strokecolor="#000000" strokeweight="0.6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00"/>
        <w:gridCol w:w="600"/>
        <w:gridCol w:w="1100"/>
        <w:gridCol w:w="100"/>
        <w:gridCol w:w="1540"/>
        <w:gridCol w:w="120"/>
        <w:gridCol w:w="440"/>
        <w:gridCol w:w="640"/>
        <w:gridCol w:w="1380"/>
        <w:gridCol w:w="1740"/>
        <w:gridCol w:w="20"/>
      </w:tblGrid>
      <w:tr w:rsidR="003701A0">
        <w:trPr>
          <w:trHeight w:val="230"/>
        </w:trPr>
        <w:tc>
          <w:tcPr>
            <w:tcW w:w="300" w:type="dxa"/>
            <w:vAlign w:val="bottom"/>
          </w:tcPr>
          <w:p w:rsidR="003701A0" w:rsidRDefault="00E30192">
            <w:pPr>
              <w:ind w:right="60"/>
              <w:jc w:val="right"/>
              <w:rPr>
                <w:sz w:val="20"/>
                <w:szCs w:val="20"/>
              </w:rPr>
            </w:pPr>
            <w:r>
              <w:rPr>
                <w:rFonts w:ascii="Arial" w:eastAsia="Arial" w:hAnsi="Arial" w:cs="Arial"/>
                <w:color w:val="1F497D"/>
                <w:w w:val="77"/>
                <w:sz w:val="16"/>
                <w:szCs w:val="16"/>
              </w:rPr>
              <w:t>(</w:t>
            </w:r>
            <w:r>
              <w:rPr>
                <w:rFonts w:ascii="Arial" w:eastAsia="Arial" w:hAnsi="Arial" w:cs="Arial"/>
                <w:color w:val="1F497D"/>
                <w:w w:val="77"/>
                <w:sz w:val="20"/>
                <w:szCs w:val="20"/>
                <w:vertAlign w:val="superscript"/>
              </w:rPr>
              <w:t>8</w:t>
            </w:r>
            <w:r>
              <w:rPr>
                <w:rFonts w:ascii="Arial" w:eastAsia="Arial" w:hAnsi="Arial" w:cs="Arial"/>
                <w:color w:val="1F497D"/>
                <w:w w:val="77"/>
                <w:sz w:val="16"/>
                <w:szCs w:val="16"/>
              </w:rPr>
              <w:t>)</w:t>
            </w:r>
          </w:p>
        </w:tc>
        <w:tc>
          <w:tcPr>
            <w:tcW w:w="7660" w:type="dxa"/>
            <w:gridSpan w:val="9"/>
            <w:vAlign w:val="bottom"/>
          </w:tcPr>
          <w:p w:rsidR="003701A0" w:rsidRDefault="00E30192">
            <w:pPr>
              <w:ind w:left="120"/>
              <w:rPr>
                <w:sz w:val="20"/>
                <w:szCs w:val="20"/>
              </w:rPr>
            </w:pPr>
            <w:r>
              <w:rPr>
                <w:rFonts w:ascii="Arial" w:eastAsia="Arial" w:hAnsi="Arial" w:cs="Arial"/>
                <w:color w:val="1F497D"/>
                <w:sz w:val="16"/>
                <w:szCs w:val="16"/>
              </w:rPr>
              <w:t xml:space="preserve">Vidjeti </w:t>
            </w:r>
            <w:r>
              <w:rPr>
                <w:rFonts w:ascii="Arial" w:eastAsia="Arial" w:hAnsi="Arial" w:cs="Arial"/>
                <w:color w:val="0000FF"/>
                <w:sz w:val="16"/>
                <w:szCs w:val="16"/>
              </w:rPr>
              <w:t>www.daz-dg.be</w:t>
            </w:r>
            <w:r>
              <w:rPr>
                <w:rFonts w:ascii="Arial" w:eastAsia="Arial" w:hAnsi="Arial" w:cs="Arial"/>
                <w:color w:val="1F497D"/>
                <w:sz w:val="16"/>
                <w:szCs w:val="16"/>
              </w:rPr>
              <w:t xml:space="preserve">, </w:t>
            </w:r>
            <w:r>
              <w:rPr>
                <w:rFonts w:ascii="Arial" w:eastAsia="Arial" w:hAnsi="Arial" w:cs="Arial"/>
                <w:color w:val="0000FF"/>
                <w:sz w:val="16"/>
                <w:szCs w:val="16"/>
              </w:rPr>
              <w:t>www.sprich-mit-mir.at</w:t>
            </w:r>
            <w:r>
              <w:rPr>
                <w:rFonts w:ascii="Arial" w:eastAsia="Arial" w:hAnsi="Arial" w:cs="Arial"/>
                <w:color w:val="1F497D"/>
                <w:sz w:val="16"/>
                <w:szCs w:val="16"/>
              </w:rPr>
              <w:t xml:space="preserve"> i </w:t>
            </w:r>
            <w:r>
              <w:rPr>
                <w:rFonts w:ascii="Arial" w:eastAsia="Arial" w:hAnsi="Arial" w:cs="Arial"/>
                <w:color w:val="0000FF"/>
                <w:sz w:val="16"/>
                <w:szCs w:val="16"/>
              </w:rPr>
              <w:t>http://www.schule-mehrsprachig.at</w:t>
            </w:r>
            <w:r>
              <w:rPr>
                <w:rFonts w:ascii="Arial" w:eastAsia="Arial" w:hAnsi="Arial" w:cs="Arial"/>
                <w:color w:val="1F497D"/>
                <w:sz w:val="16"/>
                <w:szCs w:val="16"/>
              </w:rPr>
              <w:t>.</w:t>
            </w:r>
          </w:p>
        </w:tc>
        <w:tc>
          <w:tcPr>
            <w:tcW w:w="0" w:type="dxa"/>
            <w:vAlign w:val="bottom"/>
          </w:tcPr>
          <w:p w:rsidR="003701A0" w:rsidRDefault="003701A0">
            <w:pPr>
              <w:rPr>
                <w:sz w:val="1"/>
                <w:szCs w:val="1"/>
              </w:rPr>
            </w:pPr>
          </w:p>
        </w:tc>
      </w:tr>
      <w:tr w:rsidR="003701A0">
        <w:trPr>
          <w:trHeight w:val="20"/>
        </w:trPr>
        <w:tc>
          <w:tcPr>
            <w:tcW w:w="300" w:type="dxa"/>
            <w:vMerge w:val="restart"/>
            <w:vAlign w:val="bottom"/>
          </w:tcPr>
          <w:p w:rsidR="003701A0" w:rsidRDefault="00E30192">
            <w:pPr>
              <w:spacing w:line="223" w:lineRule="exact"/>
              <w:ind w:right="60"/>
              <w:jc w:val="right"/>
              <w:rPr>
                <w:sz w:val="20"/>
                <w:szCs w:val="20"/>
              </w:rPr>
            </w:pPr>
            <w:r>
              <w:rPr>
                <w:rFonts w:ascii="Arial" w:eastAsia="Arial" w:hAnsi="Arial" w:cs="Arial"/>
                <w:color w:val="1F497D"/>
                <w:w w:val="77"/>
                <w:sz w:val="16"/>
                <w:szCs w:val="16"/>
              </w:rPr>
              <w:t>(</w:t>
            </w:r>
            <w:r>
              <w:rPr>
                <w:rFonts w:ascii="Arial" w:eastAsia="Arial" w:hAnsi="Arial" w:cs="Arial"/>
                <w:color w:val="1F497D"/>
                <w:w w:val="77"/>
                <w:sz w:val="20"/>
                <w:szCs w:val="20"/>
                <w:vertAlign w:val="superscript"/>
              </w:rPr>
              <w:t>9</w:t>
            </w:r>
            <w:r>
              <w:rPr>
                <w:rFonts w:ascii="Arial" w:eastAsia="Arial" w:hAnsi="Arial" w:cs="Arial"/>
                <w:color w:val="1F497D"/>
                <w:w w:val="77"/>
                <w:sz w:val="16"/>
                <w:szCs w:val="16"/>
              </w:rPr>
              <w:t>)</w:t>
            </w:r>
          </w:p>
        </w:tc>
        <w:tc>
          <w:tcPr>
            <w:tcW w:w="600" w:type="dxa"/>
            <w:vAlign w:val="bottom"/>
          </w:tcPr>
          <w:p w:rsidR="003701A0" w:rsidRDefault="003701A0">
            <w:pPr>
              <w:spacing w:line="20" w:lineRule="exact"/>
              <w:rPr>
                <w:sz w:val="1"/>
                <w:szCs w:val="1"/>
              </w:rPr>
            </w:pPr>
          </w:p>
        </w:tc>
        <w:tc>
          <w:tcPr>
            <w:tcW w:w="1100" w:type="dxa"/>
            <w:shd w:val="clear" w:color="auto" w:fill="0000FF"/>
            <w:vAlign w:val="bottom"/>
          </w:tcPr>
          <w:p w:rsidR="003701A0" w:rsidRDefault="003701A0">
            <w:pPr>
              <w:spacing w:line="20" w:lineRule="exact"/>
              <w:rPr>
                <w:sz w:val="1"/>
                <w:szCs w:val="1"/>
              </w:rPr>
            </w:pPr>
          </w:p>
        </w:tc>
        <w:tc>
          <w:tcPr>
            <w:tcW w:w="100" w:type="dxa"/>
            <w:vAlign w:val="bottom"/>
          </w:tcPr>
          <w:p w:rsidR="003701A0" w:rsidRDefault="003701A0">
            <w:pPr>
              <w:spacing w:line="20" w:lineRule="exact"/>
              <w:rPr>
                <w:sz w:val="1"/>
                <w:szCs w:val="1"/>
              </w:rPr>
            </w:pPr>
          </w:p>
        </w:tc>
        <w:tc>
          <w:tcPr>
            <w:tcW w:w="1540" w:type="dxa"/>
            <w:shd w:val="clear" w:color="auto" w:fill="0000FF"/>
            <w:vAlign w:val="bottom"/>
          </w:tcPr>
          <w:p w:rsidR="003701A0" w:rsidRDefault="003701A0">
            <w:pPr>
              <w:spacing w:line="20" w:lineRule="exact"/>
              <w:rPr>
                <w:sz w:val="1"/>
                <w:szCs w:val="1"/>
              </w:rPr>
            </w:pPr>
          </w:p>
        </w:tc>
        <w:tc>
          <w:tcPr>
            <w:tcW w:w="120" w:type="dxa"/>
            <w:vAlign w:val="bottom"/>
          </w:tcPr>
          <w:p w:rsidR="003701A0" w:rsidRDefault="003701A0">
            <w:pPr>
              <w:spacing w:line="20" w:lineRule="exact"/>
              <w:rPr>
                <w:sz w:val="1"/>
                <w:szCs w:val="1"/>
              </w:rPr>
            </w:pPr>
          </w:p>
        </w:tc>
        <w:tc>
          <w:tcPr>
            <w:tcW w:w="2460" w:type="dxa"/>
            <w:gridSpan w:val="3"/>
            <w:shd w:val="clear" w:color="auto" w:fill="0000FF"/>
            <w:vAlign w:val="bottom"/>
          </w:tcPr>
          <w:p w:rsidR="003701A0" w:rsidRDefault="003701A0">
            <w:pPr>
              <w:spacing w:line="20" w:lineRule="exact"/>
              <w:rPr>
                <w:sz w:val="1"/>
                <w:szCs w:val="1"/>
              </w:rPr>
            </w:pPr>
          </w:p>
        </w:tc>
        <w:tc>
          <w:tcPr>
            <w:tcW w:w="174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3"/>
        </w:trPr>
        <w:tc>
          <w:tcPr>
            <w:tcW w:w="300" w:type="dxa"/>
            <w:vMerge/>
            <w:vAlign w:val="bottom"/>
          </w:tcPr>
          <w:p w:rsidR="003701A0" w:rsidRDefault="003701A0">
            <w:pPr>
              <w:rPr>
                <w:sz w:val="17"/>
                <w:szCs w:val="17"/>
              </w:rPr>
            </w:pPr>
          </w:p>
        </w:tc>
        <w:tc>
          <w:tcPr>
            <w:tcW w:w="7660" w:type="dxa"/>
            <w:gridSpan w:val="9"/>
            <w:vAlign w:val="bottom"/>
          </w:tcPr>
          <w:p w:rsidR="003701A0" w:rsidRDefault="00E30192">
            <w:pPr>
              <w:ind w:left="120"/>
              <w:rPr>
                <w:sz w:val="20"/>
                <w:szCs w:val="20"/>
              </w:rPr>
            </w:pPr>
            <w:r>
              <w:rPr>
                <w:rFonts w:ascii="Arial" w:eastAsia="Arial" w:hAnsi="Arial" w:cs="Arial"/>
                <w:color w:val="1F497D"/>
                <w:w w:val="99"/>
                <w:sz w:val="16"/>
                <w:szCs w:val="16"/>
              </w:rPr>
              <w:t xml:space="preserve">Vidjeti </w:t>
            </w:r>
            <w:r>
              <w:rPr>
                <w:rFonts w:ascii="Arial" w:eastAsia="Arial" w:hAnsi="Arial" w:cs="Arial"/>
                <w:color w:val="0000FF"/>
                <w:w w:val="99"/>
                <w:sz w:val="16"/>
                <w:szCs w:val="16"/>
              </w:rPr>
              <w:t>http://www.ncca.ie/en/Curriculum_and_Assessment/Inclusion/English_as_an_Additional_Language/</w:t>
            </w:r>
          </w:p>
        </w:tc>
        <w:tc>
          <w:tcPr>
            <w:tcW w:w="0" w:type="dxa"/>
            <w:vAlign w:val="bottom"/>
          </w:tcPr>
          <w:p w:rsidR="003701A0" w:rsidRDefault="003701A0">
            <w:pPr>
              <w:rPr>
                <w:sz w:val="1"/>
                <w:szCs w:val="1"/>
              </w:rPr>
            </w:pPr>
          </w:p>
        </w:tc>
      </w:tr>
      <w:tr w:rsidR="003701A0">
        <w:trPr>
          <w:trHeight w:val="539"/>
        </w:trPr>
        <w:tc>
          <w:tcPr>
            <w:tcW w:w="300" w:type="dxa"/>
            <w:vAlign w:val="bottom"/>
          </w:tcPr>
          <w:p w:rsidR="003701A0" w:rsidRDefault="003701A0">
            <w:pPr>
              <w:rPr>
                <w:sz w:val="24"/>
                <w:szCs w:val="24"/>
              </w:rPr>
            </w:pPr>
          </w:p>
        </w:tc>
        <w:tc>
          <w:tcPr>
            <w:tcW w:w="600" w:type="dxa"/>
            <w:vAlign w:val="bottom"/>
          </w:tcPr>
          <w:p w:rsidR="003701A0" w:rsidRDefault="003701A0">
            <w:pPr>
              <w:rPr>
                <w:sz w:val="24"/>
                <w:szCs w:val="24"/>
              </w:rPr>
            </w:pPr>
          </w:p>
        </w:tc>
        <w:tc>
          <w:tcPr>
            <w:tcW w:w="3940" w:type="dxa"/>
            <w:gridSpan w:val="6"/>
            <w:tcBorders>
              <w:top w:val="single" w:sz="8" w:space="0" w:color="0000FF"/>
            </w:tcBorders>
            <w:vAlign w:val="bottom"/>
          </w:tcPr>
          <w:p w:rsidR="003701A0" w:rsidRDefault="00E30192">
            <w:pPr>
              <w:ind w:right="200"/>
              <w:jc w:val="right"/>
              <w:rPr>
                <w:sz w:val="20"/>
                <w:szCs w:val="20"/>
              </w:rPr>
            </w:pPr>
            <w:r>
              <w:rPr>
                <w:rFonts w:ascii="Arial" w:eastAsia="Arial" w:hAnsi="Arial" w:cs="Arial"/>
                <w:color w:val="1F497D"/>
                <w:sz w:val="20"/>
                <w:szCs w:val="20"/>
              </w:rPr>
              <w:t>96</w:t>
            </w:r>
          </w:p>
        </w:tc>
        <w:tc>
          <w:tcPr>
            <w:tcW w:w="1380" w:type="dxa"/>
            <w:tcBorders>
              <w:top w:val="single" w:sz="8" w:space="0" w:color="0000FF"/>
            </w:tcBorders>
            <w:vAlign w:val="bottom"/>
          </w:tcPr>
          <w:p w:rsidR="003701A0" w:rsidRDefault="003701A0">
            <w:pPr>
              <w:rPr>
                <w:sz w:val="24"/>
                <w:szCs w:val="24"/>
              </w:rPr>
            </w:pPr>
          </w:p>
        </w:tc>
        <w:tc>
          <w:tcPr>
            <w:tcW w:w="1740" w:type="dxa"/>
            <w:tcBorders>
              <w:top w:val="single" w:sz="8" w:space="0" w:color="0000FF"/>
            </w:tcBorders>
            <w:vAlign w:val="bottom"/>
          </w:tcPr>
          <w:p w:rsidR="003701A0" w:rsidRDefault="003701A0">
            <w:pPr>
              <w:rPr>
                <w:sz w:val="24"/>
                <w:szCs w:val="24"/>
              </w:rPr>
            </w:pPr>
          </w:p>
        </w:tc>
        <w:tc>
          <w:tcPr>
            <w:tcW w:w="0" w:type="dxa"/>
            <w:vAlign w:val="bottom"/>
          </w:tcPr>
          <w:p w:rsidR="003701A0" w:rsidRDefault="003701A0">
            <w:pPr>
              <w:rPr>
                <w:sz w:val="1"/>
                <w:szCs w:val="1"/>
              </w:rPr>
            </w:pPr>
          </w:p>
        </w:tc>
      </w:tr>
      <w:tr w:rsidR="003701A0">
        <w:trPr>
          <w:trHeight w:val="187"/>
        </w:trPr>
        <w:tc>
          <w:tcPr>
            <w:tcW w:w="300" w:type="dxa"/>
            <w:vAlign w:val="bottom"/>
          </w:tcPr>
          <w:p w:rsidR="003701A0" w:rsidRDefault="003701A0">
            <w:pPr>
              <w:rPr>
                <w:sz w:val="16"/>
                <w:szCs w:val="16"/>
              </w:rPr>
            </w:pPr>
          </w:p>
        </w:tc>
        <w:tc>
          <w:tcPr>
            <w:tcW w:w="600" w:type="dxa"/>
            <w:vAlign w:val="bottom"/>
          </w:tcPr>
          <w:p w:rsidR="003701A0" w:rsidRDefault="003701A0">
            <w:pPr>
              <w:rPr>
                <w:sz w:val="16"/>
                <w:szCs w:val="16"/>
              </w:rPr>
            </w:pPr>
          </w:p>
        </w:tc>
        <w:tc>
          <w:tcPr>
            <w:tcW w:w="1100" w:type="dxa"/>
            <w:vAlign w:val="bottom"/>
          </w:tcPr>
          <w:p w:rsidR="003701A0" w:rsidRDefault="003701A0">
            <w:pPr>
              <w:rPr>
                <w:sz w:val="16"/>
                <w:szCs w:val="16"/>
              </w:rPr>
            </w:pPr>
          </w:p>
        </w:tc>
        <w:tc>
          <w:tcPr>
            <w:tcW w:w="100" w:type="dxa"/>
            <w:vAlign w:val="bottom"/>
          </w:tcPr>
          <w:p w:rsidR="003701A0" w:rsidRDefault="003701A0">
            <w:pPr>
              <w:rPr>
                <w:sz w:val="16"/>
                <w:szCs w:val="16"/>
              </w:rPr>
            </w:pPr>
          </w:p>
        </w:tc>
        <w:tc>
          <w:tcPr>
            <w:tcW w:w="1540" w:type="dxa"/>
            <w:vAlign w:val="bottom"/>
          </w:tcPr>
          <w:p w:rsidR="003701A0" w:rsidRDefault="003701A0">
            <w:pPr>
              <w:rPr>
                <w:sz w:val="16"/>
                <w:szCs w:val="16"/>
              </w:rPr>
            </w:pPr>
          </w:p>
        </w:tc>
        <w:tc>
          <w:tcPr>
            <w:tcW w:w="120" w:type="dxa"/>
            <w:vAlign w:val="bottom"/>
          </w:tcPr>
          <w:p w:rsidR="003701A0" w:rsidRDefault="003701A0">
            <w:pPr>
              <w:rPr>
                <w:sz w:val="16"/>
                <w:szCs w:val="16"/>
              </w:rPr>
            </w:pPr>
          </w:p>
        </w:tc>
        <w:tc>
          <w:tcPr>
            <w:tcW w:w="440" w:type="dxa"/>
            <w:vAlign w:val="bottom"/>
          </w:tcPr>
          <w:p w:rsidR="003701A0" w:rsidRDefault="003701A0">
            <w:pPr>
              <w:rPr>
                <w:sz w:val="16"/>
                <w:szCs w:val="16"/>
              </w:rPr>
            </w:pPr>
          </w:p>
        </w:tc>
        <w:tc>
          <w:tcPr>
            <w:tcW w:w="640" w:type="dxa"/>
            <w:tcBorders>
              <w:bottom w:val="single" w:sz="8" w:space="0" w:color="C00000"/>
            </w:tcBorders>
            <w:vAlign w:val="bottom"/>
          </w:tcPr>
          <w:p w:rsidR="003701A0" w:rsidRDefault="003701A0">
            <w:pPr>
              <w:rPr>
                <w:sz w:val="16"/>
                <w:szCs w:val="16"/>
              </w:rPr>
            </w:pPr>
          </w:p>
        </w:tc>
        <w:tc>
          <w:tcPr>
            <w:tcW w:w="1380" w:type="dxa"/>
            <w:vAlign w:val="bottom"/>
          </w:tcPr>
          <w:p w:rsidR="003701A0" w:rsidRDefault="003701A0">
            <w:pPr>
              <w:rPr>
                <w:sz w:val="16"/>
                <w:szCs w:val="16"/>
              </w:rPr>
            </w:pPr>
          </w:p>
        </w:tc>
        <w:tc>
          <w:tcPr>
            <w:tcW w:w="1740" w:type="dxa"/>
            <w:vAlign w:val="bottom"/>
          </w:tcPr>
          <w:p w:rsidR="003701A0" w:rsidRDefault="003701A0">
            <w:pPr>
              <w:rPr>
                <w:sz w:val="16"/>
                <w:szCs w:val="16"/>
              </w:rPr>
            </w:pPr>
          </w:p>
        </w:tc>
        <w:tc>
          <w:tcPr>
            <w:tcW w:w="0" w:type="dxa"/>
            <w:vAlign w:val="bottom"/>
          </w:tcPr>
          <w:p w:rsidR="003701A0" w:rsidRDefault="003701A0">
            <w:pPr>
              <w:rPr>
                <w:sz w:val="1"/>
                <w:szCs w:val="1"/>
              </w:rPr>
            </w:pPr>
          </w:p>
        </w:tc>
      </w:tr>
    </w:tbl>
    <w:p w:rsidR="003701A0" w:rsidRDefault="003701A0">
      <w:pPr>
        <w:sectPr w:rsidR="003701A0">
          <w:type w:val="continuous"/>
          <w:pgSz w:w="11900" w:h="16838"/>
          <w:pgMar w:top="1242" w:right="1440" w:bottom="0" w:left="1280" w:header="0" w:footer="0" w:gutter="0"/>
          <w:cols w:space="720" w:equalWidth="0">
            <w:col w:w="9186"/>
          </w:cols>
        </w:sectPr>
      </w:pPr>
    </w:p>
    <w:p w:rsidR="003701A0" w:rsidRDefault="00E30192">
      <w:pPr>
        <w:ind w:right="-253"/>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84512" behindDoc="1" locked="0" layoutInCell="0" allowOverlap="1">
            <wp:simplePos x="0" y="0"/>
            <wp:positionH relativeFrom="page">
              <wp:posOffset>3584575</wp:posOffset>
            </wp:positionH>
            <wp:positionV relativeFrom="page">
              <wp:posOffset>359410</wp:posOffset>
            </wp:positionV>
            <wp:extent cx="571500" cy="325120"/>
            <wp:effectExtent l="0" t="0" r="0" b="0"/>
            <wp:wrapNone/>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5120"/>
                    </a:xfrm>
                    <a:prstGeom prst="rect">
                      <a:avLst/>
                    </a:prstGeom>
                    <a:noFill/>
                  </pic:spPr>
                </pic:pic>
              </a:graphicData>
            </a:graphic>
          </wp:anchor>
        </w:drawing>
      </w:r>
      <w:r>
        <w:rPr>
          <w:rFonts w:ascii="Arial" w:eastAsia="Arial" w:hAnsi="Arial" w:cs="Arial"/>
          <w:color w:val="1F497D"/>
          <w:sz w:val="18"/>
          <w:szCs w:val="18"/>
        </w:rPr>
        <w:t>DIO</w:t>
      </w:r>
      <w:r w:rsidR="0048140A">
        <w:rPr>
          <w:rFonts w:ascii="Arial" w:eastAsia="Arial" w:hAnsi="Arial" w:cs="Arial"/>
          <w:color w:val="1F497D"/>
          <w:sz w:val="18"/>
          <w:szCs w:val="18"/>
        </w:rPr>
        <w:t xml:space="preserve"> </w:t>
      </w:r>
      <w:r>
        <w:rPr>
          <w:rFonts w:ascii="Arial" w:eastAsia="Arial" w:hAnsi="Arial" w:cs="Arial"/>
          <w:color w:val="1F497D"/>
          <w:sz w:val="18"/>
          <w:szCs w:val="18"/>
        </w:rPr>
        <w:t>I – KVALIFIKACIJE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85536"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737" name="Shape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737" o:spid="_x0000_s17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8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5" w:lineRule="exact"/>
        <w:rPr>
          <w:sz w:val="20"/>
          <w:szCs w:val="20"/>
        </w:rPr>
      </w:pPr>
    </w:p>
    <w:p w:rsidR="003701A0" w:rsidRDefault="00E30192">
      <w:pPr>
        <w:ind w:right="-273"/>
        <w:jc w:val="center"/>
        <w:rPr>
          <w:sz w:val="20"/>
          <w:szCs w:val="20"/>
        </w:rPr>
      </w:pPr>
      <w:r>
        <w:rPr>
          <w:rFonts w:ascii="Arial" w:eastAsia="Arial" w:hAnsi="Arial" w:cs="Arial"/>
          <w:color w:val="1F497D"/>
          <w:sz w:val="20"/>
          <w:szCs w:val="20"/>
        </w:rPr>
        <w:t>97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8656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242" w:right="1440" w:bottom="29" w:left="1440" w:header="0" w:footer="0" w:gutter="0"/>
          <w:cols w:space="720" w:equalWidth="0">
            <w:col w:w="9026"/>
          </w:cols>
        </w:sectPr>
      </w:pPr>
    </w:p>
    <w:p w:rsidR="003701A0" w:rsidRDefault="00E30192">
      <w:pPr>
        <w:spacing w:line="317" w:lineRule="exact"/>
        <w:rPr>
          <w:sz w:val="20"/>
          <w:szCs w:val="20"/>
        </w:rPr>
      </w:pPr>
      <w:r>
        <w:rPr>
          <w:noProof/>
          <w:sz w:val="20"/>
          <w:szCs w:val="20"/>
          <w:lang w:val="en-US" w:eastAsia="en-US"/>
        </w:rPr>
        <w:drawing>
          <wp:anchor distT="0" distB="0" distL="114300" distR="114300" simplePos="0" relativeHeight="251587584" behindDoc="1" locked="0" layoutInCell="0" allowOverlap="1">
            <wp:simplePos x="0" y="0"/>
            <wp:positionH relativeFrom="page">
              <wp:posOffset>792480</wp:posOffset>
            </wp:positionH>
            <wp:positionV relativeFrom="page">
              <wp:posOffset>624840</wp:posOffset>
            </wp:positionV>
            <wp:extent cx="5796915" cy="824865"/>
            <wp:effectExtent l="0" t="0" r="0" b="0"/>
            <wp:wrapNone/>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74">
                      <a:clrChange>
                        <a:clrFrom>
                          <a:srgbClr val="FFFFFF"/>
                        </a:clrFrom>
                        <a:clrTo>
                          <a:srgbClr val="FFFFFF">
                            <a:alpha val="0"/>
                          </a:srgbClr>
                        </a:clrTo>
                      </a:clrChange>
                      <a:extLst/>
                    </a:blip>
                    <a:srcRect/>
                    <a:stretch>
                      <a:fillRect/>
                    </a:stretch>
                  </pic:blipFill>
                  <pic:spPr bwMode="auto">
                    <a:xfrm>
                      <a:off x="0" y="0"/>
                      <a:ext cx="5796915" cy="824865"/>
                    </a:xfrm>
                    <a:prstGeom prst="rect">
                      <a:avLst/>
                    </a:prstGeom>
                    <a:noFill/>
                  </pic:spPr>
                </pic:pic>
              </a:graphicData>
            </a:graphic>
          </wp:anchor>
        </w:drawing>
      </w:r>
    </w:p>
    <w:p w:rsidR="003701A0" w:rsidRDefault="00E30192">
      <w:pPr>
        <w:ind w:right="186"/>
        <w:jc w:val="center"/>
        <w:rPr>
          <w:sz w:val="20"/>
          <w:szCs w:val="20"/>
        </w:rPr>
      </w:pPr>
      <w:r>
        <w:rPr>
          <w:rFonts w:ascii="Arial" w:eastAsia="Arial" w:hAnsi="Arial" w:cs="Arial"/>
          <w:b/>
          <w:bCs/>
          <w:color w:val="FFFFFF"/>
          <w:sz w:val="30"/>
          <w:szCs w:val="30"/>
        </w:rPr>
        <w:t>N A S T A V N I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88608" behindDoc="1" locked="0" layoutInCell="0" allowOverlap="1">
                <wp:simplePos x="0" y="0"/>
                <wp:positionH relativeFrom="column">
                  <wp:posOffset>-19685</wp:posOffset>
                </wp:positionH>
                <wp:positionV relativeFrom="paragraph">
                  <wp:posOffset>114300</wp:posOffset>
                </wp:positionV>
                <wp:extent cx="5796280" cy="306070"/>
                <wp:effectExtent l="0" t="0" r="0" b="0"/>
                <wp:wrapNone/>
                <wp:docPr id="740" name="Shape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306070"/>
                        </a:xfrm>
                        <a:prstGeom prst="rect">
                          <a:avLst/>
                        </a:prstGeom>
                        <a:solidFill>
                          <a:srgbClr val="FABF8F"/>
                        </a:solidFill>
                      </wps:spPr>
                      <wps:bodyPr/>
                    </wps:wsp>
                  </a:graphicData>
                </a:graphic>
              </wp:anchor>
            </w:drawing>
          </mc:Choice>
          <mc:Fallback>
            <w:pict>
              <v:rect id="Shape 740" o:spid="_x0000_s1765" style="position:absolute;margin-left:-1.5499pt;margin-top:9pt;width:456.4pt;height:24.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40" w:lineRule="exact"/>
        <w:rPr>
          <w:sz w:val="20"/>
          <w:szCs w:val="20"/>
        </w:rPr>
      </w:pPr>
    </w:p>
    <w:p w:rsidR="003701A0" w:rsidRDefault="00E30192">
      <w:pPr>
        <w:ind w:right="126"/>
        <w:jc w:val="center"/>
        <w:rPr>
          <w:sz w:val="20"/>
          <w:szCs w:val="20"/>
        </w:rPr>
      </w:pPr>
      <w:r>
        <w:rPr>
          <w:rFonts w:ascii="Arial" w:eastAsia="Arial" w:hAnsi="Arial" w:cs="Arial"/>
          <w:b/>
          <w:bCs/>
          <w:sz w:val="28"/>
          <w:szCs w:val="28"/>
        </w:rPr>
        <w:t>DIO II – TRANSNACIONALNA MOBILNOST</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4" w:lineRule="exact"/>
        <w:rPr>
          <w:sz w:val="20"/>
          <w:szCs w:val="20"/>
        </w:rPr>
      </w:pPr>
    </w:p>
    <w:p w:rsidR="003701A0" w:rsidRDefault="00E30192">
      <w:pPr>
        <w:spacing w:line="288" w:lineRule="auto"/>
        <w:ind w:right="126"/>
        <w:jc w:val="both"/>
        <w:rPr>
          <w:sz w:val="20"/>
          <w:szCs w:val="20"/>
        </w:rPr>
      </w:pPr>
      <w:r>
        <w:rPr>
          <w:rFonts w:ascii="Arial" w:eastAsia="Arial" w:hAnsi="Arial" w:cs="Arial"/>
          <w:color w:val="1F497D"/>
          <w:sz w:val="20"/>
          <w:szCs w:val="20"/>
        </w:rPr>
        <w:t>U Zaključcima Savjeta Evropske unije donijetim 12. maja 2009. godine, naglašena je potreba da se postepeno širi transnacionalna mobilnost, posebno za nastavnike, „s ciljem da periodi provedeni u usavršavanju u inostranstvu, u Evropi i šire, postanu pravilo</w:t>
      </w:r>
      <w:r w:rsidR="00BD33B1">
        <w:rPr>
          <w:rFonts w:ascii="Arial" w:eastAsia="Arial" w:hAnsi="Arial" w:cs="Arial"/>
          <w:color w:val="1F497D"/>
          <w:sz w:val="20"/>
          <w:szCs w:val="20"/>
        </w:rPr>
        <w:t>,</w:t>
      </w:r>
      <w:r>
        <w:rPr>
          <w:rFonts w:ascii="Arial" w:eastAsia="Arial" w:hAnsi="Arial" w:cs="Arial"/>
          <w:color w:val="1F497D"/>
          <w:sz w:val="20"/>
          <w:szCs w:val="20"/>
        </w:rPr>
        <w:t xml:space="preserve"> a ne izuzetak“ (</w:t>
      </w:r>
      <w:r>
        <w:rPr>
          <w:rFonts w:ascii="Arial" w:eastAsia="Arial" w:hAnsi="Arial" w:cs="Arial"/>
          <w:color w:val="1F497D"/>
          <w:sz w:val="25"/>
          <w:szCs w:val="25"/>
          <w:vertAlign w:val="superscript"/>
        </w:rPr>
        <w:t>10</w:t>
      </w:r>
      <w:r>
        <w:rPr>
          <w:rFonts w:ascii="Arial" w:eastAsia="Arial" w:hAnsi="Arial" w:cs="Arial"/>
          <w:color w:val="1F497D"/>
          <w:sz w:val="20"/>
          <w:szCs w:val="20"/>
        </w:rPr>
        <w:t>). Ovaj se Dio bavi transnacionalnom mobilnošću nastavnika stranih jezika. Boravak u inostranstvu je od posebnog značaja za njih, budući da moraju da unaprijede jezičke vještine i dobro se upoznaju sa kulturom zemalja u kojima se govori jezik koji predaju. Transnacionalna mobilnost je svakako značajan činilac u razvijanju potrebnih nastavničkih vještina i kompetencija s ciljem razvoja multijezičnosti onih koje podučavaju.</w:t>
      </w:r>
    </w:p>
    <w:p w:rsidR="003701A0" w:rsidRDefault="003701A0">
      <w:pPr>
        <w:spacing w:line="181"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Ovaj Dio se bavi transnacionalnom mobilnošću nastavnika stranih jezika u svrhu stručnog usavršavanja. Jedan indikator pokazuje da li najviši obrazovni organi preporučuju da budući nastavnici stranog jezika provedu određeni vremenski period u zemlji ciljnog jezika tokom njihovog osnovnog obrazovanja za nastavnike. Analizirane su i postojeće mogućnosti finansiranja sa centralnog nivoa, u smislu podrške mobilnosti nastavnika. Nekoliko indikatora, koji se tiču nastavnika u višim razredima osnovne škole, daju neke statističke podatke o transnacionalnoj mobilnosti. Prikazuju procenat nastavnika stranih jezika koji su makar jednom boravili u inostranstvu u cilju stručnog usavršavanja, razlog putovanja kao i da li su imali finansijsku podršku. Ova statistika potiče iz OECD-ovog Međunarodnog istraživanja nastave i učenja, TALIS 2013 (vidjeti Statističke baze podataka i Terminologiju).</w:t>
      </w:r>
    </w:p>
    <w:p w:rsidR="003701A0" w:rsidRDefault="003701A0">
      <w:pPr>
        <w:spacing w:line="18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Istraživanje TALIS 2013 obuhvata nastavnike na nivou nižeg srednjeg obrazovanja. Svega 19 evropskih obrazovnih sistema obuhvaćenih ovim izvještajem je učestvovalo u dijelu istraživanja posvećenog transnacionalnoj mobilnosti nastavnika. Kako bi se pojednostavile Slike zasnovane na TALIS podacima, obrazovni sistemi koji nisu učestvovali u istraživanju nisu predstavljeni.</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Transnacionalna mobilnost podrazumijeva da se nastavnici fizički izmjeste u zemlju koja nije zemlja boravišta u svrhu posla/profesije, bilo tokom početne obuke za nastavnike (ITE), bilo tokom rada. L</w:t>
      </w:r>
      <w:r w:rsidR="00C676D9">
        <w:rPr>
          <w:rFonts w:ascii="Arial" w:eastAsia="Arial" w:hAnsi="Arial" w:cs="Arial"/>
          <w:color w:val="1F497D"/>
          <w:sz w:val="20"/>
          <w:szCs w:val="20"/>
        </w:rPr>
        <w:t>i</w:t>
      </w:r>
      <w:r>
        <w:rPr>
          <w:rFonts w:ascii="Arial" w:eastAsia="Arial" w:hAnsi="Arial" w:cs="Arial"/>
          <w:color w:val="1F497D"/>
          <w:sz w:val="20"/>
          <w:szCs w:val="20"/>
        </w:rPr>
        <w:t>čna putovanja/mobilnost, recimo na odmor u inostranstvu, bez usavršavanja, se ne uzimaju u obzir. Dalje, TALIS 2013 upitnik za nastavnike ograničava ovu definiciju na periode „nedelju ili više dana [provedenih u] obrazovnim ustanovama i školama“ i ne podrazumijeva učešće na konferencijama i radionicama u inostranstvu.</w:t>
      </w:r>
    </w:p>
    <w:p w:rsidR="003701A0" w:rsidRDefault="003701A0">
      <w:pPr>
        <w:spacing w:line="200" w:lineRule="exact"/>
        <w:rPr>
          <w:sz w:val="20"/>
          <w:szCs w:val="20"/>
        </w:rPr>
      </w:pPr>
    </w:p>
    <w:p w:rsidR="003701A0" w:rsidRDefault="003701A0">
      <w:pPr>
        <w:spacing w:line="387"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OD BUDU</w:t>
      </w:r>
      <w:r w:rsidR="0019733A">
        <w:rPr>
          <w:rFonts w:ascii="Arial" w:eastAsia="Arial" w:hAnsi="Arial" w:cs="Arial"/>
          <w:b/>
          <w:bCs/>
          <w:color w:val="1F497D"/>
          <w:sz w:val="24"/>
          <w:szCs w:val="24"/>
        </w:rPr>
        <w:t>ĆIH NASTAVNIK</w:t>
      </w:r>
      <w:r w:rsidR="00BD33B1">
        <w:rPr>
          <w:rFonts w:ascii="Arial" w:eastAsia="Arial" w:hAnsi="Arial" w:cs="Arial"/>
          <w:b/>
          <w:bCs/>
          <w:color w:val="1F497D"/>
          <w:sz w:val="24"/>
          <w:szCs w:val="24"/>
        </w:rPr>
        <w:t>A JEZIKA SE RIJET</w:t>
      </w:r>
      <w:r>
        <w:rPr>
          <w:rFonts w:ascii="Arial" w:eastAsia="Arial" w:hAnsi="Arial" w:cs="Arial"/>
          <w:b/>
          <w:bCs/>
          <w:color w:val="1F497D"/>
          <w:sz w:val="24"/>
          <w:szCs w:val="24"/>
        </w:rPr>
        <w:t>KO TRAŽI DA DIO OBUKE PROVEDU U ZEMLJI CILJNOG JEZIKA</w:t>
      </w:r>
    </w:p>
    <w:p w:rsidR="003701A0" w:rsidRDefault="003701A0">
      <w:pPr>
        <w:spacing w:line="182"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Boravak u zemlji ciljnog jezika tokom početne obuke je od posebnog značaja za buduće nastavnike stranih jezika. Može im značajno pomoći u ovladavanju jezikom koji će predavati. Takođe im može omogućiti iskustvo iz prve ruke o kulturi ciljne zemlje. Zato je i interesantno steći uvid u to da li najviši obrazovni organi preporučuju transnacionalnu mobilnost za nastavnike stranih jezika kao način unapređenja kvaliteta nastave.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89632" behindDoc="1" locked="0" layoutInCell="0" allowOverlap="1">
                <wp:simplePos x="0" y="0"/>
                <wp:positionH relativeFrom="column">
                  <wp:posOffset>-1270</wp:posOffset>
                </wp:positionH>
                <wp:positionV relativeFrom="paragraph">
                  <wp:posOffset>154305</wp:posOffset>
                </wp:positionV>
                <wp:extent cx="1828165" cy="0"/>
                <wp:effectExtent l="0" t="0" r="0" b="0"/>
                <wp:wrapNone/>
                <wp:docPr id="741" name="Shap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741" o:spid="_x0000_s17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2.15pt" to="143.85pt,12.15pt" o:allowincell="f" strokecolor="#000000" strokeweight="0.5999pt"/>
            </w:pict>
          </mc:Fallback>
        </mc:AlternateContent>
      </w:r>
    </w:p>
    <w:p w:rsidR="003701A0" w:rsidRDefault="003701A0">
      <w:pPr>
        <w:spacing w:line="377" w:lineRule="exact"/>
        <w:rPr>
          <w:sz w:val="20"/>
          <w:szCs w:val="20"/>
        </w:rPr>
      </w:pPr>
    </w:p>
    <w:p w:rsidR="003701A0" w:rsidRDefault="00E30192">
      <w:pPr>
        <w:tabs>
          <w:tab w:val="left" w:pos="400"/>
        </w:tabs>
        <w:spacing w:line="235" w:lineRule="auto"/>
        <w:ind w:left="420" w:right="126" w:hanging="426"/>
        <w:jc w:val="both"/>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10</w:t>
      </w:r>
      <w:r>
        <w:rPr>
          <w:rFonts w:ascii="Arial" w:eastAsia="Arial" w:hAnsi="Arial" w:cs="Arial"/>
          <w:color w:val="1F497D"/>
          <w:sz w:val="16"/>
          <w:szCs w:val="16"/>
        </w:rPr>
        <w:t>)</w:t>
      </w:r>
      <w:r>
        <w:rPr>
          <w:sz w:val="20"/>
          <w:szCs w:val="20"/>
        </w:rPr>
        <w:tab/>
      </w:r>
      <w:r>
        <w:rPr>
          <w:rFonts w:ascii="Arial" w:eastAsia="Arial" w:hAnsi="Arial" w:cs="Arial"/>
          <w:color w:val="1F497D"/>
          <w:sz w:val="16"/>
          <w:szCs w:val="16"/>
        </w:rPr>
        <w:t>Zaključci Savjeta od 12. maja 2009. godine o strateškom okviru za Evropsku saradnju u obrazovanju i obuci (“ET2020”), OJ C 119, 28.05.2009, p. 3.</w:t>
      </w:r>
    </w:p>
    <w:p w:rsidR="003701A0" w:rsidRDefault="003701A0">
      <w:pPr>
        <w:spacing w:line="32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98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9065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440"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591680" behindDoc="1" locked="0" layoutInCell="0" allowOverlap="1">
            <wp:simplePos x="0" y="0"/>
            <wp:positionH relativeFrom="page">
              <wp:posOffset>3582670</wp:posOffset>
            </wp:positionH>
            <wp:positionV relativeFrom="page">
              <wp:posOffset>449580</wp:posOffset>
            </wp:positionV>
            <wp:extent cx="573405" cy="323215"/>
            <wp:effectExtent l="0" t="0" r="0" b="0"/>
            <wp:wrapNone/>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3405" cy="323215"/>
                    </a:xfrm>
                    <a:prstGeom prst="rect">
                      <a:avLst/>
                    </a:prstGeom>
                    <a:noFill/>
                  </pic:spPr>
                </pic:pic>
              </a:graphicData>
            </a:graphic>
          </wp:anchor>
        </w:drawing>
      </w:r>
      <w:r>
        <w:rPr>
          <w:rFonts w:ascii="Arial" w:eastAsia="Arial" w:hAnsi="Arial" w:cs="Arial"/>
          <w:color w:val="1F497D"/>
          <w:sz w:val="18"/>
          <w:szCs w:val="18"/>
        </w:rPr>
        <w:t>DIO</w:t>
      </w:r>
      <w:r w:rsidR="00336D10">
        <w:rPr>
          <w:rFonts w:ascii="Arial" w:eastAsia="Arial" w:hAnsi="Arial" w:cs="Arial"/>
          <w:color w:val="1F497D"/>
          <w:sz w:val="18"/>
          <w:szCs w:val="18"/>
        </w:rPr>
        <w:t xml:space="preserve"> </w:t>
      </w:r>
      <w:r>
        <w:rPr>
          <w:rFonts w:ascii="Arial" w:eastAsia="Arial" w:hAnsi="Arial" w:cs="Arial"/>
          <w:color w:val="1F497D"/>
          <w:sz w:val="18"/>
          <w:szCs w:val="18"/>
        </w:rPr>
        <w:t>II – TRANSNACIONALNA MOBILNOST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92704"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744" name="Shape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744" o:spid="_x0000_s17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38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Početno obrazovanje nastavnika se u ovom izvještaju definiše kao kompletan period studiranja i obuke tokom ko</w:t>
      </w:r>
      <w:r w:rsidR="009678CD">
        <w:rPr>
          <w:rFonts w:ascii="Arial" w:eastAsia="Arial" w:hAnsi="Arial" w:cs="Arial"/>
          <w:color w:val="1F497D"/>
          <w:sz w:val="20"/>
          <w:szCs w:val="20"/>
        </w:rPr>
        <w:t>je</w:t>
      </w:r>
      <w:r w:rsidR="00784134">
        <w:rPr>
          <w:rFonts w:ascii="Arial" w:eastAsia="Arial" w:hAnsi="Arial" w:cs="Arial"/>
          <w:color w:val="1F497D"/>
          <w:sz w:val="20"/>
          <w:szCs w:val="20"/>
        </w:rPr>
        <w:t>g</w:t>
      </w:r>
      <w:r>
        <w:rPr>
          <w:rFonts w:ascii="Arial" w:eastAsia="Arial" w:hAnsi="Arial" w:cs="Arial"/>
          <w:color w:val="1F497D"/>
          <w:sz w:val="20"/>
          <w:szCs w:val="20"/>
        </w:rPr>
        <w:t xml:space="preserve"> budući nastavnici pohađaju akademske kurseve posvećene predmetima i prolaze stručnu obuku, bilo jedno za drugim, bilo istovremeno, a u cilju sticanja znanja i vještina neophodnih za profesiju nastavnika. Ovaj period se završava kada budući nastavnici steknu potrebnu nastavničku kvalifikaciju.</w:t>
      </w:r>
    </w:p>
    <w:p w:rsidR="003701A0" w:rsidRDefault="003701A0">
      <w:pPr>
        <w:spacing w:line="175"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U polovini obrazovnih sistema, glavni obrazovni organi ne daju centralne preporuke koje se tiču početnog obrazovanja budućih nastavnika stranih jezika. Ustanove koje pružaju obuku imaju slobodu organizovanja te obuke ukoliko žele.</w:t>
      </w:r>
    </w:p>
    <w:p w:rsidR="003701A0" w:rsidRDefault="003701A0">
      <w:pPr>
        <w:spacing w:line="180" w:lineRule="exact"/>
        <w:rPr>
          <w:sz w:val="20"/>
          <w:szCs w:val="20"/>
        </w:rPr>
      </w:pPr>
    </w:p>
    <w:p w:rsidR="003701A0" w:rsidRDefault="00E30192">
      <w:pPr>
        <w:spacing w:line="294" w:lineRule="auto"/>
        <w:ind w:left="120" w:right="20"/>
        <w:jc w:val="both"/>
        <w:rPr>
          <w:sz w:val="20"/>
          <w:szCs w:val="20"/>
        </w:rPr>
      </w:pPr>
      <w:r>
        <w:rPr>
          <w:rFonts w:ascii="Arial" w:eastAsia="Arial" w:hAnsi="Arial" w:cs="Arial"/>
          <w:color w:val="1F497D"/>
          <w:sz w:val="20"/>
          <w:szCs w:val="20"/>
        </w:rPr>
        <w:t>U drugoj polovini postoje centralne preporuke vezano za sadržaj početnog obrazovanja nastavnika stranih</w:t>
      </w:r>
      <w:r w:rsidR="00A07FF3">
        <w:rPr>
          <w:rFonts w:ascii="Arial" w:eastAsia="Arial" w:hAnsi="Arial" w:cs="Arial"/>
          <w:color w:val="1F497D"/>
          <w:sz w:val="20"/>
          <w:szCs w:val="20"/>
        </w:rPr>
        <w:t xml:space="preserve"> jezika. Obuhvataju različite a</w:t>
      </w:r>
      <w:r>
        <w:rPr>
          <w:rFonts w:ascii="Arial" w:eastAsia="Arial" w:hAnsi="Arial" w:cs="Arial"/>
          <w:color w:val="1F497D"/>
          <w:sz w:val="20"/>
          <w:szCs w:val="20"/>
        </w:rPr>
        <w:t>s</w:t>
      </w:r>
      <w:r w:rsidR="00A07FF3">
        <w:rPr>
          <w:rFonts w:ascii="Arial" w:eastAsia="Arial" w:hAnsi="Arial" w:cs="Arial"/>
          <w:color w:val="1F497D"/>
          <w:sz w:val="20"/>
          <w:szCs w:val="20"/>
        </w:rPr>
        <w:t>p</w:t>
      </w:r>
      <w:r>
        <w:rPr>
          <w:rFonts w:ascii="Arial" w:eastAsia="Arial" w:hAnsi="Arial" w:cs="Arial"/>
          <w:color w:val="1F497D"/>
          <w:sz w:val="20"/>
          <w:szCs w:val="20"/>
        </w:rPr>
        <w:t>ekte, uključujući organizaciju teorijskih kurseva o nastavi stranih jezika, stažiranje u školama ili periode provedene u zemlji ciljnog jezika.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593728" behindDoc="1" locked="0" layoutInCell="0" allowOverlap="1">
                <wp:simplePos x="0" y="0"/>
                <wp:positionH relativeFrom="column">
                  <wp:posOffset>95885</wp:posOffset>
                </wp:positionH>
                <wp:positionV relativeFrom="paragraph">
                  <wp:posOffset>111125</wp:posOffset>
                </wp:positionV>
                <wp:extent cx="0" cy="330200"/>
                <wp:effectExtent l="0" t="0" r="0" b="0"/>
                <wp:wrapNone/>
                <wp:docPr id="745" name="Shape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745" o:spid="_x0000_s17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75pt" to="7.55pt,34.7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594752" behindDoc="1" locked="0" layoutInCell="0" allowOverlap="1">
                <wp:simplePos x="0" y="0"/>
                <wp:positionH relativeFrom="column">
                  <wp:posOffset>130175</wp:posOffset>
                </wp:positionH>
                <wp:positionV relativeFrom="paragraph">
                  <wp:posOffset>111125</wp:posOffset>
                </wp:positionV>
                <wp:extent cx="0" cy="330200"/>
                <wp:effectExtent l="0" t="0" r="0" b="0"/>
                <wp:wrapNone/>
                <wp:docPr id="746" name="Shape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746" o:spid="_x0000_s17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75pt" to="10.25pt,34.75pt" o:allowincell="f" strokecolor="#C00000" strokeweight="1.0799pt"/>
            </w:pict>
          </mc:Fallback>
        </mc:AlternateContent>
      </w:r>
    </w:p>
    <w:p w:rsidR="003701A0" w:rsidRDefault="003701A0">
      <w:pPr>
        <w:spacing w:line="179" w:lineRule="exact"/>
        <w:rPr>
          <w:sz w:val="20"/>
          <w:szCs w:val="20"/>
        </w:rPr>
      </w:pPr>
    </w:p>
    <w:p w:rsidR="003701A0" w:rsidRDefault="00E30192">
      <w:pPr>
        <w:spacing w:line="266" w:lineRule="auto"/>
        <w:ind w:left="440" w:right="160"/>
        <w:rPr>
          <w:sz w:val="20"/>
          <w:szCs w:val="20"/>
        </w:rPr>
      </w:pPr>
      <w:r>
        <w:rPr>
          <w:rFonts w:ascii="Arial" w:eastAsia="Arial" w:hAnsi="Arial" w:cs="Arial"/>
          <w:b/>
          <w:bCs/>
          <w:color w:val="C00000"/>
          <w:sz w:val="18"/>
          <w:szCs w:val="18"/>
        </w:rPr>
        <w:t>Slika D7: Postojanje centraln</w:t>
      </w:r>
      <w:r w:rsidR="00A07FF3">
        <w:rPr>
          <w:rFonts w:ascii="Arial" w:eastAsia="Arial" w:hAnsi="Arial" w:cs="Arial"/>
          <w:b/>
          <w:bCs/>
          <w:color w:val="C00000"/>
          <w:sz w:val="18"/>
          <w:szCs w:val="18"/>
        </w:rPr>
        <w:t xml:space="preserve">ih </w:t>
      </w:r>
      <w:r w:rsidR="0052418C">
        <w:rPr>
          <w:rFonts w:ascii="Arial" w:eastAsia="Arial" w:hAnsi="Arial" w:cs="Arial"/>
          <w:b/>
          <w:bCs/>
          <w:color w:val="C00000"/>
          <w:sz w:val="18"/>
          <w:szCs w:val="18"/>
        </w:rPr>
        <w:t>preporuka za sadržaj početnog</w:t>
      </w:r>
      <w:r w:rsidR="00A07FF3">
        <w:rPr>
          <w:rFonts w:ascii="Arial" w:eastAsia="Arial" w:hAnsi="Arial" w:cs="Arial"/>
          <w:b/>
          <w:bCs/>
          <w:color w:val="C00000"/>
          <w:sz w:val="18"/>
          <w:szCs w:val="18"/>
        </w:rPr>
        <w:t xml:space="preserve"> obrazovanja nastavnika </w:t>
      </w:r>
      <w:r>
        <w:rPr>
          <w:rFonts w:ascii="Arial" w:eastAsia="Arial" w:hAnsi="Arial" w:cs="Arial"/>
          <w:b/>
          <w:bCs/>
          <w:color w:val="C00000"/>
          <w:sz w:val="18"/>
          <w:szCs w:val="18"/>
        </w:rPr>
        <w:t xml:space="preserve"> i period koji treba provesti u zemlji ciljnog jezika za buduće nastavnike stranih jezika,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95776" behindDoc="1" locked="0" layoutInCell="0" allowOverlap="1">
            <wp:simplePos x="0" y="0"/>
            <wp:positionH relativeFrom="column">
              <wp:posOffset>76200</wp:posOffset>
            </wp:positionH>
            <wp:positionV relativeFrom="paragraph">
              <wp:posOffset>212725</wp:posOffset>
            </wp:positionV>
            <wp:extent cx="3858895" cy="2884805"/>
            <wp:effectExtent l="0" t="0" r="0" b="0"/>
            <wp:wrapNone/>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75">
                      <a:extLst/>
                    </a:blip>
                    <a:srcRect/>
                    <a:stretch>
                      <a:fillRect/>
                    </a:stretch>
                  </pic:blipFill>
                  <pic:spPr bwMode="auto">
                    <a:xfrm>
                      <a:off x="0" y="0"/>
                      <a:ext cx="3858895" cy="288480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7" w:lineRule="exact"/>
        <w:rPr>
          <w:sz w:val="20"/>
          <w:szCs w:val="20"/>
        </w:rPr>
      </w:pPr>
    </w:p>
    <w:p w:rsidR="003701A0" w:rsidRDefault="00E30192">
      <w:pPr>
        <w:ind w:left="6820"/>
        <w:rPr>
          <w:sz w:val="20"/>
          <w:szCs w:val="20"/>
        </w:rPr>
      </w:pPr>
      <w:r>
        <w:rPr>
          <w:rFonts w:ascii="Arial" w:eastAsia="Arial" w:hAnsi="Arial" w:cs="Arial"/>
          <w:color w:val="1F497D"/>
          <w:sz w:val="16"/>
          <w:szCs w:val="16"/>
        </w:rPr>
        <w:t xml:space="preserve">Preporuke postoje </w:t>
      </w:r>
      <w:r>
        <w:rPr>
          <w:rFonts w:ascii="Arial" w:eastAsia="Arial" w:hAnsi="Arial" w:cs="Arial"/>
          <w:b/>
          <w:bCs/>
          <w:color w:val="1F497D"/>
          <w:sz w:val="16"/>
          <w:szCs w:val="16"/>
        </w:rPr>
        <w: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96800" behindDoc="1" locked="0" layoutInCell="0" allowOverlap="1">
            <wp:simplePos x="0" y="0"/>
            <wp:positionH relativeFrom="column">
              <wp:posOffset>4018280</wp:posOffset>
            </wp:positionH>
            <wp:positionV relativeFrom="paragraph">
              <wp:posOffset>-8890</wp:posOffset>
            </wp:positionV>
            <wp:extent cx="161290" cy="161290"/>
            <wp:effectExtent l="0" t="0" r="0" b="0"/>
            <wp:wrapNone/>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E30192">
      <w:pPr>
        <w:spacing w:line="235" w:lineRule="auto"/>
        <w:ind w:left="6820" w:right="120"/>
        <w:rPr>
          <w:sz w:val="20"/>
          <w:szCs w:val="20"/>
        </w:rPr>
      </w:pPr>
      <w:r>
        <w:rPr>
          <w:rFonts w:ascii="Arial" w:eastAsia="Arial" w:hAnsi="Arial" w:cs="Arial"/>
          <w:color w:val="1F497D"/>
          <w:sz w:val="16"/>
          <w:szCs w:val="16"/>
        </w:rPr>
        <w:t>navode da treba provesti period u ciljnom jeziku</w:t>
      </w:r>
    </w:p>
    <w:p w:rsidR="003701A0" w:rsidRDefault="003701A0">
      <w:pPr>
        <w:spacing w:line="120" w:lineRule="exact"/>
        <w:rPr>
          <w:sz w:val="20"/>
          <w:szCs w:val="20"/>
        </w:rPr>
      </w:pPr>
    </w:p>
    <w:p w:rsidR="003701A0" w:rsidRDefault="00E30192">
      <w:pPr>
        <w:spacing w:line="238" w:lineRule="auto"/>
        <w:ind w:left="6820" w:right="120"/>
        <w:rPr>
          <w:sz w:val="20"/>
          <w:szCs w:val="20"/>
        </w:rPr>
      </w:pPr>
      <w:r>
        <w:rPr>
          <w:rFonts w:ascii="Arial" w:eastAsia="Arial" w:hAnsi="Arial" w:cs="Arial"/>
          <w:color w:val="1F497D"/>
          <w:sz w:val="16"/>
          <w:szCs w:val="16"/>
        </w:rPr>
        <w:t xml:space="preserve">Preporuke postoje </w:t>
      </w:r>
      <w:r>
        <w:rPr>
          <w:rFonts w:ascii="Arial" w:eastAsia="Arial" w:hAnsi="Arial" w:cs="Arial"/>
          <w:b/>
          <w:bCs/>
          <w:color w:val="1F497D"/>
          <w:sz w:val="16"/>
          <w:szCs w:val="16"/>
        </w:rPr>
        <w:t>ALI</w:t>
      </w:r>
      <w:r>
        <w:rPr>
          <w:rFonts w:ascii="Arial" w:eastAsia="Arial" w:hAnsi="Arial" w:cs="Arial"/>
          <w:color w:val="1F497D"/>
          <w:sz w:val="16"/>
          <w:szCs w:val="16"/>
        </w:rPr>
        <w:t xml:space="preserve"> ne navode da treba provesti period u ciljnom jeziku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97824" behindDoc="1" locked="0" layoutInCell="0" allowOverlap="1">
            <wp:simplePos x="0" y="0"/>
            <wp:positionH relativeFrom="column">
              <wp:posOffset>4018280</wp:posOffset>
            </wp:positionH>
            <wp:positionV relativeFrom="paragraph">
              <wp:posOffset>-243205</wp:posOffset>
            </wp:positionV>
            <wp:extent cx="161290" cy="161290"/>
            <wp:effectExtent l="0" t="0" r="0" b="0"/>
            <wp:wrapNone/>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1598848" behindDoc="1" locked="0" layoutInCell="0" allowOverlap="1">
            <wp:simplePos x="0" y="0"/>
            <wp:positionH relativeFrom="column">
              <wp:posOffset>4018280</wp:posOffset>
            </wp:positionH>
            <wp:positionV relativeFrom="paragraph">
              <wp:posOffset>151130</wp:posOffset>
            </wp:positionV>
            <wp:extent cx="156845" cy="153670"/>
            <wp:effectExtent l="0" t="0" r="0" b="0"/>
            <wp:wrapNone/>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45">
                      <a:extLst/>
                    </a:blip>
                    <a:srcRect/>
                    <a:stretch>
                      <a:fillRect/>
                    </a:stretch>
                  </pic:blipFill>
                  <pic:spPr bwMode="auto">
                    <a:xfrm>
                      <a:off x="0" y="0"/>
                      <a:ext cx="156845" cy="153670"/>
                    </a:xfrm>
                    <a:prstGeom prst="rect">
                      <a:avLst/>
                    </a:prstGeom>
                    <a:noFill/>
                  </pic:spPr>
                </pic:pic>
              </a:graphicData>
            </a:graphic>
          </wp:anchor>
        </w:drawing>
      </w:r>
    </w:p>
    <w:p w:rsidR="003701A0" w:rsidRDefault="003701A0">
      <w:pPr>
        <w:spacing w:line="227" w:lineRule="exact"/>
        <w:rPr>
          <w:sz w:val="20"/>
          <w:szCs w:val="20"/>
        </w:rPr>
      </w:pPr>
    </w:p>
    <w:p w:rsidR="003701A0" w:rsidRDefault="00E30192">
      <w:pPr>
        <w:ind w:left="6820"/>
        <w:rPr>
          <w:sz w:val="20"/>
          <w:szCs w:val="20"/>
        </w:rPr>
      </w:pPr>
      <w:r>
        <w:rPr>
          <w:rFonts w:ascii="Arial" w:eastAsia="Arial" w:hAnsi="Arial" w:cs="Arial"/>
          <w:color w:val="1F497D"/>
          <w:sz w:val="16"/>
          <w:szCs w:val="16"/>
        </w:rPr>
        <w:t>Autonomija ITE ustanova</w:t>
      </w:r>
    </w:p>
    <w:p w:rsidR="003701A0" w:rsidRDefault="003701A0">
      <w:pPr>
        <w:spacing w:line="253" w:lineRule="exact"/>
        <w:rPr>
          <w:sz w:val="20"/>
          <w:szCs w:val="20"/>
        </w:rPr>
      </w:pPr>
    </w:p>
    <w:p w:rsidR="003701A0" w:rsidRDefault="00E30192">
      <w:pPr>
        <w:spacing w:line="235" w:lineRule="auto"/>
        <w:ind w:left="6820" w:right="520"/>
        <w:rPr>
          <w:sz w:val="20"/>
          <w:szCs w:val="20"/>
        </w:rPr>
      </w:pPr>
      <w:r>
        <w:rPr>
          <w:rFonts w:ascii="Arial" w:eastAsia="Arial" w:hAnsi="Arial" w:cs="Arial"/>
          <w:color w:val="1F497D"/>
          <w:sz w:val="16"/>
          <w:szCs w:val="16"/>
        </w:rPr>
        <w:t>Obrazovanje nastavnika u inostranstvu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599872" behindDoc="1" locked="0" layoutInCell="0" allowOverlap="1">
            <wp:simplePos x="0" y="0"/>
            <wp:positionH relativeFrom="column">
              <wp:posOffset>4018280</wp:posOffset>
            </wp:positionH>
            <wp:positionV relativeFrom="paragraph">
              <wp:posOffset>-180975</wp:posOffset>
            </wp:positionV>
            <wp:extent cx="155575" cy="155575"/>
            <wp:effectExtent l="0" t="0" r="0" b="0"/>
            <wp:wrapNone/>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7">
                      <a:extLst/>
                    </a:blip>
                    <a:srcRect/>
                    <a:stretch>
                      <a:fillRect/>
                    </a:stretch>
                  </pic:blipFill>
                  <pic:spPr bwMode="auto">
                    <a:xfrm>
                      <a:off x="0" y="0"/>
                      <a:ext cx="155575" cy="15557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8"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176"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100"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definiciju </w:t>
      </w:r>
      <w:r>
        <w:rPr>
          <w:rFonts w:ascii="Arial" w:eastAsia="Arial" w:hAnsi="Arial" w:cs="Arial"/>
          <w:b/>
          <w:bCs/>
          <w:color w:val="1F497D"/>
          <w:sz w:val="17"/>
          <w:szCs w:val="17"/>
        </w:rPr>
        <w:t>„početnog obrazovanja nastavnika“</w:t>
      </w:r>
      <w:r>
        <w:rPr>
          <w:rFonts w:ascii="Arial" w:eastAsia="Arial" w:hAnsi="Arial" w:cs="Arial"/>
          <w:color w:val="1F497D"/>
          <w:sz w:val="17"/>
          <w:szCs w:val="17"/>
        </w:rPr>
        <w:t xml:space="preserve"> vidjeti Glosar.</w:t>
      </w:r>
    </w:p>
    <w:p w:rsidR="003701A0" w:rsidRDefault="003701A0">
      <w:pPr>
        <w:spacing w:line="111" w:lineRule="exact"/>
        <w:rPr>
          <w:sz w:val="20"/>
          <w:szCs w:val="20"/>
        </w:rPr>
      </w:pPr>
    </w:p>
    <w:p w:rsidR="003701A0" w:rsidRDefault="00E30192">
      <w:pPr>
        <w:spacing w:line="237" w:lineRule="auto"/>
        <w:ind w:left="120"/>
        <w:jc w:val="both"/>
        <w:rPr>
          <w:sz w:val="20"/>
          <w:szCs w:val="20"/>
        </w:rPr>
      </w:pPr>
      <w:r>
        <w:rPr>
          <w:rFonts w:ascii="Arial" w:eastAsia="Arial" w:hAnsi="Arial" w:cs="Arial"/>
          <w:color w:val="1F497D"/>
          <w:sz w:val="17"/>
          <w:szCs w:val="17"/>
        </w:rPr>
        <w:t>U slučajevima gdje postoje preporuke za sadržaj početnog obr</w:t>
      </w:r>
      <w:r w:rsidR="00565E73">
        <w:rPr>
          <w:rFonts w:ascii="Arial" w:eastAsia="Arial" w:hAnsi="Arial" w:cs="Arial"/>
          <w:color w:val="1F497D"/>
          <w:sz w:val="17"/>
          <w:szCs w:val="17"/>
        </w:rPr>
        <w:t>azovanja nastavnika za bar jedan tip</w:t>
      </w:r>
      <w:r>
        <w:rPr>
          <w:rFonts w:ascii="Arial" w:eastAsia="Arial" w:hAnsi="Arial" w:cs="Arial"/>
          <w:color w:val="1F497D"/>
          <w:sz w:val="17"/>
          <w:szCs w:val="17"/>
        </w:rPr>
        <w:t xml:space="preserve"> nastavnika stranih jezika (razredna nastava, specijalisti, poluspecijalisti) ili jedan obrazovni nivo, država je, u zavisnosti od situacije, svrstana ili u grupu „Preporuke postoje I navode da treba provesti period u ciljnom jeziku“ ili „Preporuke postoje </w:t>
      </w:r>
      <w:r>
        <w:rPr>
          <w:rFonts w:ascii="Arial" w:eastAsia="Arial" w:hAnsi="Arial" w:cs="Arial"/>
          <w:b/>
          <w:bCs/>
          <w:color w:val="1F497D"/>
          <w:sz w:val="17"/>
          <w:szCs w:val="17"/>
        </w:rPr>
        <w:t>ALI</w:t>
      </w:r>
      <w:r>
        <w:rPr>
          <w:rFonts w:ascii="Arial" w:eastAsia="Arial" w:hAnsi="Arial" w:cs="Arial"/>
          <w:color w:val="1F497D"/>
          <w:sz w:val="17"/>
          <w:szCs w:val="17"/>
        </w:rPr>
        <w:t xml:space="preserve"> ne navode da treba provesti period u ciljnom jeziku“.</w:t>
      </w:r>
    </w:p>
    <w:p w:rsidR="003701A0" w:rsidRDefault="003701A0">
      <w:pPr>
        <w:spacing w:line="112"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U slučajevima kada nastavnici jezika provode određeni period u zemlji ili regionu u ko</w:t>
      </w:r>
      <w:r w:rsidR="00A64966">
        <w:rPr>
          <w:rFonts w:ascii="Arial" w:eastAsia="Arial" w:hAnsi="Arial" w:cs="Arial"/>
          <w:color w:val="1F497D"/>
          <w:sz w:val="17"/>
          <w:szCs w:val="17"/>
        </w:rPr>
        <w:t>je</w:t>
      </w:r>
      <w:r>
        <w:rPr>
          <w:rFonts w:ascii="Arial" w:eastAsia="Arial" w:hAnsi="Arial" w:cs="Arial"/>
          <w:color w:val="1F497D"/>
          <w:sz w:val="17"/>
          <w:szCs w:val="17"/>
        </w:rPr>
        <w:t>m se govori jezik koji će predavati (ciljni jezik), to može biti vrijeme provedeno u školi (u svojstvu asistenta), na univerzitetu (pohađanje kurseva), ili u radu. Cilj je da se budućim nastavnicima obezbijedi direktan kontakt sa jezikom koji će predavati i kulturom te zemlje.</w:t>
      </w:r>
    </w:p>
    <w:p w:rsidR="003701A0" w:rsidRDefault="003701A0">
      <w:pPr>
        <w:spacing w:line="118"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3"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Belgija (BE de)</w:t>
      </w:r>
      <w:r>
        <w:rPr>
          <w:rFonts w:ascii="Arial" w:eastAsia="Arial" w:hAnsi="Arial" w:cs="Arial"/>
          <w:color w:val="1F497D"/>
          <w:sz w:val="17"/>
          <w:szCs w:val="17"/>
        </w:rPr>
        <w:t>: Slika</w:t>
      </w:r>
      <w:r>
        <w:rPr>
          <w:rFonts w:ascii="Arial" w:eastAsia="Arial" w:hAnsi="Arial" w:cs="Arial"/>
          <w:b/>
          <w:bCs/>
          <w:color w:val="1F497D"/>
          <w:sz w:val="17"/>
          <w:szCs w:val="17"/>
        </w:rPr>
        <w:t xml:space="preserve"> </w:t>
      </w:r>
      <w:r>
        <w:rPr>
          <w:rFonts w:ascii="Arial" w:eastAsia="Arial" w:hAnsi="Arial" w:cs="Arial"/>
          <w:color w:val="1F497D"/>
          <w:sz w:val="17"/>
          <w:szCs w:val="17"/>
        </w:rPr>
        <w:t>obuhvata samo početno obrazovanje nastavnika za ISCED 1</w:t>
      </w:r>
      <w:r>
        <w:rPr>
          <w:rFonts w:ascii="Arial" w:eastAsia="Arial" w:hAnsi="Arial" w:cs="Arial"/>
          <w:b/>
          <w:bCs/>
          <w:color w:val="1F497D"/>
          <w:sz w:val="17"/>
          <w:szCs w:val="17"/>
        </w:rPr>
        <w:t xml:space="preserve"> </w:t>
      </w:r>
      <w:r>
        <w:rPr>
          <w:rFonts w:ascii="Arial" w:eastAsia="Arial" w:hAnsi="Arial" w:cs="Arial"/>
          <w:color w:val="1F497D"/>
          <w:sz w:val="17"/>
          <w:szCs w:val="17"/>
        </w:rPr>
        <w:t>nastavnike, budući da Zajednica ne</w:t>
      </w:r>
      <w:r>
        <w:rPr>
          <w:rFonts w:ascii="Arial" w:eastAsia="Arial" w:hAnsi="Arial" w:cs="Arial"/>
          <w:b/>
          <w:bCs/>
          <w:color w:val="1F497D"/>
          <w:sz w:val="17"/>
          <w:szCs w:val="17"/>
        </w:rPr>
        <w:t xml:space="preserve"> </w:t>
      </w:r>
      <w:r>
        <w:rPr>
          <w:rFonts w:ascii="Arial" w:eastAsia="Arial" w:hAnsi="Arial" w:cs="Arial"/>
          <w:color w:val="1F497D"/>
          <w:sz w:val="17"/>
          <w:szCs w:val="17"/>
        </w:rPr>
        <w:t>organizuje ITE za nastavnike ISCED 2 i 3 nivoa.</w:t>
      </w:r>
    </w:p>
    <w:p w:rsidR="003701A0" w:rsidRDefault="003701A0">
      <w:pPr>
        <w:spacing w:line="12"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Irska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kako bi mogli biti registrovani kod Nastavnog savjeta (koji omogućava pojedincima da predaju u školama koje</w:t>
      </w:r>
      <w:r>
        <w:rPr>
          <w:rFonts w:ascii="Arial" w:eastAsia="Arial" w:hAnsi="Arial" w:cs="Arial"/>
          <w:b/>
          <w:bCs/>
          <w:color w:val="1F497D"/>
          <w:sz w:val="17"/>
          <w:szCs w:val="17"/>
        </w:rPr>
        <w:t xml:space="preserve"> </w:t>
      </w:r>
      <w:r>
        <w:rPr>
          <w:rFonts w:ascii="Arial" w:eastAsia="Arial" w:hAnsi="Arial" w:cs="Arial"/>
          <w:color w:val="1F497D"/>
          <w:sz w:val="17"/>
          <w:szCs w:val="17"/>
        </w:rPr>
        <w:t>finansira država), budući nastavnici stranih jezika za nivoe ISCED 2 i opšti ISCED 3 nivo, moraju provesti najmanje tri mjeseca u zemlji ciljnog jezika.</w:t>
      </w:r>
    </w:p>
    <w:p w:rsidR="003701A0" w:rsidRDefault="003701A0">
      <w:pPr>
        <w:spacing w:line="368"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Kako je prikazano na Slici D7, među zemljama koje imaju neke preporuke za sadržaj početnog obrazovanja, svega tri posebno napominju da budući nastavnici stranih jezika, posebno specijalisti,</w:t>
      </w:r>
    </w:p>
    <w:p w:rsidR="003701A0" w:rsidRDefault="003701A0">
      <w:pPr>
        <w:spacing w:line="200" w:lineRule="exact"/>
        <w:rPr>
          <w:sz w:val="20"/>
          <w:szCs w:val="20"/>
        </w:rPr>
      </w:pPr>
    </w:p>
    <w:p w:rsidR="003701A0" w:rsidRDefault="003701A0">
      <w:pPr>
        <w:spacing w:line="21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99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0089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381"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601920" behindDoc="1" locked="0" layoutInCell="0" allowOverlap="1">
            <wp:simplePos x="0" y="0"/>
            <wp:positionH relativeFrom="page">
              <wp:posOffset>3404870</wp:posOffset>
            </wp:positionH>
            <wp:positionV relativeFrom="page">
              <wp:posOffset>449580</wp:posOffset>
            </wp:positionV>
            <wp:extent cx="571500" cy="324485"/>
            <wp:effectExtent l="0" t="0" r="0" b="0"/>
            <wp:wrapNone/>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4485"/>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0294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754" name="Shap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754" o:spid="_x0000_s17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3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treba da provedu određeni period u zemlji ciljnog jezika prije dobijanja nastavničke kvalifikacije. U Francuskoj postoji preporuka da nastavn</w:t>
      </w:r>
      <w:r w:rsidR="004B4485">
        <w:rPr>
          <w:rFonts w:ascii="Arial" w:eastAsia="Arial" w:hAnsi="Arial" w:cs="Arial"/>
          <w:color w:val="1F497D"/>
          <w:sz w:val="20"/>
          <w:szCs w:val="20"/>
        </w:rPr>
        <w:t>i</w:t>
      </w:r>
      <w:r>
        <w:rPr>
          <w:rFonts w:ascii="Arial" w:eastAsia="Arial" w:hAnsi="Arial" w:cs="Arial"/>
          <w:color w:val="1F497D"/>
          <w:sz w:val="20"/>
          <w:szCs w:val="20"/>
        </w:rPr>
        <w:t>ci specijalisti stranih jezika treba da provedu određeni period u zemlji ciljnog jezika, ali bez navođ</w:t>
      </w:r>
      <w:r w:rsidR="004B4485">
        <w:rPr>
          <w:rFonts w:ascii="Arial" w:eastAsia="Arial" w:hAnsi="Arial" w:cs="Arial"/>
          <w:color w:val="1F497D"/>
          <w:sz w:val="20"/>
          <w:szCs w:val="20"/>
        </w:rPr>
        <w:t>e</w:t>
      </w:r>
      <w:r>
        <w:rPr>
          <w:rFonts w:ascii="Arial" w:eastAsia="Arial" w:hAnsi="Arial" w:cs="Arial"/>
          <w:color w:val="1F497D"/>
          <w:sz w:val="20"/>
          <w:szCs w:val="20"/>
        </w:rPr>
        <w:t>nja trajanja. U Austriji se preporučuje period od jednog semestra u inostranstvu. U Ujedinjenom Kraljevstvu (Engleska, Vels, Sjeverna Irska), diploma osnovnih studija koja podrazumijeva jednu godinu provedenu u inostranstvu predstavlja zahtjev za pristup postdiplomskim kursevima za nastavnike. U Škotskoj, jedan od zahtjeva stručne obuke je da budući nastavnici jezika provedu najmanje šest mjeseci u zemlji u kojoj se govori njihov prvi strani jezik, odnosno tri mjeseca u zemlji u kojoj se govori njihov drugi strani jezik.</w:t>
      </w:r>
    </w:p>
    <w:p w:rsidR="003701A0" w:rsidRDefault="003701A0">
      <w:pPr>
        <w:spacing w:line="178"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Irskoj, ustanove koje vrše obuku imaju slobodu odlučivanja o sadržaju početnog obrazovanja nastavnika koji nude nastavnicima stranih jezika. Međutim, kako bi se mogli zaposliti, moraju biti registrovani kod Nastavnog savjeta (koji im omogućava da predaju u školama koje finansira država). Da bi to mogli, budući nastavnici stranih jezika za više razrede osnovnih škola i opšte srednje obrazovanje, moraju provesti najmanje tri mjeseca u zemlji ciljnog jezika.</w:t>
      </w:r>
    </w:p>
    <w:p w:rsidR="003701A0" w:rsidRDefault="003701A0">
      <w:pPr>
        <w:spacing w:line="340" w:lineRule="exact"/>
        <w:rPr>
          <w:sz w:val="20"/>
          <w:szCs w:val="20"/>
        </w:rPr>
      </w:pPr>
    </w:p>
    <w:p w:rsidR="003701A0" w:rsidRDefault="00292C24">
      <w:pPr>
        <w:spacing w:line="289" w:lineRule="auto"/>
        <w:ind w:right="146"/>
        <w:jc w:val="center"/>
        <w:rPr>
          <w:sz w:val="20"/>
          <w:szCs w:val="20"/>
        </w:rPr>
      </w:pPr>
      <w:r>
        <w:rPr>
          <w:rFonts w:ascii="Arial" w:eastAsia="Arial" w:hAnsi="Arial" w:cs="Arial"/>
          <w:b/>
          <w:bCs/>
          <w:color w:val="1F497D"/>
          <w:sz w:val="24"/>
          <w:szCs w:val="24"/>
        </w:rPr>
        <w:t>VIŠE OD POLOVINE NAS</w:t>
      </w:r>
      <w:r w:rsidR="00E30192">
        <w:rPr>
          <w:rFonts w:ascii="Arial" w:eastAsia="Arial" w:hAnsi="Arial" w:cs="Arial"/>
          <w:b/>
          <w:bCs/>
          <w:color w:val="1F497D"/>
          <w:sz w:val="24"/>
          <w:szCs w:val="24"/>
        </w:rPr>
        <w:t>TAVNIKA STRANIH JEZIKA JE BORAVILO U INOSTRANSTVU U SVRHU USAVRŠAVANJA</w:t>
      </w:r>
    </w:p>
    <w:p w:rsidR="003701A0" w:rsidRDefault="003701A0">
      <w:pPr>
        <w:spacing w:line="18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Prethodna Slika je dala pre</w:t>
      </w:r>
      <w:r w:rsidR="00292C24">
        <w:rPr>
          <w:rFonts w:ascii="Arial" w:eastAsia="Arial" w:hAnsi="Arial" w:cs="Arial"/>
          <w:color w:val="1F497D"/>
          <w:sz w:val="20"/>
          <w:szCs w:val="20"/>
        </w:rPr>
        <w:t>gled centralnih preporuka za početno obrazovanje nastavnika</w:t>
      </w:r>
      <w:r>
        <w:rPr>
          <w:rFonts w:ascii="Arial" w:eastAsia="Arial" w:hAnsi="Arial" w:cs="Arial"/>
          <w:color w:val="1F497D"/>
          <w:sz w:val="20"/>
          <w:szCs w:val="20"/>
        </w:rPr>
        <w:t xml:space="preserve"> u vezi sa transnacionalnom mobilnošću budućih nastavnika stranih jezika. </w:t>
      </w:r>
      <w:r w:rsidR="00DC6C23">
        <w:rPr>
          <w:rFonts w:ascii="Arial" w:eastAsia="Arial" w:hAnsi="Arial" w:cs="Arial"/>
          <w:color w:val="1F497D"/>
          <w:sz w:val="20"/>
          <w:szCs w:val="20"/>
        </w:rPr>
        <w:t>Slika p</w:t>
      </w:r>
      <w:r>
        <w:rPr>
          <w:rFonts w:ascii="Arial" w:eastAsia="Arial" w:hAnsi="Arial" w:cs="Arial"/>
          <w:color w:val="1F497D"/>
          <w:sz w:val="20"/>
          <w:szCs w:val="20"/>
        </w:rPr>
        <w:t>okazuje da je mali broj zemalja uveo preporuke za ovu oblast. Međutim, TALIS 2013 istraživanje daje uvid u postojeću praksu i daje podatke o procentu nastavnika stranih jezika koji su boravili u inostranstvu iz stručnih razloga.</w:t>
      </w:r>
    </w:p>
    <w:p w:rsidR="003701A0" w:rsidRDefault="003701A0">
      <w:pPr>
        <w:spacing w:line="176" w:lineRule="exact"/>
        <w:rPr>
          <w:sz w:val="20"/>
          <w:szCs w:val="20"/>
        </w:rPr>
      </w:pPr>
    </w:p>
    <w:p w:rsidR="003701A0" w:rsidRDefault="00E30192">
      <w:pPr>
        <w:spacing w:line="296" w:lineRule="auto"/>
        <w:ind w:right="106"/>
        <w:jc w:val="both"/>
        <w:rPr>
          <w:sz w:val="20"/>
          <w:szCs w:val="20"/>
        </w:rPr>
      </w:pPr>
      <w:r>
        <w:rPr>
          <w:rFonts w:ascii="Arial" w:eastAsia="Arial" w:hAnsi="Arial" w:cs="Arial"/>
          <w:color w:val="1F497D"/>
          <w:sz w:val="20"/>
          <w:szCs w:val="20"/>
        </w:rPr>
        <w:t>TALIS 2013 upitnik za nastavnike je uveo pitanje o nastavničkoj mobilnosti u inostranstvu u st</w:t>
      </w:r>
      <w:r w:rsidR="00DC6C23">
        <w:rPr>
          <w:rFonts w:ascii="Arial" w:eastAsia="Arial" w:hAnsi="Arial" w:cs="Arial"/>
          <w:color w:val="1F497D"/>
          <w:sz w:val="20"/>
          <w:szCs w:val="20"/>
        </w:rPr>
        <w:t>ručne svrhe, sljedećeg sadržaja:</w:t>
      </w:r>
      <w:r>
        <w:rPr>
          <w:rFonts w:ascii="Arial" w:eastAsia="Arial" w:hAnsi="Arial" w:cs="Arial"/>
          <w:color w:val="1F497D"/>
          <w:sz w:val="20"/>
          <w:szCs w:val="20"/>
        </w:rPr>
        <w:t xml:space="preserve"> „Da li ste ikada boravili u inostranstvu u stručne svrhe tokom svoje nastavničke karijere ili u toku studija?“ Stoga, iz TALIS istraživanja se ne mogu izvući zaključci o učestalosti putovanja nastavnika u inostranstvo iz stručnih razloga, kao ni kada su realizovana.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03968" behindDoc="1" locked="0" layoutInCell="0" allowOverlap="1">
                <wp:simplePos x="0" y="0"/>
                <wp:positionH relativeFrom="column">
                  <wp:posOffset>17780</wp:posOffset>
                </wp:positionH>
                <wp:positionV relativeFrom="paragraph">
                  <wp:posOffset>109855</wp:posOffset>
                </wp:positionV>
                <wp:extent cx="0" cy="328930"/>
                <wp:effectExtent l="0" t="0" r="0" b="0"/>
                <wp:wrapNone/>
                <wp:docPr id="755" name="Shap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755" o:spid="_x0000_s17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8.65pt" to="1.4pt,34.5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604992" behindDoc="1" locked="0" layoutInCell="0" allowOverlap="1">
                <wp:simplePos x="0" y="0"/>
                <wp:positionH relativeFrom="column">
                  <wp:posOffset>52070</wp:posOffset>
                </wp:positionH>
                <wp:positionV relativeFrom="paragraph">
                  <wp:posOffset>109855</wp:posOffset>
                </wp:positionV>
                <wp:extent cx="0" cy="328930"/>
                <wp:effectExtent l="0" t="0" r="0" b="0"/>
                <wp:wrapNone/>
                <wp:docPr id="756" name="Shap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756" o:spid="_x0000_s17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8.65pt" to="4.1pt,34.55pt" o:allowincell="f" strokecolor="#C00000" strokeweight="1.08pt"/>
            </w:pict>
          </mc:Fallback>
        </mc:AlternateContent>
      </w:r>
    </w:p>
    <w:p w:rsidR="003701A0" w:rsidRDefault="003701A0">
      <w:pPr>
        <w:spacing w:line="177" w:lineRule="exact"/>
        <w:rPr>
          <w:sz w:val="20"/>
          <w:szCs w:val="20"/>
        </w:rPr>
      </w:pPr>
    </w:p>
    <w:p w:rsidR="003701A0" w:rsidRDefault="00E30192">
      <w:pPr>
        <w:spacing w:line="266" w:lineRule="auto"/>
        <w:ind w:left="320" w:right="826"/>
        <w:rPr>
          <w:sz w:val="20"/>
          <w:szCs w:val="20"/>
        </w:rPr>
      </w:pPr>
      <w:r>
        <w:rPr>
          <w:rFonts w:ascii="Arial" w:eastAsia="Arial" w:hAnsi="Arial" w:cs="Arial"/>
          <w:b/>
          <w:bCs/>
          <w:color w:val="C00000"/>
          <w:sz w:val="18"/>
          <w:szCs w:val="18"/>
        </w:rPr>
        <w:t>Slika D8: Procenat nastavnika modernih jezika na nivou nižeg srednjeg obrazovanja, koji su iz stručnih razloga boravili u inostranstvu, 2013</w:t>
      </w:r>
    </w:p>
    <w:p w:rsidR="003701A0" w:rsidRDefault="003701A0">
      <w:pPr>
        <w:spacing w:line="73" w:lineRule="exact"/>
        <w:rPr>
          <w:sz w:val="20"/>
          <w:szCs w:val="20"/>
        </w:rPr>
      </w:pPr>
    </w:p>
    <w:p w:rsidR="003701A0" w:rsidRDefault="00E30192">
      <w:pPr>
        <w:tabs>
          <w:tab w:val="left" w:pos="8620"/>
        </w:tabs>
        <w:ind w:left="280"/>
        <w:rPr>
          <w:sz w:val="20"/>
          <w:szCs w:val="20"/>
        </w:rPr>
      </w:pPr>
      <w:r>
        <w:rPr>
          <w:rFonts w:ascii="Arial" w:eastAsia="Arial" w:hAnsi="Arial" w:cs="Arial"/>
          <w:color w:val="1F497D"/>
          <w:sz w:val="16"/>
          <w:szCs w:val="16"/>
        </w:rPr>
        <w:t>%</w:t>
      </w:r>
      <w:r>
        <w:rPr>
          <w:sz w:val="20"/>
          <w:szCs w:val="20"/>
        </w:rPr>
        <w:tab/>
      </w:r>
      <w:r>
        <w:rPr>
          <w:rFonts w:ascii="Arial" w:eastAsia="Arial" w:hAnsi="Arial" w:cs="Arial"/>
          <w:color w:val="1F497D"/>
          <w:sz w:val="16"/>
          <w:szCs w:val="16"/>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06016" behindDoc="1" locked="0" layoutInCell="0" allowOverlap="1">
            <wp:simplePos x="0" y="0"/>
            <wp:positionH relativeFrom="column">
              <wp:posOffset>-1270</wp:posOffset>
            </wp:positionH>
            <wp:positionV relativeFrom="paragraph">
              <wp:posOffset>3175</wp:posOffset>
            </wp:positionV>
            <wp:extent cx="5742305" cy="1411605"/>
            <wp:effectExtent l="0" t="0" r="0" b="0"/>
            <wp:wrapNone/>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76">
                      <a:extLst/>
                    </a:blip>
                    <a:srcRect/>
                    <a:stretch>
                      <a:fillRect/>
                    </a:stretch>
                  </pic:blipFill>
                  <pic:spPr bwMode="auto">
                    <a:xfrm>
                      <a:off x="0" y="0"/>
                      <a:ext cx="5742305" cy="141160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4"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TALIS 2013.</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111"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Vrijednosti date na Slici su procjena izvedena iz rezultata istraživanja. Vidjeti Dodatak 3 za precizne podatke i standardne greške u procjenama. Za dalje informacje o TALIS-u, vidjeti Statističke baze podataka i terminologiju.</w:t>
      </w: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prosjeku, u zemljama koje su učestvovale u istraživanju, više od polovine nastavnika stranih jezika je boravilo makar jednom u inostranstvu iz stručnih razloga (56,9%), u poređenju sa 19,6% (0,35) za nastavnike ostalih predmeta. U Španiji i na Islandu je više od 70% nastavnika stranih jezika boravilo u inostranstvu iz stručnih razloga. Očigledno je da nastavnici stranih jezika moraju imati obuke i praksu za jezik koji predaju. Zbog toga moraju i iskusiti blizak kontakt sa jednom od zemalja u kojoj se govori</w:t>
      </w:r>
    </w:p>
    <w:p w:rsidR="003701A0" w:rsidRDefault="003701A0">
      <w:pPr>
        <w:spacing w:line="391"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100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0704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384"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608064" behindDoc="1" locked="0" layoutInCell="0" allowOverlap="1">
            <wp:simplePos x="0" y="0"/>
            <wp:positionH relativeFrom="page">
              <wp:posOffset>3582670</wp:posOffset>
            </wp:positionH>
            <wp:positionV relativeFrom="page">
              <wp:posOffset>449580</wp:posOffset>
            </wp:positionV>
            <wp:extent cx="573405" cy="323215"/>
            <wp:effectExtent l="0" t="0" r="0" b="0"/>
            <wp:wrapNone/>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3405" cy="323215"/>
                    </a:xfrm>
                    <a:prstGeom prst="rect">
                      <a:avLst/>
                    </a:prstGeom>
                    <a:noFill/>
                  </pic:spPr>
                </pic:pic>
              </a:graphicData>
            </a:graphic>
          </wp:anchor>
        </w:drawing>
      </w:r>
      <w:r>
        <w:rPr>
          <w:rFonts w:ascii="Arial" w:eastAsia="Arial" w:hAnsi="Arial" w:cs="Arial"/>
          <w:color w:val="1F497D"/>
          <w:sz w:val="18"/>
          <w:szCs w:val="18"/>
        </w:rPr>
        <w:t>DIO</w:t>
      </w:r>
      <w:r w:rsidR="008B0D5B">
        <w:rPr>
          <w:rFonts w:ascii="Arial" w:eastAsia="Arial" w:hAnsi="Arial" w:cs="Arial"/>
          <w:color w:val="1F497D"/>
          <w:sz w:val="18"/>
          <w:szCs w:val="18"/>
        </w:rPr>
        <w:t xml:space="preserve"> </w:t>
      </w:r>
      <w:r>
        <w:rPr>
          <w:rFonts w:ascii="Arial" w:eastAsia="Arial" w:hAnsi="Arial" w:cs="Arial"/>
          <w:color w:val="1F497D"/>
          <w:sz w:val="18"/>
          <w:szCs w:val="18"/>
        </w:rPr>
        <w:t>II – TRANSNACIONALNA MOBILNOST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09088"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760" name="Shape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760" o:spid="_x0000_s17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38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jezik koji predaju, kako bi imali dublje kulturno iskustvo koje mogu prenijeti učenicima. Za ove nastavnike više nego za nastavnike drugih predmeta, transnacionalna mobilnost je stručna potreba.</w:t>
      </w:r>
    </w:p>
    <w:p w:rsidR="003701A0" w:rsidRDefault="003701A0">
      <w:pPr>
        <w:spacing w:line="183"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 xml:space="preserve">Međutim, druga strana medalje je ta da preko 40% nastavnika modernih </w:t>
      </w:r>
      <w:r w:rsidR="00C43827">
        <w:rPr>
          <w:rFonts w:ascii="Arial" w:eastAsia="Arial" w:hAnsi="Arial" w:cs="Arial"/>
          <w:color w:val="1F497D"/>
          <w:sz w:val="20"/>
          <w:szCs w:val="20"/>
        </w:rPr>
        <w:t>jezika uključenih u istraživanje</w:t>
      </w:r>
      <w:r>
        <w:rPr>
          <w:rFonts w:ascii="Arial" w:eastAsia="Arial" w:hAnsi="Arial" w:cs="Arial"/>
          <w:color w:val="1F497D"/>
          <w:sz w:val="20"/>
          <w:szCs w:val="20"/>
        </w:rPr>
        <w:t xml:space="preserve"> nikada nije bilo u inostranstvu iz stručnih razloga, rezultat koji može imati posljedice na kvalitet nastave. Manje od 40% nastavnika stranih jezika iz Hrvatske, Portugalije, Rumunije i Slovačke je boravilo u inostranstvu iz stručnih razloga.</w:t>
      </w:r>
    </w:p>
    <w:p w:rsidR="003701A0" w:rsidRDefault="003701A0">
      <w:pPr>
        <w:spacing w:line="173"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U ograničenom broju zemalja se ova situacija može dijelom objasniti pozicijom datog stranog jezika. Recimo, u flamanskoj zajednici Belgije se francuski tretira kao strani jezik iako je zvanični jezik (vidjeti: Slika A1). To znači da nastavnici francuskog iz flamanske zajednice mogu razvijati jezičke vještine unutar svoje zemlje.</w:t>
      </w:r>
    </w:p>
    <w:p w:rsidR="003701A0" w:rsidRDefault="003701A0">
      <w:pPr>
        <w:spacing w:line="338" w:lineRule="exact"/>
        <w:rPr>
          <w:sz w:val="20"/>
          <w:szCs w:val="20"/>
        </w:rPr>
      </w:pPr>
    </w:p>
    <w:p w:rsidR="003701A0" w:rsidRDefault="00E30192">
      <w:pPr>
        <w:spacing w:line="294" w:lineRule="auto"/>
        <w:ind w:right="-99"/>
        <w:jc w:val="center"/>
        <w:rPr>
          <w:sz w:val="20"/>
          <w:szCs w:val="20"/>
        </w:rPr>
      </w:pPr>
      <w:r>
        <w:rPr>
          <w:rFonts w:ascii="Arial" w:eastAsia="Arial" w:hAnsi="Arial" w:cs="Arial"/>
          <w:b/>
          <w:bCs/>
          <w:color w:val="1F497D"/>
          <w:sz w:val="24"/>
          <w:szCs w:val="24"/>
        </w:rPr>
        <w:t>NACIONALNE ŠEME FINANSIRANJA ZA TRANSNACIONALNU MOBILNOST NASTAVNIKA STRANIH JEZIKA UGLAVNOM POSTOJE U ZEMLJAMA ZAPADNE EVROPE</w:t>
      </w:r>
    </w:p>
    <w:p w:rsidR="003701A0" w:rsidRDefault="003701A0">
      <w:pPr>
        <w:spacing w:line="181"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Neke od zemalja imaju centralne šeme podrške transnacionalnoj mobilnosti nastavnika stranih jezika. Cilj ovih šema je da pruže podršku nastavnicima koji žele da provedu period u inostranstvu, iz stručnih razloga. Šeme finansiranja se mogu primijeniti na sve nastavnike, bez obzira na predmet koji predaju, ili mogu biti namijenjeni posebno nastavnicima stranih jezika.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10112" behindDoc="1" locked="0" layoutInCell="0" allowOverlap="1">
                <wp:simplePos x="0" y="0"/>
                <wp:positionH relativeFrom="column">
                  <wp:posOffset>95885</wp:posOffset>
                </wp:positionH>
                <wp:positionV relativeFrom="paragraph">
                  <wp:posOffset>107950</wp:posOffset>
                </wp:positionV>
                <wp:extent cx="0" cy="330835"/>
                <wp:effectExtent l="0" t="0" r="0" b="0"/>
                <wp:wrapNone/>
                <wp:docPr id="761" name="Shape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761" o:spid="_x0000_s17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5pt" to="7.55pt,34.5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611136" behindDoc="1" locked="0" layoutInCell="0" allowOverlap="1">
                <wp:simplePos x="0" y="0"/>
                <wp:positionH relativeFrom="column">
                  <wp:posOffset>130175</wp:posOffset>
                </wp:positionH>
                <wp:positionV relativeFrom="paragraph">
                  <wp:posOffset>107950</wp:posOffset>
                </wp:positionV>
                <wp:extent cx="0" cy="330835"/>
                <wp:effectExtent l="0" t="0" r="0" b="0"/>
                <wp:wrapNone/>
                <wp:docPr id="762" name="Shape 7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762" o:spid="_x0000_s17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5pt" to="10.25pt,34.55pt" o:allowincell="f" strokecolor="#C00000" strokeweight="1.0799pt"/>
            </w:pict>
          </mc:Fallback>
        </mc:AlternateContent>
      </w:r>
    </w:p>
    <w:p w:rsidR="003701A0" w:rsidRDefault="003701A0">
      <w:pPr>
        <w:spacing w:line="175" w:lineRule="exact"/>
        <w:rPr>
          <w:sz w:val="20"/>
          <w:szCs w:val="20"/>
        </w:rPr>
      </w:pPr>
    </w:p>
    <w:p w:rsidR="003701A0" w:rsidRDefault="00E30192">
      <w:pPr>
        <w:spacing w:line="269" w:lineRule="auto"/>
        <w:ind w:left="440" w:right="980"/>
        <w:rPr>
          <w:sz w:val="20"/>
          <w:szCs w:val="20"/>
        </w:rPr>
      </w:pPr>
      <w:r>
        <w:rPr>
          <w:rFonts w:ascii="Arial" w:eastAsia="Arial" w:hAnsi="Arial" w:cs="Arial"/>
          <w:b/>
          <w:bCs/>
          <w:color w:val="C00000"/>
          <w:sz w:val="18"/>
          <w:szCs w:val="18"/>
        </w:rPr>
        <w:t>Slika D9: Šeme finansiranja na centralnom nivou, kao podrška transnacionalnoj mobilnosti nastavnika stranih jezika u osnovnom i opštem srednjem obrazovanju,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12160" behindDoc="1" locked="0" layoutInCell="0" allowOverlap="1">
            <wp:simplePos x="0" y="0"/>
            <wp:positionH relativeFrom="column">
              <wp:posOffset>202565</wp:posOffset>
            </wp:positionH>
            <wp:positionV relativeFrom="paragraph">
              <wp:posOffset>210820</wp:posOffset>
            </wp:positionV>
            <wp:extent cx="3723005" cy="2780030"/>
            <wp:effectExtent l="0" t="0" r="0" b="0"/>
            <wp:wrapNone/>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77">
                      <a:extLst/>
                    </a:blip>
                    <a:srcRect/>
                    <a:stretch>
                      <a:fillRect/>
                    </a:stretch>
                  </pic:blipFill>
                  <pic:spPr bwMode="auto">
                    <a:xfrm>
                      <a:off x="0" y="0"/>
                      <a:ext cx="3723005" cy="278003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1" w:lineRule="exact"/>
        <w:rPr>
          <w:sz w:val="20"/>
          <w:szCs w:val="20"/>
        </w:rPr>
      </w:pPr>
    </w:p>
    <w:p w:rsidR="003701A0" w:rsidRDefault="00E30192">
      <w:pPr>
        <w:spacing w:line="235" w:lineRule="auto"/>
        <w:ind w:left="6820" w:right="80"/>
        <w:rPr>
          <w:sz w:val="20"/>
          <w:szCs w:val="20"/>
        </w:rPr>
      </w:pPr>
      <w:r>
        <w:rPr>
          <w:rFonts w:ascii="Arial" w:eastAsia="Arial" w:hAnsi="Arial" w:cs="Arial"/>
          <w:color w:val="1F497D"/>
          <w:sz w:val="16"/>
          <w:szCs w:val="16"/>
        </w:rPr>
        <w:t>Dostupno za sve nastavnike (osnovno+ srednje obrazovanje)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13184" behindDoc="1" locked="0" layoutInCell="0" allowOverlap="1">
            <wp:simplePos x="0" y="0"/>
            <wp:positionH relativeFrom="column">
              <wp:posOffset>4018280</wp:posOffset>
            </wp:positionH>
            <wp:positionV relativeFrom="paragraph">
              <wp:posOffset>-185420</wp:posOffset>
            </wp:positionV>
            <wp:extent cx="161290" cy="161290"/>
            <wp:effectExtent l="0" t="0" r="0" b="0"/>
            <wp:wrapNone/>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15">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335" w:lineRule="exact"/>
        <w:rPr>
          <w:sz w:val="20"/>
          <w:szCs w:val="20"/>
        </w:rPr>
      </w:pPr>
    </w:p>
    <w:p w:rsidR="003701A0" w:rsidRDefault="00E30192">
      <w:pPr>
        <w:spacing w:line="235" w:lineRule="auto"/>
        <w:ind w:left="6820" w:right="100"/>
        <w:rPr>
          <w:sz w:val="20"/>
          <w:szCs w:val="20"/>
        </w:rPr>
      </w:pPr>
      <w:r>
        <w:rPr>
          <w:rFonts w:ascii="Arial" w:eastAsia="Arial" w:hAnsi="Arial" w:cs="Arial"/>
          <w:color w:val="1F497D"/>
          <w:sz w:val="16"/>
          <w:szCs w:val="16"/>
        </w:rPr>
        <w:t>Dostupno samo za nastavnike u srednje obrazovanju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14208" behindDoc="1" locked="0" layoutInCell="0" allowOverlap="1">
            <wp:simplePos x="0" y="0"/>
            <wp:positionH relativeFrom="column">
              <wp:posOffset>4018280</wp:posOffset>
            </wp:positionH>
            <wp:positionV relativeFrom="paragraph">
              <wp:posOffset>-185420</wp:posOffset>
            </wp:positionV>
            <wp:extent cx="161290" cy="161290"/>
            <wp:effectExtent l="0" t="0" r="0" b="0"/>
            <wp:wrapNone/>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1615232" behindDoc="1" locked="0" layoutInCell="0" allowOverlap="1">
            <wp:simplePos x="0" y="0"/>
            <wp:positionH relativeFrom="column">
              <wp:posOffset>4018280</wp:posOffset>
            </wp:positionH>
            <wp:positionV relativeFrom="paragraph">
              <wp:posOffset>271145</wp:posOffset>
            </wp:positionV>
            <wp:extent cx="156845" cy="153670"/>
            <wp:effectExtent l="0" t="0" r="0" b="0"/>
            <wp:wrapNone/>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45">
                      <a:extLst/>
                    </a:blip>
                    <a:srcRect/>
                    <a:stretch>
                      <a:fillRect/>
                    </a:stretch>
                  </pic:blipFill>
                  <pic:spPr bwMode="auto">
                    <a:xfrm>
                      <a:off x="0" y="0"/>
                      <a:ext cx="156845" cy="1536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16" w:lineRule="exact"/>
        <w:rPr>
          <w:sz w:val="20"/>
          <w:szCs w:val="20"/>
        </w:rPr>
      </w:pPr>
    </w:p>
    <w:p w:rsidR="003701A0" w:rsidRDefault="00E30192">
      <w:pPr>
        <w:ind w:left="6820"/>
        <w:rPr>
          <w:sz w:val="20"/>
          <w:szCs w:val="20"/>
        </w:rPr>
      </w:pPr>
      <w:r>
        <w:rPr>
          <w:rFonts w:ascii="Arial" w:eastAsia="Arial" w:hAnsi="Arial" w:cs="Arial"/>
          <w:color w:val="1F497D"/>
          <w:sz w:val="16"/>
          <w:szCs w:val="16"/>
        </w:rPr>
        <w:t>Ne postoje šeme finansiranja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5" w:lineRule="exact"/>
        <w:rPr>
          <w:sz w:val="20"/>
          <w:szCs w:val="20"/>
        </w:rPr>
      </w:pPr>
    </w:p>
    <w:p w:rsidR="003701A0" w:rsidRDefault="00E30192">
      <w:pPr>
        <w:ind w:left="8040"/>
        <w:rPr>
          <w:sz w:val="20"/>
          <w:szCs w:val="20"/>
        </w:rPr>
      </w:pPr>
      <w:r>
        <w:rPr>
          <w:rFonts w:ascii="Arial" w:eastAsia="Arial" w:hAnsi="Arial" w:cs="Arial"/>
          <w:i/>
          <w:iCs/>
          <w:color w:val="1F497D"/>
          <w:sz w:val="16"/>
          <w:szCs w:val="16"/>
        </w:rPr>
        <w:t xml:space="preserve">Izvor: </w:t>
      </w:r>
      <w:r>
        <w:rPr>
          <w:rFonts w:ascii="Arial" w:eastAsia="Arial" w:hAnsi="Arial" w:cs="Arial"/>
          <w:color w:val="1F497D"/>
          <w:sz w:val="16"/>
          <w:szCs w:val="16"/>
        </w:rPr>
        <w:t>Eurydice.</w:t>
      </w:r>
    </w:p>
    <w:p w:rsidR="003701A0" w:rsidRDefault="003701A0">
      <w:pPr>
        <w:spacing w:line="200" w:lineRule="exact"/>
        <w:rPr>
          <w:sz w:val="20"/>
          <w:szCs w:val="20"/>
        </w:rPr>
      </w:pPr>
    </w:p>
    <w:p w:rsidR="003701A0" w:rsidRDefault="003701A0">
      <w:pPr>
        <w:spacing w:line="303"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 (Slika D9)</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Vidjeti definiciju </w:t>
      </w:r>
      <w:r>
        <w:rPr>
          <w:rFonts w:ascii="Arial" w:eastAsia="Arial" w:hAnsi="Arial" w:cs="Arial"/>
          <w:b/>
          <w:bCs/>
          <w:color w:val="1F497D"/>
          <w:sz w:val="17"/>
          <w:szCs w:val="17"/>
        </w:rPr>
        <w:t>„transnacionalne mobilnosti“</w:t>
      </w:r>
      <w:r>
        <w:rPr>
          <w:rFonts w:ascii="Arial" w:eastAsia="Arial" w:hAnsi="Arial" w:cs="Arial"/>
          <w:color w:val="1F497D"/>
          <w:sz w:val="17"/>
          <w:szCs w:val="17"/>
        </w:rPr>
        <w:t xml:space="preserve"> u Glosaru.</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Šeme finansiranja se mogu primijeniti na sve nastavnike, ili posebno na nastavnike stranih jezika.</w:t>
      </w:r>
    </w:p>
    <w:p w:rsidR="003701A0" w:rsidRDefault="003701A0">
      <w:pPr>
        <w:spacing w:line="68" w:lineRule="exact"/>
        <w:rPr>
          <w:sz w:val="20"/>
          <w:szCs w:val="20"/>
        </w:rPr>
      </w:pPr>
    </w:p>
    <w:p w:rsidR="003701A0" w:rsidRDefault="00E30192">
      <w:pPr>
        <w:spacing w:line="235" w:lineRule="auto"/>
        <w:ind w:left="120" w:right="20"/>
        <w:rPr>
          <w:sz w:val="20"/>
          <w:szCs w:val="20"/>
        </w:rPr>
      </w:pPr>
      <w:r>
        <w:rPr>
          <w:rFonts w:ascii="Arial" w:eastAsia="Arial" w:hAnsi="Arial" w:cs="Arial"/>
          <w:color w:val="1F497D"/>
          <w:sz w:val="17"/>
          <w:szCs w:val="17"/>
        </w:rPr>
        <w:t xml:space="preserve">Nisu uzeti u obzir nastavnici koji </w:t>
      </w:r>
      <w:r w:rsidR="008B0D5B">
        <w:rPr>
          <w:rFonts w:ascii="Arial" w:eastAsia="Arial" w:hAnsi="Arial" w:cs="Arial"/>
          <w:color w:val="1F497D"/>
          <w:sz w:val="17"/>
          <w:szCs w:val="17"/>
        </w:rPr>
        <w:t xml:space="preserve">se </w:t>
      </w:r>
      <w:r>
        <w:rPr>
          <w:rFonts w:ascii="Arial" w:eastAsia="Arial" w:hAnsi="Arial" w:cs="Arial"/>
          <w:color w:val="1F497D"/>
          <w:sz w:val="17"/>
          <w:szCs w:val="17"/>
        </w:rPr>
        <w:t>sele u inostranstvo kako bi predavali u nacionalnim školama ili binacionalnim obrazovnim programima.</w:t>
      </w:r>
    </w:p>
    <w:p w:rsidR="003701A0" w:rsidRDefault="003701A0">
      <w:pPr>
        <w:spacing w:line="59" w:lineRule="exact"/>
        <w:rPr>
          <w:sz w:val="20"/>
          <w:szCs w:val="20"/>
        </w:rPr>
      </w:pPr>
    </w:p>
    <w:p w:rsidR="003701A0" w:rsidRDefault="00E30192">
      <w:pPr>
        <w:ind w:left="120"/>
        <w:rPr>
          <w:sz w:val="20"/>
          <w:szCs w:val="20"/>
        </w:rPr>
      </w:pPr>
      <w:r>
        <w:rPr>
          <w:rFonts w:ascii="Arial" w:eastAsia="Arial" w:hAnsi="Arial" w:cs="Arial"/>
          <w:color w:val="1F497D"/>
          <w:sz w:val="17"/>
          <w:szCs w:val="17"/>
        </w:rPr>
        <w:t>Međunarodne šeme finansiranja, poput Evropskog programa Erasmus+, nisu uzete u obzir.</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101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1625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381"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617280" behindDoc="1" locked="0" layoutInCell="0" allowOverlap="1">
            <wp:simplePos x="0" y="0"/>
            <wp:positionH relativeFrom="page">
              <wp:posOffset>3404870</wp:posOffset>
            </wp:positionH>
            <wp:positionV relativeFrom="page">
              <wp:posOffset>449580</wp:posOffset>
            </wp:positionV>
            <wp:extent cx="571500" cy="324485"/>
            <wp:effectExtent l="0" t="0" r="0" b="0"/>
            <wp:wrapNone/>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4485"/>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1830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769" name="Shap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769" o:spid="_x0000_s17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3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Šeme finansiranja za stručnu transnacionalnu mobilnost nastavnika postoje u desetak obrazovnih sistema, uglavnom u zapadnoj Evropi. Ove šeme su obično organzovane u vidu bilateralnih sporazuma. Dostupne su svim nastavnicima stranih jezika, nezavisno od nivoa obrazovanja na ko</w:t>
      </w:r>
      <w:r w:rsidR="00CA736F">
        <w:rPr>
          <w:rFonts w:ascii="Arial" w:eastAsia="Arial" w:hAnsi="Arial" w:cs="Arial"/>
          <w:color w:val="1F497D"/>
          <w:sz w:val="20"/>
          <w:szCs w:val="20"/>
        </w:rPr>
        <w:t>je</w:t>
      </w:r>
      <w:r>
        <w:rPr>
          <w:rFonts w:ascii="Arial" w:eastAsia="Arial" w:hAnsi="Arial" w:cs="Arial"/>
          <w:color w:val="1F497D"/>
          <w:sz w:val="20"/>
          <w:szCs w:val="20"/>
        </w:rPr>
        <w:t>m predaju, osim u flamanskoj zajednici Belgije, Irskoj i Italiji gdje ih mogu koristiti samo nastavnici za nivoe ISCED 2 i 3.</w:t>
      </w:r>
    </w:p>
    <w:p w:rsidR="003701A0" w:rsidRDefault="003701A0">
      <w:pPr>
        <w:spacing w:line="173" w:lineRule="exact"/>
        <w:rPr>
          <w:sz w:val="20"/>
          <w:szCs w:val="20"/>
        </w:rPr>
      </w:pPr>
    </w:p>
    <w:p w:rsidR="003701A0" w:rsidRDefault="00E30192">
      <w:pPr>
        <w:spacing w:line="299" w:lineRule="auto"/>
        <w:ind w:right="106"/>
        <w:jc w:val="both"/>
        <w:rPr>
          <w:sz w:val="20"/>
          <w:szCs w:val="20"/>
        </w:rPr>
      </w:pPr>
      <w:r>
        <w:rPr>
          <w:rFonts w:ascii="Arial" w:eastAsia="Arial" w:hAnsi="Arial" w:cs="Arial"/>
          <w:color w:val="1F497D"/>
          <w:sz w:val="20"/>
          <w:szCs w:val="20"/>
        </w:rPr>
        <w:t>Transnacionalne šeme mobilnosti mogu podržavati razvoj pedagoških, jezičkih i kulturnih vještina u kontekstu kontinuiranih aktivnosti stručnog usavršavanja, jezičke podrške i programa razmjene. Tako, na</w:t>
      </w:r>
      <w:r w:rsidR="00CA736F">
        <w:rPr>
          <w:rFonts w:ascii="Arial" w:eastAsia="Arial" w:hAnsi="Arial" w:cs="Arial"/>
          <w:color w:val="1F497D"/>
          <w:sz w:val="20"/>
          <w:szCs w:val="20"/>
        </w:rPr>
        <w:t xml:space="preserve"> </w:t>
      </w:r>
      <w:r>
        <w:rPr>
          <w:rFonts w:ascii="Arial" w:eastAsia="Arial" w:hAnsi="Arial" w:cs="Arial"/>
          <w:color w:val="1F497D"/>
          <w:sz w:val="20"/>
          <w:szCs w:val="20"/>
        </w:rPr>
        <w:t>primjer, u flamanskoj zajednici Belgije, nastavnici francuskog mogu učestvovati u dvonedeljnim obukama u Francuskoj, a nastavnici njemačkog u obukama</w:t>
      </w:r>
      <w:r w:rsidR="00445F48">
        <w:rPr>
          <w:rFonts w:ascii="Arial" w:eastAsia="Arial" w:hAnsi="Arial" w:cs="Arial"/>
          <w:color w:val="1F497D"/>
          <w:sz w:val="20"/>
          <w:szCs w:val="20"/>
        </w:rPr>
        <w:t xml:space="preserve"> u Njemačkoj u trajanju od jedne</w:t>
      </w:r>
      <w:r>
        <w:rPr>
          <w:rFonts w:ascii="Arial" w:eastAsia="Arial" w:hAnsi="Arial" w:cs="Arial"/>
          <w:color w:val="1F497D"/>
          <w:sz w:val="20"/>
          <w:szCs w:val="20"/>
        </w:rPr>
        <w:t xml:space="preserve"> se</w:t>
      </w:r>
      <w:r w:rsidR="00445F48">
        <w:rPr>
          <w:rFonts w:ascii="Arial" w:eastAsia="Arial" w:hAnsi="Arial" w:cs="Arial"/>
          <w:color w:val="1F497D"/>
          <w:sz w:val="20"/>
          <w:szCs w:val="20"/>
        </w:rPr>
        <w:t>dmice</w:t>
      </w:r>
      <w:r>
        <w:rPr>
          <w:rFonts w:ascii="Arial" w:eastAsia="Arial" w:hAnsi="Arial" w:cs="Arial"/>
          <w:color w:val="1F497D"/>
          <w:sz w:val="20"/>
          <w:szCs w:val="20"/>
        </w:rPr>
        <w:t>. U Španiji, šema Stručnih posjeta (</w:t>
      </w:r>
      <w:r>
        <w:rPr>
          <w:rFonts w:ascii="Arial" w:eastAsia="Arial" w:hAnsi="Arial" w:cs="Arial"/>
          <w:i/>
          <w:iCs/>
          <w:color w:val="1F497D"/>
          <w:sz w:val="20"/>
          <w:szCs w:val="20"/>
        </w:rPr>
        <w:t>Estancias Profesionales</w:t>
      </w:r>
      <w:r>
        <w:rPr>
          <w:rFonts w:ascii="Arial" w:eastAsia="Arial" w:hAnsi="Arial" w:cs="Arial"/>
          <w:color w:val="1F497D"/>
          <w:sz w:val="20"/>
          <w:szCs w:val="20"/>
        </w:rPr>
        <w:t xml:space="preserve">) daje podršku nastavnicima osnovnih i srednjih škola, nezavisno od predmeta koji predaju, za dvonedeljne boravke u inostranstvu u školama. U Francuskoj nastavnici mogu učestvovati u aktivnostima jezičkog, pedagoškog i kulturološkog usavršavanja u inostranstvu. Takođe, mogu koristiti različite programe razmjene koji im omogućavaju razmjenu sa nastavnicima iz </w:t>
      </w:r>
      <w:r w:rsidR="00155924">
        <w:rPr>
          <w:rFonts w:ascii="Arial" w:eastAsia="Arial" w:hAnsi="Arial" w:cs="Arial"/>
          <w:color w:val="1F497D"/>
          <w:sz w:val="20"/>
          <w:szCs w:val="20"/>
        </w:rPr>
        <w:t>drugih zemalja, i rad u školi, z</w:t>
      </w:r>
      <w:r>
        <w:rPr>
          <w:rFonts w:ascii="Arial" w:eastAsia="Arial" w:hAnsi="Arial" w:cs="Arial"/>
          <w:color w:val="1F497D"/>
          <w:sz w:val="20"/>
          <w:szCs w:val="20"/>
        </w:rPr>
        <w:t>a cijelu godinu. Oni obuhvataju program saradnje sa Njemačkom, razmjenu sa Sjevernom Amerikom (posebno kroz Codofil program) i razmjene širom svijeta (kroz program Žil Vern). Nastavnici iz Austrije mogu provesti godinu dana u instranstvu preko šeme jezičke pomoći. U Irskoj, nastavnici mogu koristiti dvonedeljne boravke u francuskim srednjim školama, ili semestar u srednjim školama u Njemačkoj. U Švedskoj, šema Atlas konferencija omogućava učešće nastavnika na konferencijama u inostranstvu.</w:t>
      </w:r>
    </w:p>
    <w:p w:rsidR="003701A0" w:rsidRDefault="003701A0">
      <w:pPr>
        <w:spacing w:line="17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Neke zemlje takođe organizuju i posebne programe za nastavnike stranih jezika koji rade u drugim zemljama kao način promocije učenje njihovog jezika u inostranstvu. Tako, njemačka inicijativa „Škole: partneri za budućnost“ (</w:t>
      </w:r>
      <w:r>
        <w:rPr>
          <w:rFonts w:ascii="Arial" w:eastAsia="Arial" w:hAnsi="Arial" w:cs="Arial"/>
          <w:i/>
          <w:iCs/>
          <w:color w:val="1F497D"/>
          <w:sz w:val="20"/>
          <w:szCs w:val="20"/>
        </w:rPr>
        <w:t>Schulen: Partner der Zukunft</w:t>
      </w:r>
      <w:r>
        <w:rPr>
          <w:rFonts w:ascii="Arial" w:eastAsia="Arial" w:hAnsi="Arial" w:cs="Arial"/>
          <w:color w:val="1F497D"/>
          <w:sz w:val="20"/>
          <w:szCs w:val="20"/>
        </w:rPr>
        <w:t>) omogućava nastavnicima njemačkog u inostranstvu da učestvuju u kontinuiranoj stručnoj obuci i programima stažiranja u Njemačkoj.</w:t>
      </w:r>
    </w:p>
    <w:p w:rsidR="003701A0" w:rsidRDefault="003701A0">
      <w:pPr>
        <w:spacing w:line="176"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Slika D9 prikazuje gdje šeme postoje, ali nisu dostupne informacije o budžetu ili broju nastavnika koji ih koriste svake godine. Na</w:t>
      </w:r>
      <w:r w:rsidR="004C0B27">
        <w:rPr>
          <w:rFonts w:ascii="Arial" w:eastAsia="Arial" w:hAnsi="Arial" w:cs="Arial"/>
          <w:color w:val="1F497D"/>
          <w:sz w:val="20"/>
          <w:szCs w:val="20"/>
        </w:rPr>
        <w:t xml:space="preserve"> </w:t>
      </w:r>
      <w:r>
        <w:rPr>
          <w:rFonts w:ascii="Arial" w:eastAsia="Arial" w:hAnsi="Arial" w:cs="Arial"/>
          <w:color w:val="1F497D"/>
          <w:sz w:val="20"/>
          <w:szCs w:val="20"/>
        </w:rPr>
        <w:t>primjer, procenat nastavnika stranih jezika na nivou nižeg srednjeg obrazovanja koji borave u inostranstvu iz stručnih razloga je među najnižim u flamanskoj zajednici Belgije (vidjeti: Slika D8) uprkos postojanju centralnih šema podrške za transnacionalnu mobilnost.</w:t>
      </w:r>
    </w:p>
    <w:p w:rsidR="003701A0" w:rsidRDefault="003701A0">
      <w:pPr>
        <w:spacing w:line="176"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Tri zajednice u Belgiji sa tri različita jezika nastave (francuski, holandski i njemački), potpisale su sporazum u martu 2015. godine kako bi promovisali mogućnosti za nastavnike stranih jezika iz svake zajednice da predaju najmanje jednu godinu u jednoj ili obje preostale zajednice. Iako nije transnacionalna u punom smislu, ova inicijativa između zajednica je vrijedna pomena. Cilj joj je da omogući jezičke kurseve na kojima će predavati nastavnici kojima je taj jezik maternji.</w:t>
      </w:r>
    </w:p>
    <w:p w:rsidR="003701A0" w:rsidRDefault="003701A0">
      <w:pPr>
        <w:spacing w:line="340" w:lineRule="exact"/>
        <w:rPr>
          <w:sz w:val="20"/>
          <w:szCs w:val="20"/>
        </w:rPr>
      </w:pPr>
    </w:p>
    <w:p w:rsidR="003701A0" w:rsidRDefault="00E30192" w:rsidP="004A3A0A">
      <w:pPr>
        <w:spacing w:line="289" w:lineRule="auto"/>
        <w:ind w:right="146"/>
        <w:jc w:val="center"/>
        <w:rPr>
          <w:sz w:val="20"/>
          <w:szCs w:val="20"/>
        </w:rPr>
      </w:pPr>
      <w:r>
        <w:rPr>
          <w:rFonts w:ascii="Arial" w:eastAsia="Arial" w:hAnsi="Arial" w:cs="Arial"/>
          <w:b/>
          <w:bCs/>
          <w:color w:val="1F497D"/>
          <w:sz w:val="24"/>
          <w:szCs w:val="24"/>
        </w:rPr>
        <w:t>EU PROGRAMI IGRAJU VELIKU ULOGU U TRANSN</w:t>
      </w:r>
      <w:r w:rsidR="004A3A0A">
        <w:rPr>
          <w:rFonts w:ascii="Arial" w:eastAsia="Arial" w:hAnsi="Arial" w:cs="Arial"/>
          <w:b/>
          <w:bCs/>
          <w:color w:val="1F497D"/>
          <w:sz w:val="24"/>
          <w:szCs w:val="24"/>
        </w:rPr>
        <w:t>ACIONALNOJ MOBILNOSTI NASTAVNIK</w:t>
      </w:r>
      <w:r>
        <w:rPr>
          <w:rFonts w:ascii="Arial" w:eastAsia="Arial" w:hAnsi="Arial" w:cs="Arial"/>
          <w:b/>
          <w:bCs/>
          <w:color w:val="1F497D"/>
          <w:sz w:val="24"/>
          <w:szCs w:val="24"/>
        </w:rPr>
        <w:t>A STRANIH JEZIKA</w:t>
      </w:r>
    </w:p>
    <w:p w:rsidR="003701A0" w:rsidRDefault="003701A0">
      <w:pPr>
        <w:spacing w:line="185"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Slika D10 prikazuje procenat nastavnika na nivou nižeg srednjeg obrazovanja koji su u TALIS 2013 istraživanju naveli da su boravili u inostranstvu iz stručnih razloga kroz podršku bilo EU programa (kao što je obrazovni program Erasmus+, nekadašnji Socrates II), bilo nacionalnog ili regionalnog programa.</w:t>
      </w:r>
    </w:p>
    <w:p w:rsidR="003701A0" w:rsidRDefault="003701A0">
      <w:pPr>
        <w:spacing w:line="176"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U zemljama koje su učestvovale u istraživanju, procenat nastavnika stranih jezika koji su koristili EU finansiranje je u prosjeku dva puta veći od procenta onih koji su koristili nacionalni ili regionalni program. U gotovo svim zemljama, procenat nastavnika koji su koristili EU finansiranje je veći. Više od četiri puta je veći u Danskoj, Holandiji, Portugaliji, Rumuniji, Švedskoj i Norveškoj. Samo je u</w:t>
      </w:r>
    </w:p>
    <w:p w:rsidR="003701A0" w:rsidRDefault="003701A0">
      <w:pPr>
        <w:spacing w:line="200" w:lineRule="exact"/>
        <w:rPr>
          <w:sz w:val="20"/>
          <w:szCs w:val="20"/>
        </w:rPr>
      </w:pPr>
    </w:p>
    <w:p w:rsidR="003701A0" w:rsidRDefault="003701A0">
      <w:pPr>
        <w:spacing w:line="288"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102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1932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384"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620352" behindDoc="1" locked="0" layoutInCell="0" allowOverlap="1">
            <wp:simplePos x="0" y="0"/>
            <wp:positionH relativeFrom="page">
              <wp:posOffset>3582670</wp:posOffset>
            </wp:positionH>
            <wp:positionV relativeFrom="page">
              <wp:posOffset>449580</wp:posOffset>
            </wp:positionV>
            <wp:extent cx="573405" cy="323215"/>
            <wp:effectExtent l="0" t="0" r="0" b="0"/>
            <wp:wrapNone/>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3405" cy="323215"/>
                    </a:xfrm>
                    <a:prstGeom prst="rect">
                      <a:avLst/>
                    </a:prstGeom>
                    <a:noFill/>
                  </pic:spPr>
                </pic:pic>
              </a:graphicData>
            </a:graphic>
          </wp:anchor>
        </w:drawing>
      </w:r>
      <w:r>
        <w:rPr>
          <w:rFonts w:ascii="Arial" w:eastAsia="Arial" w:hAnsi="Arial" w:cs="Arial"/>
          <w:color w:val="1F497D"/>
          <w:sz w:val="18"/>
          <w:szCs w:val="18"/>
        </w:rPr>
        <w:t>DIO</w:t>
      </w:r>
      <w:r w:rsidR="00AE4AE3">
        <w:rPr>
          <w:rFonts w:ascii="Arial" w:eastAsia="Arial" w:hAnsi="Arial" w:cs="Arial"/>
          <w:color w:val="1F497D"/>
          <w:sz w:val="18"/>
          <w:szCs w:val="18"/>
        </w:rPr>
        <w:t xml:space="preserve"> </w:t>
      </w:r>
      <w:r>
        <w:rPr>
          <w:rFonts w:ascii="Arial" w:eastAsia="Arial" w:hAnsi="Arial" w:cs="Arial"/>
          <w:color w:val="1F497D"/>
          <w:sz w:val="18"/>
          <w:szCs w:val="18"/>
        </w:rPr>
        <w:t>II – TRANSNACIONALNA MOBILNOST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21376"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772" name="Shap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772" o:spid="_x0000_s17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38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Hrvatskoj, po rezultatima istraživanja, veći broj nastavnika boravio u inostranstvu zahvaljujući podršci nacionalnog ili regionalnog finansiranja. Međutim, činjenica da je Hrvatska tek nedavno postala kvalifikovana za EU programe mobilnosti (u 2013. godini) može objasniti manji uticaj EU finansiranja transnacionalne mobilnosti nastavnika stranih jezika.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22400" behindDoc="1" locked="0" layoutInCell="0" allowOverlap="1">
                <wp:simplePos x="0" y="0"/>
                <wp:positionH relativeFrom="column">
                  <wp:posOffset>95885</wp:posOffset>
                </wp:positionH>
                <wp:positionV relativeFrom="paragraph">
                  <wp:posOffset>109855</wp:posOffset>
                </wp:positionV>
                <wp:extent cx="0" cy="330200"/>
                <wp:effectExtent l="0" t="0" r="0" b="0"/>
                <wp:wrapNone/>
                <wp:docPr id="773" name="Shap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773" o:spid="_x0000_s17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65pt" to="7.55pt,34.6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623424" behindDoc="1" locked="0" layoutInCell="0" allowOverlap="1">
                <wp:simplePos x="0" y="0"/>
                <wp:positionH relativeFrom="column">
                  <wp:posOffset>130175</wp:posOffset>
                </wp:positionH>
                <wp:positionV relativeFrom="paragraph">
                  <wp:posOffset>109855</wp:posOffset>
                </wp:positionV>
                <wp:extent cx="0" cy="330200"/>
                <wp:effectExtent l="0" t="0" r="0" b="0"/>
                <wp:wrapNone/>
                <wp:docPr id="774" name="Shape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774" o:spid="_x0000_s17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65pt" to="10.25pt,34.65pt" o:allowincell="f" strokecolor="#C00000" strokeweight="1.0799pt"/>
            </w:pict>
          </mc:Fallback>
        </mc:AlternateContent>
      </w:r>
    </w:p>
    <w:p w:rsidR="003701A0" w:rsidRDefault="003701A0">
      <w:pPr>
        <w:spacing w:line="177" w:lineRule="exact"/>
        <w:rPr>
          <w:sz w:val="20"/>
          <w:szCs w:val="20"/>
        </w:rPr>
      </w:pPr>
    </w:p>
    <w:p w:rsidR="003701A0" w:rsidRDefault="00E30192">
      <w:pPr>
        <w:spacing w:line="266" w:lineRule="auto"/>
        <w:ind w:left="440" w:right="120"/>
        <w:rPr>
          <w:sz w:val="20"/>
          <w:szCs w:val="20"/>
        </w:rPr>
      </w:pPr>
      <w:r>
        <w:rPr>
          <w:rFonts w:ascii="Arial" w:eastAsia="Arial" w:hAnsi="Arial" w:cs="Arial"/>
          <w:b/>
          <w:bCs/>
          <w:color w:val="C00000"/>
          <w:sz w:val="18"/>
          <w:szCs w:val="18"/>
        </w:rPr>
        <w:t>Slika D10: Procenat nastavnika modernih stranih jezika na nivou nižeg srednjeg obrazovanja koji su boravili u inostranstvu iz stručnih razloga, kroz podršku transnacionalnih programa mobilnosti, 2013</w:t>
      </w:r>
    </w:p>
    <w:p w:rsidR="003701A0" w:rsidRDefault="003701A0">
      <w:pPr>
        <w:spacing w:line="275" w:lineRule="exact"/>
        <w:rPr>
          <w:sz w:val="20"/>
          <w:szCs w:val="20"/>
        </w:rPr>
      </w:pPr>
    </w:p>
    <w:p w:rsidR="003701A0" w:rsidRDefault="00E30192">
      <w:pPr>
        <w:tabs>
          <w:tab w:val="left" w:pos="8900"/>
        </w:tabs>
        <w:ind w:left="120"/>
        <w:rPr>
          <w:sz w:val="20"/>
          <w:szCs w:val="20"/>
        </w:rPr>
      </w:pPr>
      <w:r>
        <w:rPr>
          <w:rFonts w:ascii="Arial" w:eastAsia="Arial" w:hAnsi="Arial" w:cs="Arial"/>
          <w:color w:val="1F497D"/>
          <w:sz w:val="16"/>
          <w:szCs w:val="16"/>
        </w:rPr>
        <w:t>%</w:t>
      </w:r>
      <w:r>
        <w:rPr>
          <w:sz w:val="20"/>
          <w:szCs w:val="20"/>
        </w:rPr>
        <w:tab/>
      </w:r>
      <w:r>
        <w:rPr>
          <w:rFonts w:ascii="Arial" w:eastAsia="Arial" w:hAnsi="Arial" w:cs="Arial"/>
          <w:color w:val="1F497D"/>
          <w:sz w:val="16"/>
          <w:szCs w:val="16"/>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24448" behindDoc="1" locked="0" layoutInCell="0" allowOverlap="1">
            <wp:simplePos x="0" y="0"/>
            <wp:positionH relativeFrom="column">
              <wp:posOffset>76200</wp:posOffset>
            </wp:positionH>
            <wp:positionV relativeFrom="paragraph">
              <wp:posOffset>3810</wp:posOffset>
            </wp:positionV>
            <wp:extent cx="5742305" cy="1456690"/>
            <wp:effectExtent l="0" t="0" r="0" b="0"/>
            <wp:wrapNone/>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78">
                      <a:extLst/>
                    </a:blip>
                    <a:srcRect/>
                    <a:stretch>
                      <a:fillRect/>
                    </a:stretch>
                  </pic:blipFill>
                  <pic:spPr bwMode="auto">
                    <a:xfrm>
                      <a:off x="0" y="0"/>
                      <a:ext cx="5742305" cy="145669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3" w:lineRule="exact"/>
        <w:rPr>
          <w:sz w:val="20"/>
          <w:szCs w:val="20"/>
        </w:rPr>
      </w:pPr>
    </w:p>
    <w:tbl>
      <w:tblPr>
        <w:tblW w:w="0" w:type="auto"/>
        <w:tblInd w:w="3100" w:type="dxa"/>
        <w:tblLayout w:type="fixed"/>
        <w:tblCellMar>
          <w:left w:w="0" w:type="dxa"/>
          <w:right w:w="0" w:type="dxa"/>
        </w:tblCellMar>
        <w:tblLook w:val="04A0" w:firstRow="1" w:lastRow="0" w:firstColumn="1" w:lastColumn="0" w:noHBand="0" w:noVBand="1"/>
      </w:tblPr>
      <w:tblGrid>
        <w:gridCol w:w="1180"/>
        <w:gridCol w:w="1980"/>
        <w:gridCol w:w="20"/>
      </w:tblGrid>
      <w:tr w:rsidR="003701A0">
        <w:trPr>
          <w:trHeight w:val="184"/>
        </w:trPr>
        <w:tc>
          <w:tcPr>
            <w:tcW w:w="1180" w:type="dxa"/>
            <w:vMerge w:val="restart"/>
            <w:vAlign w:val="bottom"/>
          </w:tcPr>
          <w:p w:rsidR="003701A0" w:rsidRDefault="00E30192">
            <w:pPr>
              <w:rPr>
                <w:sz w:val="20"/>
                <w:szCs w:val="20"/>
              </w:rPr>
            </w:pPr>
            <w:r>
              <w:rPr>
                <w:rFonts w:ascii="Arial" w:eastAsia="Arial" w:hAnsi="Arial" w:cs="Arial"/>
                <w:color w:val="1F497D"/>
                <w:sz w:val="16"/>
                <w:szCs w:val="16"/>
              </w:rPr>
              <w:t>EU program</w:t>
            </w:r>
          </w:p>
        </w:tc>
        <w:tc>
          <w:tcPr>
            <w:tcW w:w="1980" w:type="dxa"/>
            <w:vAlign w:val="bottom"/>
          </w:tcPr>
          <w:p w:rsidR="003701A0" w:rsidRDefault="00E30192">
            <w:pPr>
              <w:ind w:left="340"/>
              <w:rPr>
                <w:sz w:val="20"/>
                <w:szCs w:val="20"/>
              </w:rPr>
            </w:pPr>
            <w:r>
              <w:rPr>
                <w:rFonts w:ascii="Arial" w:eastAsia="Arial" w:hAnsi="Arial" w:cs="Arial"/>
                <w:color w:val="1F497D"/>
                <w:w w:val="98"/>
                <w:sz w:val="16"/>
                <w:szCs w:val="16"/>
              </w:rPr>
              <w:t>Nacionalni ili regionalni</w:t>
            </w:r>
          </w:p>
        </w:tc>
        <w:tc>
          <w:tcPr>
            <w:tcW w:w="0" w:type="dxa"/>
            <w:vAlign w:val="bottom"/>
          </w:tcPr>
          <w:p w:rsidR="003701A0" w:rsidRDefault="003701A0">
            <w:pPr>
              <w:rPr>
                <w:sz w:val="1"/>
                <w:szCs w:val="1"/>
              </w:rPr>
            </w:pPr>
          </w:p>
        </w:tc>
      </w:tr>
      <w:tr w:rsidR="003701A0">
        <w:trPr>
          <w:trHeight w:val="91"/>
        </w:trPr>
        <w:tc>
          <w:tcPr>
            <w:tcW w:w="1180" w:type="dxa"/>
            <w:vMerge/>
            <w:vAlign w:val="bottom"/>
          </w:tcPr>
          <w:p w:rsidR="003701A0" w:rsidRDefault="003701A0">
            <w:pPr>
              <w:rPr>
                <w:sz w:val="7"/>
                <w:szCs w:val="7"/>
              </w:rPr>
            </w:pPr>
          </w:p>
        </w:tc>
        <w:tc>
          <w:tcPr>
            <w:tcW w:w="1980" w:type="dxa"/>
            <w:vMerge w:val="restart"/>
            <w:vAlign w:val="bottom"/>
          </w:tcPr>
          <w:p w:rsidR="003701A0" w:rsidRDefault="00E30192">
            <w:pPr>
              <w:spacing w:line="182" w:lineRule="exact"/>
              <w:ind w:left="500"/>
              <w:rPr>
                <w:sz w:val="20"/>
                <w:szCs w:val="20"/>
              </w:rPr>
            </w:pPr>
            <w:r>
              <w:rPr>
                <w:rFonts w:ascii="Arial" w:eastAsia="Arial" w:hAnsi="Arial" w:cs="Arial"/>
                <w:color w:val="1F497D"/>
                <w:sz w:val="16"/>
                <w:szCs w:val="16"/>
              </w:rPr>
              <w:t>program</w:t>
            </w:r>
          </w:p>
        </w:tc>
        <w:tc>
          <w:tcPr>
            <w:tcW w:w="0" w:type="dxa"/>
            <w:vAlign w:val="bottom"/>
          </w:tcPr>
          <w:p w:rsidR="003701A0" w:rsidRDefault="003701A0">
            <w:pPr>
              <w:rPr>
                <w:sz w:val="1"/>
                <w:szCs w:val="1"/>
              </w:rPr>
            </w:pPr>
          </w:p>
        </w:tc>
      </w:tr>
      <w:tr w:rsidR="003701A0">
        <w:trPr>
          <w:trHeight w:val="91"/>
        </w:trPr>
        <w:tc>
          <w:tcPr>
            <w:tcW w:w="1180" w:type="dxa"/>
            <w:vAlign w:val="bottom"/>
          </w:tcPr>
          <w:p w:rsidR="003701A0" w:rsidRDefault="003701A0">
            <w:pPr>
              <w:rPr>
                <w:sz w:val="7"/>
                <w:szCs w:val="7"/>
              </w:rPr>
            </w:pPr>
          </w:p>
        </w:tc>
        <w:tc>
          <w:tcPr>
            <w:tcW w:w="1980" w:type="dxa"/>
            <w:vMerge/>
            <w:vAlign w:val="bottom"/>
          </w:tcPr>
          <w:p w:rsidR="003701A0" w:rsidRDefault="003701A0">
            <w:pPr>
              <w:rPr>
                <w:sz w:val="7"/>
                <w:szCs w:val="7"/>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625472" behindDoc="1" locked="0" layoutInCell="0" allowOverlap="1">
            <wp:simplePos x="0" y="0"/>
            <wp:positionH relativeFrom="column">
              <wp:posOffset>1706880</wp:posOffset>
            </wp:positionH>
            <wp:positionV relativeFrom="paragraph">
              <wp:posOffset>-185420</wp:posOffset>
            </wp:positionV>
            <wp:extent cx="144780" cy="144780"/>
            <wp:effectExtent l="0" t="0" r="0" b="0"/>
            <wp:wrapNone/>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69">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w:drawing>
          <wp:anchor distT="0" distB="0" distL="114300" distR="114300" simplePos="0" relativeHeight="251626496" behindDoc="1" locked="0" layoutInCell="0" allowOverlap="1">
            <wp:simplePos x="0" y="0"/>
            <wp:positionH relativeFrom="column">
              <wp:posOffset>2685415</wp:posOffset>
            </wp:positionH>
            <wp:positionV relativeFrom="paragraph">
              <wp:posOffset>-185420</wp:posOffset>
            </wp:positionV>
            <wp:extent cx="144780" cy="144780"/>
            <wp:effectExtent l="0" t="0" r="0" b="0"/>
            <wp:wrapNone/>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18">
                      <a:extLst/>
                    </a:blip>
                    <a:srcRect/>
                    <a:stretch>
                      <a:fillRect/>
                    </a:stretch>
                  </pic:blipFill>
                  <pic:spPr bwMode="auto">
                    <a:xfrm>
                      <a:off x="0" y="0"/>
                      <a:ext cx="144780" cy="144780"/>
                    </a:xfrm>
                    <a:prstGeom prst="rect">
                      <a:avLst/>
                    </a:prstGeom>
                    <a:noFill/>
                  </pic:spPr>
                </pic:pic>
              </a:graphicData>
            </a:graphic>
          </wp:anchor>
        </w:drawing>
      </w:r>
    </w:p>
    <w:p w:rsidR="003701A0" w:rsidRDefault="003701A0">
      <w:pPr>
        <w:spacing w:line="99"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TALIS 2013.</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111"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Vrijednosti date na Slici su procjena izvedena iz rezultata istraživanja. Vidjeti Dodatak 3 za precizne podatke i standardne greške procjena. Za dalje informacije o TALIS-u, vidjeti Statističke baze podataka i terminologiju.</w:t>
      </w:r>
    </w:p>
    <w:p w:rsidR="003701A0" w:rsidRDefault="003701A0">
      <w:pPr>
        <w:spacing w:line="335" w:lineRule="exact"/>
        <w:rPr>
          <w:sz w:val="20"/>
          <w:szCs w:val="20"/>
        </w:rPr>
      </w:pPr>
    </w:p>
    <w:p w:rsidR="003701A0" w:rsidRDefault="00AE4AE3" w:rsidP="00AE4AE3">
      <w:pPr>
        <w:spacing w:line="289" w:lineRule="auto"/>
        <w:ind w:left="520" w:right="440" w:firstLine="12"/>
        <w:jc w:val="center"/>
        <w:rPr>
          <w:sz w:val="20"/>
          <w:szCs w:val="20"/>
        </w:rPr>
      </w:pPr>
      <w:r>
        <w:rPr>
          <w:rFonts w:ascii="Arial" w:eastAsia="Arial" w:hAnsi="Arial" w:cs="Arial"/>
          <w:b/>
          <w:bCs/>
          <w:color w:val="1F497D"/>
          <w:sz w:val="24"/>
          <w:szCs w:val="24"/>
        </w:rPr>
        <w:t>VIŠE OD POLOVINE NAS</w:t>
      </w:r>
      <w:r w:rsidR="00E30192">
        <w:rPr>
          <w:rFonts w:ascii="Arial" w:eastAsia="Arial" w:hAnsi="Arial" w:cs="Arial"/>
          <w:b/>
          <w:bCs/>
          <w:color w:val="1F497D"/>
          <w:sz w:val="24"/>
          <w:szCs w:val="24"/>
        </w:rPr>
        <w:t>TVANIKA STRANIH JEZIK</w:t>
      </w:r>
      <w:r>
        <w:rPr>
          <w:rFonts w:ascii="Arial" w:eastAsia="Arial" w:hAnsi="Arial" w:cs="Arial"/>
          <w:b/>
          <w:bCs/>
          <w:color w:val="1F497D"/>
          <w:sz w:val="24"/>
          <w:szCs w:val="24"/>
        </w:rPr>
        <w:t>A BORAVI U INOSTRANSTVU U SKLOP</w:t>
      </w:r>
      <w:r w:rsidR="00E30192">
        <w:rPr>
          <w:rFonts w:ascii="Arial" w:eastAsia="Arial" w:hAnsi="Arial" w:cs="Arial"/>
          <w:b/>
          <w:bCs/>
          <w:color w:val="1F497D"/>
          <w:sz w:val="24"/>
          <w:szCs w:val="24"/>
        </w:rPr>
        <w:t>U SVOG POČETNOG OBRAZOVANJA</w:t>
      </w:r>
    </w:p>
    <w:p w:rsidR="003701A0" w:rsidRDefault="003701A0">
      <w:pPr>
        <w:spacing w:line="185"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U okviru TALIS 2013 istraživanja, nastavnici viših razreda osnovnih škola su pitani da navedu razloge putovanja u inostranstvo iz stručnih razloga tokom nastavničke karijere ili tokom nastavničkog obrazovanja. Nastavnici su mogli navesti više od jednog razloga putovanja.</w:t>
      </w:r>
    </w:p>
    <w:p w:rsidR="003701A0" w:rsidRDefault="003701A0">
      <w:pPr>
        <w:spacing w:line="180"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 zemljama koje su učestvovale u istraživanju, nastavnici stranih jezika su obično kao glavni razlog odlaska u inostranstvo navodili učenje jezika. I zaista, jedan od najefikasnijih načina unapređenja vladanja ciljnim jezikom je posjeta nekoj od zemalja u kojima se govori. Ovaj razlog transnacionalne mobilnosti je stoga vrlo usko vezan za posao. Kao posl</w:t>
      </w:r>
      <w:r w:rsidR="004A3A0A">
        <w:rPr>
          <w:rFonts w:ascii="Arial" w:eastAsia="Arial" w:hAnsi="Arial" w:cs="Arial"/>
          <w:color w:val="1F497D"/>
          <w:sz w:val="20"/>
          <w:szCs w:val="20"/>
        </w:rPr>
        <w:t>j</w:t>
      </w:r>
      <w:r>
        <w:rPr>
          <w:rFonts w:ascii="Arial" w:eastAsia="Arial" w:hAnsi="Arial" w:cs="Arial"/>
          <w:color w:val="1F497D"/>
          <w:sz w:val="20"/>
          <w:szCs w:val="20"/>
        </w:rPr>
        <w:t>edica toga, putovanje u inostranstvo je daleko uobičajenije za nastavnike stranih jezika (60,4%) nego za nastavnike drugih predmeta (23,6%). U Italiji, više od 80% nastavnika stranih jezika je ovo navelo kao razlog putovanja. Na drugom kraju skale, manje od 35% je navelo isti razlog na Kipru, u Letoniji, Rumuniji i na Islandu.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8"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103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2752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381"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628544" behindDoc="1" locked="0" layoutInCell="0" allowOverlap="1">
            <wp:simplePos x="0" y="0"/>
            <wp:positionH relativeFrom="page">
              <wp:posOffset>3404870</wp:posOffset>
            </wp:positionH>
            <wp:positionV relativeFrom="page">
              <wp:posOffset>449580</wp:posOffset>
            </wp:positionV>
            <wp:extent cx="571500" cy="324485"/>
            <wp:effectExtent l="0" t="0" r="0" b="0"/>
            <wp:wrapNone/>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1500" cy="324485"/>
                    </a:xfrm>
                    <a:prstGeom prst="rect">
                      <a:avLst/>
                    </a:prstGeom>
                    <a:noFill/>
                  </pic:spPr>
                </pic:pic>
              </a:graphicData>
            </a:graphic>
          </wp:anchor>
        </w:drawing>
      </w:r>
      <w:r>
        <w:rPr>
          <w:rFonts w:ascii="Arial" w:eastAsia="Arial" w:hAnsi="Arial" w:cs="Arial"/>
          <w:color w:val="1F497D"/>
          <w:sz w:val="18"/>
          <w:szCs w:val="18"/>
        </w:rPr>
        <w:t>NASTAVNICI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29568"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780" name="Shap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780" o:spid="_x0000_s18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1630592" behindDoc="1" locked="0" layoutInCell="0" allowOverlap="1">
                <wp:simplePos x="0" y="0"/>
                <wp:positionH relativeFrom="column">
                  <wp:posOffset>17780</wp:posOffset>
                </wp:positionH>
                <wp:positionV relativeFrom="paragraph">
                  <wp:posOffset>327660</wp:posOffset>
                </wp:positionV>
                <wp:extent cx="0" cy="330835"/>
                <wp:effectExtent l="0" t="0" r="0" b="0"/>
                <wp:wrapNone/>
                <wp:docPr id="781" name="Shape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781" o:spid="_x0000_s18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5.8pt" to="1.4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1631616" behindDoc="1" locked="0" layoutInCell="0" allowOverlap="1">
                <wp:simplePos x="0" y="0"/>
                <wp:positionH relativeFrom="column">
                  <wp:posOffset>52070</wp:posOffset>
                </wp:positionH>
                <wp:positionV relativeFrom="paragraph">
                  <wp:posOffset>327660</wp:posOffset>
                </wp:positionV>
                <wp:extent cx="0" cy="330835"/>
                <wp:effectExtent l="0" t="0" r="0" b="0"/>
                <wp:wrapNone/>
                <wp:docPr id="782" name="Shap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782" o:spid="_x0000_s18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5.8pt" to="4.1pt,51.85pt" o:allowincell="f" strokecolor="#C00000" strokeweight="1.08pt"/>
            </w:pict>
          </mc:Fallback>
        </mc:AlternateContent>
      </w:r>
    </w:p>
    <w:p w:rsidR="003701A0" w:rsidRDefault="003701A0">
      <w:pPr>
        <w:sectPr w:rsidR="003701A0">
          <w:pgSz w:w="11900" w:h="16838"/>
          <w:pgMar w:top="13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40" w:lineRule="exact"/>
        <w:rPr>
          <w:sz w:val="20"/>
          <w:szCs w:val="20"/>
        </w:rPr>
      </w:pPr>
    </w:p>
    <w:p w:rsidR="003701A0" w:rsidRDefault="00E30192">
      <w:pPr>
        <w:spacing w:line="269" w:lineRule="auto"/>
        <w:ind w:left="320" w:right="1226"/>
        <w:rPr>
          <w:sz w:val="20"/>
          <w:szCs w:val="20"/>
        </w:rPr>
      </w:pPr>
      <w:r>
        <w:rPr>
          <w:rFonts w:ascii="Arial" w:eastAsia="Arial" w:hAnsi="Arial" w:cs="Arial"/>
          <w:b/>
          <w:bCs/>
          <w:color w:val="C00000"/>
          <w:sz w:val="18"/>
          <w:szCs w:val="18"/>
        </w:rPr>
        <w:t>Slika D11: Procenat nastavnik</w:t>
      </w:r>
      <w:r w:rsidR="001575AE">
        <w:rPr>
          <w:rFonts w:ascii="Arial" w:eastAsia="Arial" w:hAnsi="Arial" w:cs="Arial"/>
          <w:b/>
          <w:bCs/>
          <w:color w:val="C00000"/>
          <w:sz w:val="18"/>
          <w:szCs w:val="18"/>
        </w:rPr>
        <w:t xml:space="preserve">a na </w:t>
      </w:r>
      <w:r>
        <w:rPr>
          <w:rFonts w:ascii="Arial" w:eastAsia="Arial" w:hAnsi="Arial" w:cs="Arial"/>
          <w:b/>
          <w:bCs/>
          <w:color w:val="C00000"/>
          <w:sz w:val="18"/>
          <w:szCs w:val="18"/>
        </w:rPr>
        <w:t xml:space="preserve"> nivou nižeg srednjeg obrazovanja koji su putovali u inostranstvo iz stručnih razloga, po razlozima putovanja, nivo EU, 2013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32640" behindDoc="1" locked="0" layoutInCell="0" allowOverlap="1">
            <wp:simplePos x="0" y="0"/>
            <wp:positionH relativeFrom="column">
              <wp:posOffset>1995805</wp:posOffset>
            </wp:positionH>
            <wp:positionV relativeFrom="paragraph">
              <wp:posOffset>299720</wp:posOffset>
            </wp:positionV>
            <wp:extent cx="2823845" cy="2350135"/>
            <wp:effectExtent l="0" t="0" r="0" b="0"/>
            <wp:wrapNone/>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179">
                      <a:extLst/>
                    </a:blip>
                    <a:srcRect/>
                    <a:stretch>
                      <a:fillRect/>
                    </a:stretch>
                  </pic:blipFill>
                  <pic:spPr bwMode="auto">
                    <a:xfrm>
                      <a:off x="0" y="0"/>
                      <a:ext cx="2823845" cy="2350135"/>
                    </a:xfrm>
                    <a:prstGeom prst="rect">
                      <a:avLst/>
                    </a:prstGeom>
                    <a:noFill/>
                  </pic:spPr>
                </pic:pic>
              </a:graphicData>
            </a:graphic>
          </wp:anchor>
        </w:drawing>
      </w:r>
    </w:p>
    <w:p w:rsidR="003701A0" w:rsidRDefault="003701A0">
      <w:pPr>
        <w:sectPr w:rsidR="003701A0">
          <w:type w:val="continuous"/>
          <w:pgSz w:w="11900" w:h="16838"/>
          <w:pgMar w:top="13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7" w:lineRule="exact"/>
        <w:rPr>
          <w:sz w:val="20"/>
          <w:szCs w:val="20"/>
        </w:rPr>
      </w:pPr>
    </w:p>
    <w:p w:rsidR="003701A0" w:rsidRDefault="00E30192">
      <w:pPr>
        <w:ind w:left="2080"/>
        <w:rPr>
          <w:sz w:val="20"/>
          <w:szCs w:val="20"/>
        </w:rPr>
      </w:pPr>
      <w:r>
        <w:rPr>
          <w:rFonts w:ascii="Arial" w:eastAsia="Arial" w:hAnsi="Arial" w:cs="Arial"/>
          <w:color w:val="1F497D"/>
          <w:sz w:val="17"/>
          <w:szCs w:val="17"/>
        </w:rPr>
        <w:t>Učenje jezika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33664" behindDoc="1" locked="0" layoutInCell="0" allowOverlap="1">
                <wp:simplePos x="0" y="0"/>
                <wp:positionH relativeFrom="column">
                  <wp:posOffset>156210</wp:posOffset>
                </wp:positionH>
                <wp:positionV relativeFrom="paragraph">
                  <wp:posOffset>-220980</wp:posOffset>
                </wp:positionV>
                <wp:extent cx="1823085" cy="0"/>
                <wp:effectExtent l="0" t="0" r="0" b="0"/>
                <wp:wrapNone/>
                <wp:docPr id="784" name="Shape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30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4" o:spid="_x0000_s18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3pt,-17.3999pt" to="155.85pt,-17.3999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1634688" behindDoc="1" locked="0" layoutInCell="0" allowOverlap="1">
                <wp:simplePos x="0" y="0"/>
                <wp:positionH relativeFrom="column">
                  <wp:posOffset>156210</wp:posOffset>
                </wp:positionH>
                <wp:positionV relativeFrom="paragraph">
                  <wp:posOffset>102870</wp:posOffset>
                </wp:positionV>
                <wp:extent cx="1823085" cy="0"/>
                <wp:effectExtent l="0" t="0" r="0" b="0"/>
                <wp:wrapNone/>
                <wp:docPr id="785" name="Shape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30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5" o:spid="_x0000_s18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3pt,8.1pt" to="155.85pt,8.1pt" o:allowincell="f" strokecolor="#000000" strokeweight="0.4799pt"/>
            </w:pict>
          </mc:Fallback>
        </mc:AlternateContent>
      </w:r>
    </w:p>
    <w:p w:rsidR="003701A0" w:rsidRDefault="003701A0">
      <w:pPr>
        <w:spacing w:line="189" w:lineRule="exact"/>
        <w:rPr>
          <w:sz w:val="20"/>
          <w:szCs w:val="20"/>
        </w:rPr>
      </w:pPr>
    </w:p>
    <w:p w:rsidR="003701A0" w:rsidRDefault="00E30192">
      <w:pPr>
        <w:spacing w:line="235" w:lineRule="auto"/>
        <w:ind w:left="880" w:right="1880"/>
        <w:jc w:val="right"/>
        <w:rPr>
          <w:sz w:val="20"/>
          <w:szCs w:val="20"/>
        </w:rPr>
      </w:pPr>
      <w:r>
        <w:rPr>
          <w:rFonts w:ascii="Arial" w:eastAsia="Arial" w:hAnsi="Arial" w:cs="Arial"/>
          <w:color w:val="1F497D"/>
          <w:sz w:val="17"/>
          <w:szCs w:val="17"/>
        </w:rPr>
        <w:t>Učenje, kao dio nastavničkog obrazovanja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35712" behindDoc="1" locked="0" layoutInCell="0" allowOverlap="1">
                <wp:simplePos x="0" y="0"/>
                <wp:positionH relativeFrom="column">
                  <wp:posOffset>156210</wp:posOffset>
                </wp:positionH>
                <wp:positionV relativeFrom="paragraph">
                  <wp:posOffset>31750</wp:posOffset>
                </wp:positionV>
                <wp:extent cx="1823085" cy="0"/>
                <wp:effectExtent l="0" t="0" r="0" b="0"/>
                <wp:wrapNone/>
                <wp:docPr id="786" name="Shap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30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6" o:spid="_x0000_s18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3pt,2.5pt" to="155.85pt,2.5pt" o:allowincell="f" strokecolor="#000000" strokeweight="0.4799pt"/>
            </w:pict>
          </mc:Fallback>
        </mc:AlternateContent>
      </w:r>
    </w:p>
    <w:p w:rsidR="003701A0" w:rsidRDefault="003701A0">
      <w:pPr>
        <w:spacing w:line="169" w:lineRule="exact"/>
        <w:rPr>
          <w:sz w:val="20"/>
          <w:szCs w:val="20"/>
        </w:rPr>
      </w:pPr>
    </w:p>
    <w:p w:rsidR="003701A0" w:rsidRDefault="00E30192">
      <w:pPr>
        <w:ind w:left="740"/>
        <w:rPr>
          <w:sz w:val="20"/>
          <w:szCs w:val="20"/>
        </w:rPr>
      </w:pPr>
      <w:r>
        <w:rPr>
          <w:rFonts w:ascii="Arial" w:eastAsia="Arial" w:hAnsi="Arial" w:cs="Arial"/>
          <w:color w:val="1F497D"/>
          <w:sz w:val="17"/>
          <w:szCs w:val="17"/>
        </w:rPr>
        <w:t>U pratnji studenata na razmjeni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36736" behindDoc="1" locked="0" layoutInCell="0" allowOverlap="1">
                <wp:simplePos x="0" y="0"/>
                <wp:positionH relativeFrom="column">
                  <wp:posOffset>156210</wp:posOffset>
                </wp:positionH>
                <wp:positionV relativeFrom="paragraph">
                  <wp:posOffset>92075</wp:posOffset>
                </wp:positionV>
                <wp:extent cx="1823085" cy="0"/>
                <wp:effectExtent l="0" t="0" r="0" b="0"/>
                <wp:wrapNone/>
                <wp:docPr id="787" name="Shape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30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7" o:spid="_x0000_s18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3pt,7.25pt" to="155.85pt,7.25pt" o:allowincell="f" strokecolor="#000000" strokeweight="0.4799pt"/>
            </w:pict>
          </mc:Fallback>
        </mc:AlternateContent>
      </w:r>
    </w:p>
    <w:p w:rsidR="003701A0" w:rsidRDefault="003701A0">
      <w:pPr>
        <w:spacing w:line="169" w:lineRule="exact"/>
        <w:rPr>
          <w:sz w:val="20"/>
          <w:szCs w:val="20"/>
        </w:rPr>
      </w:pPr>
    </w:p>
    <w:p w:rsidR="003701A0" w:rsidRDefault="00E30192">
      <w:pPr>
        <w:ind w:left="300"/>
        <w:rPr>
          <w:sz w:val="20"/>
          <w:szCs w:val="20"/>
        </w:rPr>
      </w:pPr>
      <w:r>
        <w:rPr>
          <w:rFonts w:ascii="Arial" w:eastAsia="Arial" w:hAnsi="Arial" w:cs="Arial"/>
          <w:color w:val="1F497D"/>
          <w:sz w:val="17"/>
          <w:szCs w:val="17"/>
        </w:rPr>
        <w:t>Uspostavljanje kontakata sa školama</w:t>
      </w:r>
    </w:p>
    <w:p w:rsidR="003701A0" w:rsidRDefault="003701A0">
      <w:pPr>
        <w:spacing w:line="11" w:lineRule="exact"/>
        <w:rPr>
          <w:sz w:val="20"/>
          <w:szCs w:val="20"/>
        </w:rPr>
      </w:pPr>
    </w:p>
    <w:p w:rsidR="003701A0" w:rsidRDefault="00E30192">
      <w:pPr>
        <w:numPr>
          <w:ilvl w:val="0"/>
          <w:numId w:val="23"/>
        </w:numPr>
        <w:tabs>
          <w:tab w:val="left" w:pos="2166"/>
        </w:tabs>
        <w:spacing w:line="513" w:lineRule="auto"/>
        <w:ind w:left="2460" w:right="1880" w:hanging="432"/>
        <w:jc w:val="right"/>
        <w:rPr>
          <w:rFonts w:ascii="Arial" w:eastAsia="Arial" w:hAnsi="Arial" w:cs="Arial"/>
          <w:color w:val="1F497D"/>
          <w:sz w:val="16"/>
          <w:szCs w:val="16"/>
        </w:rPr>
      </w:pPr>
      <w:r>
        <w:rPr>
          <w:rFonts w:ascii="Arial" w:eastAsia="Arial" w:hAnsi="Arial" w:cs="Arial"/>
          <w:color w:val="1F497D"/>
          <w:sz w:val="16"/>
          <w:szCs w:val="16"/>
        </w:rPr>
        <w:t>inostranstvu Nastava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37760" behindDoc="1" locked="0" layoutInCell="0" allowOverlap="1">
                <wp:simplePos x="0" y="0"/>
                <wp:positionH relativeFrom="column">
                  <wp:posOffset>156210</wp:posOffset>
                </wp:positionH>
                <wp:positionV relativeFrom="paragraph">
                  <wp:posOffset>-347345</wp:posOffset>
                </wp:positionV>
                <wp:extent cx="1823085" cy="0"/>
                <wp:effectExtent l="0" t="0" r="0" b="0"/>
                <wp:wrapNone/>
                <wp:docPr id="788" name="Shape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30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8" o:spid="_x0000_s18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3pt,-27.3499pt" to="155.85pt,-27.3499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1638784" behindDoc="1" locked="0" layoutInCell="0" allowOverlap="1">
                <wp:simplePos x="0" y="0"/>
                <wp:positionH relativeFrom="column">
                  <wp:posOffset>156210</wp:posOffset>
                </wp:positionH>
                <wp:positionV relativeFrom="paragraph">
                  <wp:posOffset>-34925</wp:posOffset>
                </wp:positionV>
                <wp:extent cx="1823085" cy="0"/>
                <wp:effectExtent l="0" t="0" r="0" b="0"/>
                <wp:wrapNone/>
                <wp:docPr id="789" name="Shape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30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9" o:spid="_x0000_s18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3pt,-2.7499pt" to="155.85pt,-2.7499pt" o:allowincell="f" strokecolor="#000000" strokeweight="0.4799pt"/>
            </w:pict>
          </mc:Fallback>
        </mc:AlternateContent>
      </w:r>
    </w:p>
    <w:p w:rsidR="003701A0" w:rsidRDefault="003701A0">
      <w:pPr>
        <w:spacing w:line="82" w:lineRule="exact"/>
        <w:rPr>
          <w:sz w:val="20"/>
          <w:szCs w:val="20"/>
        </w:rPr>
      </w:pPr>
    </w:p>
    <w:p w:rsidR="003701A0" w:rsidRDefault="00E30192">
      <w:pPr>
        <w:ind w:left="1080"/>
        <w:rPr>
          <w:sz w:val="20"/>
          <w:szCs w:val="20"/>
        </w:rPr>
      </w:pPr>
      <w:r>
        <w:rPr>
          <w:rFonts w:ascii="Arial" w:eastAsia="Arial" w:hAnsi="Arial" w:cs="Arial"/>
          <w:color w:val="1F497D"/>
          <w:sz w:val="17"/>
          <w:szCs w:val="17"/>
        </w:rPr>
        <w:t>Učenje u drugim oblastima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39808" behindDoc="1" locked="0" layoutInCell="0" allowOverlap="1">
                <wp:simplePos x="0" y="0"/>
                <wp:positionH relativeFrom="column">
                  <wp:posOffset>156210</wp:posOffset>
                </wp:positionH>
                <wp:positionV relativeFrom="paragraph">
                  <wp:posOffset>107950</wp:posOffset>
                </wp:positionV>
                <wp:extent cx="1823085" cy="0"/>
                <wp:effectExtent l="0" t="0" r="0" b="0"/>
                <wp:wrapNone/>
                <wp:docPr id="790" name="Shap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30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90" o:spid="_x0000_s18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3pt,8.5pt" to="155.85pt,8.5pt" o:allowincell="f" strokecolor="#000000" strokeweight="0.48pt"/>
            </w:pict>
          </mc:Fallback>
        </mc:AlternateContent>
      </w:r>
      <w:r>
        <w:rPr>
          <w:noProof/>
          <w:sz w:val="20"/>
          <w:szCs w:val="20"/>
          <w:lang w:val="en-US" w:eastAsia="en-US"/>
        </w:rPr>
        <w:drawing>
          <wp:anchor distT="0" distB="0" distL="114300" distR="114300" simplePos="0" relativeHeight="251640832" behindDoc="1" locked="0" layoutInCell="0" allowOverlap="1">
            <wp:simplePos x="0" y="0"/>
            <wp:positionH relativeFrom="column">
              <wp:posOffset>1202055</wp:posOffset>
            </wp:positionH>
            <wp:positionV relativeFrom="paragraph">
              <wp:posOffset>603885</wp:posOffset>
            </wp:positionV>
            <wp:extent cx="144780" cy="144780"/>
            <wp:effectExtent l="0" t="0" r="0" b="0"/>
            <wp:wrapNone/>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169">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w:drawing>
          <wp:anchor distT="0" distB="0" distL="114300" distR="114300" simplePos="0" relativeHeight="251641856" behindDoc="1" locked="0" layoutInCell="0" allowOverlap="1">
            <wp:simplePos x="0" y="0"/>
            <wp:positionH relativeFrom="column">
              <wp:posOffset>3163570</wp:posOffset>
            </wp:positionH>
            <wp:positionV relativeFrom="paragraph">
              <wp:posOffset>603885</wp:posOffset>
            </wp:positionV>
            <wp:extent cx="144780" cy="144780"/>
            <wp:effectExtent l="0" t="0" r="0" b="0"/>
            <wp:wrapNone/>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135">
                      <a:extLst/>
                    </a:blip>
                    <a:srcRect/>
                    <a:stretch>
                      <a:fillRect/>
                    </a:stretch>
                  </pic:blipFill>
                  <pic:spPr bwMode="auto">
                    <a:xfrm>
                      <a:off x="0" y="0"/>
                      <a:ext cx="144780" cy="14478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9" w:lineRule="exact"/>
        <w:rPr>
          <w:sz w:val="20"/>
          <w:szCs w:val="20"/>
        </w:rPr>
      </w:pPr>
    </w:p>
    <w:p w:rsidR="003701A0" w:rsidRDefault="00E30192">
      <w:pPr>
        <w:ind w:left="2340"/>
        <w:rPr>
          <w:sz w:val="20"/>
          <w:szCs w:val="20"/>
        </w:rPr>
      </w:pPr>
      <w:r>
        <w:rPr>
          <w:rFonts w:ascii="Arial" w:eastAsia="Arial" w:hAnsi="Arial" w:cs="Arial"/>
          <w:color w:val="1F497D"/>
          <w:sz w:val="15"/>
          <w:szCs w:val="15"/>
        </w:rPr>
        <w:t>Nastavnici modernih stranih jezika</w:t>
      </w:r>
    </w:p>
    <w:p w:rsidR="003701A0" w:rsidRDefault="003701A0">
      <w:pPr>
        <w:spacing w:line="192"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TALIS 2013.</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333" w:lineRule="exact"/>
        <w:rPr>
          <w:sz w:val="20"/>
          <w:szCs w:val="20"/>
        </w:rPr>
      </w:pPr>
    </w:p>
    <w:p w:rsidR="003701A0" w:rsidRDefault="00E30192">
      <w:pPr>
        <w:ind w:left="1980"/>
        <w:rPr>
          <w:sz w:val="20"/>
          <w:szCs w:val="20"/>
        </w:rPr>
      </w:pP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42880" behindDoc="1" locked="0" layoutInCell="0" allowOverlap="1">
                <wp:simplePos x="0" y="0"/>
                <wp:positionH relativeFrom="column">
                  <wp:posOffset>1253490</wp:posOffset>
                </wp:positionH>
                <wp:positionV relativeFrom="paragraph">
                  <wp:posOffset>60325</wp:posOffset>
                </wp:positionV>
                <wp:extent cx="765175" cy="0"/>
                <wp:effectExtent l="0" t="0" r="0" b="0"/>
                <wp:wrapNone/>
                <wp:docPr id="793" name="Shap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93" o:spid="_x0000_s18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7pt,4.75pt" to="158.95pt,4.75pt" o:allowincell="f" strokecolor="#000000" strokeweight="0.4799pt"/>
            </w:pict>
          </mc:Fallback>
        </mc:AlternateContent>
      </w:r>
    </w:p>
    <w:p w:rsidR="003701A0" w:rsidRDefault="003701A0">
      <w:pPr>
        <w:spacing w:line="130" w:lineRule="exact"/>
        <w:rPr>
          <w:sz w:val="20"/>
          <w:szCs w:val="20"/>
        </w:rPr>
      </w:pPr>
    </w:p>
    <w:p w:rsidR="003701A0" w:rsidRDefault="00E30192">
      <w:pPr>
        <w:ind w:left="2200"/>
        <w:rPr>
          <w:sz w:val="20"/>
          <w:szCs w:val="20"/>
        </w:rPr>
      </w:pPr>
      <w:r>
        <w:rPr>
          <w:rFonts w:ascii="Arial" w:eastAsia="Arial" w:hAnsi="Arial" w:cs="Arial"/>
          <w:color w:val="C00000"/>
          <w:sz w:val="17"/>
          <w:szCs w:val="17"/>
        </w:rPr>
        <w:t>60,4% (0,96)</w:t>
      </w:r>
    </w:p>
    <w:p w:rsidR="003701A0" w:rsidRDefault="003701A0">
      <w:pPr>
        <w:spacing w:line="1" w:lineRule="exact"/>
        <w:rPr>
          <w:sz w:val="20"/>
          <w:szCs w:val="20"/>
        </w:rPr>
      </w:pPr>
    </w:p>
    <w:p w:rsidR="003701A0" w:rsidRDefault="00E30192">
      <w:pPr>
        <w:ind w:left="2200"/>
        <w:rPr>
          <w:sz w:val="20"/>
          <w:szCs w:val="20"/>
        </w:rPr>
      </w:pPr>
      <w:r>
        <w:rPr>
          <w:rFonts w:ascii="Arial" w:eastAsia="Arial" w:hAnsi="Arial" w:cs="Arial"/>
          <w:color w:val="1F497D"/>
          <w:sz w:val="17"/>
          <w:szCs w:val="17"/>
        </w:rPr>
        <w:t>23,6% (0,85)</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43904" behindDoc="1" locked="0" layoutInCell="0" allowOverlap="1">
                <wp:simplePos x="0" y="0"/>
                <wp:positionH relativeFrom="column">
                  <wp:posOffset>1253490</wp:posOffset>
                </wp:positionH>
                <wp:positionV relativeFrom="paragraph">
                  <wp:posOffset>40640</wp:posOffset>
                </wp:positionV>
                <wp:extent cx="765175" cy="0"/>
                <wp:effectExtent l="0" t="0" r="0" b="0"/>
                <wp:wrapNone/>
                <wp:docPr id="794" name="Shap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94" o:spid="_x0000_s18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7pt,3.2pt" to="158.95pt,3.2pt" o:allowincell="f" strokecolor="#000000" strokeweight="0.4799pt"/>
            </w:pict>
          </mc:Fallback>
        </mc:AlternateContent>
      </w:r>
    </w:p>
    <w:p w:rsidR="003701A0" w:rsidRDefault="003701A0">
      <w:pPr>
        <w:spacing w:line="82" w:lineRule="exact"/>
        <w:rPr>
          <w:sz w:val="20"/>
          <w:szCs w:val="20"/>
        </w:rPr>
      </w:pPr>
    </w:p>
    <w:p w:rsidR="003701A0" w:rsidRDefault="00E30192">
      <w:pPr>
        <w:ind w:left="2200"/>
        <w:rPr>
          <w:sz w:val="20"/>
          <w:szCs w:val="20"/>
        </w:rPr>
      </w:pPr>
      <w:r>
        <w:rPr>
          <w:rFonts w:ascii="Arial" w:eastAsia="Arial" w:hAnsi="Arial" w:cs="Arial"/>
          <w:color w:val="C00000"/>
          <w:sz w:val="17"/>
          <w:szCs w:val="17"/>
        </w:rPr>
        <w:t>52,0% (1,16)</w:t>
      </w:r>
    </w:p>
    <w:p w:rsidR="003701A0" w:rsidRDefault="003701A0">
      <w:pPr>
        <w:spacing w:line="1" w:lineRule="exact"/>
        <w:rPr>
          <w:sz w:val="20"/>
          <w:szCs w:val="20"/>
        </w:rPr>
      </w:pPr>
    </w:p>
    <w:p w:rsidR="003701A0" w:rsidRDefault="00E30192">
      <w:pPr>
        <w:ind w:left="2200"/>
        <w:rPr>
          <w:sz w:val="20"/>
          <w:szCs w:val="20"/>
        </w:rPr>
      </w:pPr>
      <w:r>
        <w:rPr>
          <w:rFonts w:ascii="Arial" w:eastAsia="Arial" w:hAnsi="Arial" w:cs="Arial"/>
          <w:color w:val="1F497D"/>
          <w:sz w:val="17"/>
          <w:szCs w:val="17"/>
        </w:rPr>
        <w:t>26,9% (0,75)</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44928" behindDoc="1" locked="0" layoutInCell="0" allowOverlap="1">
                <wp:simplePos x="0" y="0"/>
                <wp:positionH relativeFrom="column">
                  <wp:posOffset>1253490</wp:posOffset>
                </wp:positionH>
                <wp:positionV relativeFrom="paragraph">
                  <wp:posOffset>31750</wp:posOffset>
                </wp:positionV>
                <wp:extent cx="765175" cy="0"/>
                <wp:effectExtent l="0" t="0" r="0" b="0"/>
                <wp:wrapNone/>
                <wp:docPr id="795" name="Shape 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95" o:spid="_x0000_s18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7pt,2.5pt" to="158.95pt,2.5pt" o:allowincell="f" strokecolor="#000000" strokeweight="0.4799pt"/>
            </w:pict>
          </mc:Fallback>
        </mc:AlternateContent>
      </w:r>
    </w:p>
    <w:p w:rsidR="003701A0" w:rsidRDefault="003701A0">
      <w:pPr>
        <w:spacing w:line="70" w:lineRule="exact"/>
        <w:rPr>
          <w:sz w:val="20"/>
          <w:szCs w:val="20"/>
        </w:rPr>
      </w:pPr>
    </w:p>
    <w:p w:rsidR="003701A0" w:rsidRDefault="00E30192">
      <w:pPr>
        <w:ind w:left="2200"/>
        <w:rPr>
          <w:sz w:val="20"/>
          <w:szCs w:val="20"/>
        </w:rPr>
      </w:pPr>
      <w:r>
        <w:rPr>
          <w:rFonts w:ascii="Arial" w:eastAsia="Arial" w:hAnsi="Arial" w:cs="Arial"/>
          <w:color w:val="C00000"/>
          <w:sz w:val="17"/>
          <w:szCs w:val="17"/>
        </w:rPr>
        <w:t>46,3% (1,02)</w:t>
      </w:r>
    </w:p>
    <w:p w:rsidR="003701A0" w:rsidRDefault="00E30192">
      <w:pPr>
        <w:spacing w:line="238" w:lineRule="auto"/>
        <w:ind w:left="2200"/>
        <w:rPr>
          <w:sz w:val="20"/>
          <w:szCs w:val="20"/>
        </w:rPr>
      </w:pPr>
      <w:r>
        <w:rPr>
          <w:rFonts w:ascii="Arial" w:eastAsia="Arial" w:hAnsi="Arial" w:cs="Arial"/>
          <w:color w:val="1F497D"/>
          <w:sz w:val="17"/>
          <w:szCs w:val="17"/>
        </w:rPr>
        <w:t>42,9% (0,97)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45952" behindDoc="1" locked="0" layoutInCell="0" allowOverlap="1">
                <wp:simplePos x="0" y="0"/>
                <wp:positionH relativeFrom="column">
                  <wp:posOffset>1253490</wp:posOffset>
                </wp:positionH>
                <wp:positionV relativeFrom="paragraph">
                  <wp:posOffset>31750</wp:posOffset>
                </wp:positionV>
                <wp:extent cx="765175" cy="0"/>
                <wp:effectExtent l="0" t="0" r="0" b="0"/>
                <wp:wrapNone/>
                <wp:docPr id="796" name="Shape 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96" o:spid="_x0000_s18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7pt,2.5pt" to="158.95pt,2.5pt" o:allowincell="f" strokecolor="#000000" strokeweight="0.4799pt"/>
            </w:pict>
          </mc:Fallback>
        </mc:AlternateContent>
      </w:r>
    </w:p>
    <w:p w:rsidR="003701A0" w:rsidRDefault="003701A0">
      <w:pPr>
        <w:spacing w:line="73" w:lineRule="exact"/>
        <w:rPr>
          <w:sz w:val="20"/>
          <w:szCs w:val="20"/>
        </w:rPr>
      </w:pPr>
    </w:p>
    <w:p w:rsidR="003701A0" w:rsidRDefault="00E30192">
      <w:pPr>
        <w:ind w:left="2200"/>
        <w:rPr>
          <w:sz w:val="20"/>
          <w:szCs w:val="20"/>
        </w:rPr>
      </w:pPr>
      <w:r>
        <w:rPr>
          <w:rFonts w:ascii="Arial" w:eastAsia="Arial" w:hAnsi="Arial" w:cs="Arial"/>
          <w:color w:val="C00000"/>
          <w:sz w:val="17"/>
          <w:szCs w:val="17"/>
        </w:rPr>
        <w:t>31,5% (0,84)</w:t>
      </w:r>
    </w:p>
    <w:p w:rsidR="003701A0" w:rsidRDefault="003701A0">
      <w:pPr>
        <w:spacing w:line="2" w:lineRule="exact"/>
        <w:rPr>
          <w:sz w:val="20"/>
          <w:szCs w:val="20"/>
        </w:rPr>
      </w:pPr>
    </w:p>
    <w:p w:rsidR="003701A0" w:rsidRDefault="00E30192">
      <w:pPr>
        <w:ind w:left="2200"/>
        <w:rPr>
          <w:sz w:val="20"/>
          <w:szCs w:val="20"/>
        </w:rPr>
      </w:pPr>
      <w:r>
        <w:rPr>
          <w:rFonts w:ascii="Arial" w:eastAsia="Arial" w:hAnsi="Arial" w:cs="Arial"/>
          <w:color w:val="1F497D"/>
          <w:sz w:val="17"/>
          <w:szCs w:val="17"/>
        </w:rPr>
        <w:t>32,7% (0,77)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46976" behindDoc="1" locked="0" layoutInCell="0" allowOverlap="1">
                <wp:simplePos x="0" y="0"/>
                <wp:positionH relativeFrom="column">
                  <wp:posOffset>1253490</wp:posOffset>
                </wp:positionH>
                <wp:positionV relativeFrom="paragraph">
                  <wp:posOffset>33020</wp:posOffset>
                </wp:positionV>
                <wp:extent cx="765175" cy="0"/>
                <wp:effectExtent l="0" t="0" r="0" b="0"/>
                <wp:wrapNone/>
                <wp:docPr id="797" name="Shap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97" o:spid="_x0000_s18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7pt,2.6pt" to="158.95pt,2.6pt" o:allowincell="f" strokecolor="#000000" strokeweight="0.4799pt"/>
            </w:pict>
          </mc:Fallback>
        </mc:AlternateContent>
      </w:r>
    </w:p>
    <w:p w:rsidR="003701A0" w:rsidRDefault="003701A0">
      <w:pPr>
        <w:spacing w:line="77" w:lineRule="exact"/>
        <w:rPr>
          <w:sz w:val="20"/>
          <w:szCs w:val="20"/>
        </w:rPr>
      </w:pPr>
    </w:p>
    <w:p w:rsidR="003701A0" w:rsidRDefault="00E30192">
      <w:pPr>
        <w:ind w:left="2200"/>
        <w:rPr>
          <w:sz w:val="20"/>
          <w:szCs w:val="20"/>
        </w:rPr>
      </w:pPr>
      <w:r>
        <w:rPr>
          <w:rFonts w:ascii="Arial" w:eastAsia="Arial" w:hAnsi="Arial" w:cs="Arial"/>
          <w:color w:val="C00000"/>
          <w:sz w:val="17"/>
          <w:szCs w:val="17"/>
        </w:rPr>
        <w:t>23,0% (0,81)</w:t>
      </w:r>
    </w:p>
    <w:p w:rsidR="003701A0" w:rsidRDefault="003701A0">
      <w:pPr>
        <w:spacing w:line="1" w:lineRule="exact"/>
        <w:rPr>
          <w:sz w:val="20"/>
          <w:szCs w:val="20"/>
        </w:rPr>
      </w:pPr>
    </w:p>
    <w:p w:rsidR="003701A0" w:rsidRDefault="00E30192">
      <w:pPr>
        <w:ind w:right="326"/>
        <w:jc w:val="right"/>
        <w:rPr>
          <w:sz w:val="20"/>
          <w:szCs w:val="20"/>
        </w:rPr>
      </w:pPr>
      <w:r>
        <w:rPr>
          <w:rFonts w:ascii="Arial" w:eastAsia="Arial" w:hAnsi="Arial" w:cs="Arial"/>
          <w:color w:val="1F497D"/>
          <w:sz w:val="17"/>
          <w:szCs w:val="17"/>
        </w:rPr>
        <w:t>18,4% (0,69)</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48000" behindDoc="1" locked="0" layoutInCell="0" allowOverlap="1">
                <wp:simplePos x="0" y="0"/>
                <wp:positionH relativeFrom="column">
                  <wp:posOffset>1253490</wp:posOffset>
                </wp:positionH>
                <wp:positionV relativeFrom="paragraph">
                  <wp:posOffset>34290</wp:posOffset>
                </wp:positionV>
                <wp:extent cx="765175" cy="0"/>
                <wp:effectExtent l="0" t="0" r="0" b="0"/>
                <wp:wrapNone/>
                <wp:docPr id="798" name="Shape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98" o:spid="_x0000_s18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7pt,2.7pt" to="158.95pt,2.7pt" o:allowincell="f" strokecolor="#000000" strokeweight="0.4799pt"/>
            </w:pict>
          </mc:Fallback>
        </mc:AlternateContent>
      </w:r>
    </w:p>
    <w:p w:rsidR="003701A0" w:rsidRDefault="003701A0">
      <w:pPr>
        <w:spacing w:line="94" w:lineRule="exact"/>
        <w:rPr>
          <w:sz w:val="20"/>
          <w:szCs w:val="20"/>
        </w:rPr>
      </w:pPr>
    </w:p>
    <w:p w:rsidR="003701A0" w:rsidRDefault="00E30192">
      <w:pPr>
        <w:ind w:right="326"/>
        <w:jc w:val="right"/>
        <w:rPr>
          <w:sz w:val="20"/>
          <w:szCs w:val="20"/>
        </w:rPr>
      </w:pPr>
      <w:r>
        <w:rPr>
          <w:rFonts w:ascii="Arial" w:eastAsia="Arial" w:hAnsi="Arial" w:cs="Arial"/>
          <w:color w:val="C00000"/>
          <w:sz w:val="17"/>
          <w:szCs w:val="17"/>
        </w:rPr>
        <w:t>6,5% (0,45)</w:t>
      </w:r>
    </w:p>
    <w:p w:rsidR="003701A0" w:rsidRDefault="003701A0">
      <w:pPr>
        <w:spacing w:line="1" w:lineRule="exact"/>
        <w:rPr>
          <w:sz w:val="20"/>
          <w:szCs w:val="20"/>
        </w:rPr>
      </w:pPr>
    </w:p>
    <w:p w:rsidR="003701A0" w:rsidRDefault="00E30192">
      <w:pPr>
        <w:ind w:right="326"/>
        <w:jc w:val="right"/>
        <w:rPr>
          <w:sz w:val="20"/>
          <w:szCs w:val="20"/>
        </w:rPr>
      </w:pPr>
      <w:r>
        <w:rPr>
          <w:rFonts w:ascii="Arial" w:eastAsia="Arial" w:hAnsi="Arial" w:cs="Arial"/>
          <w:color w:val="1F497D"/>
          <w:sz w:val="17"/>
          <w:szCs w:val="17"/>
        </w:rPr>
        <w:t>9,4% (0,51)</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49024" behindDoc="1" locked="0" layoutInCell="0" allowOverlap="1">
                <wp:simplePos x="0" y="0"/>
                <wp:positionH relativeFrom="column">
                  <wp:posOffset>1253490</wp:posOffset>
                </wp:positionH>
                <wp:positionV relativeFrom="paragraph">
                  <wp:posOffset>45085</wp:posOffset>
                </wp:positionV>
                <wp:extent cx="765175" cy="0"/>
                <wp:effectExtent l="0" t="0" r="0" b="0"/>
                <wp:wrapNone/>
                <wp:docPr id="799" name="Shap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99" o:spid="_x0000_s18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7pt,3.55pt" to="158.95pt,3.55pt" o:allowincell="f" strokecolor="#000000" strokeweight="0.48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7" w:lineRule="exact"/>
        <w:rPr>
          <w:sz w:val="20"/>
          <w:szCs w:val="20"/>
        </w:rPr>
      </w:pPr>
    </w:p>
    <w:p w:rsidR="003701A0" w:rsidRDefault="00E30192">
      <w:pPr>
        <w:ind w:right="2266"/>
        <w:jc w:val="center"/>
        <w:rPr>
          <w:sz w:val="20"/>
          <w:szCs w:val="20"/>
        </w:rPr>
      </w:pPr>
      <w:r>
        <w:rPr>
          <w:rFonts w:ascii="Arial" w:eastAsia="Arial" w:hAnsi="Arial" w:cs="Arial"/>
          <w:color w:val="1F497D"/>
          <w:sz w:val="15"/>
          <w:szCs w:val="15"/>
        </w:rPr>
        <w:t>Nastavnici ostalih</w:t>
      </w:r>
    </w:p>
    <w:p w:rsidR="003701A0" w:rsidRDefault="003701A0">
      <w:pPr>
        <w:spacing w:line="5" w:lineRule="exact"/>
        <w:rPr>
          <w:sz w:val="20"/>
          <w:szCs w:val="20"/>
        </w:rPr>
      </w:pPr>
    </w:p>
    <w:p w:rsidR="003701A0" w:rsidRDefault="00E30192">
      <w:pPr>
        <w:ind w:right="2266"/>
        <w:jc w:val="center"/>
        <w:rPr>
          <w:sz w:val="20"/>
          <w:szCs w:val="20"/>
        </w:rPr>
      </w:pPr>
      <w:r>
        <w:rPr>
          <w:rFonts w:ascii="Arial" w:eastAsia="Arial" w:hAnsi="Arial" w:cs="Arial"/>
          <w:color w:val="1F497D"/>
          <w:sz w:val="16"/>
          <w:szCs w:val="16"/>
        </w:rPr>
        <w:t>predmeta</w:t>
      </w:r>
    </w:p>
    <w:p w:rsidR="003701A0" w:rsidRDefault="003701A0">
      <w:pPr>
        <w:spacing w:line="732" w:lineRule="exact"/>
        <w:rPr>
          <w:sz w:val="20"/>
          <w:szCs w:val="20"/>
        </w:rPr>
      </w:pPr>
    </w:p>
    <w:p w:rsidR="003701A0" w:rsidRDefault="003701A0">
      <w:pPr>
        <w:sectPr w:rsidR="003701A0">
          <w:type w:val="continuous"/>
          <w:pgSz w:w="11900" w:h="16838"/>
          <w:pgMar w:top="1384" w:right="1440" w:bottom="29" w:left="1280" w:header="0" w:footer="0" w:gutter="0"/>
          <w:cols w:num="2" w:space="720" w:equalWidth="0">
            <w:col w:w="4960" w:space="720"/>
            <w:col w:w="3506"/>
          </w:cols>
        </w:sectPr>
      </w:pPr>
    </w:p>
    <w:p w:rsidR="003701A0" w:rsidRDefault="00E30192">
      <w:pPr>
        <w:spacing w:line="233" w:lineRule="auto"/>
        <w:ind w:right="126"/>
        <w:jc w:val="both"/>
        <w:rPr>
          <w:sz w:val="20"/>
          <w:szCs w:val="20"/>
        </w:rPr>
      </w:pPr>
      <w:r>
        <w:rPr>
          <w:rFonts w:ascii="Arial" w:eastAsia="Arial" w:hAnsi="Arial" w:cs="Arial"/>
          <w:color w:val="1F497D"/>
          <w:sz w:val="17"/>
          <w:szCs w:val="17"/>
        </w:rPr>
        <w:t>Razlozi boravka u inostranstvu su predstavljeni opadajućim redosledom, u skladu sa procentom nastavnika modernih stranih jezika.</w:t>
      </w:r>
    </w:p>
    <w:p w:rsidR="003701A0" w:rsidRDefault="003701A0">
      <w:pPr>
        <w:spacing w:line="110"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Podaci po zemljama (samo za nastavnike modernih stranih jezika) su dostupni u Dodatku 3. Za dodatne podatke o TALIS-u, vidjeti Statističke baze podataka i terminologija.</w:t>
      </w: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prosjeku, jedan od dva nastavnika stranih jezika zemalja obuhvaćenih anketom je boravilo u inostranstvu u okviru nastavničke obuke. Iako svega par zemalja ima preporuke za ovo pitanje (vidjeti: Slika D7), stiče se utisak da prilično veliki procenat budućih nastavnika jezika smatra boravak u inostranstvu bitnim dijelom svoje obuke. Međutim, i dalje</w:t>
      </w:r>
      <w:r w:rsidR="004D5425">
        <w:rPr>
          <w:rFonts w:ascii="Arial" w:eastAsia="Arial" w:hAnsi="Arial" w:cs="Arial"/>
          <w:color w:val="1F497D"/>
          <w:sz w:val="20"/>
          <w:szCs w:val="20"/>
        </w:rPr>
        <w:t xml:space="preserve"> treba raditi na unapređenju ovog stanja</w:t>
      </w:r>
      <w:r>
        <w:rPr>
          <w:rFonts w:ascii="Arial" w:eastAsia="Arial" w:hAnsi="Arial" w:cs="Arial"/>
          <w:color w:val="1F497D"/>
          <w:sz w:val="20"/>
          <w:szCs w:val="20"/>
        </w:rPr>
        <w:t xml:space="preserve"> – jedan od dva nastavnika stranih jezika ili ne koristi ili nema priliku da provede dio početne obuke u inostranstvu. Nekih 65,0% nastavnika stranih jezika iz Italije je dio nastavničke obuke provelo u inostranstvu, ali je taj procenat u Hrvatskoj i na Islandu manji od 30%. Procenat nastavnika stranih jezika koji borave u inostranstvu u sklopu studija (52,0%) je dvostruko veći od procenta nastavnika drugih predmeta koji borave u inostranstvu u iste svrhe (26,9%).</w:t>
      </w:r>
    </w:p>
    <w:p w:rsidR="003701A0" w:rsidRDefault="003701A0">
      <w:pPr>
        <w:spacing w:line="179"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Podučavanje u inostranstvu nije uobičajeno među nastavnicima stranih jezika (23,0%) u mjeri u kojoj je učenje jezika, ali je ipak zastupljenije u odnosu na nastavnike drugih predmeta (18,4%). Više od 35% nastavnika stranih jezika u Francuskoj i Rumuniji je predavalo u inostranstvu, dok je procenat nastavnika iz Hrvatske manji od 10,0%.</w:t>
      </w:r>
    </w:p>
    <w:p w:rsidR="003701A0" w:rsidRDefault="003701A0">
      <w:pPr>
        <w:spacing w:line="176" w:lineRule="exact"/>
        <w:rPr>
          <w:sz w:val="20"/>
          <w:szCs w:val="20"/>
        </w:rPr>
      </w:pPr>
    </w:p>
    <w:p w:rsidR="003701A0" w:rsidRDefault="00E30192">
      <w:pPr>
        <w:spacing w:line="297" w:lineRule="auto"/>
        <w:ind w:right="106"/>
        <w:jc w:val="both"/>
        <w:rPr>
          <w:sz w:val="20"/>
          <w:szCs w:val="20"/>
        </w:rPr>
      </w:pPr>
      <w:r>
        <w:rPr>
          <w:rFonts w:ascii="Arial" w:eastAsia="Arial" w:hAnsi="Arial" w:cs="Arial"/>
          <w:color w:val="1F497D"/>
          <w:sz w:val="20"/>
          <w:szCs w:val="20"/>
        </w:rPr>
        <w:t>Nastavnici mogu igrati ulogu u pružanju podrške pravoj i virtuelnoj mobilnosti učenika. Nastavno osoblje može biti pratnja učenicima koji putuju u inostranstvo, a mogu i da uspostavljaju osnovu za buduću saradnju između škola, recimo kroz pripremu transnacionalnih programa mobilnosti ili razvoj zajedničkih projekata u kojima su nove tehnologije podrška učeničkoj razmjeni. Procenat nastavnika stranih jezika koji su već bili pratnja učenicima na razmjeni je u prosjeku 46,3% u zemljama obuhvaćenim anketom, neznatno više u odnosu na nastav</w:t>
      </w:r>
      <w:r w:rsidR="00430D88">
        <w:rPr>
          <w:rFonts w:ascii="Arial" w:eastAsia="Arial" w:hAnsi="Arial" w:cs="Arial"/>
          <w:color w:val="1F497D"/>
          <w:sz w:val="20"/>
          <w:szCs w:val="20"/>
        </w:rPr>
        <w:t>nike ostalih predmeta (42,9%). M</w:t>
      </w:r>
      <w:r>
        <w:rPr>
          <w:rFonts w:ascii="Arial" w:eastAsia="Arial" w:hAnsi="Arial" w:cs="Arial"/>
          <w:color w:val="1F497D"/>
          <w:sz w:val="20"/>
          <w:szCs w:val="20"/>
        </w:rPr>
        <w:t>eđutim,</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7"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104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5004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384" w:right="1440" w:bottom="29" w:left="1280" w:header="0" w:footer="0" w:gutter="0"/>
          <w:cols w:space="720" w:equalWidth="0">
            <w:col w:w="9186"/>
          </w:cols>
        </w:sectPr>
      </w:pPr>
    </w:p>
    <w:p w:rsidR="003701A0" w:rsidRDefault="00E30192">
      <w:pPr>
        <w:ind w:right="-11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651072" behindDoc="1" locked="0" layoutInCell="0" allowOverlap="1">
            <wp:simplePos x="0" y="0"/>
            <wp:positionH relativeFrom="page">
              <wp:posOffset>3582670</wp:posOffset>
            </wp:positionH>
            <wp:positionV relativeFrom="page">
              <wp:posOffset>449580</wp:posOffset>
            </wp:positionV>
            <wp:extent cx="573405" cy="323215"/>
            <wp:effectExtent l="0" t="0" r="0" b="0"/>
            <wp:wrapNone/>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54">
                      <a:clrChange>
                        <a:clrFrom>
                          <a:srgbClr val="FFFFFF"/>
                        </a:clrFrom>
                        <a:clrTo>
                          <a:srgbClr val="FFFFFF">
                            <a:alpha val="0"/>
                          </a:srgbClr>
                        </a:clrTo>
                      </a:clrChange>
                      <a:extLst/>
                    </a:blip>
                    <a:srcRect/>
                    <a:stretch>
                      <a:fillRect/>
                    </a:stretch>
                  </pic:blipFill>
                  <pic:spPr bwMode="auto">
                    <a:xfrm>
                      <a:off x="0" y="0"/>
                      <a:ext cx="573405" cy="323215"/>
                    </a:xfrm>
                    <a:prstGeom prst="rect">
                      <a:avLst/>
                    </a:prstGeom>
                    <a:noFill/>
                  </pic:spPr>
                </pic:pic>
              </a:graphicData>
            </a:graphic>
          </wp:anchor>
        </w:drawing>
      </w:r>
      <w:r>
        <w:rPr>
          <w:rFonts w:ascii="Arial" w:eastAsia="Arial" w:hAnsi="Arial" w:cs="Arial"/>
          <w:color w:val="1F497D"/>
          <w:sz w:val="18"/>
          <w:szCs w:val="18"/>
        </w:rPr>
        <w:t>DIO</w:t>
      </w:r>
      <w:r w:rsidR="00A06561">
        <w:rPr>
          <w:rFonts w:ascii="Arial" w:eastAsia="Arial" w:hAnsi="Arial" w:cs="Arial"/>
          <w:color w:val="1F497D"/>
          <w:sz w:val="18"/>
          <w:szCs w:val="18"/>
        </w:rPr>
        <w:t xml:space="preserve"> </w:t>
      </w:r>
      <w:r>
        <w:rPr>
          <w:rFonts w:ascii="Arial" w:eastAsia="Arial" w:hAnsi="Arial" w:cs="Arial"/>
          <w:color w:val="1F497D"/>
          <w:sz w:val="18"/>
          <w:szCs w:val="18"/>
        </w:rPr>
        <w:t>II – TRANSNACIONALNA MOBILNOST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52096"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802" name="Shape 8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802" o:spid="_x0000_s18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799pt"/>
            </w:pict>
          </mc:Fallback>
        </mc:AlternateContent>
      </w:r>
    </w:p>
    <w:p w:rsidR="003701A0" w:rsidRDefault="003701A0">
      <w:pPr>
        <w:sectPr w:rsidR="003701A0">
          <w:pgSz w:w="11900" w:h="16838"/>
          <w:pgMar w:top="1381" w:right="1286" w:bottom="29" w:left="1440" w:header="0" w:footer="0" w:gutter="0"/>
          <w:cols w:space="720" w:equalWidth="0">
            <w:col w:w="918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left="120"/>
        <w:rPr>
          <w:sz w:val="20"/>
          <w:szCs w:val="20"/>
        </w:rPr>
      </w:pPr>
      <w:r>
        <w:rPr>
          <w:rFonts w:ascii="Arial" w:eastAsia="Arial" w:hAnsi="Arial" w:cs="Arial"/>
          <w:color w:val="1F497D"/>
          <w:sz w:val="20"/>
          <w:szCs w:val="20"/>
        </w:rPr>
        <w:t>procenat učenika koji su boravili u inostranstvu u cilju uspostavljanja kontakta sa drugim školama je približno podjednak za nastavnike stranih jezika i ostalih predmeta (31,5% odnosno 32,7%).</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1"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105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5312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381" w:right="1286" w:bottom="29" w:left="1440" w:header="0" w:footer="0" w:gutter="0"/>
          <w:cols w:space="720" w:equalWidth="0">
            <w:col w:w="9180"/>
          </w:cols>
        </w:sectPr>
      </w:pPr>
    </w:p>
    <w:p w:rsidR="003701A0" w:rsidRDefault="00E30192">
      <w:pPr>
        <w:spacing w:line="176" w:lineRule="exact"/>
        <w:rPr>
          <w:sz w:val="20"/>
          <w:szCs w:val="20"/>
        </w:rPr>
      </w:pPr>
      <w:r>
        <w:rPr>
          <w:noProof/>
          <w:sz w:val="20"/>
          <w:szCs w:val="20"/>
          <w:lang w:val="en-US" w:eastAsia="en-US"/>
        </w:rPr>
        <w:drawing>
          <wp:anchor distT="0" distB="0" distL="114300" distR="114300" simplePos="0" relativeHeight="251654144" behindDoc="1" locked="0" layoutInCell="0" allowOverlap="1">
            <wp:simplePos x="0" y="0"/>
            <wp:positionH relativeFrom="page">
              <wp:posOffset>792480</wp:posOffset>
            </wp:positionH>
            <wp:positionV relativeFrom="page">
              <wp:posOffset>534670</wp:posOffset>
            </wp:positionV>
            <wp:extent cx="5796915" cy="822960"/>
            <wp:effectExtent l="0" t="0" r="0" b="0"/>
            <wp:wrapNone/>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80">
                      <a:clrChange>
                        <a:clrFrom>
                          <a:srgbClr val="FFFFFF"/>
                        </a:clrFrom>
                        <a:clrTo>
                          <a:srgbClr val="FFFFFF">
                            <a:alpha val="0"/>
                          </a:srgbClr>
                        </a:clrTo>
                      </a:clrChange>
                      <a:extLst/>
                    </a:blip>
                    <a:srcRect/>
                    <a:stretch>
                      <a:fillRect/>
                    </a:stretch>
                  </pic:blipFill>
                  <pic:spPr bwMode="auto">
                    <a:xfrm>
                      <a:off x="0" y="0"/>
                      <a:ext cx="5796915" cy="822960"/>
                    </a:xfrm>
                    <a:prstGeom prst="rect">
                      <a:avLst/>
                    </a:prstGeom>
                    <a:noFill/>
                  </pic:spPr>
                </pic:pic>
              </a:graphicData>
            </a:graphic>
          </wp:anchor>
        </w:drawing>
      </w:r>
    </w:p>
    <w:p w:rsidR="003701A0" w:rsidRDefault="00E30192">
      <w:pPr>
        <w:ind w:right="184"/>
        <w:jc w:val="center"/>
        <w:rPr>
          <w:sz w:val="20"/>
          <w:szCs w:val="20"/>
        </w:rPr>
      </w:pPr>
      <w:r>
        <w:rPr>
          <w:rFonts w:ascii="Arial" w:eastAsia="Arial" w:hAnsi="Arial" w:cs="Arial"/>
          <w:b/>
          <w:bCs/>
          <w:color w:val="FFFFFF"/>
          <w:sz w:val="30"/>
          <w:szCs w:val="30"/>
        </w:rPr>
        <w:t>N A S T A V N I  P R O C E 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55168" behindDoc="1" locked="0" layoutInCell="0" allowOverlap="1">
                <wp:simplePos x="0" y="0"/>
                <wp:positionH relativeFrom="column">
                  <wp:posOffset>-17780</wp:posOffset>
                </wp:positionH>
                <wp:positionV relativeFrom="paragraph">
                  <wp:posOffset>113030</wp:posOffset>
                </wp:positionV>
                <wp:extent cx="5795645" cy="307340"/>
                <wp:effectExtent l="0" t="0" r="0" b="0"/>
                <wp:wrapNone/>
                <wp:docPr id="805" name="Shape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5645" cy="307340"/>
                        </a:xfrm>
                        <a:prstGeom prst="rect">
                          <a:avLst/>
                        </a:prstGeom>
                        <a:solidFill>
                          <a:srgbClr val="FABF8F"/>
                        </a:solidFill>
                      </wps:spPr>
                      <wps:bodyPr/>
                    </wps:wsp>
                  </a:graphicData>
                </a:graphic>
              </wp:anchor>
            </w:drawing>
          </mc:Choice>
          <mc:Fallback>
            <w:pict>
              <v:rect id="Shape 805" o:spid="_x0000_s1830" style="position:absolute;margin-left:-1.3999pt;margin-top:8.9pt;width:456.35pt;height:24.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37" w:lineRule="exact"/>
        <w:rPr>
          <w:sz w:val="20"/>
          <w:szCs w:val="20"/>
        </w:rPr>
      </w:pPr>
    </w:p>
    <w:p w:rsidR="003701A0" w:rsidRDefault="00E30192">
      <w:pPr>
        <w:ind w:right="124"/>
        <w:jc w:val="center"/>
        <w:rPr>
          <w:sz w:val="20"/>
          <w:szCs w:val="20"/>
        </w:rPr>
      </w:pPr>
      <w:r>
        <w:rPr>
          <w:rFonts w:ascii="Arial" w:eastAsia="Arial" w:hAnsi="Arial" w:cs="Arial"/>
          <w:b/>
          <w:bCs/>
          <w:sz w:val="28"/>
          <w:szCs w:val="28"/>
        </w:rPr>
        <w:t>DIO I –</w:t>
      </w:r>
      <w:r w:rsidR="003663A6">
        <w:rPr>
          <w:rFonts w:ascii="Arial" w:eastAsia="Arial" w:hAnsi="Arial" w:cs="Arial"/>
          <w:b/>
          <w:bCs/>
          <w:sz w:val="28"/>
          <w:szCs w:val="28"/>
        </w:rPr>
        <w:t xml:space="preserve"> </w:t>
      </w:r>
      <w:r>
        <w:rPr>
          <w:rFonts w:ascii="Arial" w:eastAsia="Arial" w:hAnsi="Arial" w:cs="Arial"/>
          <w:b/>
          <w:bCs/>
          <w:sz w:val="28"/>
          <w:szCs w:val="28"/>
        </w:rPr>
        <w:t>FOND ČASOVA</w:t>
      </w:r>
    </w:p>
    <w:p w:rsidR="003701A0" w:rsidRDefault="003701A0">
      <w:pPr>
        <w:spacing w:line="329" w:lineRule="exact"/>
        <w:rPr>
          <w:sz w:val="20"/>
          <w:szCs w:val="20"/>
        </w:rPr>
      </w:pPr>
    </w:p>
    <w:p w:rsidR="003701A0" w:rsidRDefault="00E30192">
      <w:pPr>
        <w:spacing w:line="293" w:lineRule="auto"/>
        <w:ind w:left="3" w:right="126"/>
        <w:jc w:val="both"/>
        <w:rPr>
          <w:sz w:val="20"/>
          <w:szCs w:val="20"/>
        </w:rPr>
      </w:pPr>
      <w:r>
        <w:rPr>
          <w:rFonts w:ascii="Arial" w:eastAsia="Arial" w:hAnsi="Arial" w:cs="Arial"/>
          <w:color w:val="1F497D"/>
          <w:sz w:val="20"/>
          <w:szCs w:val="20"/>
        </w:rPr>
        <w:t>Ovaj prvi Dio obuhvata podatke o fondu časova stranih jezika kao obaveznih predmeta tokom redovnog obaveznog obrazovanja. Zajedno sa Poglavljem B, posebno Dijelom I, doprinosi sticanju sveobuhvatnog pregleda položaja stranih jezika u nastavnim planovima i programima.</w:t>
      </w:r>
    </w:p>
    <w:p w:rsidR="003701A0" w:rsidRDefault="003701A0">
      <w:pPr>
        <w:spacing w:line="180" w:lineRule="exact"/>
        <w:rPr>
          <w:sz w:val="20"/>
          <w:szCs w:val="20"/>
        </w:rPr>
      </w:pPr>
    </w:p>
    <w:p w:rsidR="003701A0" w:rsidRDefault="00E30192">
      <w:pPr>
        <w:spacing w:line="298" w:lineRule="auto"/>
        <w:ind w:left="3" w:right="106"/>
        <w:jc w:val="both"/>
        <w:rPr>
          <w:sz w:val="20"/>
          <w:szCs w:val="20"/>
        </w:rPr>
      </w:pPr>
      <w:r>
        <w:rPr>
          <w:rFonts w:ascii="Arial" w:eastAsia="Arial" w:hAnsi="Arial" w:cs="Arial"/>
          <w:color w:val="1F497D"/>
          <w:sz w:val="20"/>
          <w:szCs w:val="20"/>
        </w:rPr>
        <w:t>Dio počinje detaljnim informacijama o vremenu posvećenom stranim jezicima kao obaveznim predmetima u odnosu na razrede i zemlje, zatim nastavlja analizom promjena u fondu časova koje su se odigrale u periodu između 2010/11 i 2015/16. Nakon toga slijedi rasprava o odnosu između fonda časova za prvi strani jezik i broja godina nastave prvog stranog jezika; slijedi poređenje vremena posvećenog prvom i drugom stranom jeziku. Peti i posljednji indikator u ovom Dijelu daje podatke o opterećenju za strane jezike u okviru nastavnih planova i programa, prikazujući procentualno fond časova za strane jezike u odnosu na ukupni broj časova.</w:t>
      </w:r>
    </w:p>
    <w:p w:rsidR="003701A0" w:rsidRDefault="003701A0">
      <w:pPr>
        <w:spacing w:line="335" w:lineRule="exact"/>
        <w:rPr>
          <w:sz w:val="20"/>
          <w:szCs w:val="20"/>
        </w:rPr>
      </w:pPr>
    </w:p>
    <w:p w:rsidR="003701A0" w:rsidRDefault="00E30192">
      <w:pPr>
        <w:spacing w:line="313" w:lineRule="auto"/>
        <w:ind w:right="144"/>
        <w:jc w:val="center"/>
        <w:rPr>
          <w:sz w:val="20"/>
          <w:szCs w:val="20"/>
        </w:rPr>
      </w:pPr>
      <w:r>
        <w:rPr>
          <w:rFonts w:ascii="Arial" w:eastAsia="Arial" w:hAnsi="Arial" w:cs="Arial"/>
          <w:b/>
          <w:bCs/>
          <w:color w:val="1F497D"/>
          <w:sz w:val="24"/>
          <w:szCs w:val="24"/>
        </w:rPr>
        <w:t>PRELAZAK NA NIVO NIŽEG S</w:t>
      </w:r>
      <w:r w:rsidR="00F55DDE">
        <w:rPr>
          <w:rFonts w:ascii="Arial" w:eastAsia="Arial" w:hAnsi="Arial" w:cs="Arial"/>
          <w:b/>
          <w:bCs/>
          <w:color w:val="1F497D"/>
          <w:sz w:val="24"/>
          <w:szCs w:val="24"/>
        </w:rPr>
        <w:t>REDNJ</w:t>
      </w:r>
      <w:r>
        <w:rPr>
          <w:rFonts w:ascii="Arial" w:eastAsia="Arial" w:hAnsi="Arial" w:cs="Arial"/>
          <w:b/>
          <w:bCs/>
          <w:color w:val="1F497D"/>
          <w:sz w:val="24"/>
          <w:szCs w:val="24"/>
        </w:rPr>
        <w:t>EG OBRAZOVANJA JE OBILJEŽEN RASTOM FONDA ČASOVA STRANIH JEZIKA U VEĆINI ZEMALJA</w:t>
      </w:r>
    </w:p>
    <w:p w:rsidR="003701A0" w:rsidRDefault="003701A0">
      <w:pPr>
        <w:spacing w:line="200" w:lineRule="exact"/>
        <w:rPr>
          <w:sz w:val="20"/>
          <w:szCs w:val="20"/>
        </w:rPr>
      </w:pPr>
    </w:p>
    <w:p w:rsidR="003701A0" w:rsidRDefault="003701A0">
      <w:pPr>
        <w:spacing w:line="275" w:lineRule="exact"/>
        <w:rPr>
          <w:sz w:val="20"/>
          <w:szCs w:val="20"/>
        </w:rPr>
      </w:pPr>
    </w:p>
    <w:p w:rsidR="003701A0" w:rsidRDefault="00E30192">
      <w:pPr>
        <w:spacing w:line="287" w:lineRule="auto"/>
        <w:ind w:left="3" w:right="126"/>
        <w:jc w:val="both"/>
        <w:rPr>
          <w:sz w:val="20"/>
          <w:szCs w:val="20"/>
        </w:rPr>
      </w:pPr>
      <w:r>
        <w:rPr>
          <w:rFonts w:ascii="Arial" w:eastAsia="Arial" w:hAnsi="Arial" w:cs="Arial"/>
          <w:color w:val="1F497D"/>
          <w:sz w:val="20"/>
          <w:szCs w:val="20"/>
        </w:rPr>
        <w:t>U većini zemalja Evrope, najviši obrazovni organi izdaju preporuke o fondu časova za razrede u kojima je obavezna nastava stranih jezika dio redovnog obaveznog obrazovanja.</w:t>
      </w:r>
    </w:p>
    <w:p w:rsidR="003701A0" w:rsidRDefault="003701A0">
      <w:pPr>
        <w:spacing w:line="184" w:lineRule="exact"/>
        <w:rPr>
          <w:sz w:val="20"/>
          <w:szCs w:val="20"/>
        </w:rPr>
      </w:pPr>
    </w:p>
    <w:p w:rsidR="003701A0" w:rsidRDefault="00E30192">
      <w:pPr>
        <w:spacing w:line="296" w:lineRule="auto"/>
        <w:ind w:left="3" w:right="106"/>
        <w:jc w:val="both"/>
        <w:rPr>
          <w:sz w:val="20"/>
          <w:szCs w:val="20"/>
        </w:rPr>
      </w:pPr>
      <w:r>
        <w:rPr>
          <w:rFonts w:ascii="Arial" w:eastAsia="Arial" w:hAnsi="Arial" w:cs="Arial"/>
          <w:color w:val="1F497D"/>
          <w:sz w:val="20"/>
          <w:szCs w:val="20"/>
        </w:rPr>
        <w:t>Broj nastavnih sati je u većini zemalja najniži na nivou osnovnog obrazovanja tokom prve dvije godine nastave stranih jezika. Kreć</w:t>
      </w:r>
      <w:r w:rsidR="00BD1A96">
        <w:rPr>
          <w:rFonts w:ascii="Arial" w:eastAsia="Arial" w:hAnsi="Arial" w:cs="Arial"/>
          <w:color w:val="1F497D"/>
          <w:sz w:val="20"/>
          <w:szCs w:val="20"/>
        </w:rPr>
        <w:t>e se između 30 i 60 časova godiš</w:t>
      </w:r>
      <w:r>
        <w:rPr>
          <w:rFonts w:ascii="Arial" w:eastAsia="Arial" w:hAnsi="Arial" w:cs="Arial"/>
          <w:color w:val="1F497D"/>
          <w:sz w:val="20"/>
          <w:szCs w:val="20"/>
        </w:rPr>
        <w:t>nje u većini slučajeva. Učenici u Njemačkoj i Rumunji imaju najmanji godišnji fond časova (16, odnosno 20). Broj je daleko najveći na Malti (118), a slijedi je grupa tri zemlje sa relativno visokim fondom – Češka Republika (88), Slovačka</w:t>
      </w:r>
    </w:p>
    <w:p w:rsidR="003701A0" w:rsidRDefault="003701A0">
      <w:pPr>
        <w:spacing w:line="15" w:lineRule="exact"/>
        <w:rPr>
          <w:sz w:val="20"/>
          <w:szCs w:val="20"/>
        </w:rPr>
      </w:pPr>
    </w:p>
    <w:p w:rsidR="003701A0" w:rsidRDefault="00E30192">
      <w:pPr>
        <w:numPr>
          <w:ilvl w:val="0"/>
          <w:numId w:val="24"/>
        </w:numPr>
        <w:tabs>
          <w:tab w:val="left" w:pos="456"/>
        </w:tabs>
        <w:spacing w:line="293" w:lineRule="auto"/>
        <w:ind w:left="3" w:right="126" w:hanging="3"/>
        <w:jc w:val="both"/>
        <w:rPr>
          <w:rFonts w:ascii="Arial" w:eastAsia="Arial" w:hAnsi="Arial" w:cs="Arial"/>
          <w:color w:val="1F497D"/>
          <w:sz w:val="20"/>
          <w:szCs w:val="20"/>
        </w:rPr>
      </w:pPr>
      <w:r>
        <w:rPr>
          <w:rFonts w:ascii="Arial" w:eastAsia="Arial" w:hAnsi="Arial" w:cs="Arial"/>
          <w:color w:val="1F497D"/>
          <w:sz w:val="20"/>
          <w:szCs w:val="20"/>
        </w:rPr>
        <w:t>i Mađarska (83). Međutim, u nekim zemljama se ova slika značajno mijenja tokom narednih nekoliko školskih godina: u francuskoj zajednici Belgije, Danskoj, Grčkoj (EAEP) i Lihtenštajnu je broj časova veći dva puta, odnosno tri puta u Njemačkoj i Letoniji.</w:t>
      </w:r>
    </w:p>
    <w:p w:rsidR="003701A0" w:rsidRDefault="003701A0">
      <w:pPr>
        <w:spacing w:line="180" w:lineRule="exact"/>
        <w:rPr>
          <w:sz w:val="20"/>
          <w:szCs w:val="20"/>
        </w:rPr>
      </w:pPr>
    </w:p>
    <w:p w:rsidR="003701A0" w:rsidRDefault="00E30192">
      <w:pPr>
        <w:spacing w:line="297" w:lineRule="auto"/>
        <w:ind w:left="3" w:right="126"/>
        <w:jc w:val="both"/>
        <w:rPr>
          <w:sz w:val="20"/>
          <w:szCs w:val="20"/>
        </w:rPr>
      </w:pPr>
      <w:r>
        <w:rPr>
          <w:rFonts w:ascii="Arial" w:eastAsia="Arial" w:hAnsi="Arial" w:cs="Arial"/>
          <w:color w:val="1F497D"/>
          <w:sz w:val="20"/>
          <w:szCs w:val="20"/>
        </w:rPr>
        <w:t>U Luksemburgu i, u manjoj mjeri, na Malti i u Belgiji (njemačka zajednica), nastava stranih jezika počinje veoma rano sa visokim brojem časova. U ovim zemljama, prvi strani jezik ubrzano postaje jezik nastave. Stoga, učenici rano moraju steći visok nivo jezičkih vještina kako bi mogli uspješno usvajati nejezičke predmete kroz prvi strani jezik. U Luksemburgu, drugi strani jezik (francuski) se uvodi u drugom razredu i ubrzo postaje jezik nastave, na drugom obrazovnom nivou.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5" w:lineRule="exact"/>
        <w:rPr>
          <w:sz w:val="20"/>
          <w:szCs w:val="20"/>
        </w:rPr>
      </w:pPr>
    </w:p>
    <w:p w:rsidR="003701A0" w:rsidRDefault="00E30192">
      <w:pPr>
        <w:ind w:right="124"/>
        <w:jc w:val="center"/>
        <w:rPr>
          <w:sz w:val="20"/>
          <w:szCs w:val="20"/>
        </w:rPr>
      </w:pPr>
      <w:r>
        <w:rPr>
          <w:rFonts w:ascii="Arial" w:eastAsia="Arial" w:hAnsi="Arial" w:cs="Arial"/>
          <w:color w:val="1F497D"/>
          <w:sz w:val="20"/>
          <w:szCs w:val="20"/>
        </w:rPr>
        <w:t>106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56192" behindDoc="1" locked="0" layoutInCell="0" allowOverlap="1">
            <wp:simplePos x="0" y="0"/>
            <wp:positionH relativeFrom="column">
              <wp:posOffset>2672080</wp:posOffset>
            </wp:positionH>
            <wp:positionV relativeFrom="paragraph">
              <wp:posOffset>104140</wp:posOffset>
            </wp:positionV>
            <wp:extent cx="405130" cy="27305"/>
            <wp:effectExtent l="0" t="0" r="0" b="0"/>
            <wp:wrapNone/>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440" w:right="1440" w:bottom="29" w:left="1277" w:header="0" w:footer="0" w:gutter="0"/>
          <w:cols w:space="720" w:equalWidth="0">
            <w:col w:w="9189"/>
          </w:cols>
        </w:sectPr>
      </w:pPr>
    </w:p>
    <w:p w:rsidR="003701A0" w:rsidRDefault="00E30192">
      <w:pPr>
        <w:ind w:right="40"/>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657216"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602832">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658240"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808" name="Shape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808" o:spid="_x0000_s18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1659264" behindDoc="1" locked="0" layoutInCell="0" allowOverlap="1">
                <wp:simplePos x="0" y="0"/>
                <wp:positionH relativeFrom="column">
                  <wp:posOffset>95885</wp:posOffset>
                </wp:positionH>
                <wp:positionV relativeFrom="paragraph">
                  <wp:posOffset>328930</wp:posOffset>
                </wp:positionV>
                <wp:extent cx="0" cy="330835"/>
                <wp:effectExtent l="0" t="0" r="0" b="0"/>
                <wp:wrapNone/>
                <wp:docPr id="809" name="Shape 8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809" o:spid="_x0000_s18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9pt" to="7.55pt,51.9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660288" behindDoc="1" locked="0" layoutInCell="0" allowOverlap="1">
                <wp:simplePos x="0" y="0"/>
                <wp:positionH relativeFrom="column">
                  <wp:posOffset>130175</wp:posOffset>
                </wp:positionH>
                <wp:positionV relativeFrom="paragraph">
                  <wp:posOffset>328930</wp:posOffset>
                </wp:positionV>
                <wp:extent cx="0" cy="330835"/>
                <wp:effectExtent l="0" t="0" r="0" b="0"/>
                <wp:wrapNone/>
                <wp:docPr id="810" name="Shape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810" o:spid="_x0000_s18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9pt" to="10.25pt,51.95pt" o:allowincell="f" strokecolor="#C00000" strokeweight="1.0799pt"/>
            </w:pict>
          </mc:Fallback>
        </mc:AlternateContent>
      </w:r>
    </w:p>
    <w:p w:rsidR="003701A0" w:rsidRDefault="003701A0">
      <w:pPr>
        <w:spacing w:line="200" w:lineRule="exact"/>
        <w:rPr>
          <w:sz w:val="20"/>
          <w:szCs w:val="20"/>
        </w:rPr>
      </w:pPr>
    </w:p>
    <w:p w:rsidR="003701A0" w:rsidRDefault="003701A0">
      <w:pPr>
        <w:spacing w:line="323" w:lineRule="exact"/>
        <w:rPr>
          <w:sz w:val="20"/>
          <w:szCs w:val="20"/>
        </w:rPr>
      </w:pPr>
    </w:p>
    <w:p w:rsidR="003701A0" w:rsidRDefault="00E30192">
      <w:pPr>
        <w:spacing w:line="266" w:lineRule="auto"/>
        <w:ind w:left="440" w:right="220"/>
        <w:rPr>
          <w:sz w:val="20"/>
          <w:szCs w:val="20"/>
        </w:rPr>
      </w:pPr>
      <w:r>
        <w:rPr>
          <w:rFonts w:ascii="Arial" w:eastAsia="Arial" w:hAnsi="Arial" w:cs="Arial"/>
          <w:b/>
          <w:bCs/>
          <w:color w:val="C00000"/>
          <w:sz w:val="18"/>
          <w:szCs w:val="18"/>
        </w:rPr>
        <w:t>Slika E1: Preporučeni minimalni godišnji fond časova za obavezne strane jezike, po razredima, tokom redovnog obaveznog opšteg obrazovanja, 2015/16</w:t>
      </w:r>
    </w:p>
    <w:p w:rsidR="003701A0" w:rsidRDefault="003701A0">
      <w:pPr>
        <w:spacing w:line="333"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2180"/>
        <w:gridCol w:w="2200"/>
        <w:gridCol w:w="2400"/>
        <w:gridCol w:w="1100"/>
      </w:tblGrid>
      <w:tr w:rsidR="003701A0">
        <w:trPr>
          <w:trHeight w:val="230"/>
        </w:trPr>
        <w:tc>
          <w:tcPr>
            <w:tcW w:w="2180" w:type="dxa"/>
            <w:vAlign w:val="bottom"/>
          </w:tcPr>
          <w:p w:rsidR="003701A0" w:rsidRDefault="00E30192">
            <w:pPr>
              <w:rPr>
                <w:sz w:val="20"/>
                <w:szCs w:val="20"/>
              </w:rPr>
            </w:pPr>
            <w:r>
              <w:rPr>
                <w:rFonts w:ascii="Arial" w:eastAsia="Arial" w:hAnsi="Arial" w:cs="Arial"/>
                <w:b/>
                <w:bCs/>
                <w:sz w:val="20"/>
                <w:szCs w:val="20"/>
              </w:rPr>
              <w:t>Belgija –</w:t>
            </w:r>
          </w:p>
        </w:tc>
        <w:tc>
          <w:tcPr>
            <w:tcW w:w="2200" w:type="dxa"/>
            <w:vAlign w:val="bottom"/>
          </w:tcPr>
          <w:p w:rsidR="003701A0" w:rsidRDefault="00E30192">
            <w:pPr>
              <w:ind w:left="140"/>
              <w:rPr>
                <w:sz w:val="20"/>
                <w:szCs w:val="20"/>
              </w:rPr>
            </w:pPr>
            <w:r>
              <w:rPr>
                <w:rFonts w:ascii="Arial" w:eastAsia="Arial" w:hAnsi="Arial" w:cs="Arial"/>
                <w:b/>
                <w:bCs/>
                <w:sz w:val="20"/>
                <w:szCs w:val="20"/>
              </w:rPr>
              <w:t>Belgija – njemačka</w:t>
            </w:r>
          </w:p>
        </w:tc>
        <w:tc>
          <w:tcPr>
            <w:tcW w:w="2400" w:type="dxa"/>
            <w:vAlign w:val="bottom"/>
          </w:tcPr>
          <w:p w:rsidR="003701A0" w:rsidRDefault="00E30192">
            <w:pPr>
              <w:ind w:left="260"/>
              <w:rPr>
                <w:sz w:val="20"/>
                <w:szCs w:val="20"/>
              </w:rPr>
            </w:pPr>
            <w:r>
              <w:rPr>
                <w:rFonts w:ascii="Arial" w:eastAsia="Arial" w:hAnsi="Arial" w:cs="Arial"/>
                <w:b/>
                <w:bCs/>
                <w:sz w:val="20"/>
                <w:szCs w:val="20"/>
              </w:rPr>
              <w:t>Belgija –</w:t>
            </w:r>
          </w:p>
        </w:tc>
        <w:tc>
          <w:tcPr>
            <w:tcW w:w="1100" w:type="dxa"/>
            <w:vAlign w:val="bottom"/>
          </w:tcPr>
          <w:p w:rsidR="003701A0" w:rsidRDefault="00E30192">
            <w:pPr>
              <w:ind w:left="180"/>
              <w:rPr>
                <w:sz w:val="20"/>
                <w:szCs w:val="20"/>
              </w:rPr>
            </w:pPr>
            <w:r>
              <w:rPr>
                <w:rFonts w:ascii="Arial" w:eastAsia="Arial" w:hAnsi="Arial" w:cs="Arial"/>
                <w:b/>
                <w:bCs/>
                <w:w w:val="98"/>
                <w:sz w:val="20"/>
                <w:szCs w:val="20"/>
              </w:rPr>
              <w:t>Bugarska</w:t>
            </w:r>
          </w:p>
        </w:tc>
      </w:tr>
      <w:tr w:rsidR="003701A0">
        <w:trPr>
          <w:trHeight w:val="228"/>
        </w:trPr>
        <w:tc>
          <w:tcPr>
            <w:tcW w:w="2180" w:type="dxa"/>
            <w:vAlign w:val="bottom"/>
          </w:tcPr>
          <w:p w:rsidR="003701A0" w:rsidRDefault="00E30192">
            <w:pPr>
              <w:spacing w:line="228" w:lineRule="exact"/>
              <w:rPr>
                <w:sz w:val="20"/>
                <w:szCs w:val="20"/>
              </w:rPr>
            </w:pPr>
            <w:r>
              <w:rPr>
                <w:rFonts w:ascii="Arial" w:eastAsia="Arial" w:hAnsi="Arial" w:cs="Arial"/>
                <w:b/>
                <w:bCs/>
                <w:sz w:val="20"/>
                <w:szCs w:val="20"/>
              </w:rPr>
              <w:t>francuska zajednica *</w:t>
            </w:r>
          </w:p>
        </w:tc>
        <w:tc>
          <w:tcPr>
            <w:tcW w:w="2200" w:type="dxa"/>
            <w:vAlign w:val="bottom"/>
          </w:tcPr>
          <w:p w:rsidR="003701A0" w:rsidRDefault="00E30192">
            <w:pPr>
              <w:spacing w:line="228" w:lineRule="exact"/>
              <w:ind w:left="140"/>
              <w:rPr>
                <w:sz w:val="20"/>
                <w:szCs w:val="20"/>
              </w:rPr>
            </w:pPr>
            <w:r>
              <w:rPr>
                <w:rFonts w:ascii="Arial" w:eastAsia="Arial" w:hAnsi="Arial" w:cs="Arial"/>
                <w:b/>
                <w:bCs/>
                <w:sz w:val="20"/>
                <w:szCs w:val="20"/>
              </w:rPr>
              <w:t>zajednica</w:t>
            </w:r>
          </w:p>
        </w:tc>
        <w:tc>
          <w:tcPr>
            <w:tcW w:w="2400" w:type="dxa"/>
            <w:vAlign w:val="bottom"/>
          </w:tcPr>
          <w:p w:rsidR="003701A0" w:rsidRDefault="00E30192">
            <w:pPr>
              <w:spacing w:line="228" w:lineRule="exact"/>
              <w:ind w:left="260"/>
              <w:rPr>
                <w:sz w:val="20"/>
                <w:szCs w:val="20"/>
              </w:rPr>
            </w:pPr>
            <w:r>
              <w:rPr>
                <w:rFonts w:ascii="Arial" w:eastAsia="Arial" w:hAnsi="Arial" w:cs="Arial"/>
                <w:b/>
                <w:bCs/>
                <w:sz w:val="20"/>
                <w:szCs w:val="20"/>
              </w:rPr>
              <w:t>flamanska zajednica</w:t>
            </w:r>
          </w:p>
        </w:tc>
        <w:tc>
          <w:tcPr>
            <w:tcW w:w="1100" w:type="dxa"/>
            <w:vAlign w:val="bottom"/>
          </w:tcPr>
          <w:p w:rsidR="003701A0" w:rsidRDefault="003701A0">
            <w:pPr>
              <w:rPr>
                <w:sz w:val="19"/>
                <w:szCs w:val="19"/>
              </w:rPr>
            </w:pPr>
          </w:p>
        </w:tc>
      </w:tr>
      <w:tr w:rsidR="003701A0">
        <w:trPr>
          <w:trHeight w:val="585"/>
        </w:trPr>
        <w:tc>
          <w:tcPr>
            <w:tcW w:w="2180" w:type="dxa"/>
            <w:vAlign w:val="bottom"/>
          </w:tcPr>
          <w:p w:rsidR="003701A0" w:rsidRDefault="003701A0">
            <w:pPr>
              <w:rPr>
                <w:sz w:val="24"/>
                <w:szCs w:val="24"/>
              </w:rPr>
            </w:pPr>
          </w:p>
        </w:tc>
        <w:tc>
          <w:tcPr>
            <w:tcW w:w="2200" w:type="dxa"/>
            <w:vAlign w:val="bottom"/>
          </w:tcPr>
          <w:p w:rsidR="003701A0" w:rsidRDefault="003701A0">
            <w:pPr>
              <w:rPr>
                <w:sz w:val="24"/>
                <w:szCs w:val="24"/>
              </w:rPr>
            </w:pPr>
          </w:p>
        </w:tc>
        <w:tc>
          <w:tcPr>
            <w:tcW w:w="2400" w:type="dxa"/>
            <w:vAlign w:val="bottom"/>
          </w:tcPr>
          <w:p w:rsidR="003701A0" w:rsidRDefault="00E30192">
            <w:pPr>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24"/>
                <w:szCs w:val="24"/>
              </w:rPr>
            </w:pPr>
          </w:p>
        </w:tc>
      </w:tr>
      <w:tr w:rsidR="003701A0">
        <w:trPr>
          <w:trHeight w:val="110"/>
        </w:trPr>
        <w:tc>
          <w:tcPr>
            <w:tcW w:w="2180" w:type="dxa"/>
            <w:vAlign w:val="bottom"/>
          </w:tcPr>
          <w:p w:rsidR="003701A0" w:rsidRDefault="003701A0">
            <w:pPr>
              <w:rPr>
                <w:sz w:val="9"/>
                <w:szCs w:val="9"/>
              </w:rPr>
            </w:pPr>
          </w:p>
        </w:tc>
        <w:tc>
          <w:tcPr>
            <w:tcW w:w="2200" w:type="dxa"/>
            <w:vAlign w:val="bottom"/>
          </w:tcPr>
          <w:p w:rsidR="003701A0" w:rsidRDefault="003701A0">
            <w:pPr>
              <w:rPr>
                <w:sz w:val="9"/>
                <w:szCs w:val="9"/>
              </w:rPr>
            </w:pPr>
          </w:p>
        </w:tc>
        <w:tc>
          <w:tcPr>
            <w:tcW w:w="2400" w:type="dxa"/>
            <w:vAlign w:val="bottom"/>
          </w:tcPr>
          <w:p w:rsidR="003701A0" w:rsidRDefault="00E30192">
            <w:pPr>
              <w:spacing w:line="110" w:lineRule="exact"/>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9"/>
                <w:szCs w:val="9"/>
              </w:rPr>
            </w:pPr>
          </w:p>
        </w:tc>
      </w:tr>
      <w:tr w:rsidR="003701A0">
        <w:trPr>
          <w:trHeight w:val="109"/>
        </w:trPr>
        <w:tc>
          <w:tcPr>
            <w:tcW w:w="2180" w:type="dxa"/>
            <w:vAlign w:val="bottom"/>
          </w:tcPr>
          <w:p w:rsidR="003701A0" w:rsidRDefault="003701A0">
            <w:pPr>
              <w:rPr>
                <w:sz w:val="9"/>
                <w:szCs w:val="9"/>
              </w:rPr>
            </w:pPr>
          </w:p>
        </w:tc>
        <w:tc>
          <w:tcPr>
            <w:tcW w:w="2200" w:type="dxa"/>
            <w:vAlign w:val="bottom"/>
          </w:tcPr>
          <w:p w:rsidR="003701A0" w:rsidRDefault="003701A0">
            <w:pPr>
              <w:rPr>
                <w:sz w:val="9"/>
                <w:szCs w:val="9"/>
              </w:rPr>
            </w:pPr>
          </w:p>
        </w:tc>
        <w:tc>
          <w:tcPr>
            <w:tcW w:w="2400" w:type="dxa"/>
            <w:vAlign w:val="bottom"/>
          </w:tcPr>
          <w:p w:rsidR="003701A0" w:rsidRDefault="00E30192">
            <w:pPr>
              <w:spacing w:line="110" w:lineRule="exact"/>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9"/>
                <w:szCs w:val="9"/>
              </w:rPr>
            </w:pPr>
          </w:p>
        </w:tc>
      </w:tr>
      <w:tr w:rsidR="003701A0">
        <w:trPr>
          <w:trHeight w:val="110"/>
        </w:trPr>
        <w:tc>
          <w:tcPr>
            <w:tcW w:w="2180" w:type="dxa"/>
            <w:vAlign w:val="bottom"/>
          </w:tcPr>
          <w:p w:rsidR="003701A0" w:rsidRDefault="003701A0">
            <w:pPr>
              <w:rPr>
                <w:sz w:val="9"/>
                <w:szCs w:val="9"/>
              </w:rPr>
            </w:pPr>
          </w:p>
        </w:tc>
        <w:tc>
          <w:tcPr>
            <w:tcW w:w="2200" w:type="dxa"/>
            <w:vAlign w:val="bottom"/>
          </w:tcPr>
          <w:p w:rsidR="003701A0" w:rsidRDefault="003701A0">
            <w:pPr>
              <w:rPr>
                <w:sz w:val="9"/>
                <w:szCs w:val="9"/>
              </w:rPr>
            </w:pPr>
          </w:p>
        </w:tc>
        <w:tc>
          <w:tcPr>
            <w:tcW w:w="2400" w:type="dxa"/>
            <w:vAlign w:val="bottom"/>
          </w:tcPr>
          <w:p w:rsidR="003701A0" w:rsidRDefault="00E30192">
            <w:pPr>
              <w:spacing w:line="110" w:lineRule="exact"/>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9"/>
                <w:szCs w:val="9"/>
              </w:rPr>
            </w:pPr>
          </w:p>
        </w:tc>
      </w:tr>
      <w:tr w:rsidR="003701A0">
        <w:trPr>
          <w:trHeight w:val="109"/>
        </w:trPr>
        <w:tc>
          <w:tcPr>
            <w:tcW w:w="2180" w:type="dxa"/>
            <w:vAlign w:val="bottom"/>
          </w:tcPr>
          <w:p w:rsidR="003701A0" w:rsidRDefault="003701A0">
            <w:pPr>
              <w:rPr>
                <w:sz w:val="9"/>
                <w:szCs w:val="9"/>
              </w:rPr>
            </w:pPr>
          </w:p>
        </w:tc>
        <w:tc>
          <w:tcPr>
            <w:tcW w:w="2200" w:type="dxa"/>
            <w:vAlign w:val="bottom"/>
          </w:tcPr>
          <w:p w:rsidR="003701A0" w:rsidRDefault="003701A0">
            <w:pPr>
              <w:rPr>
                <w:sz w:val="9"/>
                <w:szCs w:val="9"/>
              </w:rPr>
            </w:pPr>
          </w:p>
        </w:tc>
        <w:tc>
          <w:tcPr>
            <w:tcW w:w="2400" w:type="dxa"/>
            <w:vAlign w:val="bottom"/>
          </w:tcPr>
          <w:p w:rsidR="003701A0" w:rsidRDefault="00E30192">
            <w:pPr>
              <w:spacing w:line="110" w:lineRule="exact"/>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9"/>
                <w:szCs w:val="9"/>
              </w:rPr>
            </w:pPr>
          </w:p>
        </w:tc>
      </w:tr>
      <w:tr w:rsidR="003701A0">
        <w:trPr>
          <w:trHeight w:val="110"/>
        </w:trPr>
        <w:tc>
          <w:tcPr>
            <w:tcW w:w="2180" w:type="dxa"/>
            <w:vAlign w:val="bottom"/>
          </w:tcPr>
          <w:p w:rsidR="003701A0" w:rsidRDefault="003701A0">
            <w:pPr>
              <w:rPr>
                <w:sz w:val="9"/>
                <w:szCs w:val="9"/>
              </w:rPr>
            </w:pPr>
          </w:p>
        </w:tc>
        <w:tc>
          <w:tcPr>
            <w:tcW w:w="2200" w:type="dxa"/>
            <w:vAlign w:val="bottom"/>
          </w:tcPr>
          <w:p w:rsidR="003701A0" w:rsidRDefault="003701A0">
            <w:pPr>
              <w:rPr>
                <w:sz w:val="9"/>
                <w:szCs w:val="9"/>
              </w:rPr>
            </w:pPr>
          </w:p>
        </w:tc>
        <w:tc>
          <w:tcPr>
            <w:tcW w:w="2400" w:type="dxa"/>
            <w:vAlign w:val="bottom"/>
          </w:tcPr>
          <w:p w:rsidR="003701A0" w:rsidRDefault="00E30192">
            <w:pPr>
              <w:spacing w:line="110" w:lineRule="exact"/>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9"/>
                <w:szCs w:val="9"/>
              </w:rPr>
            </w:pPr>
          </w:p>
        </w:tc>
      </w:tr>
      <w:tr w:rsidR="003701A0">
        <w:trPr>
          <w:trHeight w:val="109"/>
        </w:trPr>
        <w:tc>
          <w:tcPr>
            <w:tcW w:w="2180" w:type="dxa"/>
            <w:vAlign w:val="bottom"/>
          </w:tcPr>
          <w:p w:rsidR="003701A0" w:rsidRDefault="003701A0">
            <w:pPr>
              <w:rPr>
                <w:sz w:val="9"/>
                <w:szCs w:val="9"/>
              </w:rPr>
            </w:pPr>
          </w:p>
        </w:tc>
        <w:tc>
          <w:tcPr>
            <w:tcW w:w="2200" w:type="dxa"/>
            <w:vAlign w:val="bottom"/>
          </w:tcPr>
          <w:p w:rsidR="003701A0" w:rsidRDefault="003701A0">
            <w:pPr>
              <w:rPr>
                <w:sz w:val="9"/>
                <w:szCs w:val="9"/>
              </w:rPr>
            </w:pPr>
          </w:p>
        </w:tc>
        <w:tc>
          <w:tcPr>
            <w:tcW w:w="2400" w:type="dxa"/>
            <w:vAlign w:val="bottom"/>
          </w:tcPr>
          <w:p w:rsidR="003701A0" w:rsidRDefault="00E30192">
            <w:pPr>
              <w:spacing w:line="110" w:lineRule="exact"/>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9"/>
                <w:szCs w:val="9"/>
              </w:rPr>
            </w:pPr>
          </w:p>
        </w:tc>
      </w:tr>
      <w:tr w:rsidR="003701A0">
        <w:trPr>
          <w:trHeight w:val="116"/>
        </w:trPr>
        <w:tc>
          <w:tcPr>
            <w:tcW w:w="2180" w:type="dxa"/>
            <w:vAlign w:val="bottom"/>
          </w:tcPr>
          <w:p w:rsidR="003701A0" w:rsidRDefault="003701A0">
            <w:pPr>
              <w:rPr>
                <w:sz w:val="10"/>
                <w:szCs w:val="10"/>
              </w:rPr>
            </w:pPr>
          </w:p>
        </w:tc>
        <w:tc>
          <w:tcPr>
            <w:tcW w:w="2200" w:type="dxa"/>
            <w:vAlign w:val="bottom"/>
          </w:tcPr>
          <w:p w:rsidR="003701A0" w:rsidRDefault="003701A0">
            <w:pPr>
              <w:rPr>
                <w:sz w:val="10"/>
                <w:szCs w:val="10"/>
              </w:rPr>
            </w:pPr>
          </w:p>
        </w:tc>
        <w:tc>
          <w:tcPr>
            <w:tcW w:w="2400" w:type="dxa"/>
            <w:vAlign w:val="bottom"/>
          </w:tcPr>
          <w:p w:rsidR="003701A0" w:rsidRDefault="00E30192">
            <w:pPr>
              <w:spacing w:line="116" w:lineRule="exact"/>
              <w:ind w:right="754"/>
              <w:jc w:val="center"/>
              <w:rPr>
                <w:sz w:val="20"/>
                <w:szCs w:val="20"/>
              </w:rPr>
            </w:pPr>
            <w:r>
              <w:rPr>
                <w:rFonts w:ascii="Arial" w:eastAsia="Arial" w:hAnsi="Arial" w:cs="Arial"/>
                <w:w w:val="79"/>
                <w:sz w:val="11"/>
                <w:szCs w:val="11"/>
              </w:rPr>
              <w:t>l</w:t>
            </w:r>
          </w:p>
        </w:tc>
        <w:tc>
          <w:tcPr>
            <w:tcW w:w="1100" w:type="dxa"/>
            <w:vAlign w:val="bottom"/>
          </w:tcPr>
          <w:p w:rsidR="003701A0" w:rsidRDefault="003701A0">
            <w:pPr>
              <w:rPr>
                <w:sz w:val="10"/>
                <w:szCs w:val="10"/>
              </w:rPr>
            </w:pPr>
          </w:p>
        </w:tc>
      </w:tr>
      <w:tr w:rsidR="003701A0">
        <w:trPr>
          <w:trHeight w:val="437"/>
        </w:trPr>
        <w:tc>
          <w:tcPr>
            <w:tcW w:w="2180" w:type="dxa"/>
            <w:vAlign w:val="bottom"/>
          </w:tcPr>
          <w:p w:rsidR="003701A0" w:rsidRDefault="00E30192">
            <w:pPr>
              <w:rPr>
                <w:sz w:val="20"/>
                <w:szCs w:val="20"/>
              </w:rPr>
            </w:pPr>
            <w:r>
              <w:rPr>
                <w:rFonts w:ascii="Arial" w:eastAsia="Arial" w:hAnsi="Arial" w:cs="Arial"/>
                <w:b/>
                <w:bCs/>
                <w:sz w:val="20"/>
                <w:szCs w:val="20"/>
              </w:rPr>
              <w:t>Češka Republika</w:t>
            </w:r>
          </w:p>
        </w:tc>
        <w:tc>
          <w:tcPr>
            <w:tcW w:w="2200" w:type="dxa"/>
            <w:vAlign w:val="bottom"/>
          </w:tcPr>
          <w:p w:rsidR="003701A0" w:rsidRDefault="00E30192">
            <w:pPr>
              <w:ind w:left="140"/>
              <w:rPr>
                <w:sz w:val="20"/>
                <w:szCs w:val="20"/>
              </w:rPr>
            </w:pPr>
            <w:r>
              <w:rPr>
                <w:rFonts w:ascii="Arial" w:eastAsia="Arial" w:hAnsi="Arial" w:cs="Arial"/>
                <w:b/>
                <w:bCs/>
                <w:sz w:val="20"/>
                <w:szCs w:val="20"/>
              </w:rPr>
              <w:t>Danska</w:t>
            </w:r>
          </w:p>
        </w:tc>
        <w:tc>
          <w:tcPr>
            <w:tcW w:w="2400" w:type="dxa"/>
            <w:vAlign w:val="bottom"/>
          </w:tcPr>
          <w:p w:rsidR="003701A0" w:rsidRDefault="00E30192">
            <w:pPr>
              <w:ind w:right="754"/>
              <w:jc w:val="center"/>
              <w:rPr>
                <w:sz w:val="20"/>
                <w:szCs w:val="20"/>
              </w:rPr>
            </w:pPr>
            <w:r>
              <w:rPr>
                <w:rFonts w:ascii="Arial" w:eastAsia="Arial" w:hAnsi="Arial" w:cs="Arial"/>
                <w:b/>
                <w:bCs/>
                <w:w w:val="99"/>
                <w:sz w:val="20"/>
                <w:szCs w:val="20"/>
              </w:rPr>
              <w:t>Njemačka *</w:t>
            </w:r>
          </w:p>
        </w:tc>
        <w:tc>
          <w:tcPr>
            <w:tcW w:w="1100" w:type="dxa"/>
            <w:vAlign w:val="bottom"/>
          </w:tcPr>
          <w:p w:rsidR="003701A0" w:rsidRDefault="00E30192">
            <w:pPr>
              <w:ind w:left="180"/>
              <w:rPr>
                <w:sz w:val="20"/>
                <w:szCs w:val="20"/>
              </w:rPr>
            </w:pPr>
            <w:r>
              <w:rPr>
                <w:rFonts w:ascii="Arial" w:eastAsia="Arial" w:hAnsi="Arial" w:cs="Arial"/>
                <w:b/>
                <w:bCs/>
                <w:sz w:val="20"/>
                <w:szCs w:val="20"/>
              </w:rPr>
              <w:t>Estonija</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661312" behindDoc="1" locked="0" layoutInCell="0" allowOverlap="1">
            <wp:simplePos x="0" y="0"/>
            <wp:positionH relativeFrom="column">
              <wp:posOffset>165100</wp:posOffset>
            </wp:positionH>
            <wp:positionV relativeFrom="paragraph">
              <wp:posOffset>-1123315</wp:posOffset>
            </wp:positionV>
            <wp:extent cx="5619750" cy="937260"/>
            <wp:effectExtent l="0" t="0" r="0" b="0"/>
            <wp:wrapNone/>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182">
                      <a:extLst/>
                    </a:blip>
                    <a:srcRect/>
                    <a:stretch>
                      <a:fillRect/>
                    </a:stretch>
                  </pic:blipFill>
                  <pic:spPr bwMode="auto">
                    <a:xfrm>
                      <a:off x="0" y="0"/>
                      <a:ext cx="5619750" cy="937260"/>
                    </a:xfrm>
                    <a:prstGeom prst="rect">
                      <a:avLst/>
                    </a:prstGeom>
                    <a:noFill/>
                  </pic:spPr>
                </pic:pic>
              </a:graphicData>
            </a:graphic>
          </wp:anchor>
        </w:drawing>
      </w:r>
      <w:r>
        <w:rPr>
          <w:noProof/>
          <w:sz w:val="20"/>
          <w:szCs w:val="20"/>
          <w:lang w:val="en-US" w:eastAsia="en-US"/>
        </w:rPr>
        <w:drawing>
          <wp:anchor distT="0" distB="0" distL="114300" distR="114300" simplePos="0" relativeHeight="251662336" behindDoc="1" locked="0" layoutInCell="0" allowOverlap="1">
            <wp:simplePos x="0" y="0"/>
            <wp:positionH relativeFrom="column">
              <wp:posOffset>176530</wp:posOffset>
            </wp:positionH>
            <wp:positionV relativeFrom="paragraph">
              <wp:posOffset>14605</wp:posOffset>
            </wp:positionV>
            <wp:extent cx="5582285" cy="936625"/>
            <wp:effectExtent l="0" t="0" r="0" b="0"/>
            <wp:wrapNone/>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183">
                      <a:extLst/>
                    </a:blip>
                    <a:srcRect/>
                    <a:stretch>
                      <a:fillRect/>
                    </a:stretch>
                  </pic:blipFill>
                  <pic:spPr bwMode="auto">
                    <a:xfrm>
                      <a:off x="0" y="0"/>
                      <a:ext cx="5582285" cy="93662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3" w:lineRule="exact"/>
        <w:rPr>
          <w:sz w:val="20"/>
          <w:szCs w:val="20"/>
        </w:rPr>
      </w:pPr>
    </w:p>
    <w:p w:rsidR="003701A0" w:rsidRDefault="00E30192">
      <w:pPr>
        <w:tabs>
          <w:tab w:val="left" w:pos="2420"/>
          <w:tab w:val="left" w:pos="4740"/>
          <w:tab w:val="left" w:pos="7060"/>
        </w:tabs>
        <w:ind w:left="120"/>
        <w:rPr>
          <w:sz w:val="20"/>
          <w:szCs w:val="20"/>
        </w:rPr>
      </w:pPr>
      <w:r>
        <w:rPr>
          <w:rFonts w:ascii="Arial" w:eastAsia="Arial" w:hAnsi="Arial" w:cs="Arial"/>
          <w:b/>
          <w:bCs/>
          <w:sz w:val="20"/>
          <w:szCs w:val="20"/>
        </w:rPr>
        <w:t>Irska</w:t>
      </w:r>
      <w:r>
        <w:rPr>
          <w:sz w:val="20"/>
          <w:szCs w:val="20"/>
        </w:rPr>
        <w:tab/>
      </w:r>
      <w:r>
        <w:rPr>
          <w:rFonts w:ascii="Arial" w:eastAsia="Arial" w:hAnsi="Arial" w:cs="Arial"/>
          <w:b/>
          <w:bCs/>
          <w:sz w:val="20"/>
          <w:szCs w:val="20"/>
        </w:rPr>
        <w:t xml:space="preserve">Grčka </w:t>
      </w:r>
      <w:r>
        <w:rPr>
          <w:rFonts w:ascii="Arial" w:eastAsia="Arial" w:hAnsi="Arial" w:cs="Arial"/>
          <w:sz w:val="16"/>
          <w:szCs w:val="16"/>
        </w:rPr>
        <w:t>RC (osnovno)</w:t>
      </w:r>
      <w:r>
        <w:rPr>
          <w:sz w:val="20"/>
          <w:szCs w:val="20"/>
        </w:rPr>
        <w:tab/>
      </w:r>
      <w:r>
        <w:rPr>
          <w:rFonts w:ascii="Arial" w:eastAsia="Arial" w:hAnsi="Arial" w:cs="Arial"/>
          <w:b/>
          <w:bCs/>
          <w:sz w:val="20"/>
          <w:szCs w:val="20"/>
        </w:rPr>
        <w:t xml:space="preserve">Grčka </w:t>
      </w:r>
      <w:r>
        <w:rPr>
          <w:rFonts w:ascii="Arial" w:eastAsia="Arial" w:hAnsi="Arial" w:cs="Arial"/>
          <w:sz w:val="16"/>
          <w:szCs w:val="16"/>
        </w:rPr>
        <w:t>EAEP (osnovno)</w:t>
      </w:r>
      <w:r>
        <w:rPr>
          <w:sz w:val="20"/>
          <w:szCs w:val="20"/>
        </w:rPr>
        <w:tab/>
      </w:r>
      <w:r>
        <w:rPr>
          <w:rFonts w:ascii="Arial" w:eastAsia="Arial" w:hAnsi="Arial" w:cs="Arial"/>
          <w:b/>
          <w:bCs/>
          <w:sz w:val="19"/>
          <w:szCs w:val="19"/>
        </w:rPr>
        <w:t>Španija *</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63360" behindDoc="1" locked="0" layoutInCell="0" allowOverlap="1">
            <wp:simplePos x="0" y="0"/>
            <wp:positionH relativeFrom="column">
              <wp:posOffset>205740</wp:posOffset>
            </wp:positionH>
            <wp:positionV relativeFrom="paragraph">
              <wp:posOffset>162560</wp:posOffset>
            </wp:positionV>
            <wp:extent cx="5575300" cy="866775"/>
            <wp:effectExtent l="0" t="0" r="0" b="0"/>
            <wp:wrapNone/>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184">
                      <a:extLst/>
                    </a:blip>
                    <a:srcRect/>
                    <a:stretch>
                      <a:fillRect/>
                    </a:stretch>
                  </pic:blipFill>
                  <pic:spPr bwMode="auto">
                    <a:xfrm>
                      <a:off x="0" y="0"/>
                      <a:ext cx="5575300" cy="86677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21" w:lineRule="exact"/>
        <w:rPr>
          <w:sz w:val="20"/>
          <w:szCs w:val="20"/>
        </w:rPr>
      </w:pPr>
    </w:p>
    <w:p w:rsidR="003701A0" w:rsidRDefault="00E30192">
      <w:pPr>
        <w:ind w:left="1200"/>
        <w:rPr>
          <w:sz w:val="20"/>
          <w:szCs w:val="20"/>
        </w:rPr>
      </w:pPr>
      <w:r>
        <w:rPr>
          <w:rFonts w:ascii="Arial" w:eastAsia="Arial" w:hAnsi="Arial" w:cs="Arial"/>
          <w:sz w:val="21"/>
          <w:szCs w:val="21"/>
        </w:rPr>
        <w:t>V</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664384" behindDoc="1" locked="0" layoutInCell="0" allowOverlap="1">
            <wp:simplePos x="0" y="0"/>
            <wp:positionH relativeFrom="column">
              <wp:posOffset>206375</wp:posOffset>
            </wp:positionH>
            <wp:positionV relativeFrom="paragraph">
              <wp:posOffset>-88900</wp:posOffset>
            </wp:positionV>
            <wp:extent cx="46355" cy="51435"/>
            <wp:effectExtent l="0" t="0" r="0" b="0"/>
            <wp:wrapNone/>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85">
                      <a:extLst/>
                    </a:blip>
                    <a:srcRect/>
                    <a:stretch>
                      <a:fillRect/>
                    </a:stretch>
                  </pic:blipFill>
                  <pic:spPr bwMode="auto">
                    <a:xfrm>
                      <a:off x="0" y="0"/>
                      <a:ext cx="46355" cy="51435"/>
                    </a:xfrm>
                    <a:prstGeom prst="rect">
                      <a:avLst/>
                    </a:prstGeom>
                    <a:noFill/>
                  </pic:spPr>
                </pic:pic>
              </a:graphicData>
            </a:graphic>
          </wp:anchor>
        </w:drawing>
      </w:r>
      <w:r>
        <w:rPr>
          <w:noProof/>
          <w:sz w:val="20"/>
          <w:szCs w:val="20"/>
          <w:lang w:val="en-US" w:eastAsia="en-US"/>
        </w:rPr>
        <w:drawing>
          <wp:anchor distT="0" distB="0" distL="114300" distR="114300" simplePos="0" relativeHeight="251665408" behindDoc="1" locked="0" layoutInCell="0" allowOverlap="1">
            <wp:simplePos x="0" y="0"/>
            <wp:positionH relativeFrom="column">
              <wp:posOffset>207645</wp:posOffset>
            </wp:positionH>
            <wp:positionV relativeFrom="paragraph">
              <wp:posOffset>-18415</wp:posOffset>
            </wp:positionV>
            <wp:extent cx="43180" cy="50165"/>
            <wp:effectExtent l="0" t="0" r="0" b="0"/>
            <wp:wrapNone/>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186">
                      <a:extLst/>
                    </a:blip>
                    <a:srcRect/>
                    <a:stretch>
                      <a:fillRect/>
                    </a:stretch>
                  </pic:blipFill>
                  <pic:spPr bwMode="auto">
                    <a:xfrm>
                      <a:off x="0" y="0"/>
                      <a:ext cx="43180" cy="50165"/>
                    </a:xfrm>
                    <a:prstGeom prst="rect">
                      <a:avLst/>
                    </a:prstGeom>
                    <a:noFill/>
                  </pic:spPr>
                </pic:pic>
              </a:graphicData>
            </a:graphic>
          </wp:anchor>
        </w:drawing>
      </w:r>
      <w:r>
        <w:rPr>
          <w:noProof/>
          <w:sz w:val="20"/>
          <w:szCs w:val="20"/>
          <w:lang w:val="en-US" w:eastAsia="en-US"/>
        </w:rPr>
        <w:drawing>
          <wp:anchor distT="0" distB="0" distL="114300" distR="114300" simplePos="0" relativeHeight="251666432" behindDoc="1" locked="0" layoutInCell="0" allowOverlap="1">
            <wp:simplePos x="0" y="0"/>
            <wp:positionH relativeFrom="column">
              <wp:posOffset>206375</wp:posOffset>
            </wp:positionH>
            <wp:positionV relativeFrom="paragraph">
              <wp:posOffset>49530</wp:posOffset>
            </wp:positionV>
            <wp:extent cx="45720" cy="51435"/>
            <wp:effectExtent l="0" t="0" r="0" b="0"/>
            <wp:wrapNone/>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667456" behindDoc="1" locked="0" layoutInCell="0" allowOverlap="1">
            <wp:simplePos x="0" y="0"/>
            <wp:positionH relativeFrom="column">
              <wp:posOffset>206375</wp:posOffset>
            </wp:positionH>
            <wp:positionV relativeFrom="paragraph">
              <wp:posOffset>118745</wp:posOffset>
            </wp:positionV>
            <wp:extent cx="45720" cy="51435"/>
            <wp:effectExtent l="0" t="0" r="0" b="0"/>
            <wp:wrapNone/>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88">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668480" behindDoc="1" locked="0" layoutInCell="0" allowOverlap="1">
            <wp:simplePos x="0" y="0"/>
            <wp:positionH relativeFrom="column">
              <wp:posOffset>167005</wp:posOffset>
            </wp:positionH>
            <wp:positionV relativeFrom="paragraph">
              <wp:posOffset>188595</wp:posOffset>
            </wp:positionV>
            <wp:extent cx="85090" cy="51435"/>
            <wp:effectExtent l="0" t="0" r="0" b="0"/>
            <wp:wrapNone/>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89">
                      <a:extLst/>
                    </a:blip>
                    <a:srcRect/>
                    <a:stretch>
                      <a:fillRect/>
                    </a:stretch>
                  </pic:blipFill>
                  <pic:spPr bwMode="auto">
                    <a:xfrm>
                      <a:off x="0" y="0"/>
                      <a:ext cx="85090" cy="51435"/>
                    </a:xfrm>
                    <a:prstGeom prst="rect">
                      <a:avLst/>
                    </a:prstGeom>
                    <a:noFill/>
                  </pic:spPr>
                </pic:pic>
              </a:graphicData>
            </a:graphic>
          </wp:anchor>
        </w:drawing>
      </w:r>
      <w:r>
        <w:rPr>
          <w:noProof/>
          <w:sz w:val="20"/>
          <w:szCs w:val="20"/>
          <w:lang w:val="en-US" w:eastAsia="en-US"/>
        </w:rPr>
        <w:drawing>
          <wp:anchor distT="0" distB="0" distL="114300" distR="114300" simplePos="0" relativeHeight="251669504" behindDoc="1" locked="0" layoutInCell="0" allowOverlap="1">
            <wp:simplePos x="0" y="0"/>
            <wp:positionH relativeFrom="column">
              <wp:posOffset>175260</wp:posOffset>
            </wp:positionH>
            <wp:positionV relativeFrom="paragraph">
              <wp:posOffset>258445</wp:posOffset>
            </wp:positionV>
            <wp:extent cx="23495" cy="50165"/>
            <wp:effectExtent l="0" t="0" r="0" b="0"/>
            <wp:wrapNone/>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670528" behindDoc="1" locked="0" layoutInCell="0" allowOverlap="1">
            <wp:simplePos x="0" y="0"/>
            <wp:positionH relativeFrom="column">
              <wp:posOffset>215265</wp:posOffset>
            </wp:positionH>
            <wp:positionV relativeFrom="paragraph">
              <wp:posOffset>258445</wp:posOffset>
            </wp:positionV>
            <wp:extent cx="24130" cy="50165"/>
            <wp:effectExtent l="0" t="0" r="0" b="0"/>
            <wp:wrapNone/>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90">
                      <a:extLst/>
                    </a:blip>
                    <a:srcRect/>
                    <a:stretch>
                      <a:fillRect/>
                    </a:stretch>
                  </pic:blipFill>
                  <pic:spPr bwMode="auto">
                    <a:xfrm>
                      <a:off x="0" y="0"/>
                      <a:ext cx="24130" cy="50165"/>
                    </a:xfrm>
                    <a:prstGeom prst="rect">
                      <a:avLst/>
                    </a:prstGeom>
                    <a:noFill/>
                  </pic:spPr>
                </pic:pic>
              </a:graphicData>
            </a:graphic>
          </wp:anchor>
        </w:drawing>
      </w:r>
      <w:r>
        <w:rPr>
          <w:noProof/>
          <w:sz w:val="20"/>
          <w:szCs w:val="20"/>
          <w:lang w:val="en-US" w:eastAsia="en-US"/>
        </w:rPr>
        <w:drawing>
          <wp:anchor distT="0" distB="0" distL="114300" distR="114300" simplePos="0" relativeHeight="251671552" behindDoc="1" locked="0" layoutInCell="0" allowOverlap="1">
            <wp:simplePos x="0" y="0"/>
            <wp:positionH relativeFrom="column">
              <wp:posOffset>175260</wp:posOffset>
            </wp:positionH>
            <wp:positionV relativeFrom="paragraph">
              <wp:posOffset>327660</wp:posOffset>
            </wp:positionV>
            <wp:extent cx="74930" cy="50800"/>
            <wp:effectExtent l="0" t="0" r="0" b="0"/>
            <wp:wrapNone/>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91">
                      <a:extLst/>
                    </a:blip>
                    <a:srcRect/>
                    <a:stretch>
                      <a:fillRect/>
                    </a:stretch>
                  </pic:blipFill>
                  <pic:spPr bwMode="auto">
                    <a:xfrm>
                      <a:off x="0" y="0"/>
                      <a:ext cx="74930" cy="50800"/>
                    </a:xfrm>
                    <a:prstGeom prst="rect">
                      <a:avLst/>
                    </a:prstGeom>
                    <a:noFill/>
                  </pic:spPr>
                </pic:pic>
              </a:graphicData>
            </a:graphic>
          </wp:anchor>
        </w:drawing>
      </w:r>
      <w:r>
        <w:rPr>
          <w:noProof/>
          <w:sz w:val="20"/>
          <w:szCs w:val="20"/>
          <w:lang w:val="en-US" w:eastAsia="en-US"/>
        </w:rPr>
        <w:drawing>
          <wp:anchor distT="0" distB="0" distL="114300" distR="114300" simplePos="0" relativeHeight="251672576" behindDoc="1" locked="0" layoutInCell="0" allowOverlap="1">
            <wp:simplePos x="0" y="0"/>
            <wp:positionH relativeFrom="column">
              <wp:posOffset>379730</wp:posOffset>
            </wp:positionH>
            <wp:positionV relativeFrom="paragraph">
              <wp:posOffset>424180</wp:posOffset>
            </wp:positionV>
            <wp:extent cx="58420" cy="50800"/>
            <wp:effectExtent l="0" t="0" r="0" b="0"/>
            <wp:wrapNone/>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9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673600" behindDoc="1" locked="0" layoutInCell="0" allowOverlap="1">
            <wp:simplePos x="0" y="0"/>
            <wp:positionH relativeFrom="column">
              <wp:posOffset>494665</wp:posOffset>
            </wp:positionH>
            <wp:positionV relativeFrom="paragraph">
              <wp:posOffset>424180</wp:posOffset>
            </wp:positionV>
            <wp:extent cx="83185" cy="50800"/>
            <wp:effectExtent l="0" t="0" r="0" b="0"/>
            <wp:wrapNone/>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93">
                      <a:extLst/>
                    </a:blip>
                    <a:srcRect/>
                    <a:stretch>
                      <a:fillRect/>
                    </a:stretch>
                  </pic:blipFill>
                  <pic:spPr bwMode="auto">
                    <a:xfrm>
                      <a:off x="0" y="0"/>
                      <a:ext cx="83185" cy="50800"/>
                    </a:xfrm>
                    <a:prstGeom prst="rect">
                      <a:avLst/>
                    </a:prstGeom>
                    <a:noFill/>
                  </pic:spPr>
                </pic:pic>
              </a:graphicData>
            </a:graphic>
          </wp:anchor>
        </w:drawing>
      </w:r>
      <w:r>
        <w:rPr>
          <w:noProof/>
          <w:sz w:val="20"/>
          <w:szCs w:val="20"/>
          <w:lang w:val="en-US" w:eastAsia="en-US"/>
        </w:rPr>
        <w:drawing>
          <wp:anchor distT="0" distB="0" distL="114300" distR="114300" simplePos="0" relativeHeight="251674624" behindDoc="1" locked="0" layoutInCell="0" allowOverlap="1">
            <wp:simplePos x="0" y="0"/>
            <wp:positionH relativeFrom="column">
              <wp:posOffset>620395</wp:posOffset>
            </wp:positionH>
            <wp:positionV relativeFrom="paragraph">
              <wp:posOffset>424180</wp:posOffset>
            </wp:positionV>
            <wp:extent cx="713105" cy="50800"/>
            <wp:effectExtent l="0" t="0" r="0" b="0"/>
            <wp:wrapNone/>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94">
                      <a:extLst/>
                    </a:blip>
                    <a:srcRect/>
                    <a:stretch>
                      <a:fillRect/>
                    </a:stretch>
                  </pic:blipFill>
                  <pic:spPr bwMode="auto">
                    <a:xfrm>
                      <a:off x="0" y="0"/>
                      <a:ext cx="713105" cy="50800"/>
                    </a:xfrm>
                    <a:prstGeom prst="rect">
                      <a:avLst/>
                    </a:prstGeom>
                    <a:noFill/>
                  </pic:spPr>
                </pic:pic>
              </a:graphicData>
            </a:graphic>
          </wp:anchor>
        </w:drawing>
      </w:r>
      <w:r>
        <w:rPr>
          <w:noProof/>
          <w:sz w:val="20"/>
          <w:szCs w:val="20"/>
          <w:lang w:val="en-US" w:eastAsia="en-US"/>
        </w:rPr>
        <w:drawing>
          <wp:anchor distT="0" distB="0" distL="114300" distR="114300" simplePos="0" relativeHeight="251675648" behindDoc="1" locked="0" layoutInCell="0" allowOverlap="1">
            <wp:simplePos x="0" y="0"/>
            <wp:positionH relativeFrom="column">
              <wp:posOffset>1677035</wp:posOffset>
            </wp:positionH>
            <wp:positionV relativeFrom="paragraph">
              <wp:posOffset>-88900</wp:posOffset>
            </wp:positionV>
            <wp:extent cx="45085" cy="51435"/>
            <wp:effectExtent l="0" t="0" r="0" b="0"/>
            <wp:wrapNone/>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95">
                      <a:extLst/>
                    </a:blip>
                    <a:srcRect/>
                    <a:stretch>
                      <a:fillRect/>
                    </a:stretch>
                  </pic:blipFill>
                  <pic:spPr bwMode="auto">
                    <a:xfrm>
                      <a:off x="0" y="0"/>
                      <a:ext cx="45085" cy="51435"/>
                    </a:xfrm>
                    <a:prstGeom prst="rect">
                      <a:avLst/>
                    </a:prstGeom>
                    <a:noFill/>
                  </pic:spPr>
                </pic:pic>
              </a:graphicData>
            </a:graphic>
          </wp:anchor>
        </w:drawing>
      </w:r>
      <w:r>
        <w:rPr>
          <w:noProof/>
          <w:sz w:val="20"/>
          <w:szCs w:val="20"/>
          <w:lang w:val="en-US" w:eastAsia="en-US"/>
        </w:rPr>
        <w:drawing>
          <wp:anchor distT="0" distB="0" distL="114300" distR="114300" simplePos="0" relativeHeight="251676672" behindDoc="1" locked="0" layoutInCell="0" allowOverlap="1">
            <wp:simplePos x="0" y="0"/>
            <wp:positionH relativeFrom="column">
              <wp:posOffset>1678305</wp:posOffset>
            </wp:positionH>
            <wp:positionV relativeFrom="paragraph">
              <wp:posOffset>-19050</wp:posOffset>
            </wp:positionV>
            <wp:extent cx="41910" cy="50165"/>
            <wp:effectExtent l="0" t="0" r="0" b="0"/>
            <wp:wrapNone/>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96">
                      <a:extLst/>
                    </a:blip>
                    <a:srcRect/>
                    <a:stretch>
                      <a:fillRect/>
                    </a:stretch>
                  </pic:blipFill>
                  <pic:spPr bwMode="auto">
                    <a:xfrm>
                      <a:off x="0" y="0"/>
                      <a:ext cx="41910" cy="50165"/>
                    </a:xfrm>
                    <a:prstGeom prst="rect">
                      <a:avLst/>
                    </a:prstGeom>
                    <a:noFill/>
                  </pic:spPr>
                </pic:pic>
              </a:graphicData>
            </a:graphic>
          </wp:anchor>
        </w:drawing>
      </w:r>
      <w:r>
        <w:rPr>
          <w:noProof/>
          <w:sz w:val="20"/>
          <w:szCs w:val="20"/>
          <w:lang w:val="en-US" w:eastAsia="en-US"/>
        </w:rPr>
        <w:drawing>
          <wp:anchor distT="0" distB="0" distL="114300" distR="114300" simplePos="0" relativeHeight="251677696" behindDoc="1" locked="0" layoutInCell="0" allowOverlap="1">
            <wp:simplePos x="0" y="0"/>
            <wp:positionH relativeFrom="column">
              <wp:posOffset>1677035</wp:posOffset>
            </wp:positionH>
            <wp:positionV relativeFrom="paragraph">
              <wp:posOffset>49530</wp:posOffset>
            </wp:positionV>
            <wp:extent cx="44450" cy="52070"/>
            <wp:effectExtent l="0" t="0" r="0" b="0"/>
            <wp:wrapNone/>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97">
                      <a:extLst/>
                    </a:blip>
                    <a:srcRect/>
                    <a:stretch>
                      <a:fillRect/>
                    </a:stretch>
                  </pic:blipFill>
                  <pic:spPr bwMode="auto">
                    <a:xfrm>
                      <a:off x="0" y="0"/>
                      <a:ext cx="44450" cy="52070"/>
                    </a:xfrm>
                    <a:prstGeom prst="rect">
                      <a:avLst/>
                    </a:prstGeom>
                    <a:noFill/>
                  </pic:spPr>
                </pic:pic>
              </a:graphicData>
            </a:graphic>
          </wp:anchor>
        </w:drawing>
      </w:r>
      <w:r>
        <w:rPr>
          <w:noProof/>
          <w:sz w:val="20"/>
          <w:szCs w:val="20"/>
          <w:lang w:val="en-US" w:eastAsia="en-US"/>
        </w:rPr>
        <w:drawing>
          <wp:anchor distT="0" distB="0" distL="114300" distR="114300" simplePos="0" relativeHeight="251678720" behindDoc="1" locked="0" layoutInCell="0" allowOverlap="1">
            <wp:simplePos x="0" y="0"/>
            <wp:positionH relativeFrom="column">
              <wp:posOffset>1677035</wp:posOffset>
            </wp:positionH>
            <wp:positionV relativeFrom="paragraph">
              <wp:posOffset>119380</wp:posOffset>
            </wp:positionV>
            <wp:extent cx="43815" cy="51435"/>
            <wp:effectExtent l="0" t="0" r="0" b="0"/>
            <wp:wrapNone/>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198">
                      <a:extLst/>
                    </a:blip>
                    <a:srcRect/>
                    <a:stretch>
                      <a:fillRect/>
                    </a:stretch>
                  </pic:blipFill>
                  <pic:spPr bwMode="auto">
                    <a:xfrm>
                      <a:off x="0" y="0"/>
                      <a:ext cx="43815" cy="51435"/>
                    </a:xfrm>
                    <a:prstGeom prst="rect">
                      <a:avLst/>
                    </a:prstGeom>
                    <a:noFill/>
                  </pic:spPr>
                </pic:pic>
              </a:graphicData>
            </a:graphic>
          </wp:anchor>
        </w:drawing>
      </w:r>
      <w:r>
        <w:rPr>
          <w:noProof/>
          <w:sz w:val="20"/>
          <w:szCs w:val="20"/>
          <w:lang w:val="en-US" w:eastAsia="en-US"/>
        </w:rPr>
        <w:drawing>
          <wp:anchor distT="0" distB="0" distL="114300" distR="114300" simplePos="0" relativeHeight="251679744" behindDoc="1" locked="0" layoutInCell="0" allowOverlap="1">
            <wp:simplePos x="0" y="0"/>
            <wp:positionH relativeFrom="column">
              <wp:posOffset>1645920</wp:posOffset>
            </wp:positionH>
            <wp:positionV relativeFrom="paragraph">
              <wp:posOffset>188595</wp:posOffset>
            </wp:positionV>
            <wp:extent cx="74930" cy="51435"/>
            <wp:effectExtent l="0" t="0" r="0" b="0"/>
            <wp:wrapNone/>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99">
                      <a:extLst/>
                    </a:blip>
                    <a:srcRect/>
                    <a:stretch>
                      <a:fillRect/>
                    </a:stretch>
                  </pic:blipFill>
                  <pic:spPr bwMode="auto">
                    <a:xfrm>
                      <a:off x="0" y="0"/>
                      <a:ext cx="74930" cy="51435"/>
                    </a:xfrm>
                    <a:prstGeom prst="rect">
                      <a:avLst/>
                    </a:prstGeom>
                    <a:noFill/>
                  </pic:spPr>
                </pic:pic>
              </a:graphicData>
            </a:graphic>
          </wp:anchor>
        </w:drawing>
      </w:r>
      <w:r>
        <w:rPr>
          <w:noProof/>
          <w:sz w:val="20"/>
          <w:szCs w:val="20"/>
          <w:lang w:val="en-US" w:eastAsia="en-US"/>
        </w:rPr>
        <w:drawing>
          <wp:anchor distT="0" distB="0" distL="114300" distR="114300" simplePos="0" relativeHeight="251680768" behindDoc="1" locked="0" layoutInCell="0" allowOverlap="1">
            <wp:simplePos x="0" y="0"/>
            <wp:positionH relativeFrom="column">
              <wp:posOffset>1645920</wp:posOffset>
            </wp:positionH>
            <wp:positionV relativeFrom="paragraph">
              <wp:posOffset>259080</wp:posOffset>
            </wp:positionV>
            <wp:extent cx="23495" cy="50165"/>
            <wp:effectExtent l="0" t="0" r="0" b="0"/>
            <wp:wrapNone/>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20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681792" behindDoc="1" locked="0" layoutInCell="0" allowOverlap="1">
            <wp:simplePos x="0" y="0"/>
            <wp:positionH relativeFrom="column">
              <wp:posOffset>1685925</wp:posOffset>
            </wp:positionH>
            <wp:positionV relativeFrom="paragraph">
              <wp:posOffset>259080</wp:posOffset>
            </wp:positionV>
            <wp:extent cx="23495" cy="50165"/>
            <wp:effectExtent l="0" t="0" r="0" b="0"/>
            <wp:wrapNone/>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20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682816" behindDoc="1" locked="0" layoutInCell="0" allowOverlap="1">
            <wp:simplePos x="0" y="0"/>
            <wp:positionH relativeFrom="column">
              <wp:posOffset>1645920</wp:posOffset>
            </wp:positionH>
            <wp:positionV relativeFrom="paragraph">
              <wp:posOffset>327660</wp:posOffset>
            </wp:positionV>
            <wp:extent cx="73660" cy="50165"/>
            <wp:effectExtent l="0" t="0" r="0" b="0"/>
            <wp:wrapNone/>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201">
                      <a:extLst/>
                    </a:blip>
                    <a:srcRect/>
                    <a:stretch>
                      <a:fillRect/>
                    </a:stretch>
                  </pic:blipFill>
                  <pic:spPr bwMode="auto">
                    <a:xfrm>
                      <a:off x="0" y="0"/>
                      <a:ext cx="73660" cy="50165"/>
                    </a:xfrm>
                    <a:prstGeom prst="rect">
                      <a:avLst/>
                    </a:prstGeom>
                    <a:noFill/>
                  </pic:spPr>
                </pic:pic>
              </a:graphicData>
            </a:graphic>
          </wp:anchor>
        </w:drawing>
      </w:r>
      <w:r>
        <w:rPr>
          <w:noProof/>
          <w:sz w:val="20"/>
          <w:szCs w:val="20"/>
          <w:lang w:val="en-US" w:eastAsia="en-US"/>
        </w:rPr>
        <w:drawing>
          <wp:anchor distT="0" distB="0" distL="114300" distR="114300" simplePos="0" relativeHeight="251683840" behindDoc="1" locked="0" layoutInCell="0" allowOverlap="1">
            <wp:simplePos x="0" y="0"/>
            <wp:positionH relativeFrom="column">
              <wp:posOffset>1845945</wp:posOffset>
            </wp:positionH>
            <wp:positionV relativeFrom="paragraph">
              <wp:posOffset>424180</wp:posOffset>
            </wp:positionV>
            <wp:extent cx="56515" cy="50800"/>
            <wp:effectExtent l="0" t="0" r="0" b="0"/>
            <wp:wrapNone/>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202">
                      <a:extLst/>
                    </a:blip>
                    <a:srcRect/>
                    <a:stretch>
                      <a:fillRect/>
                    </a:stretch>
                  </pic:blipFill>
                  <pic:spPr bwMode="auto">
                    <a:xfrm>
                      <a:off x="0" y="0"/>
                      <a:ext cx="56515" cy="50800"/>
                    </a:xfrm>
                    <a:prstGeom prst="rect">
                      <a:avLst/>
                    </a:prstGeom>
                    <a:noFill/>
                  </pic:spPr>
                </pic:pic>
              </a:graphicData>
            </a:graphic>
          </wp:anchor>
        </w:drawing>
      </w:r>
      <w:r>
        <w:rPr>
          <w:noProof/>
          <w:sz w:val="20"/>
          <w:szCs w:val="20"/>
          <w:lang w:val="en-US" w:eastAsia="en-US"/>
        </w:rPr>
        <w:drawing>
          <wp:anchor distT="0" distB="0" distL="114300" distR="114300" simplePos="0" relativeHeight="251684864" behindDoc="1" locked="0" layoutInCell="0" allowOverlap="1">
            <wp:simplePos x="0" y="0"/>
            <wp:positionH relativeFrom="column">
              <wp:posOffset>1957705</wp:posOffset>
            </wp:positionH>
            <wp:positionV relativeFrom="paragraph">
              <wp:posOffset>424180</wp:posOffset>
            </wp:positionV>
            <wp:extent cx="81280" cy="50800"/>
            <wp:effectExtent l="0" t="0" r="0" b="0"/>
            <wp:wrapNone/>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203">
                      <a:extLst/>
                    </a:blip>
                    <a:srcRect/>
                    <a:stretch>
                      <a:fillRect/>
                    </a:stretch>
                  </pic:blipFill>
                  <pic:spPr bwMode="auto">
                    <a:xfrm>
                      <a:off x="0" y="0"/>
                      <a:ext cx="81280" cy="50800"/>
                    </a:xfrm>
                    <a:prstGeom prst="rect">
                      <a:avLst/>
                    </a:prstGeom>
                    <a:noFill/>
                  </pic:spPr>
                </pic:pic>
              </a:graphicData>
            </a:graphic>
          </wp:anchor>
        </w:drawing>
      </w:r>
      <w:r>
        <w:rPr>
          <w:noProof/>
          <w:sz w:val="20"/>
          <w:szCs w:val="20"/>
          <w:lang w:val="en-US" w:eastAsia="en-US"/>
        </w:rPr>
        <w:drawing>
          <wp:anchor distT="0" distB="0" distL="114300" distR="114300" simplePos="0" relativeHeight="251685888" behindDoc="1" locked="0" layoutInCell="0" allowOverlap="1">
            <wp:simplePos x="0" y="0"/>
            <wp:positionH relativeFrom="column">
              <wp:posOffset>2080260</wp:posOffset>
            </wp:positionH>
            <wp:positionV relativeFrom="paragraph">
              <wp:posOffset>424180</wp:posOffset>
            </wp:positionV>
            <wp:extent cx="694690" cy="50800"/>
            <wp:effectExtent l="0" t="0" r="0" b="0"/>
            <wp:wrapNone/>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204">
                      <a:extLst/>
                    </a:blip>
                    <a:srcRect/>
                    <a:stretch>
                      <a:fillRect/>
                    </a:stretch>
                  </pic:blipFill>
                  <pic:spPr bwMode="auto">
                    <a:xfrm>
                      <a:off x="0" y="0"/>
                      <a:ext cx="694690" cy="50800"/>
                    </a:xfrm>
                    <a:prstGeom prst="rect">
                      <a:avLst/>
                    </a:prstGeom>
                    <a:noFill/>
                  </pic:spPr>
                </pic:pic>
              </a:graphicData>
            </a:graphic>
          </wp:anchor>
        </w:drawing>
      </w:r>
      <w:r>
        <w:rPr>
          <w:noProof/>
          <w:sz w:val="20"/>
          <w:szCs w:val="20"/>
          <w:lang w:val="en-US" w:eastAsia="en-US"/>
        </w:rPr>
        <w:drawing>
          <wp:anchor distT="0" distB="0" distL="114300" distR="114300" simplePos="0" relativeHeight="251686912" behindDoc="1" locked="0" layoutInCell="0" allowOverlap="1">
            <wp:simplePos x="0" y="0"/>
            <wp:positionH relativeFrom="column">
              <wp:posOffset>2754630</wp:posOffset>
            </wp:positionH>
            <wp:positionV relativeFrom="paragraph">
              <wp:posOffset>-93345</wp:posOffset>
            </wp:positionV>
            <wp:extent cx="71120" cy="55245"/>
            <wp:effectExtent l="0" t="0" r="0" b="0"/>
            <wp:wrapNone/>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205">
                      <a:extLst/>
                    </a:blip>
                    <a:srcRect/>
                    <a:stretch>
                      <a:fillRect/>
                    </a:stretch>
                  </pic:blipFill>
                  <pic:spPr bwMode="auto">
                    <a:xfrm>
                      <a:off x="0" y="0"/>
                      <a:ext cx="71120" cy="55245"/>
                    </a:xfrm>
                    <a:prstGeom prst="rect">
                      <a:avLst/>
                    </a:prstGeom>
                    <a:noFill/>
                  </pic:spPr>
                </pic:pic>
              </a:graphicData>
            </a:graphic>
          </wp:anchor>
        </w:drawing>
      </w:r>
      <w:r>
        <w:rPr>
          <w:noProof/>
          <w:sz w:val="20"/>
          <w:szCs w:val="20"/>
          <w:lang w:val="en-US" w:eastAsia="en-US"/>
        </w:rPr>
        <w:drawing>
          <wp:anchor distT="0" distB="0" distL="114300" distR="114300" simplePos="0" relativeHeight="251687936" behindDoc="1" locked="0" layoutInCell="0" allowOverlap="1">
            <wp:simplePos x="0" y="0"/>
            <wp:positionH relativeFrom="column">
              <wp:posOffset>2754630</wp:posOffset>
            </wp:positionH>
            <wp:positionV relativeFrom="paragraph">
              <wp:posOffset>-24130</wp:posOffset>
            </wp:positionV>
            <wp:extent cx="72390" cy="55880"/>
            <wp:effectExtent l="0" t="0" r="0" b="0"/>
            <wp:wrapNone/>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206">
                      <a:extLst/>
                    </a:blip>
                    <a:srcRect/>
                    <a:stretch>
                      <a:fillRect/>
                    </a:stretch>
                  </pic:blipFill>
                  <pic:spPr bwMode="auto">
                    <a:xfrm>
                      <a:off x="0" y="0"/>
                      <a:ext cx="72390" cy="55880"/>
                    </a:xfrm>
                    <a:prstGeom prst="rect">
                      <a:avLst/>
                    </a:prstGeom>
                    <a:noFill/>
                  </pic:spPr>
                </pic:pic>
              </a:graphicData>
            </a:graphic>
          </wp:anchor>
        </w:drawing>
      </w:r>
      <w:r>
        <w:rPr>
          <w:noProof/>
          <w:sz w:val="20"/>
          <w:szCs w:val="20"/>
          <w:lang w:val="en-US" w:eastAsia="en-US"/>
        </w:rPr>
        <w:drawing>
          <wp:anchor distT="0" distB="0" distL="114300" distR="114300" simplePos="0" relativeHeight="251688960" behindDoc="1" locked="0" layoutInCell="0" allowOverlap="1">
            <wp:simplePos x="0" y="0"/>
            <wp:positionH relativeFrom="column">
              <wp:posOffset>2754630</wp:posOffset>
            </wp:positionH>
            <wp:positionV relativeFrom="paragraph">
              <wp:posOffset>45085</wp:posOffset>
            </wp:positionV>
            <wp:extent cx="72390" cy="55880"/>
            <wp:effectExtent l="0" t="0" r="0" b="0"/>
            <wp:wrapNone/>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207">
                      <a:extLst/>
                    </a:blip>
                    <a:srcRect/>
                    <a:stretch>
                      <a:fillRect/>
                    </a:stretch>
                  </pic:blipFill>
                  <pic:spPr bwMode="auto">
                    <a:xfrm>
                      <a:off x="0" y="0"/>
                      <a:ext cx="72390" cy="55880"/>
                    </a:xfrm>
                    <a:prstGeom prst="rect">
                      <a:avLst/>
                    </a:prstGeom>
                    <a:noFill/>
                  </pic:spPr>
                </pic:pic>
              </a:graphicData>
            </a:graphic>
          </wp:anchor>
        </w:drawing>
      </w:r>
      <w:r>
        <w:rPr>
          <w:noProof/>
          <w:sz w:val="20"/>
          <w:szCs w:val="20"/>
          <w:lang w:val="en-US" w:eastAsia="en-US"/>
        </w:rPr>
        <w:drawing>
          <wp:anchor distT="0" distB="0" distL="114300" distR="114300" simplePos="0" relativeHeight="251689984" behindDoc="1" locked="0" layoutInCell="0" allowOverlap="1">
            <wp:simplePos x="0" y="0"/>
            <wp:positionH relativeFrom="column">
              <wp:posOffset>2754630</wp:posOffset>
            </wp:positionH>
            <wp:positionV relativeFrom="paragraph">
              <wp:posOffset>114935</wp:posOffset>
            </wp:positionV>
            <wp:extent cx="72390" cy="55245"/>
            <wp:effectExtent l="0" t="0" r="0" b="0"/>
            <wp:wrapNone/>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208">
                      <a:extLst/>
                    </a:blip>
                    <a:srcRect/>
                    <a:stretch>
                      <a:fillRect/>
                    </a:stretch>
                  </pic:blipFill>
                  <pic:spPr bwMode="auto">
                    <a:xfrm>
                      <a:off x="0" y="0"/>
                      <a:ext cx="72390" cy="55245"/>
                    </a:xfrm>
                    <a:prstGeom prst="rect">
                      <a:avLst/>
                    </a:prstGeom>
                    <a:noFill/>
                  </pic:spPr>
                </pic:pic>
              </a:graphicData>
            </a:graphic>
          </wp:anchor>
        </w:drawing>
      </w:r>
      <w:r>
        <w:rPr>
          <w:noProof/>
          <w:sz w:val="20"/>
          <w:szCs w:val="20"/>
          <w:lang w:val="en-US" w:eastAsia="en-US"/>
        </w:rPr>
        <w:drawing>
          <wp:anchor distT="0" distB="0" distL="114300" distR="114300" simplePos="0" relativeHeight="251691008" behindDoc="1" locked="0" layoutInCell="0" allowOverlap="1">
            <wp:simplePos x="0" y="0"/>
            <wp:positionH relativeFrom="column">
              <wp:posOffset>3150870</wp:posOffset>
            </wp:positionH>
            <wp:positionV relativeFrom="paragraph">
              <wp:posOffset>-88900</wp:posOffset>
            </wp:positionV>
            <wp:extent cx="45085" cy="51435"/>
            <wp:effectExtent l="0" t="0" r="0" b="0"/>
            <wp:wrapNone/>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95">
                      <a:extLst/>
                    </a:blip>
                    <a:srcRect/>
                    <a:stretch>
                      <a:fillRect/>
                    </a:stretch>
                  </pic:blipFill>
                  <pic:spPr bwMode="auto">
                    <a:xfrm>
                      <a:off x="0" y="0"/>
                      <a:ext cx="45085" cy="51435"/>
                    </a:xfrm>
                    <a:prstGeom prst="rect">
                      <a:avLst/>
                    </a:prstGeom>
                    <a:noFill/>
                  </pic:spPr>
                </pic:pic>
              </a:graphicData>
            </a:graphic>
          </wp:anchor>
        </w:drawing>
      </w:r>
      <w:r>
        <w:rPr>
          <w:noProof/>
          <w:sz w:val="20"/>
          <w:szCs w:val="20"/>
          <w:lang w:val="en-US" w:eastAsia="en-US"/>
        </w:rPr>
        <w:drawing>
          <wp:anchor distT="0" distB="0" distL="114300" distR="114300" simplePos="0" relativeHeight="251692032" behindDoc="1" locked="0" layoutInCell="0" allowOverlap="1">
            <wp:simplePos x="0" y="0"/>
            <wp:positionH relativeFrom="column">
              <wp:posOffset>3152140</wp:posOffset>
            </wp:positionH>
            <wp:positionV relativeFrom="paragraph">
              <wp:posOffset>-19050</wp:posOffset>
            </wp:positionV>
            <wp:extent cx="41910" cy="50165"/>
            <wp:effectExtent l="0" t="0" r="0" b="0"/>
            <wp:wrapNone/>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209">
                      <a:extLst/>
                    </a:blip>
                    <a:srcRect/>
                    <a:stretch>
                      <a:fillRect/>
                    </a:stretch>
                  </pic:blipFill>
                  <pic:spPr bwMode="auto">
                    <a:xfrm>
                      <a:off x="0" y="0"/>
                      <a:ext cx="41910" cy="50165"/>
                    </a:xfrm>
                    <a:prstGeom prst="rect">
                      <a:avLst/>
                    </a:prstGeom>
                    <a:noFill/>
                  </pic:spPr>
                </pic:pic>
              </a:graphicData>
            </a:graphic>
          </wp:anchor>
        </w:drawing>
      </w:r>
      <w:r>
        <w:rPr>
          <w:noProof/>
          <w:sz w:val="20"/>
          <w:szCs w:val="20"/>
          <w:lang w:val="en-US" w:eastAsia="en-US"/>
        </w:rPr>
        <w:drawing>
          <wp:anchor distT="0" distB="0" distL="114300" distR="114300" simplePos="0" relativeHeight="251693056" behindDoc="1" locked="0" layoutInCell="0" allowOverlap="1">
            <wp:simplePos x="0" y="0"/>
            <wp:positionH relativeFrom="column">
              <wp:posOffset>3150870</wp:posOffset>
            </wp:positionH>
            <wp:positionV relativeFrom="paragraph">
              <wp:posOffset>49530</wp:posOffset>
            </wp:positionV>
            <wp:extent cx="44450" cy="52070"/>
            <wp:effectExtent l="0" t="0" r="0" b="0"/>
            <wp:wrapNone/>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97">
                      <a:extLst/>
                    </a:blip>
                    <a:srcRect/>
                    <a:stretch>
                      <a:fillRect/>
                    </a:stretch>
                  </pic:blipFill>
                  <pic:spPr bwMode="auto">
                    <a:xfrm>
                      <a:off x="0" y="0"/>
                      <a:ext cx="44450" cy="52070"/>
                    </a:xfrm>
                    <a:prstGeom prst="rect">
                      <a:avLst/>
                    </a:prstGeom>
                    <a:noFill/>
                  </pic:spPr>
                </pic:pic>
              </a:graphicData>
            </a:graphic>
          </wp:anchor>
        </w:drawing>
      </w:r>
      <w:r>
        <w:rPr>
          <w:noProof/>
          <w:sz w:val="20"/>
          <w:szCs w:val="20"/>
          <w:lang w:val="en-US" w:eastAsia="en-US"/>
        </w:rPr>
        <w:drawing>
          <wp:anchor distT="0" distB="0" distL="114300" distR="114300" simplePos="0" relativeHeight="251694080" behindDoc="1" locked="0" layoutInCell="0" allowOverlap="1">
            <wp:simplePos x="0" y="0"/>
            <wp:positionH relativeFrom="column">
              <wp:posOffset>3150870</wp:posOffset>
            </wp:positionH>
            <wp:positionV relativeFrom="paragraph">
              <wp:posOffset>119380</wp:posOffset>
            </wp:positionV>
            <wp:extent cx="43815" cy="51435"/>
            <wp:effectExtent l="0" t="0" r="0" b="0"/>
            <wp:wrapNone/>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98">
                      <a:extLst/>
                    </a:blip>
                    <a:srcRect/>
                    <a:stretch>
                      <a:fillRect/>
                    </a:stretch>
                  </pic:blipFill>
                  <pic:spPr bwMode="auto">
                    <a:xfrm>
                      <a:off x="0" y="0"/>
                      <a:ext cx="43815" cy="51435"/>
                    </a:xfrm>
                    <a:prstGeom prst="rect">
                      <a:avLst/>
                    </a:prstGeom>
                    <a:noFill/>
                  </pic:spPr>
                </pic:pic>
              </a:graphicData>
            </a:graphic>
          </wp:anchor>
        </w:drawing>
      </w:r>
      <w:r>
        <w:rPr>
          <w:noProof/>
          <w:sz w:val="20"/>
          <w:szCs w:val="20"/>
          <w:lang w:val="en-US" w:eastAsia="en-US"/>
        </w:rPr>
        <w:drawing>
          <wp:anchor distT="0" distB="0" distL="114300" distR="114300" simplePos="0" relativeHeight="251695104" behindDoc="1" locked="0" layoutInCell="0" allowOverlap="1">
            <wp:simplePos x="0" y="0"/>
            <wp:positionH relativeFrom="column">
              <wp:posOffset>3119755</wp:posOffset>
            </wp:positionH>
            <wp:positionV relativeFrom="paragraph">
              <wp:posOffset>188595</wp:posOffset>
            </wp:positionV>
            <wp:extent cx="74930" cy="51435"/>
            <wp:effectExtent l="0" t="0" r="0" b="0"/>
            <wp:wrapNone/>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210">
                      <a:extLst/>
                    </a:blip>
                    <a:srcRect/>
                    <a:stretch>
                      <a:fillRect/>
                    </a:stretch>
                  </pic:blipFill>
                  <pic:spPr bwMode="auto">
                    <a:xfrm>
                      <a:off x="0" y="0"/>
                      <a:ext cx="74930" cy="51435"/>
                    </a:xfrm>
                    <a:prstGeom prst="rect">
                      <a:avLst/>
                    </a:prstGeom>
                    <a:noFill/>
                  </pic:spPr>
                </pic:pic>
              </a:graphicData>
            </a:graphic>
          </wp:anchor>
        </w:drawing>
      </w:r>
      <w:r>
        <w:rPr>
          <w:noProof/>
          <w:sz w:val="20"/>
          <w:szCs w:val="20"/>
          <w:lang w:val="en-US" w:eastAsia="en-US"/>
        </w:rPr>
        <w:drawing>
          <wp:anchor distT="0" distB="0" distL="114300" distR="114300" simplePos="0" relativeHeight="251696128" behindDoc="1" locked="0" layoutInCell="0" allowOverlap="1">
            <wp:simplePos x="0" y="0"/>
            <wp:positionH relativeFrom="column">
              <wp:posOffset>3119755</wp:posOffset>
            </wp:positionH>
            <wp:positionV relativeFrom="paragraph">
              <wp:posOffset>259080</wp:posOffset>
            </wp:positionV>
            <wp:extent cx="23495" cy="50165"/>
            <wp:effectExtent l="0" t="0" r="0" b="0"/>
            <wp:wrapNone/>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211">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697152" behindDoc="1" locked="0" layoutInCell="0" allowOverlap="1">
            <wp:simplePos x="0" y="0"/>
            <wp:positionH relativeFrom="column">
              <wp:posOffset>3159760</wp:posOffset>
            </wp:positionH>
            <wp:positionV relativeFrom="paragraph">
              <wp:posOffset>259080</wp:posOffset>
            </wp:positionV>
            <wp:extent cx="23495" cy="50165"/>
            <wp:effectExtent l="0" t="0" r="0" b="0"/>
            <wp:wrapNone/>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211">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698176" behindDoc="1" locked="0" layoutInCell="0" allowOverlap="1">
            <wp:simplePos x="0" y="0"/>
            <wp:positionH relativeFrom="column">
              <wp:posOffset>3119755</wp:posOffset>
            </wp:positionH>
            <wp:positionV relativeFrom="paragraph">
              <wp:posOffset>327660</wp:posOffset>
            </wp:positionV>
            <wp:extent cx="73660" cy="50165"/>
            <wp:effectExtent l="0" t="0" r="0" b="0"/>
            <wp:wrapNone/>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212">
                      <a:extLst/>
                    </a:blip>
                    <a:srcRect/>
                    <a:stretch>
                      <a:fillRect/>
                    </a:stretch>
                  </pic:blipFill>
                  <pic:spPr bwMode="auto">
                    <a:xfrm>
                      <a:off x="0" y="0"/>
                      <a:ext cx="73660" cy="50165"/>
                    </a:xfrm>
                    <a:prstGeom prst="rect">
                      <a:avLst/>
                    </a:prstGeom>
                    <a:noFill/>
                  </pic:spPr>
                </pic:pic>
              </a:graphicData>
            </a:graphic>
          </wp:anchor>
        </w:drawing>
      </w:r>
      <w:r>
        <w:rPr>
          <w:noProof/>
          <w:sz w:val="20"/>
          <w:szCs w:val="20"/>
          <w:lang w:val="en-US" w:eastAsia="en-US"/>
        </w:rPr>
        <w:drawing>
          <wp:anchor distT="0" distB="0" distL="114300" distR="114300" simplePos="0" relativeHeight="251699200" behindDoc="1" locked="0" layoutInCell="0" allowOverlap="1">
            <wp:simplePos x="0" y="0"/>
            <wp:positionH relativeFrom="column">
              <wp:posOffset>3319780</wp:posOffset>
            </wp:positionH>
            <wp:positionV relativeFrom="paragraph">
              <wp:posOffset>424180</wp:posOffset>
            </wp:positionV>
            <wp:extent cx="56515" cy="50800"/>
            <wp:effectExtent l="0" t="0" r="0" b="0"/>
            <wp:wrapNone/>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202">
                      <a:extLst/>
                    </a:blip>
                    <a:srcRect/>
                    <a:stretch>
                      <a:fillRect/>
                    </a:stretch>
                  </pic:blipFill>
                  <pic:spPr bwMode="auto">
                    <a:xfrm>
                      <a:off x="0" y="0"/>
                      <a:ext cx="56515" cy="50800"/>
                    </a:xfrm>
                    <a:prstGeom prst="rect">
                      <a:avLst/>
                    </a:prstGeom>
                    <a:noFill/>
                  </pic:spPr>
                </pic:pic>
              </a:graphicData>
            </a:graphic>
          </wp:anchor>
        </w:drawing>
      </w:r>
      <w:r>
        <w:rPr>
          <w:noProof/>
          <w:sz w:val="20"/>
          <w:szCs w:val="20"/>
          <w:lang w:val="en-US" w:eastAsia="en-US"/>
        </w:rPr>
        <w:drawing>
          <wp:anchor distT="0" distB="0" distL="114300" distR="114300" simplePos="0" relativeHeight="251700224" behindDoc="1" locked="0" layoutInCell="0" allowOverlap="1">
            <wp:simplePos x="0" y="0"/>
            <wp:positionH relativeFrom="column">
              <wp:posOffset>3431540</wp:posOffset>
            </wp:positionH>
            <wp:positionV relativeFrom="paragraph">
              <wp:posOffset>424180</wp:posOffset>
            </wp:positionV>
            <wp:extent cx="81280" cy="50800"/>
            <wp:effectExtent l="0" t="0" r="0" b="0"/>
            <wp:wrapNone/>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213">
                      <a:extLst/>
                    </a:blip>
                    <a:srcRect/>
                    <a:stretch>
                      <a:fillRect/>
                    </a:stretch>
                  </pic:blipFill>
                  <pic:spPr bwMode="auto">
                    <a:xfrm>
                      <a:off x="0" y="0"/>
                      <a:ext cx="81280" cy="50800"/>
                    </a:xfrm>
                    <a:prstGeom prst="rect">
                      <a:avLst/>
                    </a:prstGeom>
                    <a:noFill/>
                  </pic:spPr>
                </pic:pic>
              </a:graphicData>
            </a:graphic>
          </wp:anchor>
        </w:drawing>
      </w:r>
      <w:r>
        <w:rPr>
          <w:noProof/>
          <w:sz w:val="20"/>
          <w:szCs w:val="20"/>
          <w:lang w:val="en-US" w:eastAsia="en-US"/>
        </w:rPr>
        <w:drawing>
          <wp:anchor distT="0" distB="0" distL="114300" distR="114300" simplePos="0" relativeHeight="251701248" behindDoc="1" locked="0" layoutInCell="0" allowOverlap="1">
            <wp:simplePos x="0" y="0"/>
            <wp:positionH relativeFrom="column">
              <wp:posOffset>3554095</wp:posOffset>
            </wp:positionH>
            <wp:positionV relativeFrom="paragraph">
              <wp:posOffset>424180</wp:posOffset>
            </wp:positionV>
            <wp:extent cx="694690" cy="50800"/>
            <wp:effectExtent l="0" t="0" r="0" b="0"/>
            <wp:wrapNone/>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214">
                      <a:extLst/>
                    </a:blip>
                    <a:srcRect/>
                    <a:stretch>
                      <a:fillRect/>
                    </a:stretch>
                  </pic:blipFill>
                  <pic:spPr bwMode="auto">
                    <a:xfrm>
                      <a:off x="0" y="0"/>
                      <a:ext cx="694690" cy="50800"/>
                    </a:xfrm>
                    <a:prstGeom prst="rect">
                      <a:avLst/>
                    </a:prstGeom>
                    <a:noFill/>
                  </pic:spPr>
                </pic:pic>
              </a:graphicData>
            </a:graphic>
          </wp:anchor>
        </w:drawing>
      </w:r>
      <w:r>
        <w:rPr>
          <w:noProof/>
          <w:sz w:val="20"/>
          <w:szCs w:val="20"/>
          <w:lang w:val="en-US" w:eastAsia="en-US"/>
        </w:rPr>
        <w:drawing>
          <wp:anchor distT="0" distB="0" distL="114300" distR="114300" simplePos="0" relativeHeight="251702272" behindDoc="1" locked="0" layoutInCell="0" allowOverlap="1">
            <wp:simplePos x="0" y="0"/>
            <wp:positionH relativeFrom="column">
              <wp:posOffset>4225925</wp:posOffset>
            </wp:positionH>
            <wp:positionV relativeFrom="paragraph">
              <wp:posOffset>-92710</wp:posOffset>
            </wp:positionV>
            <wp:extent cx="76200" cy="53975"/>
            <wp:effectExtent l="0" t="0" r="0" b="0"/>
            <wp:wrapNone/>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215">
                      <a:extLst/>
                    </a:blip>
                    <a:srcRect/>
                    <a:stretch>
                      <a:fillRect/>
                    </a:stretch>
                  </pic:blipFill>
                  <pic:spPr bwMode="auto">
                    <a:xfrm>
                      <a:off x="0" y="0"/>
                      <a:ext cx="76200" cy="53975"/>
                    </a:xfrm>
                    <a:prstGeom prst="rect">
                      <a:avLst/>
                    </a:prstGeom>
                    <a:noFill/>
                  </pic:spPr>
                </pic:pic>
              </a:graphicData>
            </a:graphic>
          </wp:anchor>
        </w:drawing>
      </w:r>
      <w:r>
        <w:rPr>
          <w:noProof/>
          <w:sz w:val="20"/>
          <w:szCs w:val="20"/>
          <w:lang w:val="en-US" w:eastAsia="en-US"/>
        </w:rPr>
        <w:drawing>
          <wp:anchor distT="0" distB="0" distL="114300" distR="114300" simplePos="0" relativeHeight="251703296" behindDoc="1" locked="0" layoutInCell="0" allowOverlap="1">
            <wp:simplePos x="0" y="0"/>
            <wp:positionH relativeFrom="column">
              <wp:posOffset>4228465</wp:posOffset>
            </wp:positionH>
            <wp:positionV relativeFrom="paragraph">
              <wp:posOffset>-24130</wp:posOffset>
            </wp:positionV>
            <wp:extent cx="72390" cy="55880"/>
            <wp:effectExtent l="0" t="0" r="0" b="0"/>
            <wp:wrapNone/>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216">
                      <a:extLst/>
                    </a:blip>
                    <a:srcRect/>
                    <a:stretch>
                      <a:fillRect/>
                    </a:stretch>
                  </pic:blipFill>
                  <pic:spPr bwMode="auto">
                    <a:xfrm>
                      <a:off x="0" y="0"/>
                      <a:ext cx="72390" cy="55880"/>
                    </a:xfrm>
                    <a:prstGeom prst="rect">
                      <a:avLst/>
                    </a:prstGeom>
                    <a:noFill/>
                  </pic:spPr>
                </pic:pic>
              </a:graphicData>
            </a:graphic>
          </wp:anchor>
        </w:drawing>
      </w:r>
      <w:r>
        <w:rPr>
          <w:noProof/>
          <w:sz w:val="20"/>
          <w:szCs w:val="20"/>
          <w:lang w:val="en-US" w:eastAsia="en-US"/>
        </w:rPr>
        <w:drawing>
          <wp:anchor distT="0" distB="0" distL="114300" distR="114300" simplePos="0" relativeHeight="251704320" behindDoc="1" locked="0" layoutInCell="0" allowOverlap="1">
            <wp:simplePos x="0" y="0"/>
            <wp:positionH relativeFrom="column">
              <wp:posOffset>4228465</wp:posOffset>
            </wp:positionH>
            <wp:positionV relativeFrom="paragraph">
              <wp:posOffset>45085</wp:posOffset>
            </wp:positionV>
            <wp:extent cx="72390" cy="55880"/>
            <wp:effectExtent l="0" t="0" r="0" b="0"/>
            <wp:wrapNone/>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217">
                      <a:extLst/>
                    </a:blip>
                    <a:srcRect/>
                    <a:stretch>
                      <a:fillRect/>
                    </a:stretch>
                  </pic:blipFill>
                  <pic:spPr bwMode="auto">
                    <a:xfrm>
                      <a:off x="0" y="0"/>
                      <a:ext cx="72390" cy="55880"/>
                    </a:xfrm>
                    <a:prstGeom prst="rect">
                      <a:avLst/>
                    </a:prstGeom>
                    <a:noFill/>
                  </pic:spPr>
                </pic:pic>
              </a:graphicData>
            </a:graphic>
          </wp:anchor>
        </w:drawing>
      </w:r>
      <w:r>
        <w:rPr>
          <w:noProof/>
          <w:sz w:val="20"/>
          <w:szCs w:val="20"/>
          <w:lang w:val="en-US" w:eastAsia="en-US"/>
        </w:rPr>
        <w:drawing>
          <wp:anchor distT="0" distB="0" distL="114300" distR="114300" simplePos="0" relativeHeight="251705344" behindDoc="1" locked="0" layoutInCell="0" allowOverlap="1">
            <wp:simplePos x="0" y="0"/>
            <wp:positionH relativeFrom="column">
              <wp:posOffset>4228465</wp:posOffset>
            </wp:positionH>
            <wp:positionV relativeFrom="paragraph">
              <wp:posOffset>114935</wp:posOffset>
            </wp:positionV>
            <wp:extent cx="72390" cy="55245"/>
            <wp:effectExtent l="0" t="0" r="0" b="0"/>
            <wp:wrapNone/>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218">
                      <a:extLst/>
                    </a:blip>
                    <a:srcRect/>
                    <a:stretch>
                      <a:fillRect/>
                    </a:stretch>
                  </pic:blipFill>
                  <pic:spPr bwMode="auto">
                    <a:xfrm>
                      <a:off x="0" y="0"/>
                      <a:ext cx="72390" cy="55245"/>
                    </a:xfrm>
                    <a:prstGeom prst="rect">
                      <a:avLst/>
                    </a:prstGeom>
                    <a:noFill/>
                  </pic:spPr>
                </pic:pic>
              </a:graphicData>
            </a:graphic>
          </wp:anchor>
        </w:drawing>
      </w:r>
      <w:r>
        <w:rPr>
          <w:noProof/>
          <w:sz w:val="20"/>
          <w:szCs w:val="20"/>
          <w:lang w:val="en-US" w:eastAsia="en-US"/>
        </w:rPr>
        <w:drawing>
          <wp:anchor distT="0" distB="0" distL="114300" distR="114300" simplePos="0" relativeHeight="251706368" behindDoc="1" locked="0" layoutInCell="0" allowOverlap="1">
            <wp:simplePos x="0" y="0"/>
            <wp:positionH relativeFrom="column">
              <wp:posOffset>4626610</wp:posOffset>
            </wp:positionH>
            <wp:positionV relativeFrom="paragraph">
              <wp:posOffset>-88900</wp:posOffset>
            </wp:positionV>
            <wp:extent cx="45085" cy="51435"/>
            <wp:effectExtent l="0" t="0" r="0" b="0"/>
            <wp:wrapNone/>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95">
                      <a:extLst/>
                    </a:blip>
                    <a:srcRect/>
                    <a:stretch>
                      <a:fillRect/>
                    </a:stretch>
                  </pic:blipFill>
                  <pic:spPr bwMode="auto">
                    <a:xfrm>
                      <a:off x="0" y="0"/>
                      <a:ext cx="45085" cy="51435"/>
                    </a:xfrm>
                    <a:prstGeom prst="rect">
                      <a:avLst/>
                    </a:prstGeom>
                    <a:noFill/>
                  </pic:spPr>
                </pic:pic>
              </a:graphicData>
            </a:graphic>
          </wp:anchor>
        </w:drawing>
      </w:r>
      <w:r>
        <w:rPr>
          <w:noProof/>
          <w:sz w:val="20"/>
          <w:szCs w:val="20"/>
          <w:lang w:val="en-US" w:eastAsia="en-US"/>
        </w:rPr>
        <w:drawing>
          <wp:anchor distT="0" distB="0" distL="114300" distR="114300" simplePos="0" relativeHeight="251707392" behindDoc="1" locked="0" layoutInCell="0" allowOverlap="1">
            <wp:simplePos x="0" y="0"/>
            <wp:positionH relativeFrom="column">
              <wp:posOffset>4627880</wp:posOffset>
            </wp:positionH>
            <wp:positionV relativeFrom="paragraph">
              <wp:posOffset>-19050</wp:posOffset>
            </wp:positionV>
            <wp:extent cx="41910" cy="50165"/>
            <wp:effectExtent l="0" t="0" r="0" b="0"/>
            <wp:wrapNone/>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96">
                      <a:extLst/>
                    </a:blip>
                    <a:srcRect/>
                    <a:stretch>
                      <a:fillRect/>
                    </a:stretch>
                  </pic:blipFill>
                  <pic:spPr bwMode="auto">
                    <a:xfrm>
                      <a:off x="0" y="0"/>
                      <a:ext cx="41910" cy="50165"/>
                    </a:xfrm>
                    <a:prstGeom prst="rect">
                      <a:avLst/>
                    </a:prstGeom>
                    <a:noFill/>
                  </pic:spPr>
                </pic:pic>
              </a:graphicData>
            </a:graphic>
          </wp:anchor>
        </w:drawing>
      </w:r>
      <w:r>
        <w:rPr>
          <w:noProof/>
          <w:sz w:val="20"/>
          <w:szCs w:val="20"/>
          <w:lang w:val="en-US" w:eastAsia="en-US"/>
        </w:rPr>
        <w:drawing>
          <wp:anchor distT="0" distB="0" distL="114300" distR="114300" simplePos="0" relativeHeight="251708416" behindDoc="1" locked="0" layoutInCell="0" allowOverlap="1">
            <wp:simplePos x="0" y="0"/>
            <wp:positionH relativeFrom="column">
              <wp:posOffset>4626610</wp:posOffset>
            </wp:positionH>
            <wp:positionV relativeFrom="paragraph">
              <wp:posOffset>49530</wp:posOffset>
            </wp:positionV>
            <wp:extent cx="44450" cy="52070"/>
            <wp:effectExtent l="0" t="0" r="0" b="0"/>
            <wp:wrapNone/>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219">
                      <a:extLst/>
                    </a:blip>
                    <a:srcRect/>
                    <a:stretch>
                      <a:fillRect/>
                    </a:stretch>
                  </pic:blipFill>
                  <pic:spPr bwMode="auto">
                    <a:xfrm>
                      <a:off x="0" y="0"/>
                      <a:ext cx="44450" cy="52070"/>
                    </a:xfrm>
                    <a:prstGeom prst="rect">
                      <a:avLst/>
                    </a:prstGeom>
                    <a:noFill/>
                  </pic:spPr>
                </pic:pic>
              </a:graphicData>
            </a:graphic>
          </wp:anchor>
        </w:drawing>
      </w:r>
      <w:r>
        <w:rPr>
          <w:noProof/>
          <w:sz w:val="20"/>
          <w:szCs w:val="20"/>
          <w:lang w:val="en-US" w:eastAsia="en-US"/>
        </w:rPr>
        <w:drawing>
          <wp:anchor distT="0" distB="0" distL="114300" distR="114300" simplePos="0" relativeHeight="251709440" behindDoc="1" locked="0" layoutInCell="0" allowOverlap="1">
            <wp:simplePos x="0" y="0"/>
            <wp:positionH relativeFrom="column">
              <wp:posOffset>4626610</wp:posOffset>
            </wp:positionH>
            <wp:positionV relativeFrom="paragraph">
              <wp:posOffset>119380</wp:posOffset>
            </wp:positionV>
            <wp:extent cx="44450" cy="51435"/>
            <wp:effectExtent l="0" t="0" r="0" b="0"/>
            <wp:wrapNone/>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220">
                      <a:extLst/>
                    </a:blip>
                    <a:srcRect/>
                    <a:stretch>
                      <a:fillRect/>
                    </a:stretch>
                  </pic:blipFill>
                  <pic:spPr bwMode="auto">
                    <a:xfrm>
                      <a:off x="0" y="0"/>
                      <a:ext cx="44450" cy="51435"/>
                    </a:xfrm>
                    <a:prstGeom prst="rect">
                      <a:avLst/>
                    </a:prstGeom>
                    <a:noFill/>
                  </pic:spPr>
                </pic:pic>
              </a:graphicData>
            </a:graphic>
          </wp:anchor>
        </w:drawing>
      </w:r>
      <w:r>
        <w:rPr>
          <w:noProof/>
          <w:sz w:val="20"/>
          <w:szCs w:val="20"/>
          <w:lang w:val="en-US" w:eastAsia="en-US"/>
        </w:rPr>
        <w:drawing>
          <wp:anchor distT="0" distB="0" distL="114300" distR="114300" simplePos="0" relativeHeight="251710464" behindDoc="1" locked="0" layoutInCell="0" allowOverlap="1">
            <wp:simplePos x="0" y="0"/>
            <wp:positionH relativeFrom="column">
              <wp:posOffset>4587240</wp:posOffset>
            </wp:positionH>
            <wp:positionV relativeFrom="paragraph">
              <wp:posOffset>188595</wp:posOffset>
            </wp:positionV>
            <wp:extent cx="83820" cy="51435"/>
            <wp:effectExtent l="0" t="0" r="0" b="0"/>
            <wp:wrapNone/>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21">
                      <a:extLst/>
                    </a:blip>
                    <a:srcRect/>
                    <a:stretch>
                      <a:fillRect/>
                    </a:stretch>
                  </pic:blipFill>
                  <pic:spPr bwMode="auto">
                    <a:xfrm>
                      <a:off x="0" y="0"/>
                      <a:ext cx="83820" cy="51435"/>
                    </a:xfrm>
                    <a:prstGeom prst="rect">
                      <a:avLst/>
                    </a:prstGeom>
                    <a:noFill/>
                  </pic:spPr>
                </pic:pic>
              </a:graphicData>
            </a:graphic>
          </wp:anchor>
        </w:drawing>
      </w:r>
      <w:r>
        <w:rPr>
          <w:noProof/>
          <w:sz w:val="20"/>
          <w:szCs w:val="20"/>
          <w:lang w:val="en-US" w:eastAsia="en-US"/>
        </w:rPr>
        <w:drawing>
          <wp:anchor distT="0" distB="0" distL="114300" distR="114300" simplePos="0" relativeHeight="251711488" behindDoc="1" locked="0" layoutInCell="0" allowOverlap="1">
            <wp:simplePos x="0" y="0"/>
            <wp:positionH relativeFrom="column">
              <wp:posOffset>4595495</wp:posOffset>
            </wp:positionH>
            <wp:positionV relativeFrom="paragraph">
              <wp:posOffset>258445</wp:posOffset>
            </wp:positionV>
            <wp:extent cx="23495" cy="50165"/>
            <wp:effectExtent l="0" t="0" r="0" b="0"/>
            <wp:wrapNone/>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712512" behindDoc="1" locked="0" layoutInCell="0" allowOverlap="1">
            <wp:simplePos x="0" y="0"/>
            <wp:positionH relativeFrom="column">
              <wp:posOffset>4634865</wp:posOffset>
            </wp:positionH>
            <wp:positionV relativeFrom="paragraph">
              <wp:posOffset>258445</wp:posOffset>
            </wp:positionV>
            <wp:extent cx="23495" cy="50165"/>
            <wp:effectExtent l="0" t="0" r="0" b="0"/>
            <wp:wrapNone/>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713536" behindDoc="1" locked="0" layoutInCell="0" allowOverlap="1">
            <wp:simplePos x="0" y="0"/>
            <wp:positionH relativeFrom="column">
              <wp:posOffset>4595495</wp:posOffset>
            </wp:positionH>
            <wp:positionV relativeFrom="paragraph">
              <wp:posOffset>327660</wp:posOffset>
            </wp:positionV>
            <wp:extent cx="73660" cy="50165"/>
            <wp:effectExtent l="0" t="0" r="0" b="0"/>
            <wp:wrapNone/>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201">
                      <a:extLst/>
                    </a:blip>
                    <a:srcRect/>
                    <a:stretch>
                      <a:fillRect/>
                    </a:stretch>
                  </pic:blipFill>
                  <pic:spPr bwMode="auto">
                    <a:xfrm>
                      <a:off x="0" y="0"/>
                      <a:ext cx="73660" cy="50165"/>
                    </a:xfrm>
                    <a:prstGeom prst="rect">
                      <a:avLst/>
                    </a:prstGeom>
                    <a:noFill/>
                  </pic:spPr>
                </pic:pic>
              </a:graphicData>
            </a:graphic>
          </wp:anchor>
        </w:drawing>
      </w:r>
      <w:r>
        <w:rPr>
          <w:noProof/>
          <w:sz w:val="20"/>
          <w:szCs w:val="20"/>
          <w:lang w:val="en-US" w:eastAsia="en-US"/>
        </w:rPr>
        <w:drawing>
          <wp:anchor distT="0" distB="0" distL="114300" distR="114300" simplePos="0" relativeHeight="251714560" behindDoc="1" locked="0" layoutInCell="0" allowOverlap="1">
            <wp:simplePos x="0" y="0"/>
            <wp:positionH relativeFrom="column">
              <wp:posOffset>4796155</wp:posOffset>
            </wp:positionH>
            <wp:positionV relativeFrom="paragraph">
              <wp:posOffset>424180</wp:posOffset>
            </wp:positionV>
            <wp:extent cx="56515" cy="50800"/>
            <wp:effectExtent l="0" t="0" r="0" b="0"/>
            <wp:wrapNone/>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202">
                      <a:extLst/>
                    </a:blip>
                    <a:srcRect/>
                    <a:stretch>
                      <a:fillRect/>
                    </a:stretch>
                  </pic:blipFill>
                  <pic:spPr bwMode="auto">
                    <a:xfrm>
                      <a:off x="0" y="0"/>
                      <a:ext cx="56515" cy="50800"/>
                    </a:xfrm>
                    <a:prstGeom prst="rect">
                      <a:avLst/>
                    </a:prstGeom>
                    <a:noFill/>
                  </pic:spPr>
                </pic:pic>
              </a:graphicData>
            </a:graphic>
          </wp:anchor>
        </w:drawing>
      </w:r>
      <w:r>
        <w:rPr>
          <w:noProof/>
          <w:sz w:val="20"/>
          <w:szCs w:val="20"/>
          <w:lang w:val="en-US" w:eastAsia="en-US"/>
        </w:rPr>
        <w:drawing>
          <wp:anchor distT="0" distB="0" distL="114300" distR="114300" simplePos="0" relativeHeight="251715584" behindDoc="1" locked="0" layoutInCell="0" allowOverlap="1">
            <wp:simplePos x="0" y="0"/>
            <wp:positionH relativeFrom="column">
              <wp:posOffset>4907915</wp:posOffset>
            </wp:positionH>
            <wp:positionV relativeFrom="paragraph">
              <wp:posOffset>424180</wp:posOffset>
            </wp:positionV>
            <wp:extent cx="81915" cy="50800"/>
            <wp:effectExtent l="0" t="0" r="0" b="0"/>
            <wp:wrapNone/>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222">
                      <a:extLst/>
                    </a:blip>
                    <a:srcRect/>
                    <a:stretch>
                      <a:fillRect/>
                    </a:stretch>
                  </pic:blipFill>
                  <pic:spPr bwMode="auto">
                    <a:xfrm>
                      <a:off x="0" y="0"/>
                      <a:ext cx="81915" cy="50800"/>
                    </a:xfrm>
                    <a:prstGeom prst="rect">
                      <a:avLst/>
                    </a:prstGeom>
                    <a:noFill/>
                  </pic:spPr>
                </pic:pic>
              </a:graphicData>
            </a:graphic>
          </wp:anchor>
        </w:drawing>
      </w:r>
      <w:r>
        <w:rPr>
          <w:noProof/>
          <w:sz w:val="20"/>
          <w:szCs w:val="20"/>
          <w:lang w:val="en-US" w:eastAsia="en-US"/>
        </w:rPr>
        <w:drawing>
          <wp:anchor distT="0" distB="0" distL="114300" distR="114300" simplePos="0" relativeHeight="251716608" behindDoc="1" locked="0" layoutInCell="0" allowOverlap="1">
            <wp:simplePos x="0" y="0"/>
            <wp:positionH relativeFrom="column">
              <wp:posOffset>5031105</wp:posOffset>
            </wp:positionH>
            <wp:positionV relativeFrom="paragraph">
              <wp:posOffset>424180</wp:posOffset>
            </wp:positionV>
            <wp:extent cx="697230" cy="50800"/>
            <wp:effectExtent l="0" t="0" r="0" b="0"/>
            <wp:wrapNone/>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223">
                      <a:extLst/>
                    </a:blip>
                    <a:srcRect/>
                    <a:stretch>
                      <a:fillRect/>
                    </a:stretch>
                  </pic:blipFill>
                  <pic:spPr bwMode="auto">
                    <a:xfrm>
                      <a:off x="0" y="0"/>
                      <a:ext cx="697230" cy="50800"/>
                    </a:xfrm>
                    <a:prstGeom prst="rect">
                      <a:avLst/>
                    </a:prstGeom>
                    <a:noFill/>
                  </pic:spPr>
                </pic:pic>
              </a:graphicData>
            </a:graphic>
          </wp:anchor>
        </w:drawing>
      </w:r>
      <w:r>
        <w:rPr>
          <w:noProof/>
          <w:sz w:val="20"/>
          <w:szCs w:val="20"/>
          <w:lang w:val="en-US" w:eastAsia="en-US"/>
        </w:rPr>
        <w:drawing>
          <wp:anchor distT="0" distB="0" distL="114300" distR="114300" simplePos="0" relativeHeight="251717632" behindDoc="1" locked="0" layoutInCell="0" allowOverlap="1">
            <wp:simplePos x="0" y="0"/>
            <wp:positionH relativeFrom="column">
              <wp:posOffset>5708015</wp:posOffset>
            </wp:positionH>
            <wp:positionV relativeFrom="paragraph">
              <wp:posOffset>-93345</wp:posOffset>
            </wp:positionV>
            <wp:extent cx="73025" cy="55880"/>
            <wp:effectExtent l="0" t="0" r="0" b="0"/>
            <wp:wrapNone/>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224">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18656" behindDoc="1" locked="0" layoutInCell="0" allowOverlap="1">
            <wp:simplePos x="0" y="0"/>
            <wp:positionH relativeFrom="column">
              <wp:posOffset>5708015</wp:posOffset>
            </wp:positionH>
            <wp:positionV relativeFrom="paragraph">
              <wp:posOffset>-24130</wp:posOffset>
            </wp:positionV>
            <wp:extent cx="73660" cy="55880"/>
            <wp:effectExtent l="0" t="0" r="0" b="0"/>
            <wp:wrapNone/>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225">
                      <a:extLst/>
                    </a:blip>
                    <a:srcRect/>
                    <a:stretch>
                      <a:fillRect/>
                    </a:stretch>
                  </pic:blipFill>
                  <pic:spPr bwMode="auto">
                    <a:xfrm>
                      <a:off x="0" y="0"/>
                      <a:ext cx="73660" cy="55880"/>
                    </a:xfrm>
                    <a:prstGeom prst="rect">
                      <a:avLst/>
                    </a:prstGeom>
                    <a:noFill/>
                  </pic:spPr>
                </pic:pic>
              </a:graphicData>
            </a:graphic>
          </wp:anchor>
        </w:drawing>
      </w:r>
      <w:r>
        <w:rPr>
          <w:noProof/>
          <w:sz w:val="20"/>
          <w:szCs w:val="20"/>
          <w:lang w:val="en-US" w:eastAsia="en-US"/>
        </w:rPr>
        <w:drawing>
          <wp:anchor distT="0" distB="0" distL="114300" distR="114300" simplePos="0" relativeHeight="251719680" behindDoc="1" locked="0" layoutInCell="0" allowOverlap="1">
            <wp:simplePos x="0" y="0"/>
            <wp:positionH relativeFrom="column">
              <wp:posOffset>5712460</wp:posOffset>
            </wp:positionH>
            <wp:positionV relativeFrom="paragraph">
              <wp:posOffset>46355</wp:posOffset>
            </wp:positionV>
            <wp:extent cx="57785" cy="53975"/>
            <wp:effectExtent l="0" t="0" r="0" b="0"/>
            <wp:wrapNone/>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226">
                      <a:extLst/>
                    </a:blip>
                    <a:srcRect/>
                    <a:stretch>
                      <a:fillRect/>
                    </a:stretch>
                  </pic:blipFill>
                  <pic:spPr bwMode="auto">
                    <a:xfrm>
                      <a:off x="0" y="0"/>
                      <a:ext cx="57785" cy="53975"/>
                    </a:xfrm>
                    <a:prstGeom prst="rect">
                      <a:avLst/>
                    </a:prstGeom>
                    <a:noFill/>
                  </pic:spPr>
                </pic:pic>
              </a:graphicData>
            </a:graphic>
          </wp:anchor>
        </w:drawing>
      </w:r>
      <w:r>
        <w:rPr>
          <w:noProof/>
          <w:sz w:val="20"/>
          <w:szCs w:val="20"/>
          <w:lang w:val="en-US" w:eastAsia="en-US"/>
        </w:rPr>
        <w:drawing>
          <wp:anchor distT="0" distB="0" distL="114300" distR="114300" simplePos="0" relativeHeight="251720704" behindDoc="1" locked="0" layoutInCell="0" allowOverlap="1">
            <wp:simplePos x="0" y="0"/>
            <wp:positionH relativeFrom="column">
              <wp:posOffset>5708015</wp:posOffset>
            </wp:positionH>
            <wp:positionV relativeFrom="paragraph">
              <wp:posOffset>114935</wp:posOffset>
            </wp:positionV>
            <wp:extent cx="73025" cy="55245"/>
            <wp:effectExtent l="0" t="0" r="0" b="0"/>
            <wp:wrapNone/>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227">
                      <a:extLst/>
                    </a:blip>
                    <a:srcRect/>
                    <a:stretch>
                      <a:fillRect/>
                    </a:stretch>
                  </pic:blipFill>
                  <pic:spPr bwMode="auto">
                    <a:xfrm>
                      <a:off x="0" y="0"/>
                      <a:ext cx="73025" cy="55245"/>
                    </a:xfrm>
                    <a:prstGeom prst="rect">
                      <a:avLst/>
                    </a:prstGeom>
                    <a:noFill/>
                  </pic:spPr>
                </pic:pic>
              </a:graphicData>
            </a:graphic>
          </wp:anchor>
        </w:drawing>
      </w:r>
      <w:r>
        <w:rPr>
          <w:noProof/>
          <w:sz w:val="20"/>
          <w:szCs w:val="20"/>
          <w:lang w:val="en-US" w:eastAsia="en-US"/>
        </w:rPr>
        <w:drawing>
          <wp:anchor distT="0" distB="0" distL="114300" distR="114300" simplePos="0" relativeHeight="251721728" behindDoc="1" locked="0" layoutInCell="0" allowOverlap="1">
            <wp:simplePos x="0" y="0"/>
            <wp:positionH relativeFrom="column">
              <wp:posOffset>5712460</wp:posOffset>
            </wp:positionH>
            <wp:positionV relativeFrom="paragraph">
              <wp:posOffset>184150</wp:posOffset>
            </wp:positionV>
            <wp:extent cx="68580" cy="55880"/>
            <wp:effectExtent l="0" t="0" r="0" b="0"/>
            <wp:wrapNone/>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228">
                      <a:extLst/>
                    </a:blip>
                    <a:srcRect/>
                    <a:stretch>
                      <a:fillRect/>
                    </a:stretch>
                  </pic:blipFill>
                  <pic:spPr bwMode="auto">
                    <a:xfrm>
                      <a:off x="0" y="0"/>
                      <a:ext cx="68580" cy="5588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1" w:lineRule="exact"/>
        <w:rPr>
          <w:sz w:val="20"/>
          <w:szCs w:val="20"/>
        </w:rPr>
      </w:pPr>
    </w:p>
    <w:p w:rsidR="003701A0" w:rsidRDefault="00E30192">
      <w:pPr>
        <w:tabs>
          <w:tab w:val="left" w:pos="2420"/>
          <w:tab w:val="left" w:pos="4740"/>
          <w:tab w:val="left" w:pos="7060"/>
        </w:tabs>
        <w:ind w:left="120"/>
        <w:rPr>
          <w:sz w:val="20"/>
          <w:szCs w:val="20"/>
        </w:rPr>
      </w:pPr>
      <w:r>
        <w:rPr>
          <w:rFonts w:ascii="Arial" w:eastAsia="Arial" w:hAnsi="Arial" w:cs="Arial"/>
          <w:b/>
          <w:bCs/>
          <w:sz w:val="20"/>
          <w:szCs w:val="20"/>
        </w:rPr>
        <w:t>Francuska</w:t>
      </w:r>
      <w:r>
        <w:rPr>
          <w:sz w:val="20"/>
          <w:szCs w:val="20"/>
        </w:rPr>
        <w:tab/>
      </w:r>
      <w:r>
        <w:rPr>
          <w:rFonts w:ascii="Arial" w:eastAsia="Arial" w:hAnsi="Arial" w:cs="Arial"/>
          <w:b/>
          <w:bCs/>
          <w:sz w:val="20"/>
          <w:szCs w:val="20"/>
        </w:rPr>
        <w:t>Hrvatska *</w:t>
      </w:r>
      <w:r>
        <w:rPr>
          <w:sz w:val="20"/>
          <w:szCs w:val="20"/>
        </w:rPr>
        <w:tab/>
      </w:r>
      <w:r>
        <w:rPr>
          <w:rFonts w:ascii="Arial" w:eastAsia="Arial" w:hAnsi="Arial" w:cs="Arial"/>
          <w:b/>
          <w:bCs/>
          <w:sz w:val="20"/>
          <w:szCs w:val="20"/>
        </w:rPr>
        <w:t>Italija</w:t>
      </w:r>
      <w:r>
        <w:rPr>
          <w:sz w:val="20"/>
          <w:szCs w:val="20"/>
        </w:rPr>
        <w:tab/>
      </w:r>
      <w:r>
        <w:rPr>
          <w:rFonts w:ascii="Arial" w:eastAsia="Arial" w:hAnsi="Arial" w:cs="Arial"/>
          <w:b/>
          <w:bCs/>
          <w:sz w:val="20"/>
          <w:szCs w:val="20"/>
        </w:rPr>
        <w:t>Kipar</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722752" behindDoc="1" locked="0" layoutInCell="0" allowOverlap="1">
            <wp:simplePos x="0" y="0"/>
            <wp:positionH relativeFrom="column">
              <wp:posOffset>164465</wp:posOffset>
            </wp:positionH>
            <wp:positionV relativeFrom="paragraph">
              <wp:posOffset>15875</wp:posOffset>
            </wp:positionV>
            <wp:extent cx="5619115" cy="937260"/>
            <wp:effectExtent l="0" t="0" r="0" b="0"/>
            <wp:wrapNone/>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229">
                      <a:extLst/>
                    </a:blip>
                    <a:srcRect/>
                    <a:stretch>
                      <a:fillRect/>
                    </a:stretch>
                  </pic:blipFill>
                  <pic:spPr bwMode="auto">
                    <a:xfrm>
                      <a:off x="0" y="0"/>
                      <a:ext cx="5619115" cy="9372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3" w:lineRule="exact"/>
        <w:rPr>
          <w:sz w:val="20"/>
          <w:szCs w:val="20"/>
        </w:rPr>
      </w:pPr>
    </w:p>
    <w:p w:rsidR="003701A0" w:rsidRDefault="00E30192">
      <w:pPr>
        <w:tabs>
          <w:tab w:val="left" w:pos="2420"/>
          <w:tab w:val="left" w:pos="4740"/>
          <w:tab w:val="left" w:pos="7060"/>
        </w:tabs>
        <w:ind w:left="120"/>
        <w:rPr>
          <w:sz w:val="20"/>
          <w:szCs w:val="20"/>
        </w:rPr>
      </w:pPr>
      <w:r>
        <w:rPr>
          <w:rFonts w:ascii="Arial" w:eastAsia="Arial" w:hAnsi="Arial" w:cs="Arial"/>
          <w:b/>
          <w:bCs/>
          <w:sz w:val="20"/>
          <w:szCs w:val="20"/>
        </w:rPr>
        <w:t>Letonija</w:t>
      </w:r>
      <w:r>
        <w:rPr>
          <w:sz w:val="20"/>
          <w:szCs w:val="20"/>
        </w:rPr>
        <w:tab/>
      </w:r>
      <w:r>
        <w:rPr>
          <w:rFonts w:ascii="Arial" w:eastAsia="Arial" w:hAnsi="Arial" w:cs="Arial"/>
          <w:b/>
          <w:bCs/>
          <w:sz w:val="20"/>
          <w:szCs w:val="20"/>
        </w:rPr>
        <w:t>Litvanija</w:t>
      </w:r>
      <w:r>
        <w:rPr>
          <w:sz w:val="20"/>
          <w:szCs w:val="20"/>
        </w:rPr>
        <w:tab/>
      </w:r>
      <w:r>
        <w:rPr>
          <w:rFonts w:ascii="Arial" w:eastAsia="Arial" w:hAnsi="Arial" w:cs="Arial"/>
          <w:b/>
          <w:bCs/>
          <w:sz w:val="20"/>
          <w:szCs w:val="20"/>
        </w:rPr>
        <w:t>Luksemburg</w:t>
      </w:r>
      <w:r>
        <w:rPr>
          <w:sz w:val="20"/>
          <w:szCs w:val="20"/>
        </w:rPr>
        <w:tab/>
      </w:r>
      <w:r>
        <w:rPr>
          <w:rFonts w:ascii="Arial" w:eastAsia="Arial" w:hAnsi="Arial" w:cs="Arial"/>
          <w:b/>
          <w:bCs/>
          <w:sz w:val="19"/>
          <w:szCs w:val="19"/>
        </w:rPr>
        <w:t>Mađarska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723776" behindDoc="1" locked="0" layoutInCell="0" allowOverlap="1">
            <wp:simplePos x="0" y="0"/>
            <wp:positionH relativeFrom="column">
              <wp:posOffset>172085</wp:posOffset>
            </wp:positionH>
            <wp:positionV relativeFrom="paragraph">
              <wp:posOffset>15875</wp:posOffset>
            </wp:positionV>
            <wp:extent cx="5645785" cy="937260"/>
            <wp:effectExtent l="0" t="0" r="0" b="0"/>
            <wp:wrapNone/>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230">
                      <a:extLst/>
                    </a:blip>
                    <a:srcRect/>
                    <a:stretch>
                      <a:fillRect/>
                    </a:stretch>
                  </pic:blipFill>
                  <pic:spPr bwMode="auto">
                    <a:xfrm>
                      <a:off x="0" y="0"/>
                      <a:ext cx="5645785" cy="9372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3"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1420"/>
        <w:gridCol w:w="2700"/>
        <w:gridCol w:w="2300"/>
        <w:gridCol w:w="1700"/>
      </w:tblGrid>
      <w:tr w:rsidR="003701A0">
        <w:trPr>
          <w:trHeight w:val="230"/>
        </w:trPr>
        <w:tc>
          <w:tcPr>
            <w:tcW w:w="1420" w:type="dxa"/>
            <w:vAlign w:val="bottom"/>
          </w:tcPr>
          <w:p w:rsidR="003701A0" w:rsidRDefault="00E30192">
            <w:pPr>
              <w:rPr>
                <w:sz w:val="20"/>
                <w:szCs w:val="20"/>
              </w:rPr>
            </w:pPr>
            <w:r>
              <w:rPr>
                <w:rFonts w:ascii="Arial" w:eastAsia="Arial" w:hAnsi="Arial" w:cs="Arial"/>
                <w:b/>
                <w:bCs/>
                <w:sz w:val="20"/>
                <w:szCs w:val="20"/>
              </w:rPr>
              <w:t>Malta</w:t>
            </w:r>
          </w:p>
        </w:tc>
        <w:tc>
          <w:tcPr>
            <w:tcW w:w="2700" w:type="dxa"/>
            <w:vAlign w:val="bottom"/>
          </w:tcPr>
          <w:p w:rsidR="003701A0" w:rsidRDefault="00E30192">
            <w:pPr>
              <w:ind w:left="900"/>
              <w:rPr>
                <w:sz w:val="20"/>
                <w:szCs w:val="20"/>
              </w:rPr>
            </w:pPr>
            <w:r>
              <w:rPr>
                <w:rFonts w:ascii="Arial" w:eastAsia="Arial" w:hAnsi="Arial" w:cs="Arial"/>
                <w:b/>
                <w:bCs/>
                <w:sz w:val="20"/>
                <w:szCs w:val="20"/>
              </w:rPr>
              <w:t>Holandija</w:t>
            </w:r>
          </w:p>
        </w:tc>
        <w:tc>
          <w:tcPr>
            <w:tcW w:w="2300" w:type="dxa"/>
            <w:vAlign w:val="bottom"/>
          </w:tcPr>
          <w:p w:rsidR="003701A0" w:rsidRDefault="00E30192">
            <w:pPr>
              <w:ind w:left="520"/>
              <w:rPr>
                <w:sz w:val="20"/>
                <w:szCs w:val="20"/>
              </w:rPr>
            </w:pPr>
            <w:r>
              <w:rPr>
                <w:rFonts w:ascii="Arial" w:eastAsia="Arial" w:hAnsi="Arial" w:cs="Arial"/>
                <w:b/>
                <w:bCs/>
                <w:sz w:val="20"/>
                <w:szCs w:val="20"/>
              </w:rPr>
              <w:t>Holandija</w:t>
            </w:r>
          </w:p>
        </w:tc>
        <w:tc>
          <w:tcPr>
            <w:tcW w:w="1700" w:type="dxa"/>
            <w:vAlign w:val="bottom"/>
          </w:tcPr>
          <w:p w:rsidR="003701A0" w:rsidRDefault="00E30192">
            <w:pPr>
              <w:ind w:left="540"/>
              <w:rPr>
                <w:sz w:val="20"/>
                <w:szCs w:val="20"/>
              </w:rPr>
            </w:pPr>
            <w:r>
              <w:rPr>
                <w:rFonts w:ascii="Arial" w:eastAsia="Arial" w:hAnsi="Arial" w:cs="Arial"/>
                <w:b/>
                <w:bCs/>
                <w:sz w:val="20"/>
                <w:szCs w:val="20"/>
              </w:rPr>
              <w:t>Holandija</w:t>
            </w:r>
          </w:p>
        </w:tc>
      </w:tr>
      <w:tr w:rsidR="003701A0">
        <w:trPr>
          <w:trHeight w:val="187"/>
        </w:trPr>
        <w:tc>
          <w:tcPr>
            <w:tcW w:w="1420" w:type="dxa"/>
            <w:vAlign w:val="bottom"/>
          </w:tcPr>
          <w:p w:rsidR="003701A0" w:rsidRDefault="003701A0">
            <w:pPr>
              <w:rPr>
                <w:sz w:val="16"/>
                <w:szCs w:val="16"/>
              </w:rPr>
            </w:pPr>
          </w:p>
        </w:tc>
        <w:tc>
          <w:tcPr>
            <w:tcW w:w="2700" w:type="dxa"/>
            <w:vAlign w:val="bottom"/>
          </w:tcPr>
          <w:p w:rsidR="003701A0" w:rsidRDefault="00E30192">
            <w:pPr>
              <w:ind w:left="900"/>
              <w:rPr>
                <w:sz w:val="20"/>
                <w:szCs w:val="20"/>
              </w:rPr>
            </w:pPr>
            <w:r>
              <w:rPr>
                <w:rFonts w:ascii="Arial" w:eastAsia="Arial" w:hAnsi="Arial" w:cs="Arial"/>
                <w:sz w:val="16"/>
                <w:szCs w:val="16"/>
              </w:rPr>
              <w:t>Osnovno i  HAVO</w:t>
            </w:r>
          </w:p>
        </w:tc>
        <w:tc>
          <w:tcPr>
            <w:tcW w:w="2300" w:type="dxa"/>
            <w:vAlign w:val="bottom"/>
          </w:tcPr>
          <w:p w:rsidR="003701A0" w:rsidRDefault="00E30192">
            <w:pPr>
              <w:ind w:left="520"/>
              <w:rPr>
                <w:sz w:val="20"/>
                <w:szCs w:val="20"/>
              </w:rPr>
            </w:pPr>
            <w:r>
              <w:rPr>
                <w:rFonts w:ascii="Arial" w:eastAsia="Arial" w:hAnsi="Arial" w:cs="Arial"/>
                <w:sz w:val="16"/>
                <w:szCs w:val="16"/>
              </w:rPr>
              <w:t>Osnovno i VMBO</w:t>
            </w:r>
          </w:p>
        </w:tc>
        <w:tc>
          <w:tcPr>
            <w:tcW w:w="1700" w:type="dxa"/>
            <w:vAlign w:val="bottom"/>
          </w:tcPr>
          <w:p w:rsidR="003701A0" w:rsidRDefault="00E30192">
            <w:pPr>
              <w:ind w:left="540"/>
              <w:rPr>
                <w:sz w:val="20"/>
                <w:szCs w:val="20"/>
              </w:rPr>
            </w:pPr>
            <w:r>
              <w:rPr>
                <w:rFonts w:ascii="Arial" w:eastAsia="Arial" w:hAnsi="Arial" w:cs="Arial"/>
                <w:w w:val="99"/>
                <w:sz w:val="16"/>
                <w:szCs w:val="16"/>
              </w:rPr>
              <w:t>Osnovno i VWO</w:t>
            </w:r>
          </w:p>
        </w:tc>
      </w:tr>
      <w:tr w:rsidR="003701A0">
        <w:trPr>
          <w:trHeight w:val="145"/>
        </w:trPr>
        <w:tc>
          <w:tcPr>
            <w:tcW w:w="1420" w:type="dxa"/>
            <w:vAlign w:val="bottom"/>
          </w:tcPr>
          <w:p w:rsidR="003701A0" w:rsidRDefault="003701A0">
            <w:pPr>
              <w:rPr>
                <w:sz w:val="12"/>
                <w:szCs w:val="12"/>
              </w:rPr>
            </w:pPr>
          </w:p>
        </w:tc>
        <w:tc>
          <w:tcPr>
            <w:tcW w:w="2700" w:type="dxa"/>
            <w:vAlign w:val="bottom"/>
          </w:tcPr>
          <w:p w:rsidR="003701A0" w:rsidRDefault="00E30192">
            <w:pPr>
              <w:ind w:left="1420"/>
              <w:rPr>
                <w:sz w:val="20"/>
                <w:szCs w:val="20"/>
              </w:rPr>
            </w:pPr>
            <w:r>
              <w:rPr>
                <w:rFonts w:ascii="Arial" w:eastAsia="Arial" w:hAnsi="Arial" w:cs="Arial"/>
                <w:sz w:val="11"/>
                <w:szCs w:val="11"/>
              </w:rPr>
              <w:t>l</w:t>
            </w:r>
          </w:p>
        </w:tc>
        <w:tc>
          <w:tcPr>
            <w:tcW w:w="2300" w:type="dxa"/>
            <w:vAlign w:val="bottom"/>
          </w:tcPr>
          <w:p w:rsidR="003701A0" w:rsidRDefault="00E30192">
            <w:pPr>
              <w:ind w:left="1040"/>
              <w:rPr>
                <w:sz w:val="20"/>
                <w:szCs w:val="20"/>
              </w:rPr>
            </w:pPr>
            <w:r>
              <w:rPr>
                <w:rFonts w:ascii="Arial" w:eastAsia="Arial" w:hAnsi="Arial" w:cs="Arial"/>
                <w:sz w:val="11"/>
                <w:szCs w:val="11"/>
              </w:rPr>
              <w:t>l</w:t>
            </w:r>
          </w:p>
        </w:tc>
        <w:tc>
          <w:tcPr>
            <w:tcW w:w="1700" w:type="dxa"/>
            <w:vAlign w:val="bottom"/>
          </w:tcPr>
          <w:p w:rsidR="003701A0" w:rsidRDefault="00E30192">
            <w:pPr>
              <w:ind w:left="1060"/>
              <w:rPr>
                <w:sz w:val="20"/>
                <w:szCs w:val="20"/>
              </w:rPr>
            </w:pPr>
            <w:r>
              <w:rPr>
                <w:rFonts w:ascii="Arial" w:eastAsia="Arial" w:hAnsi="Arial" w:cs="Arial"/>
                <w:sz w:val="11"/>
                <w:szCs w:val="11"/>
              </w:rPr>
              <w:t>l</w:t>
            </w:r>
          </w:p>
        </w:tc>
      </w:tr>
      <w:tr w:rsidR="003701A0">
        <w:trPr>
          <w:trHeight w:val="110"/>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09"/>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10"/>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09"/>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10"/>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09"/>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10"/>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09"/>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10"/>
        </w:trPr>
        <w:tc>
          <w:tcPr>
            <w:tcW w:w="1420" w:type="dxa"/>
            <w:vAlign w:val="bottom"/>
          </w:tcPr>
          <w:p w:rsidR="003701A0" w:rsidRDefault="003701A0">
            <w:pPr>
              <w:rPr>
                <w:sz w:val="9"/>
                <w:szCs w:val="9"/>
              </w:rPr>
            </w:pPr>
          </w:p>
        </w:tc>
        <w:tc>
          <w:tcPr>
            <w:tcW w:w="2700" w:type="dxa"/>
            <w:vAlign w:val="bottom"/>
          </w:tcPr>
          <w:p w:rsidR="003701A0" w:rsidRDefault="00E30192">
            <w:pPr>
              <w:spacing w:line="110" w:lineRule="exact"/>
              <w:ind w:left="1420"/>
              <w:rPr>
                <w:sz w:val="20"/>
                <w:szCs w:val="20"/>
              </w:rPr>
            </w:pPr>
            <w:r>
              <w:rPr>
                <w:rFonts w:ascii="Arial" w:eastAsia="Arial" w:hAnsi="Arial" w:cs="Arial"/>
                <w:sz w:val="11"/>
                <w:szCs w:val="11"/>
              </w:rPr>
              <w:t>l</w:t>
            </w:r>
          </w:p>
        </w:tc>
        <w:tc>
          <w:tcPr>
            <w:tcW w:w="2300" w:type="dxa"/>
            <w:vAlign w:val="bottom"/>
          </w:tcPr>
          <w:p w:rsidR="003701A0" w:rsidRDefault="00E30192">
            <w:pPr>
              <w:spacing w:line="110" w:lineRule="exact"/>
              <w:ind w:left="1040"/>
              <w:rPr>
                <w:sz w:val="20"/>
                <w:szCs w:val="20"/>
              </w:rPr>
            </w:pPr>
            <w:r>
              <w:rPr>
                <w:rFonts w:ascii="Arial" w:eastAsia="Arial" w:hAnsi="Arial" w:cs="Arial"/>
                <w:sz w:val="11"/>
                <w:szCs w:val="11"/>
              </w:rPr>
              <w:t>l</w:t>
            </w:r>
          </w:p>
        </w:tc>
        <w:tc>
          <w:tcPr>
            <w:tcW w:w="1700" w:type="dxa"/>
            <w:vAlign w:val="bottom"/>
          </w:tcPr>
          <w:p w:rsidR="003701A0" w:rsidRDefault="00E30192">
            <w:pPr>
              <w:spacing w:line="110" w:lineRule="exact"/>
              <w:ind w:left="1060"/>
              <w:rPr>
                <w:sz w:val="20"/>
                <w:szCs w:val="20"/>
              </w:rPr>
            </w:pPr>
            <w:r>
              <w:rPr>
                <w:rFonts w:ascii="Arial" w:eastAsia="Arial" w:hAnsi="Arial" w:cs="Arial"/>
                <w:sz w:val="11"/>
                <w:szCs w:val="11"/>
              </w:rPr>
              <w:t>l</w:t>
            </w:r>
          </w:p>
        </w:tc>
      </w:tr>
      <w:tr w:rsidR="003701A0">
        <w:trPr>
          <w:trHeight w:val="116"/>
        </w:trPr>
        <w:tc>
          <w:tcPr>
            <w:tcW w:w="1420" w:type="dxa"/>
            <w:vAlign w:val="bottom"/>
          </w:tcPr>
          <w:p w:rsidR="003701A0" w:rsidRDefault="003701A0">
            <w:pPr>
              <w:rPr>
                <w:sz w:val="10"/>
                <w:szCs w:val="10"/>
              </w:rPr>
            </w:pPr>
          </w:p>
        </w:tc>
        <w:tc>
          <w:tcPr>
            <w:tcW w:w="2700" w:type="dxa"/>
            <w:vAlign w:val="bottom"/>
          </w:tcPr>
          <w:p w:rsidR="003701A0" w:rsidRDefault="00E30192">
            <w:pPr>
              <w:spacing w:line="116" w:lineRule="exact"/>
              <w:ind w:left="1420"/>
              <w:rPr>
                <w:sz w:val="20"/>
                <w:szCs w:val="20"/>
              </w:rPr>
            </w:pPr>
            <w:r>
              <w:rPr>
                <w:rFonts w:ascii="Arial" w:eastAsia="Arial" w:hAnsi="Arial" w:cs="Arial"/>
                <w:sz w:val="11"/>
                <w:szCs w:val="11"/>
              </w:rPr>
              <w:t>l</w:t>
            </w:r>
          </w:p>
        </w:tc>
        <w:tc>
          <w:tcPr>
            <w:tcW w:w="2300" w:type="dxa"/>
            <w:vAlign w:val="bottom"/>
          </w:tcPr>
          <w:p w:rsidR="003701A0" w:rsidRDefault="003701A0">
            <w:pPr>
              <w:rPr>
                <w:sz w:val="10"/>
                <w:szCs w:val="10"/>
              </w:rPr>
            </w:pPr>
          </w:p>
        </w:tc>
        <w:tc>
          <w:tcPr>
            <w:tcW w:w="1700" w:type="dxa"/>
            <w:vAlign w:val="bottom"/>
          </w:tcPr>
          <w:p w:rsidR="003701A0" w:rsidRDefault="003701A0">
            <w:pPr>
              <w:rPr>
                <w:sz w:val="10"/>
                <w:szCs w:val="10"/>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724800" behindDoc="1" locked="0" layoutInCell="0" allowOverlap="1">
            <wp:simplePos x="0" y="0"/>
            <wp:positionH relativeFrom="column">
              <wp:posOffset>164465</wp:posOffset>
            </wp:positionH>
            <wp:positionV relativeFrom="paragraph">
              <wp:posOffset>-775970</wp:posOffset>
            </wp:positionV>
            <wp:extent cx="5591175" cy="936625"/>
            <wp:effectExtent l="0" t="0" r="0" b="0"/>
            <wp:wrapNone/>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231">
                      <a:extLst/>
                    </a:blip>
                    <a:srcRect/>
                    <a:stretch>
                      <a:fillRect/>
                    </a:stretch>
                  </pic:blipFill>
                  <pic:spPr bwMode="auto">
                    <a:xfrm>
                      <a:off x="0" y="0"/>
                      <a:ext cx="5591175" cy="93662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34"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20"/>
        <w:gridCol w:w="2920"/>
        <w:gridCol w:w="1240"/>
        <w:gridCol w:w="1380"/>
        <w:gridCol w:w="1640"/>
        <w:gridCol w:w="2060"/>
        <w:gridCol w:w="20"/>
      </w:tblGrid>
      <w:tr w:rsidR="003701A0">
        <w:trPr>
          <w:trHeight w:val="195"/>
        </w:trPr>
        <w:tc>
          <w:tcPr>
            <w:tcW w:w="20" w:type="dxa"/>
            <w:vAlign w:val="bottom"/>
          </w:tcPr>
          <w:p w:rsidR="003701A0" w:rsidRDefault="003701A0">
            <w:pPr>
              <w:rPr>
                <w:sz w:val="16"/>
                <w:szCs w:val="16"/>
              </w:rPr>
            </w:pPr>
          </w:p>
        </w:tc>
        <w:tc>
          <w:tcPr>
            <w:tcW w:w="4160" w:type="dxa"/>
            <w:gridSpan w:val="2"/>
            <w:vMerge w:val="restart"/>
            <w:vAlign w:val="bottom"/>
          </w:tcPr>
          <w:p w:rsidR="003701A0" w:rsidRDefault="00E30192">
            <w:pPr>
              <w:ind w:left="20"/>
              <w:rPr>
                <w:sz w:val="20"/>
                <w:szCs w:val="20"/>
              </w:rPr>
            </w:pPr>
            <w:r>
              <w:rPr>
                <w:rFonts w:ascii="Arial" w:eastAsia="Arial" w:hAnsi="Arial" w:cs="Arial"/>
                <w:b/>
                <w:bCs/>
                <w:color w:val="1F497D"/>
                <w:sz w:val="17"/>
                <w:szCs w:val="17"/>
              </w:rPr>
              <w:t>Redovno obavezno opšte obrazovanje (FTCG):</w:t>
            </w:r>
          </w:p>
        </w:tc>
        <w:tc>
          <w:tcPr>
            <w:tcW w:w="1380" w:type="dxa"/>
            <w:vMerge w:val="restart"/>
            <w:vAlign w:val="bottom"/>
          </w:tcPr>
          <w:p w:rsidR="003701A0" w:rsidRDefault="00E30192">
            <w:pPr>
              <w:ind w:left="360"/>
              <w:rPr>
                <w:sz w:val="20"/>
                <w:szCs w:val="20"/>
              </w:rPr>
            </w:pPr>
            <w:r>
              <w:rPr>
                <w:rFonts w:ascii="Arial" w:eastAsia="Arial" w:hAnsi="Arial" w:cs="Arial"/>
                <w:color w:val="1F497D"/>
                <w:sz w:val="17"/>
                <w:szCs w:val="17"/>
              </w:rPr>
              <w:t>Osnovno</w:t>
            </w:r>
          </w:p>
        </w:tc>
        <w:tc>
          <w:tcPr>
            <w:tcW w:w="1640" w:type="dxa"/>
            <w:vAlign w:val="bottom"/>
          </w:tcPr>
          <w:p w:rsidR="003701A0" w:rsidRDefault="00E30192">
            <w:pPr>
              <w:ind w:left="520"/>
              <w:rPr>
                <w:sz w:val="20"/>
                <w:szCs w:val="20"/>
              </w:rPr>
            </w:pPr>
            <w:r>
              <w:rPr>
                <w:rFonts w:ascii="Arial" w:eastAsia="Arial" w:hAnsi="Arial" w:cs="Arial"/>
                <w:color w:val="1F497D"/>
                <w:sz w:val="17"/>
                <w:szCs w:val="17"/>
              </w:rPr>
              <w:t>Niže i više</w:t>
            </w:r>
          </w:p>
        </w:tc>
        <w:tc>
          <w:tcPr>
            <w:tcW w:w="2060" w:type="dxa"/>
            <w:vMerge w:val="restart"/>
            <w:vAlign w:val="bottom"/>
          </w:tcPr>
          <w:p w:rsidR="003701A0" w:rsidRDefault="00E30192">
            <w:pPr>
              <w:ind w:left="300"/>
              <w:rPr>
                <w:sz w:val="20"/>
                <w:szCs w:val="20"/>
              </w:rPr>
            </w:pPr>
            <w:r>
              <w:rPr>
                <w:rFonts w:ascii="Arial" w:eastAsia="Arial" w:hAnsi="Arial" w:cs="Arial"/>
                <w:b/>
                <w:bCs/>
                <w:color w:val="FF3399"/>
                <w:sz w:val="17"/>
                <w:szCs w:val="17"/>
              </w:rPr>
              <w:t>n   Razredi</w:t>
            </w:r>
          </w:p>
        </w:tc>
        <w:tc>
          <w:tcPr>
            <w:tcW w:w="0" w:type="dxa"/>
            <w:vAlign w:val="bottom"/>
          </w:tcPr>
          <w:p w:rsidR="003701A0" w:rsidRDefault="003701A0">
            <w:pPr>
              <w:rPr>
                <w:sz w:val="1"/>
                <w:szCs w:val="1"/>
              </w:rPr>
            </w:pPr>
          </w:p>
        </w:tc>
      </w:tr>
      <w:tr w:rsidR="003701A0">
        <w:trPr>
          <w:trHeight w:val="96"/>
        </w:trPr>
        <w:tc>
          <w:tcPr>
            <w:tcW w:w="20" w:type="dxa"/>
            <w:vAlign w:val="bottom"/>
          </w:tcPr>
          <w:p w:rsidR="003701A0" w:rsidRDefault="003701A0">
            <w:pPr>
              <w:rPr>
                <w:sz w:val="8"/>
                <w:szCs w:val="8"/>
              </w:rPr>
            </w:pPr>
          </w:p>
        </w:tc>
        <w:tc>
          <w:tcPr>
            <w:tcW w:w="4160" w:type="dxa"/>
            <w:gridSpan w:val="2"/>
            <w:vMerge/>
            <w:vAlign w:val="bottom"/>
          </w:tcPr>
          <w:p w:rsidR="003701A0" w:rsidRDefault="003701A0">
            <w:pPr>
              <w:rPr>
                <w:sz w:val="8"/>
                <w:szCs w:val="8"/>
              </w:rPr>
            </w:pPr>
          </w:p>
        </w:tc>
        <w:tc>
          <w:tcPr>
            <w:tcW w:w="1380" w:type="dxa"/>
            <w:vMerge/>
            <w:vAlign w:val="bottom"/>
          </w:tcPr>
          <w:p w:rsidR="003701A0" w:rsidRDefault="003701A0">
            <w:pPr>
              <w:rPr>
                <w:sz w:val="8"/>
                <w:szCs w:val="8"/>
              </w:rPr>
            </w:pPr>
          </w:p>
        </w:tc>
        <w:tc>
          <w:tcPr>
            <w:tcW w:w="1640" w:type="dxa"/>
            <w:vMerge w:val="restart"/>
            <w:vAlign w:val="bottom"/>
          </w:tcPr>
          <w:p w:rsidR="003701A0" w:rsidRDefault="00E30192">
            <w:pPr>
              <w:spacing w:line="194" w:lineRule="exact"/>
              <w:ind w:left="520"/>
              <w:rPr>
                <w:sz w:val="20"/>
                <w:szCs w:val="20"/>
              </w:rPr>
            </w:pPr>
            <w:r>
              <w:rPr>
                <w:rFonts w:ascii="Arial" w:eastAsia="Arial" w:hAnsi="Arial" w:cs="Arial"/>
                <w:color w:val="1F497D"/>
                <w:sz w:val="17"/>
                <w:szCs w:val="17"/>
              </w:rPr>
              <w:t>srednje</w:t>
            </w:r>
          </w:p>
        </w:tc>
        <w:tc>
          <w:tcPr>
            <w:tcW w:w="206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2920" w:type="dxa"/>
            <w:vAlign w:val="bottom"/>
          </w:tcPr>
          <w:p w:rsidR="003701A0" w:rsidRDefault="003701A0">
            <w:pPr>
              <w:rPr>
                <w:sz w:val="8"/>
                <w:szCs w:val="8"/>
              </w:rPr>
            </w:pPr>
          </w:p>
        </w:tc>
        <w:tc>
          <w:tcPr>
            <w:tcW w:w="1240" w:type="dxa"/>
            <w:vAlign w:val="bottom"/>
          </w:tcPr>
          <w:p w:rsidR="003701A0" w:rsidRDefault="003701A0">
            <w:pPr>
              <w:rPr>
                <w:sz w:val="8"/>
                <w:szCs w:val="8"/>
              </w:rPr>
            </w:pPr>
          </w:p>
        </w:tc>
        <w:tc>
          <w:tcPr>
            <w:tcW w:w="1380" w:type="dxa"/>
            <w:vAlign w:val="bottom"/>
          </w:tcPr>
          <w:p w:rsidR="003701A0" w:rsidRDefault="003701A0">
            <w:pPr>
              <w:rPr>
                <w:sz w:val="8"/>
                <w:szCs w:val="8"/>
              </w:rPr>
            </w:pPr>
          </w:p>
        </w:tc>
        <w:tc>
          <w:tcPr>
            <w:tcW w:w="1640" w:type="dxa"/>
            <w:vMerge/>
            <w:vAlign w:val="bottom"/>
          </w:tcPr>
          <w:p w:rsidR="003701A0" w:rsidRDefault="003701A0">
            <w:pPr>
              <w:rPr>
                <w:sz w:val="8"/>
                <w:szCs w:val="8"/>
              </w:rPr>
            </w:pPr>
          </w:p>
        </w:tc>
        <w:tc>
          <w:tcPr>
            <w:tcW w:w="2060" w:type="dxa"/>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62"/>
        </w:trPr>
        <w:tc>
          <w:tcPr>
            <w:tcW w:w="20" w:type="dxa"/>
            <w:tcBorders>
              <w:bottom w:val="single" w:sz="8" w:space="0" w:color="auto"/>
            </w:tcBorders>
            <w:vAlign w:val="bottom"/>
          </w:tcPr>
          <w:p w:rsidR="003701A0" w:rsidRDefault="003701A0">
            <w:pPr>
              <w:rPr>
                <w:sz w:val="5"/>
                <w:szCs w:val="5"/>
              </w:rPr>
            </w:pPr>
          </w:p>
        </w:tc>
        <w:tc>
          <w:tcPr>
            <w:tcW w:w="2920" w:type="dxa"/>
            <w:tcBorders>
              <w:bottom w:val="single" w:sz="8" w:space="0" w:color="auto"/>
            </w:tcBorders>
            <w:vAlign w:val="bottom"/>
          </w:tcPr>
          <w:p w:rsidR="003701A0" w:rsidRDefault="003701A0">
            <w:pPr>
              <w:rPr>
                <w:sz w:val="5"/>
                <w:szCs w:val="5"/>
              </w:rPr>
            </w:pPr>
          </w:p>
        </w:tc>
        <w:tc>
          <w:tcPr>
            <w:tcW w:w="2620" w:type="dxa"/>
            <w:gridSpan w:val="2"/>
            <w:tcBorders>
              <w:bottom w:val="single" w:sz="8" w:space="0" w:color="auto"/>
            </w:tcBorders>
            <w:vAlign w:val="bottom"/>
          </w:tcPr>
          <w:p w:rsidR="003701A0" w:rsidRDefault="003701A0">
            <w:pPr>
              <w:rPr>
                <w:sz w:val="5"/>
                <w:szCs w:val="5"/>
              </w:rPr>
            </w:pPr>
          </w:p>
        </w:tc>
        <w:tc>
          <w:tcPr>
            <w:tcW w:w="1640" w:type="dxa"/>
            <w:tcBorders>
              <w:bottom w:val="single" w:sz="8" w:space="0" w:color="auto"/>
            </w:tcBorders>
            <w:vAlign w:val="bottom"/>
          </w:tcPr>
          <w:p w:rsidR="003701A0" w:rsidRDefault="003701A0">
            <w:pPr>
              <w:rPr>
                <w:sz w:val="5"/>
                <w:szCs w:val="5"/>
              </w:rPr>
            </w:pPr>
          </w:p>
        </w:tc>
        <w:tc>
          <w:tcPr>
            <w:tcW w:w="206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0"/>
        </w:trPr>
        <w:tc>
          <w:tcPr>
            <w:tcW w:w="20" w:type="dxa"/>
            <w:vAlign w:val="bottom"/>
          </w:tcPr>
          <w:p w:rsidR="003701A0" w:rsidRDefault="003701A0">
            <w:pPr>
              <w:spacing w:line="20" w:lineRule="exact"/>
              <w:rPr>
                <w:sz w:val="1"/>
                <w:szCs w:val="1"/>
              </w:rPr>
            </w:pPr>
          </w:p>
        </w:tc>
        <w:tc>
          <w:tcPr>
            <w:tcW w:w="2920" w:type="dxa"/>
            <w:tcBorders>
              <w:bottom w:val="single" w:sz="8" w:space="0" w:color="auto"/>
            </w:tcBorders>
            <w:vAlign w:val="bottom"/>
          </w:tcPr>
          <w:p w:rsidR="003701A0" w:rsidRDefault="003701A0">
            <w:pPr>
              <w:spacing w:line="20" w:lineRule="exact"/>
              <w:rPr>
                <w:sz w:val="1"/>
                <w:szCs w:val="1"/>
              </w:rPr>
            </w:pPr>
          </w:p>
        </w:tc>
        <w:tc>
          <w:tcPr>
            <w:tcW w:w="2620" w:type="dxa"/>
            <w:gridSpan w:val="2"/>
            <w:tcBorders>
              <w:bottom w:val="single" w:sz="8" w:space="0" w:color="auto"/>
            </w:tcBorders>
            <w:vAlign w:val="bottom"/>
          </w:tcPr>
          <w:p w:rsidR="003701A0" w:rsidRDefault="003701A0">
            <w:pPr>
              <w:spacing w:line="20" w:lineRule="exact"/>
              <w:rPr>
                <w:sz w:val="1"/>
                <w:szCs w:val="1"/>
              </w:rPr>
            </w:pPr>
          </w:p>
        </w:tc>
        <w:tc>
          <w:tcPr>
            <w:tcW w:w="1640" w:type="dxa"/>
            <w:tcBorders>
              <w:bottom w:val="single" w:sz="8" w:space="0" w:color="auto"/>
            </w:tcBorders>
            <w:vAlign w:val="bottom"/>
          </w:tcPr>
          <w:p w:rsidR="003701A0" w:rsidRDefault="003701A0">
            <w:pPr>
              <w:spacing w:line="20" w:lineRule="exact"/>
              <w:rPr>
                <w:sz w:val="1"/>
                <w:szCs w:val="1"/>
              </w:rPr>
            </w:pPr>
          </w:p>
        </w:tc>
        <w:tc>
          <w:tcPr>
            <w:tcW w:w="2060" w:type="dxa"/>
            <w:tcBorders>
              <w:bottom w:val="single" w:sz="8" w:space="0" w:color="auto"/>
            </w:tcBorders>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12"/>
        </w:trPr>
        <w:tc>
          <w:tcPr>
            <w:tcW w:w="20" w:type="dxa"/>
            <w:vAlign w:val="bottom"/>
          </w:tcPr>
          <w:p w:rsidR="003701A0" w:rsidRDefault="003701A0">
            <w:pPr>
              <w:rPr>
                <w:sz w:val="18"/>
                <w:szCs w:val="18"/>
              </w:rPr>
            </w:pPr>
          </w:p>
        </w:tc>
        <w:tc>
          <w:tcPr>
            <w:tcW w:w="2920" w:type="dxa"/>
            <w:vMerge w:val="restart"/>
            <w:vAlign w:val="bottom"/>
          </w:tcPr>
          <w:p w:rsidR="003701A0" w:rsidRDefault="00E30192">
            <w:pPr>
              <w:ind w:left="340"/>
              <w:rPr>
                <w:sz w:val="20"/>
                <w:szCs w:val="20"/>
              </w:rPr>
            </w:pPr>
            <w:r>
              <w:rPr>
                <w:rFonts w:ascii="Arial" w:eastAsia="Arial" w:hAnsi="Arial" w:cs="Arial"/>
                <w:color w:val="1F497D"/>
                <w:sz w:val="17"/>
                <w:szCs w:val="17"/>
              </w:rPr>
              <w:t>Bez obaveznih stranih jezika</w:t>
            </w:r>
          </w:p>
        </w:tc>
        <w:tc>
          <w:tcPr>
            <w:tcW w:w="2620" w:type="dxa"/>
            <w:gridSpan w:val="2"/>
            <w:vAlign w:val="bottom"/>
          </w:tcPr>
          <w:p w:rsidR="003701A0" w:rsidRDefault="00E30192">
            <w:pPr>
              <w:ind w:left="420"/>
              <w:rPr>
                <w:sz w:val="20"/>
                <w:szCs w:val="20"/>
              </w:rPr>
            </w:pPr>
            <w:r>
              <w:rPr>
                <w:rFonts w:ascii="Arial" w:eastAsia="Arial" w:hAnsi="Arial" w:cs="Arial"/>
                <w:color w:val="1F497D"/>
                <w:sz w:val="17"/>
                <w:szCs w:val="17"/>
              </w:rPr>
              <w:t>Raspodjela broja sati po</w:t>
            </w:r>
          </w:p>
        </w:tc>
        <w:tc>
          <w:tcPr>
            <w:tcW w:w="1640" w:type="dxa"/>
            <w:vAlign w:val="bottom"/>
          </w:tcPr>
          <w:p w:rsidR="003701A0" w:rsidRDefault="00E30192">
            <w:pPr>
              <w:ind w:left="320"/>
              <w:rPr>
                <w:sz w:val="20"/>
                <w:szCs w:val="20"/>
              </w:rPr>
            </w:pPr>
            <w:r>
              <w:rPr>
                <w:rFonts w:ascii="Arial" w:eastAsia="Arial" w:hAnsi="Arial" w:cs="Arial"/>
                <w:color w:val="1F497D"/>
                <w:sz w:val="17"/>
                <w:szCs w:val="17"/>
              </w:rPr>
              <w:t>Fleksibilni broj</w:t>
            </w:r>
          </w:p>
        </w:tc>
        <w:tc>
          <w:tcPr>
            <w:tcW w:w="2060" w:type="dxa"/>
            <w:vAlign w:val="bottom"/>
          </w:tcPr>
          <w:p w:rsidR="003701A0" w:rsidRDefault="00E30192">
            <w:pPr>
              <w:ind w:left="240"/>
              <w:rPr>
                <w:sz w:val="20"/>
                <w:szCs w:val="20"/>
              </w:rPr>
            </w:pPr>
            <w:r>
              <w:rPr>
                <w:rFonts w:ascii="Arial" w:eastAsia="Arial" w:hAnsi="Arial" w:cs="Arial"/>
                <w:color w:val="1F497D"/>
                <w:sz w:val="17"/>
                <w:szCs w:val="17"/>
              </w:rPr>
              <w:t>Samo jedan obavezni</w:t>
            </w:r>
          </w:p>
        </w:tc>
        <w:tc>
          <w:tcPr>
            <w:tcW w:w="0" w:type="dxa"/>
            <w:vAlign w:val="bottom"/>
          </w:tcPr>
          <w:p w:rsidR="003701A0" w:rsidRDefault="003701A0">
            <w:pPr>
              <w:rPr>
                <w:sz w:val="1"/>
                <w:szCs w:val="1"/>
              </w:rPr>
            </w:pPr>
          </w:p>
        </w:tc>
      </w:tr>
      <w:tr w:rsidR="003701A0">
        <w:trPr>
          <w:trHeight w:val="119"/>
        </w:trPr>
        <w:tc>
          <w:tcPr>
            <w:tcW w:w="20" w:type="dxa"/>
            <w:vAlign w:val="bottom"/>
          </w:tcPr>
          <w:p w:rsidR="003701A0" w:rsidRDefault="003701A0">
            <w:pPr>
              <w:rPr>
                <w:sz w:val="10"/>
                <w:szCs w:val="10"/>
              </w:rPr>
            </w:pPr>
          </w:p>
        </w:tc>
        <w:tc>
          <w:tcPr>
            <w:tcW w:w="2920" w:type="dxa"/>
            <w:vMerge/>
            <w:vAlign w:val="bottom"/>
          </w:tcPr>
          <w:p w:rsidR="003701A0" w:rsidRDefault="003701A0">
            <w:pPr>
              <w:rPr>
                <w:sz w:val="10"/>
                <w:szCs w:val="10"/>
              </w:rPr>
            </w:pPr>
          </w:p>
        </w:tc>
        <w:tc>
          <w:tcPr>
            <w:tcW w:w="2620" w:type="dxa"/>
            <w:gridSpan w:val="2"/>
            <w:vMerge w:val="restart"/>
            <w:vAlign w:val="bottom"/>
          </w:tcPr>
          <w:p w:rsidR="003701A0" w:rsidRDefault="00E30192">
            <w:pPr>
              <w:ind w:left="420"/>
              <w:rPr>
                <w:sz w:val="20"/>
                <w:szCs w:val="20"/>
              </w:rPr>
            </w:pPr>
            <w:r>
              <w:rPr>
                <w:rFonts w:ascii="Arial" w:eastAsia="Arial" w:hAnsi="Arial" w:cs="Arial"/>
                <w:color w:val="1F497D"/>
                <w:sz w:val="17"/>
                <w:szCs w:val="17"/>
              </w:rPr>
              <w:t>školskim godinama</w:t>
            </w:r>
          </w:p>
        </w:tc>
        <w:tc>
          <w:tcPr>
            <w:tcW w:w="1640" w:type="dxa"/>
            <w:vMerge w:val="restart"/>
            <w:vAlign w:val="bottom"/>
          </w:tcPr>
          <w:p w:rsidR="003701A0" w:rsidRDefault="00E30192">
            <w:pPr>
              <w:spacing w:line="187" w:lineRule="exact"/>
              <w:ind w:left="320"/>
              <w:rPr>
                <w:sz w:val="20"/>
                <w:szCs w:val="20"/>
              </w:rPr>
            </w:pPr>
            <w:r>
              <w:rPr>
                <w:rFonts w:ascii="Arial" w:eastAsia="Arial" w:hAnsi="Arial" w:cs="Arial"/>
                <w:color w:val="1F497D"/>
                <w:sz w:val="17"/>
                <w:szCs w:val="17"/>
              </w:rPr>
              <w:t>sati</w:t>
            </w:r>
          </w:p>
        </w:tc>
        <w:tc>
          <w:tcPr>
            <w:tcW w:w="2060" w:type="dxa"/>
            <w:vMerge w:val="restart"/>
            <w:vAlign w:val="bottom"/>
          </w:tcPr>
          <w:p w:rsidR="003701A0" w:rsidRDefault="00E30192">
            <w:pPr>
              <w:ind w:left="240"/>
              <w:rPr>
                <w:sz w:val="20"/>
                <w:szCs w:val="20"/>
              </w:rPr>
            </w:pPr>
            <w:r>
              <w:rPr>
                <w:rFonts w:ascii="Arial" w:eastAsia="Arial" w:hAnsi="Arial" w:cs="Arial"/>
                <w:color w:val="1F497D"/>
                <w:sz w:val="17"/>
                <w:szCs w:val="17"/>
              </w:rPr>
              <w:t>strani jezik</w:t>
            </w: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2920" w:type="dxa"/>
            <w:vAlign w:val="bottom"/>
          </w:tcPr>
          <w:p w:rsidR="003701A0" w:rsidRDefault="003701A0">
            <w:pPr>
              <w:rPr>
                <w:sz w:val="8"/>
                <w:szCs w:val="8"/>
              </w:rPr>
            </w:pPr>
          </w:p>
        </w:tc>
        <w:tc>
          <w:tcPr>
            <w:tcW w:w="2620" w:type="dxa"/>
            <w:gridSpan w:val="2"/>
            <w:vMerge/>
            <w:vAlign w:val="bottom"/>
          </w:tcPr>
          <w:p w:rsidR="003701A0" w:rsidRDefault="003701A0">
            <w:pPr>
              <w:rPr>
                <w:sz w:val="8"/>
                <w:szCs w:val="8"/>
              </w:rPr>
            </w:pPr>
          </w:p>
        </w:tc>
        <w:tc>
          <w:tcPr>
            <w:tcW w:w="1640" w:type="dxa"/>
            <w:vMerge/>
            <w:vAlign w:val="bottom"/>
          </w:tcPr>
          <w:p w:rsidR="003701A0" w:rsidRDefault="003701A0">
            <w:pPr>
              <w:rPr>
                <w:sz w:val="8"/>
                <w:szCs w:val="8"/>
              </w:rPr>
            </w:pPr>
          </w:p>
        </w:tc>
        <w:tc>
          <w:tcPr>
            <w:tcW w:w="206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62"/>
        </w:trPr>
        <w:tc>
          <w:tcPr>
            <w:tcW w:w="20" w:type="dxa"/>
            <w:tcBorders>
              <w:bottom w:val="single" w:sz="8" w:space="0" w:color="auto"/>
            </w:tcBorders>
            <w:vAlign w:val="bottom"/>
          </w:tcPr>
          <w:p w:rsidR="003701A0" w:rsidRDefault="003701A0">
            <w:pPr>
              <w:rPr>
                <w:sz w:val="5"/>
                <w:szCs w:val="5"/>
              </w:rPr>
            </w:pPr>
          </w:p>
        </w:tc>
        <w:tc>
          <w:tcPr>
            <w:tcW w:w="2920" w:type="dxa"/>
            <w:tcBorders>
              <w:bottom w:val="single" w:sz="8" w:space="0" w:color="auto"/>
            </w:tcBorders>
            <w:vAlign w:val="bottom"/>
          </w:tcPr>
          <w:p w:rsidR="003701A0" w:rsidRDefault="003701A0">
            <w:pPr>
              <w:rPr>
                <w:sz w:val="5"/>
                <w:szCs w:val="5"/>
              </w:rPr>
            </w:pPr>
          </w:p>
        </w:tc>
        <w:tc>
          <w:tcPr>
            <w:tcW w:w="1240" w:type="dxa"/>
            <w:tcBorders>
              <w:bottom w:val="single" w:sz="8" w:space="0" w:color="auto"/>
            </w:tcBorders>
            <w:vAlign w:val="bottom"/>
          </w:tcPr>
          <w:p w:rsidR="003701A0" w:rsidRDefault="003701A0">
            <w:pPr>
              <w:rPr>
                <w:sz w:val="5"/>
                <w:szCs w:val="5"/>
              </w:rPr>
            </w:pPr>
          </w:p>
        </w:tc>
        <w:tc>
          <w:tcPr>
            <w:tcW w:w="1380" w:type="dxa"/>
            <w:tcBorders>
              <w:bottom w:val="single" w:sz="8" w:space="0" w:color="auto"/>
            </w:tcBorders>
            <w:vAlign w:val="bottom"/>
          </w:tcPr>
          <w:p w:rsidR="003701A0" w:rsidRDefault="003701A0">
            <w:pPr>
              <w:rPr>
                <w:sz w:val="5"/>
                <w:szCs w:val="5"/>
              </w:rPr>
            </w:pPr>
          </w:p>
        </w:tc>
        <w:tc>
          <w:tcPr>
            <w:tcW w:w="1640" w:type="dxa"/>
            <w:tcBorders>
              <w:bottom w:val="single" w:sz="8" w:space="0" w:color="auto"/>
            </w:tcBorders>
            <w:vAlign w:val="bottom"/>
          </w:tcPr>
          <w:p w:rsidR="003701A0" w:rsidRDefault="003701A0">
            <w:pPr>
              <w:rPr>
                <w:sz w:val="5"/>
                <w:szCs w:val="5"/>
              </w:rPr>
            </w:pPr>
          </w:p>
        </w:tc>
        <w:tc>
          <w:tcPr>
            <w:tcW w:w="206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725824" behindDoc="1" locked="0" layoutInCell="0" allowOverlap="1">
            <wp:simplePos x="0" y="0"/>
            <wp:positionH relativeFrom="column">
              <wp:posOffset>2650490</wp:posOffset>
            </wp:positionH>
            <wp:positionV relativeFrom="paragraph">
              <wp:posOffset>-565785</wp:posOffset>
            </wp:positionV>
            <wp:extent cx="109220" cy="109220"/>
            <wp:effectExtent l="0" t="0" r="0" b="0"/>
            <wp:wrapNone/>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232">
                      <a:extLst/>
                    </a:blip>
                    <a:srcRect/>
                    <a:stretch>
                      <a:fillRect/>
                    </a:stretch>
                  </pic:blipFill>
                  <pic:spPr bwMode="auto">
                    <a:xfrm>
                      <a:off x="0" y="0"/>
                      <a:ext cx="109220" cy="109220"/>
                    </a:xfrm>
                    <a:prstGeom prst="rect">
                      <a:avLst/>
                    </a:prstGeom>
                    <a:noFill/>
                  </pic:spPr>
                </pic:pic>
              </a:graphicData>
            </a:graphic>
          </wp:anchor>
        </w:drawing>
      </w:r>
      <w:r>
        <w:rPr>
          <w:noProof/>
          <w:sz w:val="20"/>
          <w:szCs w:val="20"/>
          <w:lang w:val="en-US" w:eastAsia="en-US"/>
        </w:rPr>
        <w:drawing>
          <wp:anchor distT="0" distB="0" distL="114300" distR="114300" simplePos="0" relativeHeight="251726848" behindDoc="1" locked="0" layoutInCell="0" allowOverlap="1">
            <wp:simplePos x="0" y="0"/>
            <wp:positionH relativeFrom="column">
              <wp:posOffset>3729355</wp:posOffset>
            </wp:positionH>
            <wp:positionV relativeFrom="paragraph">
              <wp:posOffset>-565785</wp:posOffset>
            </wp:positionV>
            <wp:extent cx="109855" cy="109220"/>
            <wp:effectExtent l="0" t="0" r="0" b="0"/>
            <wp:wrapNone/>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233">
                      <a:extLst/>
                    </a:blip>
                    <a:srcRect/>
                    <a:stretch>
                      <a:fillRect/>
                    </a:stretch>
                  </pic:blipFill>
                  <pic:spPr bwMode="auto">
                    <a:xfrm>
                      <a:off x="0" y="0"/>
                      <a:ext cx="109855" cy="109220"/>
                    </a:xfrm>
                    <a:prstGeom prst="rect">
                      <a:avLst/>
                    </a:prstGeom>
                    <a:noFill/>
                  </pic:spPr>
                </pic:pic>
              </a:graphicData>
            </a:graphic>
          </wp:anchor>
        </w:drawing>
      </w:r>
      <w:r>
        <w:rPr>
          <w:noProof/>
          <w:sz w:val="20"/>
          <w:szCs w:val="20"/>
          <w:lang w:val="en-US" w:eastAsia="en-US"/>
        </w:rPr>
        <w:drawing>
          <wp:anchor distT="0" distB="0" distL="114300" distR="114300" simplePos="0" relativeHeight="251727872" behindDoc="1" locked="0" layoutInCell="0" allowOverlap="1">
            <wp:simplePos x="0" y="0"/>
            <wp:positionH relativeFrom="column">
              <wp:posOffset>113030</wp:posOffset>
            </wp:positionH>
            <wp:positionV relativeFrom="paragraph">
              <wp:posOffset>-259715</wp:posOffset>
            </wp:positionV>
            <wp:extent cx="117475" cy="141605"/>
            <wp:effectExtent l="0" t="0" r="0" b="0"/>
            <wp:wrapNone/>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234">
                      <a:extLst/>
                    </a:blip>
                    <a:srcRect/>
                    <a:stretch>
                      <a:fillRect/>
                    </a:stretch>
                  </pic:blipFill>
                  <pic:spPr bwMode="auto">
                    <a:xfrm>
                      <a:off x="0" y="0"/>
                      <a:ext cx="117475" cy="141605"/>
                    </a:xfrm>
                    <a:prstGeom prst="rect">
                      <a:avLst/>
                    </a:prstGeom>
                    <a:noFill/>
                  </pic:spPr>
                </pic:pic>
              </a:graphicData>
            </a:graphic>
          </wp:anchor>
        </w:drawing>
      </w:r>
      <w:r>
        <w:rPr>
          <w:noProof/>
          <w:sz w:val="20"/>
          <w:szCs w:val="20"/>
          <w:lang w:val="en-US" w:eastAsia="en-US"/>
        </w:rPr>
        <w:drawing>
          <wp:anchor distT="0" distB="0" distL="114300" distR="114300" simplePos="0" relativeHeight="251728896" behindDoc="1" locked="0" layoutInCell="0" allowOverlap="1">
            <wp:simplePos x="0" y="0"/>
            <wp:positionH relativeFrom="column">
              <wp:posOffset>1771015</wp:posOffset>
            </wp:positionH>
            <wp:positionV relativeFrom="paragraph">
              <wp:posOffset>-311785</wp:posOffset>
            </wp:positionV>
            <wp:extent cx="342900" cy="248920"/>
            <wp:effectExtent l="0" t="0" r="0" b="0"/>
            <wp:wrapNone/>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235">
                      <a:extLst/>
                    </a:blip>
                    <a:srcRect/>
                    <a:stretch>
                      <a:fillRect/>
                    </a:stretch>
                  </pic:blipFill>
                  <pic:spPr bwMode="auto">
                    <a:xfrm>
                      <a:off x="0" y="0"/>
                      <a:ext cx="342900" cy="248920"/>
                    </a:xfrm>
                    <a:prstGeom prst="rect">
                      <a:avLst/>
                    </a:prstGeom>
                    <a:noFill/>
                  </pic:spPr>
                </pic:pic>
              </a:graphicData>
            </a:graphic>
          </wp:anchor>
        </w:drawing>
      </w:r>
      <w:r>
        <w:rPr>
          <w:noProof/>
          <w:sz w:val="20"/>
          <w:szCs w:val="20"/>
          <w:lang w:val="en-US" w:eastAsia="en-US"/>
        </w:rPr>
        <w:drawing>
          <wp:anchor distT="0" distB="0" distL="114300" distR="114300" simplePos="0" relativeHeight="251729920" behindDoc="1" locked="0" layoutInCell="0" allowOverlap="1">
            <wp:simplePos x="0" y="0"/>
            <wp:positionH relativeFrom="column">
              <wp:posOffset>3591560</wp:posOffset>
            </wp:positionH>
            <wp:positionV relativeFrom="paragraph">
              <wp:posOffset>-246380</wp:posOffset>
            </wp:positionV>
            <wp:extent cx="161290" cy="120650"/>
            <wp:effectExtent l="0" t="0" r="0" b="0"/>
            <wp:wrapNone/>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730944" behindDoc="1" locked="0" layoutInCell="0" allowOverlap="1">
            <wp:simplePos x="0" y="0"/>
            <wp:positionH relativeFrom="column">
              <wp:posOffset>4505960</wp:posOffset>
            </wp:positionH>
            <wp:positionV relativeFrom="paragraph">
              <wp:posOffset>-246380</wp:posOffset>
            </wp:positionV>
            <wp:extent cx="161290" cy="120650"/>
            <wp:effectExtent l="0" t="0" r="0" b="0"/>
            <wp:wrapNone/>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p>
    <w:p w:rsidR="003701A0" w:rsidRDefault="003701A0">
      <w:pPr>
        <w:spacing w:line="73"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200" w:lineRule="exact"/>
        <w:rPr>
          <w:sz w:val="20"/>
          <w:szCs w:val="20"/>
        </w:rPr>
      </w:pPr>
    </w:p>
    <w:p w:rsidR="003701A0" w:rsidRDefault="003701A0">
      <w:pPr>
        <w:spacing w:line="249" w:lineRule="exact"/>
        <w:rPr>
          <w:sz w:val="20"/>
          <w:szCs w:val="20"/>
        </w:rPr>
      </w:pPr>
    </w:p>
    <w:p w:rsidR="003701A0" w:rsidRDefault="00E30192">
      <w:pPr>
        <w:ind w:right="40"/>
        <w:jc w:val="center"/>
        <w:rPr>
          <w:sz w:val="20"/>
          <w:szCs w:val="20"/>
        </w:rPr>
      </w:pPr>
      <w:r>
        <w:rPr>
          <w:rFonts w:ascii="Arial" w:eastAsia="Arial" w:hAnsi="Arial" w:cs="Arial"/>
          <w:color w:val="1F497D"/>
          <w:sz w:val="20"/>
          <w:szCs w:val="20"/>
        </w:rPr>
        <w:t>107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73196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180" w:right="1126" w:bottom="29" w:left="1440" w:header="0" w:footer="0" w:gutter="0"/>
          <w:cols w:space="720" w:equalWidth="0">
            <w:col w:w="9340"/>
          </w:cols>
        </w:sectPr>
      </w:pPr>
    </w:p>
    <w:p w:rsidR="003701A0" w:rsidRDefault="00E30192">
      <w:pPr>
        <w:ind w:right="140"/>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732992"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734016" behindDoc="1" locked="0" layoutInCell="0" allowOverlap="1">
                <wp:simplePos x="0" y="0"/>
                <wp:positionH relativeFrom="column">
                  <wp:posOffset>5080</wp:posOffset>
                </wp:positionH>
                <wp:positionV relativeFrom="paragraph">
                  <wp:posOffset>68580</wp:posOffset>
                </wp:positionV>
                <wp:extent cx="5796915" cy="0"/>
                <wp:effectExtent l="0" t="0" r="0" b="0"/>
                <wp:wrapNone/>
                <wp:docPr id="882" name="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882" o:spid="_x0000_s19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5.4pt" to="456.85pt,5.4pt" o:allowincell="f" strokecolor="#C00000" strokeweight="0.4799pt"/>
            </w:pict>
          </mc:Fallback>
        </mc:AlternateContent>
      </w:r>
    </w:p>
    <w:p w:rsidR="003701A0" w:rsidRDefault="003701A0">
      <w:pPr>
        <w:spacing w:line="200" w:lineRule="exact"/>
        <w:rPr>
          <w:sz w:val="20"/>
          <w:szCs w:val="20"/>
        </w:rPr>
      </w:pPr>
    </w:p>
    <w:p w:rsidR="003701A0" w:rsidRDefault="003701A0">
      <w:pPr>
        <w:spacing w:line="306" w:lineRule="exact"/>
        <w:rPr>
          <w:sz w:val="20"/>
          <w:szCs w:val="20"/>
        </w:rPr>
      </w:pPr>
    </w:p>
    <w:p w:rsidR="003701A0" w:rsidRDefault="00E30192">
      <w:pPr>
        <w:tabs>
          <w:tab w:val="left" w:pos="2340"/>
          <w:tab w:val="left" w:pos="4660"/>
          <w:tab w:val="left" w:pos="6980"/>
        </w:tabs>
        <w:ind w:left="40"/>
        <w:rPr>
          <w:sz w:val="20"/>
          <w:szCs w:val="20"/>
        </w:rPr>
      </w:pPr>
      <w:r>
        <w:rPr>
          <w:rFonts w:ascii="Arial" w:eastAsia="Arial" w:hAnsi="Arial" w:cs="Arial"/>
          <w:b/>
          <w:bCs/>
          <w:sz w:val="20"/>
          <w:szCs w:val="20"/>
        </w:rPr>
        <w:t xml:space="preserve">Austrija </w:t>
      </w:r>
      <w:r>
        <w:rPr>
          <w:rFonts w:ascii="Arial" w:eastAsia="Arial" w:hAnsi="Arial" w:cs="Arial"/>
          <w:i/>
          <w:iCs/>
          <w:sz w:val="16"/>
          <w:szCs w:val="16"/>
        </w:rPr>
        <w:t>Volksschule</w:t>
      </w:r>
      <w:r>
        <w:rPr>
          <w:rFonts w:ascii="Arial" w:eastAsia="Arial" w:hAnsi="Arial" w:cs="Arial"/>
          <w:b/>
          <w:bCs/>
          <w:sz w:val="20"/>
          <w:szCs w:val="20"/>
        </w:rPr>
        <w:t xml:space="preserve"> </w:t>
      </w:r>
      <w:r>
        <w:rPr>
          <w:rFonts w:ascii="Arial" w:eastAsia="Arial" w:hAnsi="Arial" w:cs="Arial"/>
          <w:sz w:val="16"/>
          <w:szCs w:val="16"/>
        </w:rPr>
        <w:t>i</w:t>
      </w:r>
      <w:r>
        <w:rPr>
          <w:sz w:val="20"/>
          <w:szCs w:val="20"/>
        </w:rPr>
        <w:tab/>
      </w:r>
      <w:r>
        <w:rPr>
          <w:rFonts w:ascii="Arial" w:eastAsia="Arial" w:hAnsi="Arial" w:cs="Arial"/>
          <w:b/>
          <w:bCs/>
          <w:sz w:val="20"/>
          <w:szCs w:val="20"/>
        </w:rPr>
        <w:t xml:space="preserve">Austrija </w:t>
      </w:r>
      <w:r>
        <w:rPr>
          <w:rFonts w:ascii="Arial" w:eastAsia="Arial" w:hAnsi="Arial" w:cs="Arial"/>
          <w:i/>
          <w:iCs/>
          <w:sz w:val="16"/>
          <w:szCs w:val="16"/>
        </w:rPr>
        <w:t>Volksschule</w:t>
      </w:r>
      <w:r>
        <w:rPr>
          <w:rFonts w:ascii="Arial" w:eastAsia="Arial" w:hAnsi="Arial" w:cs="Arial"/>
          <w:b/>
          <w:bCs/>
          <w:sz w:val="20"/>
          <w:szCs w:val="20"/>
        </w:rPr>
        <w:t xml:space="preserve"> </w:t>
      </w:r>
      <w:r>
        <w:rPr>
          <w:rFonts w:ascii="Arial" w:eastAsia="Arial" w:hAnsi="Arial" w:cs="Arial"/>
          <w:sz w:val="16"/>
          <w:szCs w:val="16"/>
        </w:rPr>
        <w:t>i</w:t>
      </w:r>
      <w:r>
        <w:rPr>
          <w:sz w:val="20"/>
          <w:szCs w:val="20"/>
        </w:rPr>
        <w:tab/>
      </w:r>
      <w:r>
        <w:rPr>
          <w:rFonts w:ascii="Arial" w:eastAsia="Arial" w:hAnsi="Arial" w:cs="Arial"/>
          <w:b/>
          <w:bCs/>
          <w:sz w:val="20"/>
          <w:szCs w:val="20"/>
        </w:rPr>
        <w:t>Poljska</w:t>
      </w:r>
      <w:r>
        <w:rPr>
          <w:sz w:val="20"/>
          <w:szCs w:val="20"/>
        </w:rPr>
        <w:tab/>
      </w:r>
      <w:r>
        <w:rPr>
          <w:rFonts w:ascii="Arial" w:eastAsia="Arial" w:hAnsi="Arial" w:cs="Arial"/>
          <w:b/>
          <w:bCs/>
          <w:sz w:val="20"/>
          <w:szCs w:val="20"/>
        </w:rPr>
        <w:t>Portugalija</w:t>
      </w:r>
    </w:p>
    <w:p w:rsidR="003701A0" w:rsidRDefault="003701A0">
      <w:pPr>
        <w:spacing w:line="2" w:lineRule="exact"/>
        <w:rPr>
          <w:sz w:val="20"/>
          <w:szCs w:val="20"/>
        </w:rPr>
      </w:pPr>
    </w:p>
    <w:p w:rsidR="003701A0" w:rsidRDefault="00E30192">
      <w:pPr>
        <w:tabs>
          <w:tab w:val="left" w:pos="2340"/>
        </w:tabs>
        <w:ind w:left="40"/>
        <w:rPr>
          <w:sz w:val="20"/>
          <w:szCs w:val="20"/>
        </w:rPr>
      </w:pPr>
      <w:r>
        <w:rPr>
          <w:rFonts w:ascii="Arial" w:eastAsia="Arial" w:hAnsi="Arial" w:cs="Arial"/>
          <w:sz w:val="16"/>
          <w:szCs w:val="16"/>
        </w:rPr>
        <w:t>AHS (</w:t>
      </w:r>
      <w:r>
        <w:rPr>
          <w:rFonts w:ascii="Arial" w:eastAsia="Arial" w:hAnsi="Arial" w:cs="Arial"/>
          <w:i/>
          <w:iCs/>
          <w:sz w:val="16"/>
          <w:szCs w:val="16"/>
        </w:rPr>
        <w:t>Realgymnasium</w:t>
      </w:r>
      <w:r>
        <w:rPr>
          <w:rFonts w:ascii="Arial" w:eastAsia="Arial" w:hAnsi="Arial" w:cs="Arial"/>
          <w:sz w:val="16"/>
          <w:szCs w:val="16"/>
        </w:rPr>
        <w:t>)</w:t>
      </w:r>
      <w:r>
        <w:rPr>
          <w:sz w:val="20"/>
          <w:szCs w:val="20"/>
        </w:rPr>
        <w:tab/>
      </w:r>
      <w:r>
        <w:rPr>
          <w:rFonts w:ascii="Arial" w:eastAsia="Arial" w:hAnsi="Arial" w:cs="Arial"/>
          <w:sz w:val="16"/>
          <w:szCs w:val="16"/>
        </w:rPr>
        <w:t>Neue Mittelschule (NMS)</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735040" behindDoc="1" locked="0" layoutInCell="0" allowOverlap="1">
            <wp:simplePos x="0" y="0"/>
            <wp:positionH relativeFrom="column">
              <wp:posOffset>214630</wp:posOffset>
            </wp:positionH>
            <wp:positionV relativeFrom="paragraph">
              <wp:posOffset>15240</wp:posOffset>
            </wp:positionV>
            <wp:extent cx="5428615" cy="866775"/>
            <wp:effectExtent l="0" t="0" r="0" b="0"/>
            <wp:wrapNone/>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236">
                      <a:extLst/>
                    </a:blip>
                    <a:srcRect/>
                    <a:stretch>
                      <a:fillRect/>
                    </a:stretch>
                  </pic:blipFill>
                  <pic:spPr bwMode="auto">
                    <a:xfrm>
                      <a:off x="0" y="0"/>
                      <a:ext cx="5428615" cy="866775"/>
                    </a:xfrm>
                    <a:prstGeom prst="rect">
                      <a:avLst/>
                    </a:prstGeom>
                    <a:noFill/>
                  </pic:spPr>
                </pic:pic>
              </a:graphicData>
            </a:graphic>
          </wp:anchor>
        </w:drawing>
      </w:r>
    </w:p>
    <w:p w:rsidR="003701A0" w:rsidRDefault="003701A0">
      <w:pPr>
        <w:spacing w:line="3" w:lineRule="exact"/>
        <w:rPr>
          <w:sz w:val="20"/>
          <w:szCs w:val="20"/>
        </w:rPr>
      </w:pPr>
    </w:p>
    <w:p w:rsidR="003701A0" w:rsidRDefault="00E30192">
      <w:pPr>
        <w:ind w:left="5200"/>
        <w:rPr>
          <w:sz w:val="20"/>
          <w:szCs w:val="20"/>
        </w:rPr>
      </w:pPr>
      <w:r>
        <w:rPr>
          <w:rFonts w:ascii="Arial" w:eastAsia="Arial" w:hAnsi="Arial" w:cs="Arial"/>
          <w:sz w:val="11"/>
          <w:szCs w:val="11"/>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736064" behindDoc="1" locked="0" layoutInCell="0" allowOverlap="1">
            <wp:simplePos x="0" y="0"/>
            <wp:positionH relativeFrom="column">
              <wp:posOffset>154940</wp:posOffset>
            </wp:positionH>
            <wp:positionV relativeFrom="paragraph">
              <wp:posOffset>-53340</wp:posOffset>
            </wp:positionV>
            <wp:extent cx="29845" cy="50165"/>
            <wp:effectExtent l="0" t="0" r="0" b="0"/>
            <wp:wrapNone/>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237">
                      <a:extLst/>
                    </a:blip>
                    <a:srcRect/>
                    <a:stretch>
                      <a:fillRect/>
                    </a:stretch>
                  </pic:blipFill>
                  <pic:spPr bwMode="auto">
                    <a:xfrm>
                      <a:off x="0" y="0"/>
                      <a:ext cx="29845" cy="50165"/>
                    </a:xfrm>
                    <a:prstGeom prst="rect">
                      <a:avLst/>
                    </a:prstGeom>
                    <a:noFill/>
                  </pic:spPr>
                </pic:pic>
              </a:graphicData>
            </a:graphic>
          </wp:anchor>
        </w:drawing>
      </w:r>
      <w:r>
        <w:rPr>
          <w:noProof/>
          <w:sz w:val="20"/>
          <w:szCs w:val="20"/>
          <w:lang w:val="en-US" w:eastAsia="en-US"/>
        </w:rPr>
        <w:drawing>
          <wp:anchor distT="0" distB="0" distL="114300" distR="114300" simplePos="0" relativeHeight="251737088" behindDoc="1" locked="0" layoutInCell="0" allowOverlap="1">
            <wp:simplePos x="0" y="0"/>
            <wp:positionH relativeFrom="column">
              <wp:posOffset>1628775</wp:posOffset>
            </wp:positionH>
            <wp:positionV relativeFrom="paragraph">
              <wp:posOffset>-53340</wp:posOffset>
            </wp:positionV>
            <wp:extent cx="29845" cy="50165"/>
            <wp:effectExtent l="0" t="0" r="0" b="0"/>
            <wp:wrapNone/>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237">
                      <a:extLst/>
                    </a:blip>
                    <a:srcRect/>
                    <a:stretch>
                      <a:fillRect/>
                    </a:stretch>
                  </pic:blipFill>
                  <pic:spPr bwMode="auto">
                    <a:xfrm>
                      <a:off x="0" y="0"/>
                      <a:ext cx="29845" cy="50165"/>
                    </a:xfrm>
                    <a:prstGeom prst="rect">
                      <a:avLst/>
                    </a:prstGeom>
                    <a:noFill/>
                  </pic:spPr>
                </pic:pic>
              </a:graphicData>
            </a:graphic>
          </wp:anchor>
        </w:drawing>
      </w:r>
      <w:r>
        <w:rPr>
          <w:noProof/>
          <w:sz w:val="20"/>
          <w:szCs w:val="20"/>
          <w:lang w:val="en-US" w:eastAsia="en-US"/>
        </w:rPr>
        <w:drawing>
          <wp:anchor distT="0" distB="0" distL="114300" distR="114300" simplePos="0" relativeHeight="251738112" behindDoc="1" locked="0" layoutInCell="0" allowOverlap="1">
            <wp:simplePos x="0" y="0"/>
            <wp:positionH relativeFrom="column">
              <wp:posOffset>3105150</wp:posOffset>
            </wp:positionH>
            <wp:positionV relativeFrom="paragraph">
              <wp:posOffset>-53340</wp:posOffset>
            </wp:positionV>
            <wp:extent cx="30480" cy="50165"/>
            <wp:effectExtent l="0" t="0" r="0" b="0"/>
            <wp:wrapNone/>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237">
                      <a:extLst/>
                    </a:blip>
                    <a:srcRect/>
                    <a:stretch>
                      <a:fillRect/>
                    </a:stretch>
                  </pic:blipFill>
                  <pic:spPr bwMode="auto">
                    <a:xfrm>
                      <a:off x="0" y="0"/>
                      <a:ext cx="30480" cy="50165"/>
                    </a:xfrm>
                    <a:prstGeom prst="rect">
                      <a:avLst/>
                    </a:prstGeom>
                    <a:noFill/>
                  </pic:spPr>
                </pic:pic>
              </a:graphicData>
            </a:graphic>
          </wp:anchor>
        </w:drawing>
      </w:r>
      <w:r>
        <w:rPr>
          <w:noProof/>
          <w:sz w:val="20"/>
          <w:szCs w:val="20"/>
          <w:lang w:val="en-US" w:eastAsia="en-US"/>
        </w:rPr>
        <w:drawing>
          <wp:anchor distT="0" distB="0" distL="114300" distR="114300" simplePos="0" relativeHeight="251739136" behindDoc="1" locked="0" layoutInCell="0" allowOverlap="1">
            <wp:simplePos x="0" y="0"/>
            <wp:positionH relativeFrom="column">
              <wp:posOffset>4575810</wp:posOffset>
            </wp:positionH>
            <wp:positionV relativeFrom="paragraph">
              <wp:posOffset>-53340</wp:posOffset>
            </wp:positionV>
            <wp:extent cx="29845" cy="50165"/>
            <wp:effectExtent l="0" t="0" r="0" b="0"/>
            <wp:wrapNone/>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237">
                      <a:extLst/>
                    </a:blip>
                    <a:srcRect/>
                    <a:stretch>
                      <a:fillRect/>
                    </a:stretch>
                  </pic:blipFill>
                  <pic:spPr bwMode="auto">
                    <a:xfrm>
                      <a:off x="0" y="0"/>
                      <a:ext cx="29845" cy="50165"/>
                    </a:xfrm>
                    <a:prstGeom prst="rect">
                      <a:avLst/>
                    </a:prstGeom>
                    <a:noFill/>
                  </pic:spPr>
                </pic:pic>
              </a:graphicData>
            </a:graphic>
          </wp:anchor>
        </w:drawing>
      </w:r>
    </w:p>
    <w:p w:rsidR="003701A0" w:rsidRDefault="00E30192">
      <w:pPr>
        <w:spacing w:line="208" w:lineRule="auto"/>
        <w:ind w:left="5200"/>
        <w:rPr>
          <w:sz w:val="20"/>
          <w:szCs w:val="20"/>
        </w:rPr>
      </w:pPr>
      <w:r>
        <w:rPr>
          <w:rFonts w:ascii="Arial" w:eastAsia="Arial" w:hAnsi="Arial" w:cs="Arial"/>
          <w:sz w:val="11"/>
          <w:szCs w:val="11"/>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740160" behindDoc="1" locked="0" layoutInCell="0" allowOverlap="1">
            <wp:simplePos x="0" y="0"/>
            <wp:positionH relativeFrom="column">
              <wp:posOffset>151765</wp:posOffset>
            </wp:positionH>
            <wp:positionV relativeFrom="paragraph">
              <wp:posOffset>-53975</wp:posOffset>
            </wp:positionV>
            <wp:extent cx="41910" cy="50800"/>
            <wp:effectExtent l="0" t="0" r="0" b="0"/>
            <wp:wrapNone/>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238">
                      <a:extLst/>
                    </a:blip>
                    <a:srcRect/>
                    <a:stretch>
                      <a:fillRect/>
                    </a:stretch>
                  </pic:blipFill>
                  <pic:spPr bwMode="auto">
                    <a:xfrm>
                      <a:off x="0" y="0"/>
                      <a:ext cx="41910" cy="50800"/>
                    </a:xfrm>
                    <a:prstGeom prst="rect">
                      <a:avLst/>
                    </a:prstGeom>
                    <a:noFill/>
                  </pic:spPr>
                </pic:pic>
              </a:graphicData>
            </a:graphic>
          </wp:anchor>
        </w:drawing>
      </w:r>
      <w:r>
        <w:rPr>
          <w:noProof/>
          <w:sz w:val="20"/>
          <w:szCs w:val="20"/>
          <w:lang w:val="en-US" w:eastAsia="en-US"/>
        </w:rPr>
        <w:drawing>
          <wp:anchor distT="0" distB="0" distL="114300" distR="114300" simplePos="0" relativeHeight="251741184" behindDoc="1" locked="0" layoutInCell="0" allowOverlap="1">
            <wp:simplePos x="0" y="0"/>
            <wp:positionH relativeFrom="column">
              <wp:posOffset>1625600</wp:posOffset>
            </wp:positionH>
            <wp:positionV relativeFrom="paragraph">
              <wp:posOffset>-53975</wp:posOffset>
            </wp:positionV>
            <wp:extent cx="41910" cy="50800"/>
            <wp:effectExtent l="0" t="0" r="0" b="0"/>
            <wp:wrapNone/>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238">
                      <a:extLst/>
                    </a:blip>
                    <a:srcRect/>
                    <a:stretch>
                      <a:fillRect/>
                    </a:stretch>
                  </pic:blipFill>
                  <pic:spPr bwMode="auto">
                    <a:xfrm>
                      <a:off x="0" y="0"/>
                      <a:ext cx="41910" cy="50800"/>
                    </a:xfrm>
                    <a:prstGeom prst="rect">
                      <a:avLst/>
                    </a:prstGeom>
                    <a:noFill/>
                  </pic:spPr>
                </pic:pic>
              </a:graphicData>
            </a:graphic>
          </wp:anchor>
        </w:drawing>
      </w:r>
      <w:r>
        <w:rPr>
          <w:noProof/>
          <w:sz w:val="20"/>
          <w:szCs w:val="20"/>
          <w:lang w:val="en-US" w:eastAsia="en-US"/>
        </w:rPr>
        <w:drawing>
          <wp:anchor distT="0" distB="0" distL="114300" distR="114300" simplePos="0" relativeHeight="251742208" behindDoc="1" locked="0" layoutInCell="0" allowOverlap="1">
            <wp:simplePos x="0" y="0"/>
            <wp:positionH relativeFrom="column">
              <wp:posOffset>3101975</wp:posOffset>
            </wp:positionH>
            <wp:positionV relativeFrom="paragraph">
              <wp:posOffset>-53975</wp:posOffset>
            </wp:positionV>
            <wp:extent cx="43180" cy="50800"/>
            <wp:effectExtent l="0" t="0" r="0" b="0"/>
            <wp:wrapNone/>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239">
                      <a:extLst/>
                    </a:blip>
                    <a:srcRect/>
                    <a:stretch>
                      <a:fillRect/>
                    </a:stretch>
                  </pic:blipFill>
                  <pic:spPr bwMode="auto">
                    <a:xfrm>
                      <a:off x="0" y="0"/>
                      <a:ext cx="43180" cy="50800"/>
                    </a:xfrm>
                    <a:prstGeom prst="rect">
                      <a:avLst/>
                    </a:prstGeom>
                    <a:noFill/>
                  </pic:spPr>
                </pic:pic>
              </a:graphicData>
            </a:graphic>
          </wp:anchor>
        </w:drawing>
      </w:r>
      <w:r>
        <w:rPr>
          <w:noProof/>
          <w:sz w:val="20"/>
          <w:szCs w:val="20"/>
          <w:lang w:val="en-US" w:eastAsia="en-US"/>
        </w:rPr>
        <w:drawing>
          <wp:anchor distT="0" distB="0" distL="114300" distR="114300" simplePos="0" relativeHeight="251743232" behindDoc="1" locked="0" layoutInCell="0" allowOverlap="1">
            <wp:simplePos x="0" y="0"/>
            <wp:positionH relativeFrom="column">
              <wp:posOffset>4572635</wp:posOffset>
            </wp:positionH>
            <wp:positionV relativeFrom="paragraph">
              <wp:posOffset>-53975</wp:posOffset>
            </wp:positionV>
            <wp:extent cx="41910" cy="50800"/>
            <wp:effectExtent l="0" t="0" r="0" b="0"/>
            <wp:wrapNone/>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238">
                      <a:extLst/>
                    </a:blip>
                    <a:srcRect/>
                    <a:stretch>
                      <a:fillRect/>
                    </a:stretch>
                  </pic:blipFill>
                  <pic:spPr bwMode="auto">
                    <a:xfrm>
                      <a:off x="0" y="0"/>
                      <a:ext cx="41910" cy="50800"/>
                    </a:xfrm>
                    <a:prstGeom prst="rect">
                      <a:avLst/>
                    </a:prstGeom>
                    <a:noFill/>
                  </pic:spPr>
                </pic:pic>
              </a:graphicData>
            </a:graphic>
          </wp:anchor>
        </w:drawing>
      </w:r>
    </w:p>
    <w:p w:rsidR="003701A0" w:rsidRDefault="00E30192">
      <w:pPr>
        <w:spacing w:line="216" w:lineRule="auto"/>
        <w:ind w:left="5200"/>
        <w:rPr>
          <w:sz w:val="20"/>
          <w:szCs w:val="20"/>
        </w:rPr>
      </w:pPr>
      <w:r>
        <w:rPr>
          <w:rFonts w:ascii="Arial" w:eastAsia="Arial" w:hAnsi="Arial" w:cs="Arial"/>
          <w:sz w:val="11"/>
          <w:szCs w:val="11"/>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744256" behindDoc="1" locked="0" layoutInCell="0" allowOverlap="1">
            <wp:simplePos x="0" y="0"/>
            <wp:positionH relativeFrom="column">
              <wp:posOffset>151130</wp:posOffset>
            </wp:positionH>
            <wp:positionV relativeFrom="paragraph">
              <wp:posOffset>-57150</wp:posOffset>
            </wp:positionV>
            <wp:extent cx="41910" cy="51435"/>
            <wp:effectExtent l="0" t="0" r="0" b="0"/>
            <wp:wrapNone/>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240">
                      <a:extLst/>
                    </a:blip>
                    <a:srcRect/>
                    <a:stretch>
                      <a:fillRect/>
                    </a:stretch>
                  </pic:blipFill>
                  <pic:spPr bwMode="auto">
                    <a:xfrm>
                      <a:off x="0" y="0"/>
                      <a:ext cx="41910" cy="51435"/>
                    </a:xfrm>
                    <a:prstGeom prst="rect">
                      <a:avLst/>
                    </a:prstGeom>
                    <a:noFill/>
                  </pic:spPr>
                </pic:pic>
              </a:graphicData>
            </a:graphic>
          </wp:anchor>
        </w:drawing>
      </w:r>
      <w:r>
        <w:rPr>
          <w:noProof/>
          <w:sz w:val="20"/>
          <w:szCs w:val="20"/>
          <w:lang w:val="en-US" w:eastAsia="en-US"/>
        </w:rPr>
        <w:drawing>
          <wp:anchor distT="0" distB="0" distL="114300" distR="114300" simplePos="0" relativeHeight="251745280" behindDoc="1" locked="0" layoutInCell="0" allowOverlap="1">
            <wp:simplePos x="0" y="0"/>
            <wp:positionH relativeFrom="column">
              <wp:posOffset>150495</wp:posOffset>
            </wp:positionH>
            <wp:positionV relativeFrom="paragraph">
              <wp:posOffset>12700</wp:posOffset>
            </wp:positionV>
            <wp:extent cx="46355" cy="50165"/>
            <wp:effectExtent l="0" t="0" r="0" b="0"/>
            <wp:wrapNone/>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241">
                      <a:extLst/>
                    </a:blip>
                    <a:srcRect/>
                    <a:stretch>
                      <a:fillRect/>
                    </a:stretch>
                  </pic:blipFill>
                  <pic:spPr bwMode="auto">
                    <a:xfrm>
                      <a:off x="0" y="0"/>
                      <a:ext cx="46355" cy="50165"/>
                    </a:xfrm>
                    <a:prstGeom prst="rect">
                      <a:avLst/>
                    </a:prstGeom>
                    <a:noFill/>
                  </pic:spPr>
                </pic:pic>
              </a:graphicData>
            </a:graphic>
          </wp:anchor>
        </w:drawing>
      </w:r>
      <w:r>
        <w:rPr>
          <w:noProof/>
          <w:sz w:val="20"/>
          <w:szCs w:val="20"/>
          <w:lang w:val="en-US" w:eastAsia="en-US"/>
        </w:rPr>
        <w:drawing>
          <wp:anchor distT="0" distB="0" distL="114300" distR="114300" simplePos="0" relativeHeight="251746304" behindDoc="1" locked="0" layoutInCell="0" allowOverlap="1">
            <wp:simplePos x="0" y="0"/>
            <wp:positionH relativeFrom="column">
              <wp:posOffset>151765</wp:posOffset>
            </wp:positionH>
            <wp:positionV relativeFrom="paragraph">
              <wp:posOffset>81915</wp:posOffset>
            </wp:positionV>
            <wp:extent cx="41910" cy="50800"/>
            <wp:effectExtent l="0" t="0" r="0" b="0"/>
            <wp:wrapNone/>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242">
                      <a:extLst/>
                    </a:blip>
                    <a:srcRect/>
                    <a:stretch>
                      <a:fillRect/>
                    </a:stretch>
                  </pic:blipFill>
                  <pic:spPr bwMode="auto">
                    <a:xfrm>
                      <a:off x="0" y="0"/>
                      <a:ext cx="41910" cy="50800"/>
                    </a:xfrm>
                    <a:prstGeom prst="rect">
                      <a:avLst/>
                    </a:prstGeom>
                    <a:noFill/>
                  </pic:spPr>
                </pic:pic>
              </a:graphicData>
            </a:graphic>
          </wp:anchor>
        </w:drawing>
      </w:r>
      <w:r>
        <w:rPr>
          <w:noProof/>
          <w:sz w:val="20"/>
          <w:szCs w:val="20"/>
          <w:lang w:val="en-US" w:eastAsia="en-US"/>
        </w:rPr>
        <w:drawing>
          <wp:anchor distT="0" distB="0" distL="114300" distR="114300" simplePos="0" relativeHeight="251747328" behindDoc="1" locked="0" layoutInCell="0" allowOverlap="1">
            <wp:simplePos x="0" y="0"/>
            <wp:positionH relativeFrom="column">
              <wp:posOffset>151130</wp:posOffset>
            </wp:positionH>
            <wp:positionV relativeFrom="paragraph">
              <wp:posOffset>150495</wp:posOffset>
            </wp:positionV>
            <wp:extent cx="45085" cy="51435"/>
            <wp:effectExtent l="0" t="0" r="0" b="0"/>
            <wp:wrapNone/>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195">
                      <a:extLst/>
                    </a:blip>
                    <a:srcRect/>
                    <a:stretch>
                      <a:fillRect/>
                    </a:stretch>
                  </pic:blipFill>
                  <pic:spPr bwMode="auto">
                    <a:xfrm>
                      <a:off x="0" y="0"/>
                      <a:ext cx="45085" cy="51435"/>
                    </a:xfrm>
                    <a:prstGeom prst="rect">
                      <a:avLst/>
                    </a:prstGeom>
                    <a:noFill/>
                  </pic:spPr>
                </pic:pic>
              </a:graphicData>
            </a:graphic>
          </wp:anchor>
        </w:drawing>
      </w:r>
      <w:r>
        <w:rPr>
          <w:noProof/>
          <w:sz w:val="20"/>
          <w:szCs w:val="20"/>
          <w:lang w:val="en-US" w:eastAsia="en-US"/>
        </w:rPr>
        <w:drawing>
          <wp:anchor distT="0" distB="0" distL="114300" distR="114300" simplePos="0" relativeHeight="251748352" behindDoc="1" locked="0" layoutInCell="0" allowOverlap="1">
            <wp:simplePos x="0" y="0"/>
            <wp:positionH relativeFrom="column">
              <wp:posOffset>152400</wp:posOffset>
            </wp:positionH>
            <wp:positionV relativeFrom="paragraph">
              <wp:posOffset>220980</wp:posOffset>
            </wp:positionV>
            <wp:extent cx="41910" cy="50165"/>
            <wp:effectExtent l="0" t="0" r="0" b="0"/>
            <wp:wrapNone/>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196">
                      <a:extLst/>
                    </a:blip>
                    <a:srcRect/>
                    <a:stretch>
                      <a:fillRect/>
                    </a:stretch>
                  </pic:blipFill>
                  <pic:spPr bwMode="auto">
                    <a:xfrm>
                      <a:off x="0" y="0"/>
                      <a:ext cx="41910" cy="50165"/>
                    </a:xfrm>
                    <a:prstGeom prst="rect">
                      <a:avLst/>
                    </a:prstGeom>
                    <a:noFill/>
                  </pic:spPr>
                </pic:pic>
              </a:graphicData>
            </a:graphic>
          </wp:anchor>
        </w:drawing>
      </w:r>
      <w:r>
        <w:rPr>
          <w:noProof/>
          <w:sz w:val="20"/>
          <w:szCs w:val="20"/>
          <w:lang w:val="en-US" w:eastAsia="en-US"/>
        </w:rPr>
        <w:drawing>
          <wp:anchor distT="0" distB="0" distL="114300" distR="114300" simplePos="0" relativeHeight="251749376" behindDoc="1" locked="0" layoutInCell="0" allowOverlap="1">
            <wp:simplePos x="0" y="0"/>
            <wp:positionH relativeFrom="column">
              <wp:posOffset>151130</wp:posOffset>
            </wp:positionH>
            <wp:positionV relativeFrom="paragraph">
              <wp:posOffset>289560</wp:posOffset>
            </wp:positionV>
            <wp:extent cx="44450" cy="52070"/>
            <wp:effectExtent l="0" t="0" r="0" b="0"/>
            <wp:wrapNone/>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219">
                      <a:extLst/>
                    </a:blip>
                    <a:srcRect/>
                    <a:stretch>
                      <a:fillRect/>
                    </a:stretch>
                  </pic:blipFill>
                  <pic:spPr bwMode="auto">
                    <a:xfrm>
                      <a:off x="0" y="0"/>
                      <a:ext cx="44450" cy="52070"/>
                    </a:xfrm>
                    <a:prstGeom prst="rect">
                      <a:avLst/>
                    </a:prstGeom>
                    <a:noFill/>
                  </pic:spPr>
                </pic:pic>
              </a:graphicData>
            </a:graphic>
          </wp:anchor>
        </w:drawing>
      </w:r>
      <w:r>
        <w:rPr>
          <w:noProof/>
          <w:sz w:val="20"/>
          <w:szCs w:val="20"/>
          <w:lang w:val="en-US" w:eastAsia="en-US"/>
        </w:rPr>
        <w:drawing>
          <wp:anchor distT="0" distB="0" distL="114300" distR="114300" simplePos="0" relativeHeight="251750400" behindDoc="1" locked="0" layoutInCell="0" allowOverlap="1">
            <wp:simplePos x="0" y="0"/>
            <wp:positionH relativeFrom="column">
              <wp:posOffset>154940</wp:posOffset>
            </wp:positionH>
            <wp:positionV relativeFrom="paragraph">
              <wp:posOffset>359410</wp:posOffset>
            </wp:positionV>
            <wp:extent cx="40005" cy="51435"/>
            <wp:effectExtent l="0" t="0" r="0" b="0"/>
            <wp:wrapNone/>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243">
                      <a:extLst/>
                    </a:blip>
                    <a:srcRect/>
                    <a:stretch>
                      <a:fillRect/>
                    </a:stretch>
                  </pic:blipFill>
                  <pic:spPr bwMode="auto">
                    <a:xfrm>
                      <a:off x="0" y="0"/>
                      <a:ext cx="40005" cy="51435"/>
                    </a:xfrm>
                    <a:prstGeom prst="rect">
                      <a:avLst/>
                    </a:prstGeom>
                    <a:noFill/>
                  </pic:spPr>
                </pic:pic>
              </a:graphicData>
            </a:graphic>
          </wp:anchor>
        </w:drawing>
      </w:r>
      <w:r>
        <w:rPr>
          <w:noProof/>
          <w:sz w:val="20"/>
          <w:szCs w:val="20"/>
          <w:lang w:val="en-US" w:eastAsia="en-US"/>
        </w:rPr>
        <w:drawing>
          <wp:anchor distT="0" distB="0" distL="114300" distR="114300" simplePos="0" relativeHeight="251751424" behindDoc="1" locked="0" layoutInCell="0" allowOverlap="1">
            <wp:simplePos x="0" y="0"/>
            <wp:positionH relativeFrom="column">
              <wp:posOffset>120015</wp:posOffset>
            </wp:positionH>
            <wp:positionV relativeFrom="paragraph">
              <wp:posOffset>428625</wp:posOffset>
            </wp:positionV>
            <wp:extent cx="74930" cy="51435"/>
            <wp:effectExtent l="0" t="0" r="0" b="0"/>
            <wp:wrapNone/>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244">
                      <a:extLst/>
                    </a:blip>
                    <a:srcRect/>
                    <a:stretch>
                      <a:fillRect/>
                    </a:stretch>
                  </pic:blipFill>
                  <pic:spPr bwMode="auto">
                    <a:xfrm>
                      <a:off x="0" y="0"/>
                      <a:ext cx="74930" cy="51435"/>
                    </a:xfrm>
                    <a:prstGeom prst="rect">
                      <a:avLst/>
                    </a:prstGeom>
                    <a:noFill/>
                  </pic:spPr>
                </pic:pic>
              </a:graphicData>
            </a:graphic>
          </wp:anchor>
        </w:drawing>
      </w:r>
      <w:r>
        <w:rPr>
          <w:noProof/>
          <w:sz w:val="20"/>
          <w:szCs w:val="20"/>
          <w:lang w:val="en-US" w:eastAsia="en-US"/>
        </w:rPr>
        <w:drawing>
          <wp:anchor distT="0" distB="0" distL="114300" distR="114300" simplePos="0" relativeHeight="251752448" behindDoc="1" locked="0" layoutInCell="0" allowOverlap="1">
            <wp:simplePos x="0" y="0"/>
            <wp:positionH relativeFrom="column">
              <wp:posOffset>120015</wp:posOffset>
            </wp:positionH>
            <wp:positionV relativeFrom="paragraph">
              <wp:posOffset>499110</wp:posOffset>
            </wp:positionV>
            <wp:extent cx="23495" cy="50165"/>
            <wp:effectExtent l="0" t="0" r="0" b="0"/>
            <wp:wrapNone/>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753472" behindDoc="1" locked="0" layoutInCell="0" allowOverlap="1">
            <wp:simplePos x="0" y="0"/>
            <wp:positionH relativeFrom="column">
              <wp:posOffset>159385</wp:posOffset>
            </wp:positionH>
            <wp:positionV relativeFrom="paragraph">
              <wp:posOffset>499110</wp:posOffset>
            </wp:positionV>
            <wp:extent cx="23495" cy="50165"/>
            <wp:effectExtent l="0" t="0" r="0" b="0"/>
            <wp:wrapNone/>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754496" behindDoc="1" locked="0" layoutInCell="0" allowOverlap="1">
            <wp:simplePos x="0" y="0"/>
            <wp:positionH relativeFrom="column">
              <wp:posOffset>120015</wp:posOffset>
            </wp:positionH>
            <wp:positionV relativeFrom="paragraph">
              <wp:posOffset>567690</wp:posOffset>
            </wp:positionV>
            <wp:extent cx="73660" cy="50165"/>
            <wp:effectExtent l="0" t="0" r="0" b="0"/>
            <wp:wrapNone/>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201">
                      <a:extLst/>
                    </a:blip>
                    <a:srcRect/>
                    <a:stretch>
                      <a:fillRect/>
                    </a:stretch>
                  </pic:blipFill>
                  <pic:spPr bwMode="auto">
                    <a:xfrm>
                      <a:off x="0" y="0"/>
                      <a:ext cx="73660" cy="50165"/>
                    </a:xfrm>
                    <a:prstGeom prst="rect">
                      <a:avLst/>
                    </a:prstGeom>
                    <a:noFill/>
                  </pic:spPr>
                </pic:pic>
              </a:graphicData>
            </a:graphic>
          </wp:anchor>
        </w:drawing>
      </w:r>
      <w:r>
        <w:rPr>
          <w:noProof/>
          <w:sz w:val="20"/>
          <w:szCs w:val="20"/>
          <w:lang w:val="en-US" w:eastAsia="en-US"/>
        </w:rPr>
        <w:drawing>
          <wp:anchor distT="0" distB="0" distL="114300" distR="114300" simplePos="0" relativeHeight="251755520" behindDoc="1" locked="0" layoutInCell="0" allowOverlap="1">
            <wp:simplePos x="0" y="0"/>
            <wp:positionH relativeFrom="column">
              <wp:posOffset>320675</wp:posOffset>
            </wp:positionH>
            <wp:positionV relativeFrom="paragraph">
              <wp:posOffset>664210</wp:posOffset>
            </wp:positionV>
            <wp:extent cx="56515" cy="50800"/>
            <wp:effectExtent l="0" t="0" r="0" b="0"/>
            <wp:wrapNone/>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202">
                      <a:extLst/>
                    </a:blip>
                    <a:srcRect/>
                    <a:stretch>
                      <a:fillRect/>
                    </a:stretch>
                  </pic:blipFill>
                  <pic:spPr bwMode="auto">
                    <a:xfrm>
                      <a:off x="0" y="0"/>
                      <a:ext cx="56515" cy="50800"/>
                    </a:xfrm>
                    <a:prstGeom prst="rect">
                      <a:avLst/>
                    </a:prstGeom>
                    <a:noFill/>
                  </pic:spPr>
                </pic:pic>
              </a:graphicData>
            </a:graphic>
          </wp:anchor>
        </w:drawing>
      </w:r>
      <w:r>
        <w:rPr>
          <w:noProof/>
          <w:sz w:val="20"/>
          <w:szCs w:val="20"/>
          <w:lang w:val="en-US" w:eastAsia="en-US"/>
        </w:rPr>
        <w:drawing>
          <wp:anchor distT="0" distB="0" distL="114300" distR="114300" simplePos="0" relativeHeight="251756544" behindDoc="1" locked="0" layoutInCell="0" allowOverlap="1">
            <wp:simplePos x="0" y="0"/>
            <wp:positionH relativeFrom="column">
              <wp:posOffset>432435</wp:posOffset>
            </wp:positionH>
            <wp:positionV relativeFrom="paragraph">
              <wp:posOffset>664210</wp:posOffset>
            </wp:positionV>
            <wp:extent cx="81915" cy="50800"/>
            <wp:effectExtent l="0" t="0" r="0" b="0"/>
            <wp:wrapNone/>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222">
                      <a:extLst/>
                    </a:blip>
                    <a:srcRect/>
                    <a:stretch>
                      <a:fillRect/>
                    </a:stretch>
                  </pic:blipFill>
                  <pic:spPr bwMode="auto">
                    <a:xfrm>
                      <a:off x="0" y="0"/>
                      <a:ext cx="81915" cy="50800"/>
                    </a:xfrm>
                    <a:prstGeom prst="rect">
                      <a:avLst/>
                    </a:prstGeom>
                    <a:noFill/>
                  </pic:spPr>
                </pic:pic>
              </a:graphicData>
            </a:graphic>
          </wp:anchor>
        </w:drawing>
      </w:r>
      <w:r>
        <w:rPr>
          <w:noProof/>
          <w:sz w:val="20"/>
          <w:szCs w:val="20"/>
          <w:lang w:val="en-US" w:eastAsia="en-US"/>
        </w:rPr>
        <w:drawing>
          <wp:anchor distT="0" distB="0" distL="114300" distR="114300" simplePos="0" relativeHeight="251757568" behindDoc="1" locked="0" layoutInCell="0" allowOverlap="1">
            <wp:simplePos x="0" y="0"/>
            <wp:positionH relativeFrom="column">
              <wp:posOffset>555625</wp:posOffset>
            </wp:positionH>
            <wp:positionV relativeFrom="paragraph">
              <wp:posOffset>664210</wp:posOffset>
            </wp:positionV>
            <wp:extent cx="697230" cy="50800"/>
            <wp:effectExtent l="0" t="0" r="0" b="0"/>
            <wp:wrapNone/>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245">
                      <a:extLst/>
                    </a:blip>
                    <a:srcRect/>
                    <a:stretch>
                      <a:fillRect/>
                    </a:stretch>
                  </pic:blipFill>
                  <pic:spPr bwMode="auto">
                    <a:xfrm>
                      <a:off x="0" y="0"/>
                      <a:ext cx="697230" cy="50800"/>
                    </a:xfrm>
                    <a:prstGeom prst="rect">
                      <a:avLst/>
                    </a:prstGeom>
                    <a:noFill/>
                  </pic:spPr>
                </pic:pic>
              </a:graphicData>
            </a:graphic>
          </wp:anchor>
        </w:drawing>
      </w:r>
      <w:r>
        <w:rPr>
          <w:noProof/>
          <w:sz w:val="20"/>
          <w:szCs w:val="20"/>
          <w:lang w:val="en-US" w:eastAsia="en-US"/>
        </w:rPr>
        <w:drawing>
          <wp:anchor distT="0" distB="0" distL="114300" distR="114300" simplePos="0" relativeHeight="251758592" behindDoc="1" locked="0" layoutInCell="0" allowOverlap="1">
            <wp:simplePos x="0" y="0"/>
            <wp:positionH relativeFrom="column">
              <wp:posOffset>1232535</wp:posOffset>
            </wp:positionH>
            <wp:positionV relativeFrom="paragraph">
              <wp:posOffset>-61595</wp:posOffset>
            </wp:positionV>
            <wp:extent cx="73025" cy="55880"/>
            <wp:effectExtent l="0" t="0" r="0" b="0"/>
            <wp:wrapNone/>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246">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59616" behindDoc="1" locked="0" layoutInCell="0" allowOverlap="1">
            <wp:simplePos x="0" y="0"/>
            <wp:positionH relativeFrom="column">
              <wp:posOffset>1232535</wp:posOffset>
            </wp:positionH>
            <wp:positionV relativeFrom="paragraph">
              <wp:posOffset>7620</wp:posOffset>
            </wp:positionV>
            <wp:extent cx="73025" cy="55245"/>
            <wp:effectExtent l="0" t="0" r="0" b="0"/>
            <wp:wrapNone/>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247">
                      <a:extLst/>
                    </a:blip>
                    <a:srcRect/>
                    <a:stretch>
                      <a:fillRect/>
                    </a:stretch>
                  </pic:blipFill>
                  <pic:spPr bwMode="auto">
                    <a:xfrm>
                      <a:off x="0" y="0"/>
                      <a:ext cx="73025" cy="55245"/>
                    </a:xfrm>
                    <a:prstGeom prst="rect">
                      <a:avLst/>
                    </a:prstGeom>
                    <a:noFill/>
                  </pic:spPr>
                </pic:pic>
              </a:graphicData>
            </a:graphic>
          </wp:anchor>
        </w:drawing>
      </w:r>
      <w:r>
        <w:rPr>
          <w:noProof/>
          <w:sz w:val="20"/>
          <w:szCs w:val="20"/>
          <w:lang w:val="en-US" w:eastAsia="en-US"/>
        </w:rPr>
        <w:drawing>
          <wp:anchor distT="0" distB="0" distL="114300" distR="114300" simplePos="0" relativeHeight="251760640" behindDoc="1" locked="0" layoutInCell="0" allowOverlap="1">
            <wp:simplePos x="0" y="0"/>
            <wp:positionH relativeFrom="column">
              <wp:posOffset>1232535</wp:posOffset>
            </wp:positionH>
            <wp:positionV relativeFrom="paragraph">
              <wp:posOffset>76835</wp:posOffset>
            </wp:positionV>
            <wp:extent cx="73025" cy="55880"/>
            <wp:effectExtent l="0" t="0" r="0" b="0"/>
            <wp:wrapNone/>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227">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61664" behindDoc="1" locked="0" layoutInCell="0" allowOverlap="1">
            <wp:simplePos x="0" y="0"/>
            <wp:positionH relativeFrom="column">
              <wp:posOffset>1232535</wp:posOffset>
            </wp:positionH>
            <wp:positionV relativeFrom="paragraph">
              <wp:posOffset>146050</wp:posOffset>
            </wp:positionV>
            <wp:extent cx="73025" cy="55880"/>
            <wp:effectExtent l="0" t="0" r="0" b="0"/>
            <wp:wrapNone/>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248">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62688" behindDoc="1" locked="0" layoutInCell="0" allowOverlap="1">
            <wp:simplePos x="0" y="0"/>
            <wp:positionH relativeFrom="column">
              <wp:posOffset>1232535</wp:posOffset>
            </wp:positionH>
            <wp:positionV relativeFrom="paragraph">
              <wp:posOffset>215900</wp:posOffset>
            </wp:positionV>
            <wp:extent cx="73025" cy="55880"/>
            <wp:effectExtent l="0" t="0" r="0" b="0"/>
            <wp:wrapNone/>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206">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63712" behindDoc="1" locked="0" layoutInCell="0" allowOverlap="1">
            <wp:simplePos x="0" y="0"/>
            <wp:positionH relativeFrom="column">
              <wp:posOffset>1232535</wp:posOffset>
            </wp:positionH>
            <wp:positionV relativeFrom="paragraph">
              <wp:posOffset>285115</wp:posOffset>
            </wp:positionV>
            <wp:extent cx="73025" cy="55880"/>
            <wp:effectExtent l="0" t="0" r="0" b="0"/>
            <wp:wrapNone/>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207">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64736" behindDoc="1" locked="0" layoutInCell="0" allowOverlap="1">
            <wp:simplePos x="0" y="0"/>
            <wp:positionH relativeFrom="column">
              <wp:posOffset>1624965</wp:posOffset>
            </wp:positionH>
            <wp:positionV relativeFrom="paragraph">
              <wp:posOffset>-57150</wp:posOffset>
            </wp:positionV>
            <wp:extent cx="41910" cy="51435"/>
            <wp:effectExtent l="0" t="0" r="0" b="0"/>
            <wp:wrapNone/>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240">
                      <a:extLst/>
                    </a:blip>
                    <a:srcRect/>
                    <a:stretch>
                      <a:fillRect/>
                    </a:stretch>
                  </pic:blipFill>
                  <pic:spPr bwMode="auto">
                    <a:xfrm>
                      <a:off x="0" y="0"/>
                      <a:ext cx="41910" cy="51435"/>
                    </a:xfrm>
                    <a:prstGeom prst="rect">
                      <a:avLst/>
                    </a:prstGeom>
                    <a:noFill/>
                  </pic:spPr>
                </pic:pic>
              </a:graphicData>
            </a:graphic>
          </wp:anchor>
        </w:drawing>
      </w:r>
      <w:r>
        <w:rPr>
          <w:noProof/>
          <w:sz w:val="20"/>
          <w:szCs w:val="20"/>
          <w:lang w:val="en-US" w:eastAsia="en-US"/>
        </w:rPr>
        <w:drawing>
          <wp:anchor distT="0" distB="0" distL="114300" distR="114300" simplePos="0" relativeHeight="251765760" behindDoc="1" locked="0" layoutInCell="0" allowOverlap="1">
            <wp:simplePos x="0" y="0"/>
            <wp:positionH relativeFrom="column">
              <wp:posOffset>1624330</wp:posOffset>
            </wp:positionH>
            <wp:positionV relativeFrom="paragraph">
              <wp:posOffset>12700</wp:posOffset>
            </wp:positionV>
            <wp:extent cx="46355" cy="50165"/>
            <wp:effectExtent l="0" t="0" r="0" b="0"/>
            <wp:wrapNone/>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241">
                      <a:extLst/>
                    </a:blip>
                    <a:srcRect/>
                    <a:stretch>
                      <a:fillRect/>
                    </a:stretch>
                  </pic:blipFill>
                  <pic:spPr bwMode="auto">
                    <a:xfrm>
                      <a:off x="0" y="0"/>
                      <a:ext cx="46355" cy="50165"/>
                    </a:xfrm>
                    <a:prstGeom prst="rect">
                      <a:avLst/>
                    </a:prstGeom>
                    <a:noFill/>
                  </pic:spPr>
                </pic:pic>
              </a:graphicData>
            </a:graphic>
          </wp:anchor>
        </w:drawing>
      </w:r>
      <w:r>
        <w:rPr>
          <w:noProof/>
          <w:sz w:val="20"/>
          <w:szCs w:val="20"/>
          <w:lang w:val="en-US" w:eastAsia="en-US"/>
        </w:rPr>
        <w:drawing>
          <wp:anchor distT="0" distB="0" distL="114300" distR="114300" simplePos="0" relativeHeight="251766784" behindDoc="1" locked="0" layoutInCell="0" allowOverlap="1">
            <wp:simplePos x="0" y="0"/>
            <wp:positionH relativeFrom="column">
              <wp:posOffset>1625600</wp:posOffset>
            </wp:positionH>
            <wp:positionV relativeFrom="paragraph">
              <wp:posOffset>81915</wp:posOffset>
            </wp:positionV>
            <wp:extent cx="41910" cy="50800"/>
            <wp:effectExtent l="0" t="0" r="0" b="0"/>
            <wp:wrapNone/>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242">
                      <a:extLst/>
                    </a:blip>
                    <a:srcRect/>
                    <a:stretch>
                      <a:fillRect/>
                    </a:stretch>
                  </pic:blipFill>
                  <pic:spPr bwMode="auto">
                    <a:xfrm>
                      <a:off x="0" y="0"/>
                      <a:ext cx="41910" cy="50800"/>
                    </a:xfrm>
                    <a:prstGeom prst="rect">
                      <a:avLst/>
                    </a:prstGeom>
                    <a:noFill/>
                  </pic:spPr>
                </pic:pic>
              </a:graphicData>
            </a:graphic>
          </wp:anchor>
        </w:drawing>
      </w:r>
      <w:r>
        <w:rPr>
          <w:noProof/>
          <w:sz w:val="20"/>
          <w:szCs w:val="20"/>
          <w:lang w:val="en-US" w:eastAsia="en-US"/>
        </w:rPr>
        <w:drawing>
          <wp:anchor distT="0" distB="0" distL="114300" distR="114300" simplePos="0" relativeHeight="251767808" behindDoc="1" locked="0" layoutInCell="0" allowOverlap="1">
            <wp:simplePos x="0" y="0"/>
            <wp:positionH relativeFrom="column">
              <wp:posOffset>1624330</wp:posOffset>
            </wp:positionH>
            <wp:positionV relativeFrom="paragraph">
              <wp:posOffset>150495</wp:posOffset>
            </wp:positionV>
            <wp:extent cx="45085" cy="51435"/>
            <wp:effectExtent l="0" t="0" r="0" b="0"/>
            <wp:wrapNone/>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195">
                      <a:extLst/>
                    </a:blip>
                    <a:srcRect/>
                    <a:stretch>
                      <a:fillRect/>
                    </a:stretch>
                  </pic:blipFill>
                  <pic:spPr bwMode="auto">
                    <a:xfrm>
                      <a:off x="0" y="0"/>
                      <a:ext cx="45085" cy="51435"/>
                    </a:xfrm>
                    <a:prstGeom prst="rect">
                      <a:avLst/>
                    </a:prstGeom>
                    <a:noFill/>
                  </pic:spPr>
                </pic:pic>
              </a:graphicData>
            </a:graphic>
          </wp:anchor>
        </w:drawing>
      </w:r>
      <w:r>
        <w:rPr>
          <w:noProof/>
          <w:sz w:val="20"/>
          <w:szCs w:val="20"/>
          <w:lang w:val="en-US" w:eastAsia="en-US"/>
        </w:rPr>
        <w:drawing>
          <wp:anchor distT="0" distB="0" distL="114300" distR="114300" simplePos="0" relativeHeight="251768832" behindDoc="1" locked="0" layoutInCell="0" allowOverlap="1">
            <wp:simplePos x="0" y="0"/>
            <wp:positionH relativeFrom="column">
              <wp:posOffset>1626235</wp:posOffset>
            </wp:positionH>
            <wp:positionV relativeFrom="paragraph">
              <wp:posOffset>220980</wp:posOffset>
            </wp:positionV>
            <wp:extent cx="41910" cy="50165"/>
            <wp:effectExtent l="0" t="0" r="0" b="0"/>
            <wp:wrapNone/>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196">
                      <a:extLst/>
                    </a:blip>
                    <a:srcRect/>
                    <a:stretch>
                      <a:fillRect/>
                    </a:stretch>
                  </pic:blipFill>
                  <pic:spPr bwMode="auto">
                    <a:xfrm>
                      <a:off x="0" y="0"/>
                      <a:ext cx="41910" cy="50165"/>
                    </a:xfrm>
                    <a:prstGeom prst="rect">
                      <a:avLst/>
                    </a:prstGeom>
                    <a:noFill/>
                  </pic:spPr>
                </pic:pic>
              </a:graphicData>
            </a:graphic>
          </wp:anchor>
        </w:drawing>
      </w:r>
      <w:r>
        <w:rPr>
          <w:noProof/>
          <w:sz w:val="20"/>
          <w:szCs w:val="20"/>
          <w:lang w:val="en-US" w:eastAsia="en-US"/>
        </w:rPr>
        <w:drawing>
          <wp:anchor distT="0" distB="0" distL="114300" distR="114300" simplePos="0" relativeHeight="251769856" behindDoc="1" locked="0" layoutInCell="0" allowOverlap="1">
            <wp:simplePos x="0" y="0"/>
            <wp:positionH relativeFrom="column">
              <wp:posOffset>1624965</wp:posOffset>
            </wp:positionH>
            <wp:positionV relativeFrom="paragraph">
              <wp:posOffset>289560</wp:posOffset>
            </wp:positionV>
            <wp:extent cx="44450" cy="52070"/>
            <wp:effectExtent l="0" t="0" r="0" b="0"/>
            <wp:wrapNone/>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219">
                      <a:extLst/>
                    </a:blip>
                    <a:srcRect/>
                    <a:stretch>
                      <a:fillRect/>
                    </a:stretch>
                  </pic:blipFill>
                  <pic:spPr bwMode="auto">
                    <a:xfrm>
                      <a:off x="0" y="0"/>
                      <a:ext cx="44450" cy="52070"/>
                    </a:xfrm>
                    <a:prstGeom prst="rect">
                      <a:avLst/>
                    </a:prstGeom>
                    <a:noFill/>
                  </pic:spPr>
                </pic:pic>
              </a:graphicData>
            </a:graphic>
          </wp:anchor>
        </w:drawing>
      </w:r>
      <w:r>
        <w:rPr>
          <w:noProof/>
          <w:sz w:val="20"/>
          <w:szCs w:val="20"/>
          <w:lang w:val="en-US" w:eastAsia="en-US"/>
        </w:rPr>
        <w:drawing>
          <wp:anchor distT="0" distB="0" distL="114300" distR="114300" simplePos="0" relativeHeight="251770880" behindDoc="1" locked="0" layoutInCell="0" allowOverlap="1">
            <wp:simplePos x="0" y="0"/>
            <wp:positionH relativeFrom="column">
              <wp:posOffset>1628775</wp:posOffset>
            </wp:positionH>
            <wp:positionV relativeFrom="paragraph">
              <wp:posOffset>359410</wp:posOffset>
            </wp:positionV>
            <wp:extent cx="40005" cy="51435"/>
            <wp:effectExtent l="0" t="0" r="0" b="0"/>
            <wp:wrapNone/>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243">
                      <a:extLst/>
                    </a:blip>
                    <a:srcRect/>
                    <a:stretch>
                      <a:fillRect/>
                    </a:stretch>
                  </pic:blipFill>
                  <pic:spPr bwMode="auto">
                    <a:xfrm>
                      <a:off x="0" y="0"/>
                      <a:ext cx="40005" cy="51435"/>
                    </a:xfrm>
                    <a:prstGeom prst="rect">
                      <a:avLst/>
                    </a:prstGeom>
                    <a:noFill/>
                  </pic:spPr>
                </pic:pic>
              </a:graphicData>
            </a:graphic>
          </wp:anchor>
        </w:drawing>
      </w:r>
      <w:r>
        <w:rPr>
          <w:noProof/>
          <w:sz w:val="20"/>
          <w:szCs w:val="20"/>
          <w:lang w:val="en-US" w:eastAsia="en-US"/>
        </w:rPr>
        <w:drawing>
          <wp:anchor distT="0" distB="0" distL="114300" distR="114300" simplePos="0" relativeHeight="251771904" behindDoc="1" locked="0" layoutInCell="0" allowOverlap="1">
            <wp:simplePos x="0" y="0"/>
            <wp:positionH relativeFrom="column">
              <wp:posOffset>1593850</wp:posOffset>
            </wp:positionH>
            <wp:positionV relativeFrom="paragraph">
              <wp:posOffset>428625</wp:posOffset>
            </wp:positionV>
            <wp:extent cx="74930" cy="51435"/>
            <wp:effectExtent l="0" t="0" r="0" b="0"/>
            <wp:wrapNone/>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244">
                      <a:extLst/>
                    </a:blip>
                    <a:srcRect/>
                    <a:stretch>
                      <a:fillRect/>
                    </a:stretch>
                  </pic:blipFill>
                  <pic:spPr bwMode="auto">
                    <a:xfrm>
                      <a:off x="0" y="0"/>
                      <a:ext cx="74930" cy="51435"/>
                    </a:xfrm>
                    <a:prstGeom prst="rect">
                      <a:avLst/>
                    </a:prstGeom>
                    <a:noFill/>
                  </pic:spPr>
                </pic:pic>
              </a:graphicData>
            </a:graphic>
          </wp:anchor>
        </w:drawing>
      </w:r>
      <w:r>
        <w:rPr>
          <w:noProof/>
          <w:sz w:val="20"/>
          <w:szCs w:val="20"/>
          <w:lang w:val="en-US" w:eastAsia="en-US"/>
        </w:rPr>
        <w:drawing>
          <wp:anchor distT="0" distB="0" distL="114300" distR="114300" simplePos="0" relativeHeight="251772928" behindDoc="1" locked="0" layoutInCell="0" allowOverlap="1">
            <wp:simplePos x="0" y="0"/>
            <wp:positionH relativeFrom="column">
              <wp:posOffset>1593850</wp:posOffset>
            </wp:positionH>
            <wp:positionV relativeFrom="paragraph">
              <wp:posOffset>499110</wp:posOffset>
            </wp:positionV>
            <wp:extent cx="23495" cy="50165"/>
            <wp:effectExtent l="0" t="0" r="0" b="0"/>
            <wp:wrapNone/>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773952" behindDoc="1" locked="0" layoutInCell="0" allowOverlap="1">
            <wp:simplePos x="0" y="0"/>
            <wp:positionH relativeFrom="column">
              <wp:posOffset>1633220</wp:posOffset>
            </wp:positionH>
            <wp:positionV relativeFrom="paragraph">
              <wp:posOffset>499110</wp:posOffset>
            </wp:positionV>
            <wp:extent cx="23495" cy="50165"/>
            <wp:effectExtent l="0" t="0" r="0" b="0"/>
            <wp:wrapNone/>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774976" behindDoc="1" locked="0" layoutInCell="0" allowOverlap="1">
            <wp:simplePos x="0" y="0"/>
            <wp:positionH relativeFrom="column">
              <wp:posOffset>1593850</wp:posOffset>
            </wp:positionH>
            <wp:positionV relativeFrom="paragraph">
              <wp:posOffset>567690</wp:posOffset>
            </wp:positionV>
            <wp:extent cx="73660" cy="50165"/>
            <wp:effectExtent l="0" t="0" r="0" b="0"/>
            <wp:wrapNone/>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201">
                      <a:extLst/>
                    </a:blip>
                    <a:srcRect/>
                    <a:stretch>
                      <a:fillRect/>
                    </a:stretch>
                  </pic:blipFill>
                  <pic:spPr bwMode="auto">
                    <a:xfrm>
                      <a:off x="0" y="0"/>
                      <a:ext cx="73660" cy="50165"/>
                    </a:xfrm>
                    <a:prstGeom prst="rect">
                      <a:avLst/>
                    </a:prstGeom>
                    <a:noFill/>
                  </pic:spPr>
                </pic:pic>
              </a:graphicData>
            </a:graphic>
          </wp:anchor>
        </w:drawing>
      </w:r>
      <w:r>
        <w:rPr>
          <w:noProof/>
          <w:sz w:val="20"/>
          <w:szCs w:val="20"/>
          <w:lang w:val="en-US" w:eastAsia="en-US"/>
        </w:rPr>
        <w:drawing>
          <wp:anchor distT="0" distB="0" distL="114300" distR="114300" simplePos="0" relativeHeight="251776000" behindDoc="1" locked="0" layoutInCell="0" allowOverlap="1">
            <wp:simplePos x="0" y="0"/>
            <wp:positionH relativeFrom="column">
              <wp:posOffset>1793875</wp:posOffset>
            </wp:positionH>
            <wp:positionV relativeFrom="paragraph">
              <wp:posOffset>664210</wp:posOffset>
            </wp:positionV>
            <wp:extent cx="56515" cy="50800"/>
            <wp:effectExtent l="0" t="0" r="0" b="0"/>
            <wp:wrapNone/>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202">
                      <a:extLst/>
                    </a:blip>
                    <a:srcRect/>
                    <a:stretch>
                      <a:fillRect/>
                    </a:stretch>
                  </pic:blipFill>
                  <pic:spPr bwMode="auto">
                    <a:xfrm>
                      <a:off x="0" y="0"/>
                      <a:ext cx="56515" cy="50800"/>
                    </a:xfrm>
                    <a:prstGeom prst="rect">
                      <a:avLst/>
                    </a:prstGeom>
                    <a:noFill/>
                  </pic:spPr>
                </pic:pic>
              </a:graphicData>
            </a:graphic>
          </wp:anchor>
        </w:drawing>
      </w:r>
      <w:r>
        <w:rPr>
          <w:noProof/>
          <w:sz w:val="20"/>
          <w:szCs w:val="20"/>
          <w:lang w:val="en-US" w:eastAsia="en-US"/>
        </w:rPr>
        <w:drawing>
          <wp:anchor distT="0" distB="0" distL="114300" distR="114300" simplePos="0" relativeHeight="251777024" behindDoc="1" locked="0" layoutInCell="0" allowOverlap="1">
            <wp:simplePos x="0" y="0"/>
            <wp:positionH relativeFrom="column">
              <wp:posOffset>1906270</wp:posOffset>
            </wp:positionH>
            <wp:positionV relativeFrom="paragraph">
              <wp:posOffset>664210</wp:posOffset>
            </wp:positionV>
            <wp:extent cx="81280" cy="50800"/>
            <wp:effectExtent l="0" t="0" r="0" b="0"/>
            <wp:wrapNone/>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203">
                      <a:extLst/>
                    </a:blip>
                    <a:srcRect/>
                    <a:stretch>
                      <a:fillRect/>
                    </a:stretch>
                  </pic:blipFill>
                  <pic:spPr bwMode="auto">
                    <a:xfrm>
                      <a:off x="0" y="0"/>
                      <a:ext cx="81280" cy="50800"/>
                    </a:xfrm>
                    <a:prstGeom prst="rect">
                      <a:avLst/>
                    </a:prstGeom>
                    <a:noFill/>
                  </pic:spPr>
                </pic:pic>
              </a:graphicData>
            </a:graphic>
          </wp:anchor>
        </w:drawing>
      </w:r>
      <w:r>
        <w:rPr>
          <w:noProof/>
          <w:sz w:val="20"/>
          <w:szCs w:val="20"/>
          <w:lang w:val="en-US" w:eastAsia="en-US"/>
        </w:rPr>
        <w:drawing>
          <wp:anchor distT="0" distB="0" distL="114300" distR="114300" simplePos="0" relativeHeight="251778048" behindDoc="1" locked="0" layoutInCell="0" allowOverlap="1">
            <wp:simplePos x="0" y="0"/>
            <wp:positionH relativeFrom="column">
              <wp:posOffset>2029460</wp:posOffset>
            </wp:positionH>
            <wp:positionV relativeFrom="paragraph">
              <wp:posOffset>664210</wp:posOffset>
            </wp:positionV>
            <wp:extent cx="696595" cy="50800"/>
            <wp:effectExtent l="0" t="0" r="0" b="0"/>
            <wp:wrapNone/>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249">
                      <a:extLst/>
                    </a:blip>
                    <a:srcRect/>
                    <a:stretch>
                      <a:fillRect/>
                    </a:stretch>
                  </pic:blipFill>
                  <pic:spPr bwMode="auto">
                    <a:xfrm>
                      <a:off x="0" y="0"/>
                      <a:ext cx="696595" cy="50800"/>
                    </a:xfrm>
                    <a:prstGeom prst="rect">
                      <a:avLst/>
                    </a:prstGeom>
                    <a:noFill/>
                  </pic:spPr>
                </pic:pic>
              </a:graphicData>
            </a:graphic>
          </wp:anchor>
        </w:drawing>
      </w:r>
      <w:r>
        <w:rPr>
          <w:noProof/>
          <w:sz w:val="20"/>
          <w:szCs w:val="20"/>
          <w:lang w:val="en-US" w:eastAsia="en-US"/>
        </w:rPr>
        <w:drawing>
          <wp:anchor distT="0" distB="0" distL="114300" distR="114300" simplePos="0" relativeHeight="251779072" behindDoc="1" locked="0" layoutInCell="0" allowOverlap="1">
            <wp:simplePos x="0" y="0"/>
            <wp:positionH relativeFrom="column">
              <wp:posOffset>2705735</wp:posOffset>
            </wp:positionH>
            <wp:positionV relativeFrom="paragraph">
              <wp:posOffset>-61595</wp:posOffset>
            </wp:positionV>
            <wp:extent cx="73025" cy="55880"/>
            <wp:effectExtent l="0" t="0" r="0" b="0"/>
            <wp:wrapNone/>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246">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80096" behindDoc="1" locked="0" layoutInCell="0" allowOverlap="1">
            <wp:simplePos x="0" y="0"/>
            <wp:positionH relativeFrom="column">
              <wp:posOffset>2705735</wp:posOffset>
            </wp:positionH>
            <wp:positionV relativeFrom="paragraph">
              <wp:posOffset>7620</wp:posOffset>
            </wp:positionV>
            <wp:extent cx="73025" cy="55245"/>
            <wp:effectExtent l="0" t="0" r="0" b="0"/>
            <wp:wrapNone/>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247">
                      <a:extLst/>
                    </a:blip>
                    <a:srcRect/>
                    <a:stretch>
                      <a:fillRect/>
                    </a:stretch>
                  </pic:blipFill>
                  <pic:spPr bwMode="auto">
                    <a:xfrm>
                      <a:off x="0" y="0"/>
                      <a:ext cx="73025" cy="55245"/>
                    </a:xfrm>
                    <a:prstGeom prst="rect">
                      <a:avLst/>
                    </a:prstGeom>
                    <a:noFill/>
                  </pic:spPr>
                </pic:pic>
              </a:graphicData>
            </a:graphic>
          </wp:anchor>
        </w:drawing>
      </w:r>
      <w:r>
        <w:rPr>
          <w:noProof/>
          <w:sz w:val="20"/>
          <w:szCs w:val="20"/>
          <w:lang w:val="en-US" w:eastAsia="en-US"/>
        </w:rPr>
        <w:drawing>
          <wp:anchor distT="0" distB="0" distL="114300" distR="114300" simplePos="0" relativeHeight="251781120" behindDoc="1" locked="0" layoutInCell="0" allowOverlap="1">
            <wp:simplePos x="0" y="0"/>
            <wp:positionH relativeFrom="column">
              <wp:posOffset>2705735</wp:posOffset>
            </wp:positionH>
            <wp:positionV relativeFrom="paragraph">
              <wp:posOffset>76835</wp:posOffset>
            </wp:positionV>
            <wp:extent cx="73025" cy="55880"/>
            <wp:effectExtent l="0" t="0" r="0" b="0"/>
            <wp:wrapNone/>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227">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82144" behindDoc="1" locked="0" layoutInCell="0" allowOverlap="1">
            <wp:simplePos x="0" y="0"/>
            <wp:positionH relativeFrom="column">
              <wp:posOffset>2705735</wp:posOffset>
            </wp:positionH>
            <wp:positionV relativeFrom="paragraph">
              <wp:posOffset>146050</wp:posOffset>
            </wp:positionV>
            <wp:extent cx="73025" cy="55880"/>
            <wp:effectExtent l="0" t="0" r="0" b="0"/>
            <wp:wrapNone/>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248">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83168" behindDoc="1" locked="0" layoutInCell="0" allowOverlap="1">
            <wp:simplePos x="0" y="0"/>
            <wp:positionH relativeFrom="column">
              <wp:posOffset>2705735</wp:posOffset>
            </wp:positionH>
            <wp:positionV relativeFrom="paragraph">
              <wp:posOffset>215900</wp:posOffset>
            </wp:positionV>
            <wp:extent cx="73025" cy="55880"/>
            <wp:effectExtent l="0" t="0" r="0" b="0"/>
            <wp:wrapNone/>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206">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84192" behindDoc="1" locked="0" layoutInCell="0" allowOverlap="1">
            <wp:simplePos x="0" y="0"/>
            <wp:positionH relativeFrom="column">
              <wp:posOffset>2705735</wp:posOffset>
            </wp:positionH>
            <wp:positionV relativeFrom="paragraph">
              <wp:posOffset>285115</wp:posOffset>
            </wp:positionV>
            <wp:extent cx="73025" cy="55880"/>
            <wp:effectExtent l="0" t="0" r="0" b="0"/>
            <wp:wrapNone/>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207">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785216" behindDoc="1" locked="0" layoutInCell="0" allowOverlap="1">
            <wp:simplePos x="0" y="0"/>
            <wp:positionH relativeFrom="column">
              <wp:posOffset>3101340</wp:posOffset>
            </wp:positionH>
            <wp:positionV relativeFrom="paragraph">
              <wp:posOffset>-57150</wp:posOffset>
            </wp:positionV>
            <wp:extent cx="43180" cy="52070"/>
            <wp:effectExtent l="0" t="0" r="0" b="0"/>
            <wp:wrapNone/>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250">
                      <a:extLst/>
                    </a:blip>
                    <a:srcRect/>
                    <a:stretch>
                      <a:fillRect/>
                    </a:stretch>
                  </pic:blipFill>
                  <pic:spPr bwMode="auto">
                    <a:xfrm>
                      <a:off x="0" y="0"/>
                      <a:ext cx="43180" cy="52070"/>
                    </a:xfrm>
                    <a:prstGeom prst="rect">
                      <a:avLst/>
                    </a:prstGeom>
                    <a:noFill/>
                  </pic:spPr>
                </pic:pic>
              </a:graphicData>
            </a:graphic>
          </wp:anchor>
        </w:drawing>
      </w:r>
      <w:r>
        <w:rPr>
          <w:noProof/>
          <w:sz w:val="20"/>
          <w:szCs w:val="20"/>
          <w:lang w:val="en-US" w:eastAsia="en-US"/>
        </w:rPr>
        <w:drawing>
          <wp:anchor distT="0" distB="0" distL="114300" distR="114300" simplePos="0" relativeHeight="251786240" behindDoc="1" locked="0" layoutInCell="0" allowOverlap="1">
            <wp:simplePos x="0" y="0"/>
            <wp:positionH relativeFrom="column">
              <wp:posOffset>3100070</wp:posOffset>
            </wp:positionH>
            <wp:positionV relativeFrom="paragraph">
              <wp:posOffset>12700</wp:posOffset>
            </wp:positionV>
            <wp:extent cx="46990" cy="50165"/>
            <wp:effectExtent l="0" t="0" r="0" b="0"/>
            <wp:wrapNone/>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241">
                      <a:extLst/>
                    </a:blip>
                    <a:srcRect/>
                    <a:stretch>
                      <a:fillRect/>
                    </a:stretch>
                  </pic:blipFill>
                  <pic:spPr bwMode="auto">
                    <a:xfrm>
                      <a:off x="0" y="0"/>
                      <a:ext cx="46990" cy="50165"/>
                    </a:xfrm>
                    <a:prstGeom prst="rect">
                      <a:avLst/>
                    </a:prstGeom>
                    <a:noFill/>
                  </pic:spPr>
                </pic:pic>
              </a:graphicData>
            </a:graphic>
          </wp:anchor>
        </w:drawing>
      </w:r>
      <w:r>
        <w:rPr>
          <w:noProof/>
          <w:sz w:val="20"/>
          <w:szCs w:val="20"/>
          <w:lang w:val="en-US" w:eastAsia="en-US"/>
        </w:rPr>
        <w:drawing>
          <wp:anchor distT="0" distB="0" distL="114300" distR="114300" simplePos="0" relativeHeight="251787264" behindDoc="1" locked="0" layoutInCell="0" allowOverlap="1">
            <wp:simplePos x="0" y="0"/>
            <wp:positionH relativeFrom="column">
              <wp:posOffset>3101975</wp:posOffset>
            </wp:positionH>
            <wp:positionV relativeFrom="paragraph">
              <wp:posOffset>81915</wp:posOffset>
            </wp:positionV>
            <wp:extent cx="42545" cy="50800"/>
            <wp:effectExtent l="0" t="0" r="0" b="0"/>
            <wp:wrapNone/>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251">
                      <a:extLst/>
                    </a:blip>
                    <a:srcRect/>
                    <a:stretch>
                      <a:fillRect/>
                    </a:stretch>
                  </pic:blipFill>
                  <pic:spPr bwMode="auto">
                    <a:xfrm>
                      <a:off x="0" y="0"/>
                      <a:ext cx="42545" cy="50800"/>
                    </a:xfrm>
                    <a:prstGeom prst="rect">
                      <a:avLst/>
                    </a:prstGeom>
                    <a:noFill/>
                  </pic:spPr>
                </pic:pic>
              </a:graphicData>
            </a:graphic>
          </wp:anchor>
        </w:drawing>
      </w:r>
      <w:r>
        <w:rPr>
          <w:noProof/>
          <w:sz w:val="20"/>
          <w:szCs w:val="20"/>
          <w:lang w:val="en-US" w:eastAsia="en-US"/>
        </w:rPr>
        <w:drawing>
          <wp:anchor distT="0" distB="0" distL="114300" distR="114300" simplePos="0" relativeHeight="251788288" behindDoc="1" locked="0" layoutInCell="0" allowOverlap="1">
            <wp:simplePos x="0" y="0"/>
            <wp:positionH relativeFrom="column">
              <wp:posOffset>3100705</wp:posOffset>
            </wp:positionH>
            <wp:positionV relativeFrom="paragraph">
              <wp:posOffset>150495</wp:posOffset>
            </wp:positionV>
            <wp:extent cx="46355" cy="51435"/>
            <wp:effectExtent l="0" t="0" r="0" b="0"/>
            <wp:wrapNone/>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85">
                      <a:extLst/>
                    </a:blip>
                    <a:srcRect/>
                    <a:stretch>
                      <a:fillRect/>
                    </a:stretch>
                  </pic:blipFill>
                  <pic:spPr bwMode="auto">
                    <a:xfrm>
                      <a:off x="0" y="0"/>
                      <a:ext cx="46355" cy="51435"/>
                    </a:xfrm>
                    <a:prstGeom prst="rect">
                      <a:avLst/>
                    </a:prstGeom>
                    <a:noFill/>
                  </pic:spPr>
                </pic:pic>
              </a:graphicData>
            </a:graphic>
          </wp:anchor>
        </w:drawing>
      </w:r>
      <w:r>
        <w:rPr>
          <w:noProof/>
          <w:sz w:val="20"/>
          <w:szCs w:val="20"/>
          <w:lang w:val="en-US" w:eastAsia="en-US"/>
        </w:rPr>
        <w:drawing>
          <wp:anchor distT="0" distB="0" distL="114300" distR="114300" simplePos="0" relativeHeight="251789312" behindDoc="1" locked="0" layoutInCell="0" allowOverlap="1">
            <wp:simplePos x="0" y="0"/>
            <wp:positionH relativeFrom="column">
              <wp:posOffset>3102610</wp:posOffset>
            </wp:positionH>
            <wp:positionV relativeFrom="paragraph">
              <wp:posOffset>220980</wp:posOffset>
            </wp:positionV>
            <wp:extent cx="43180" cy="50165"/>
            <wp:effectExtent l="0" t="0" r="0" b="0"/>
            <wp:wrapNone/>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86">
                      <a:extLst/>
                    </a:blip>
                    <a:srcRect/>
                    <a:stretch>
                      <a:fillRect/>
                    </a:stretch>
                  </pic:blipFill>
                  <pic:spPr bwMode="auto">
                    <a:xfrm>
                      <a:off x="0" y="0"/>
                      <a:ext cx="43180" cy="50165"/>
                    </a:xfrm>
                    <a:prstGeom prst="rect">
                      <a:avLst/>
                    </a:prstGeom>
                    <a:noFill/>
                  </pic:spPr>
                </pic:pic>
              </a:graphicData>
            </a:graphic>
          </wp:anchor>
        </w:drawing>
      </w:r>
      <w:r>
        <w:rPr>
          <w:noProof/>
          <w:sz w:val="20"/>
          <w:szCs w:val="20"/>
          <w:lang w:val="en-US" w:eastAsia="en-US"/>
        </w:rPr>
        <w:drawing>
          <wp:anchor distT="0" distB="0" distL="114300" distR="114300" simplePos="0" relativeHeight="251790336" behindDoc="1" locked="0" layoutInCell="0" allowOverlap="1">
            <wp:simplePos x="0" y="0"/>
            <wp:positionH relativeFrom="column">
              <wp:posOffset>3101340</wp:posOffset>
            </wp:positionH>
            <wp:positionV relativeFrom="paragraph">
              <wp:posOffset>289560</wp:posOffset>
            </wp:positionV>
            <wp:extent cx="45720" cy="51435"/>
            <wp:effectExtent l="0" t="0" r="0" b="0"/>
            <wp:wrapNone/>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791360" behindDoc="1" locked="0" layoutInCell="0" allowOverlap="1">
            <wp:simplePos x="0" y="0"/>
            <wp:positionH relativeFrom="column">
              <wp:posOffset>3100705</wp:posOffset>
            </wp:positionH>
            <wp:positionV relativeFrom="paragraph">
              <wp:posOffset>358775</wp:posOffset>
            </wp:positionV>
            <wp:extent cx="45720" cy="52070"/>
            <wp:effectExtent l="0" t="0" r="0" b="0"/>
            <wp:wrapNone/>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88">
                      <a:extLst/>
                    </a:blip>
                    <a:srcRect/>
                    <a:stretch>
                      <a:fillRect/>
                    </a:stretch>
                  </pic:blipFill>
                  <pic:spPr bwMode="auto">
                    <a:xfrm>
                      <a:off x="0" y="0"/>
                      <a:ext cx="45720" cy="52070"/>
                    </a:xfrm>
                    <a:prstGeom prst="rect">
                      <a:avLst/>
                    </a:prstGeom>
                    <a:noFill/>
                  </pic:spPr>
                </pic:pic>
              </a:graphicData>
            </a:graphic>
          </wp:anchor>
        </w:drawing>
      </w:r>
      <w:r>
        <w:rPr>
          <w:noProof/>
          <w:sz w:val="20"/>
          <w:szCs w:val="20"/>
          <w:lang w:val="en-US" w:eastAsia="en-US"/>
        </w:rPr>
        <w:drawing>
          <wp:anchor distT="0" distB="0" distL="114300" distR="114300" simplePos="0" relativeHeight="251792384" behindDoc="1" locked="0" layoutInCell="0" allowOverlap="1">
            <wp:simplePos x="0" y="0"/>
            <wp:positionH relativeFrom="column">
              <wp:posOffset>3069590</wp:posOffset>
            </wp:positionH>
            <wp:positionV relativeFrom="paragraph">
              <wp:posOffset>428625</wp:posOffset>
            </wp:positionV>
            <wp:extent cx="77470" cy="51435"/>
            <wp:effectExtent l="0" t="0" r="0" b="0"/>
            <wp:wrapNone/>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252">
                      <a:extLst/>
                    </a:blip>
                    <a:srcRect/>
                    <a:stretch>
                      <a:fillRect/>
                    </a:stretch>
                  </pic:blipFill>
                  <pic:spPr bwMode="auto">
                    <a:xfrm>
                      <a:off x="0" y="0"/>
                      <a:ext cx="77470" cy="51435"/>
                    </a:xfrm>
                    <a:prstGeom prst="rect">
                      <a:avLst/>
                    </a:prstGeom>
                    <a:noFill/>
                  </pic:spPr>
                </pic:pic>
              </a:graphicData>
            </a:graphic>
          </wp:anchor>
        </w:drawing>
      </w:r>
      <w:r>
        <w:rPr>
          <w:noProof/>
          <w:sz w:val="20"/>
          <w:szCs w:val="20"/>
          <w:lang w:val="en-US" w:eastAsia="en-US"/>
        </w:rPr>
        <w:drawing>
          <wp:anchor distT="0" distB="0" distL="114300" distR="114300" simplePos="0" relativeHeight="251793408" behindDoc="1" locked="0" layoutInCell="0" allowOverlap="1">
            <wp:simplePos x="0" y="0"/>
            <wp:positionH relativeFrom="column">
              <wp:posOffset>3069590</wp:posOffset>
            </wp:positionH>
            <wp:positionV relativeFrom="paragraph">
              <wp:posOffset>498475</wp:posOffset>
            </wp:positionV>
            <wp:extent cx="23495" cy="50165"/>
            <wp:effectExtent l="0" t="0" r="0" b="0"/>
            <wp:wrapNone/>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794432" behindDoc="1" locked="0" layoutInCell="0" allowOverlap="1">
            <wp:simplePos x="0" y="0"/>
            <wp:positionH relativeFrom="column">
              <wp:posOffset>3110230</wp:posOffset>
            </wp:positionH>
            <wp:positionV relativeFrom="paragraph">
              <wp:posOffset>498475</wp:posOffset>
            </wp:positionV>
            <wp:extent cx="24130" cy="50165"/>
            <wp:effectExtent l="0" t="0" r="0" b="0"/>
            <wp:wrapNone/>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90">
                      <a:extLst/>
                    </a:blip>
                    <a:srcRect/>
                    <a:stretch>
                      <a:fillRect/>
                    </a:stretch>
                  </pic:blipFill>
                  <pic:spPr bwMode="auto">
                    <a:xfrm>
                      <a:off x="0" y="0"/>
                      <a:ext cx="24130" cy="50165"/>
                    </a:xfrm>
                    <a:prstGeom prst="rect">
                      <a:avLst/>
                    </a:prstGeom>
                    <a:noFill/>
                  </pic:spPr>
                </pic:pic>
              </a:graphicData>
            </a:graphic>
          </wp:anchor>
        </w:drawing>
      </w:r>
      <w:r>
        <w:rPr>
          <w:noProof/>
          <w:sz w:val="20"/>
          <w:szCs w:val="20"/>
          <w:lang w:val="en-US" w:eastAsia="en-US"/>
        </w:rPr>
        <w:drawing>
          <wp:anchor distT="0" distB="0" distL="114300" distR="114300" simplePos="0" relativeHeight="251795456" behindDoc="1" locked="0" layoutInCell="0" allowOverlap="1">
            <wp:simplePos x="0" y="0"/>
            <wp:positionH relativeFrom="column">
              <wp:posOffset>3069590</wp:posOffset>
            </wp:positionH>
            <wp:positionV relativeFrom="paragraph">
              <wp:posOffset>567690</wp:posOffset>
            </wp:positionV>
            <wp:extent cx="75565" cy="50800"/>
            <wp:effectExtent l="0" t="0" r="0" b="0"/>
            <wp:wrapNone/>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91">
                      <a:extLst/>
                    </a:blip>
                    <a:srcRect/>
                    <a:stretch>
                      <a:fillRect/>
                    </a:stretch>
                  </pic:blipFill>
                  <pic:spPr bwMode="auto">
                    <a:xfrm>
                      <a:off x="0" y="0"/>
                      <a:ext cx="75565" cy="50800"/>
                    </a:xfrm>
                    <a:prstGeom prst="rect">
                      <a:avLst/>
                    </a:prstGeom>
                    <a:noFill/>
                  </pic:spPr>
                </pic:pic>
              </a:graphicData>
            </a:graphic>
          </wp:anchor>
        </w:drawing>
      </w:r>
      <w:r>
        <w:rPr>
          <w:noProof/>
          <w:sz w:val="20"/>
          <w:szCs w:val="20"/>
          <w:lang w:val="en-US" w:eastAsia="en-US"/>
        </w:rPr>
        <w:drawing>
          <wp:anchor distT="0" distB="0" distL="114300" distR="114300" simplePos="0" relativeHeight="251796480" behindDoc="1" locked="0" layoutInCell="0" allowOverlap="1">
            <wp:simplePos x="0" y="0"/>
            <wp:positionH relativeFrom="column">
              <wp:posOffset>3274695</wp:posOffset>
            </wp:positionH>
            <wp:positionV relativeFrom="paragraph">
              <wp:posOffset>664210</wp:posOffset>
            </wp:positionV>
            <wp:extent cx="58420" cy="50800"/>
            <wp:effectExtent l="0" t="0" r="0" b="0"/>
            <wp:wrapNone/>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19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797504" behindDoc="1" locked="0" layoutInCell="0" allowOverlap="1">
            <wp:simplePos x="0" y="0"/>
            <wp:positionH relativeFrom="column">
              <wp:posOffset>3389630</wp:posOffset>
            </wp:positionH>
            <wp:positionV relativeFrom="paragraph">
              <wp:posOffset>664210</wp:posOffset>
            </wp:positionV>
            <wp:extent cx="83820" cy="50800"/>
            <wp:effectExtent l="0" t="0" r="0" b="0"/>
            <wp:wrapNone/>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253">
                      <a:extLst/>
                    </a:blip>
                    <a:srcRect/>
                    <a:stretch>
                      <a:fillRect/>
                    </a:stretch>
                  </pic:blipFill>
                  <pic:spPr bwMode="auto">
                    <a:xfrm>
                      <a:off x="0" y="0"/>
                      <a:ext cx="83820" cy="50800"/>
                    </a:xfrm>
                    <a:prstGeom prst="rect">
                      <a:avLst/>
                    </a:prstGeom>
                    <a:noFill/>
                  </pic:spPr>
                </pic:pic>
              </a:graphicData>
            </a:graphic>
          </wp:anchor>
        </w:drawing>
      </w:r>
      <w:r>
        <w:rPr>
          <w:noProof/>
          <w:sz w:val="20"/>
          <w:szCs w:val="20"/>
          <w:lang w:val="en-US" w:eastAsia="en-US"/>
        </w:rPr>
        <w:drawing>
          <wp:anchor distT="0" distB="0" distL="114300" distR="114300" simplePos="0" relativeHeight="251798528" behindDoc="1" locked="0" layoutInCell="0" allowOverlap="1">
            <wp:simplePos x="0" y="0"/>
            <wp:positionH relativeFrom="column">
              <wp:posOffset>3515995</wp:posOffset>
            </wp:positionH>
            <wp:positionV relativeFrom="paragraph">
              <wp:posOffset>664210</wp:posOffset>
            </wp:positionV>
            <wp:extent cx="714375" cy="50800"/>
            <wp:effectExtent l="0" t="0" r="0" b="0"/>
            <wp:wrapNone/>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254">
                      <a:extLst/>
                    </a:blip>
                    <a:srcRect/>
                    <a:stretch>
                      <a:fillRect/>
                    </a:stretch>
                  </pic:blipFill>
                  <pic:spPr bwMode="auto">
                    <a:xfrm>
                      <a:off x="0" y="0"/>
                      <a:ext cx="714375" cy="50800"/>
                    </a:xfrm>
                    <a:prstGeom prst="rect">
                      <a:avLst/>
                    </a:prstGeom>
                    <a:noFill/>
                  </pic:spPr>
                </pic:pic>
              </a:graphicData>
            </a:graphic>
          </wp:anchor>
        </w:drawing>
      </w:r>
      <w:r>
        <w:rPr>
          <w:noProof/>
          <w:sz w:val="20"/>
          <w:szCs w:val="20"/>
          <w:lang w:val="en-US" w:eastAsia="en-US"/>
        </w:rPr>
        <w:drawing>
          <wp:anchor distT="0" distB="0" distL="114300" distR="114300" simplePos="0" relativeHeight="251799552" behindDoc="1" locked="0" layoutInCell="0" allowOverlap="1">
            <wp:simplePos x="0" y="0"/>
            <wp:positionH relativeFrom="column">
              <wp:posOffset>4572000</wp:posOffset>
            </wp:positionH>
            <wp:positionV relativeFrom="paragraph">
              <wp:posOffset>-57150</wp:posOffset>
            </wp:positionV>
            <wp:extent cx="41910" cy="51435"/>
            <wp:effectExtent l="0" t="0" r="0" b="0"/>
            <wp:wrapNone/>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240">
                      <a:extLst/>
                    </a:blip>
                    <a:srcRect/>
                    <a:stretch>
                      <a:fillRect/>
                    </a:stretch>
                  </pic:blipFill>
                  <pic:spPr bwMode="auto">
                    <a:xfrm>
                      <a:off x="0" y="0"/>
                      <a:ext cx="41910" cy="51435"/>
                    </a:xfrm>
                    <a:prstGeom prst="rect">
                      <a:avLst/>
                    </a:prstGeom>
                    <a:noFill/>
                  </pic:spPr>
                </pic:pic>
              </a:graphicData>
            </a:graphic>
          </wp:anchor>
        </w:drawing>
      </w:r>
      <w:r>
        <w:rPr>
          <w:noProof/>
          <w:sz w:val="20"/>
          <w:szCs w:val="20"/>
          <w:lang w:val="en-US" w:eastAsia="en-US"/>
        </w:rPr>
        <w:drawing>
          <wp:anchor distT="0" distB="0" distL="114300" distR="114300" simplePos="0" relativeHeight="251800576" behindDoc="1" locked="0" layoutInCell="0" allowOverlap="1">
            <wp:simplePos x="0" y="0"/>
            <wp:positionH relativeFrom="column">
              <wp:posOffset>4571365</wp:posOffset>
            </wp:positionH>
            <wp:positionV relativeFrom="paragraph">
              <wp:posOffset>12700</wp:posOffset>
            </wp:positionV>
            <wp:extent cx="46355" cy="50165"/>
            <wp:effectExtent l="0" t="0" r="0" b="0"/>
            <wp:wrapNone/>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241">
                      <a:extLst/>
                    </a:blip>
                    <a:srcRect/>
                    <a:stretch>
                      <a:fillRect/>
                    </a:stretch>
                  </pic:blipFill>
                  <pic:spPr bwMode="auto">
                    <a:xfrm>
                      <a:off x="0" y="0"/>
                      <a:ext cx="46355" cy="50165"/>
                    </a:xfrm>
                    <a:prstGeom prst="rect">
                      <a:avLst/>
                    </a:prstGeom>
                    <a:noFill/>
                  </pic:spPr>
                </pic:pic>
              </a:graphicData>
            </a:graphic>
          </wp:anchor>
        </w:drawing>
      </w:r>
      <w:r>
        <w:rPr>
          <w:noProof/>
          <w:sz w:val="20"/>
          <w:szCs w:val="20"/>
          <w:lang w:val="en-US" w:eastAsia="en-US"/>
        </w:rPr>
        <w:drawing>
          <wp:anchor distT="0" distB="0" distL="114300" distR="114300" simplePos="0" relativeHeight="251801600" behindDoc="1" locked="0" layoutInCell="0" allowOverlap="1">
            <wp:simplePos x="0" y="0"/>
            <wp:positionH relativeFrom="column">
              <wp:posOffset>4572635</wp:posOffset>
            </wp:positionH>
            <wp:positionV relativeFrom="paragraph">
              <wp:posOffset>81915</wp:posOffset>
            </wp:positionV>
            <wp:extent cx="41910" cy="50800"/>
            <wp:effectExtent l="0" t="0" r="0" b="0"/>
            <wp:wrapNone/>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242">
                      <a:extLst/>
                    </a:blip>
                    <a:srcRect/>
                    <a:stretch>
                      <a:fillRect/>
                    </a:stretch>
                  </pic:blipFill>
                  <pic:spPr bwMode="auto">
                    <a:xfrm>
                      <a:off x="0" y="0"/>
                      <a:ext cx="41910" cy="50800"/>
                    </a:xfrm>
                    <a:prstGeom prst="rect">
                      <a:avLst/>
                    </a:prstGeom>
                    <a:noFill/>
                  </pic:spPr>
                </pic:pic>
              </a:graphicData>
            </a:graphic>
          </wp:anchor>
        </w:drawing>
      </w:r>
      <w:r>
        <w:rPr>
          <w:noProof/>
          <w:sz w:val="20"/>
          <w:szCs w:val="20"/>
          <w:lang w:val="en-US" w:eastAsia="en-US"/>
        </w:rPr>
        <w:drawing>
          <wp:anchor distT="0" distB="0" distL="114300" distR="114300" simplePos="0" relativeHeight="251802624" behindDoc="1" locked="0" layoutInCell="0" allowOverlap="1">
            <wp:simplePos x="0" y="0"/>
            <wp:positionH relativeFrom="column">
              <wp:posOffset>4572000</wp:posOffset>
            </wp:positionH>
            <wp:positionV relativeFrom="paragraph">
              <wp:posOffset>150495</wp:posOffset>
            </wp:positionV>
            <wp:extent cx="45085" cy="51435"/>
            <wp:effectExtent l="0" t="0" r="0" b="0"/>
            <wp:wrapNone/>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195">
                      <a:extLst/>
                    </a:blip>
                    <a:srcRect/>
                    <a:stretch>
                      <a:fillRect/>
                    </a:stretch>
                  </pic:blipFill>
                  <pic:spPr bwMode="auto">
                    <a:xfrm>
                      <a:off x="0" y="0"/>
                      <a:ext cx="45085" cy="51435"/>
                    </a:xfrm>
                    <a:prstGeom prst="rect">
                      <a:avLst/>
                    </a:prstGeom>
                    <a:noFill/>
                  </pic:spPr>
                </pic:pic>
              </a:graphicData>
            </a:graphic>
          </wp:anchor>
        </w:drawing>
      </w:r>
      <w:r>
        <w:rPr>
          <w:noProof/>
          <w:sz w:val="20"/>
          <w:szCs w:val="20"/>
          <w:lang w:val="en-US" w:eastAsia="en-US"/>
        </w:rPr>
        <w:drawing>
          <wp:anchor distT="0" distB="0" distL="114300" distR="114300" simplePos="0" relativeHeight="251803648" behindDoc="1" locked="0" layoutInCell="0" allowOverlap="1">
            <wp:simplePos x="0" y="0"/>
            <wp:positionH relativeFrom="column">
              <wp:posOffset>4573270</wp:posOffset>
            </wp:positionH>
            <wp:positionV relativeFrom="paragraph">
              <wp:posOffset>220980</wp:posOffset>
            </wp:positionV>
            <wp:extent cx="41910" cy="50165"/>
            <wp:effectExtent l="0" t="0" r="0" b="0"/>
            <wp:wrapNone/>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196">
                      <a:extLst/>
                    </a:blip>
                    <a:srcRect/>
                    <a:stretch>
                      <a:fillRect/>
                    </a:stretch>
                  </pic:blipFill>
                  <pic:spPr bwMode="auto">
                    <a:xfrm>
                      <a:off x="0" y="0"/>
                      <a:ext cx="41910" cy="50165"/>
                    </a:xfrm>
                    <a:prstGeom prst="rect">
                      <a:avLst/>
                    </a:prstGeom>
                    <a:noFill/>
                  </pic:spPr>
                </pic:pic>
              </a:graphicData>
            </a:graphic>
          </wp:anchor>
        </w:drawing>
      </w:r>
      <w:r>
        <w:rPr>
          <w:noProof/>
          <w:sz w:val="20"/>
          <w:szCs w:val="20"/>
          <w:lang w:val="en-US" w:eastAsia="en-US"/>
        </w:rPr>
        <w:drawing>
          <wp:anchor distT="0" distB="0" distL="114300" distR="114300" simplePos="0" relativeHeight="251804672" behindDoc="1" locked="0" layoutInCell="0" allowOverlap="1">
            <wp:simplePos x="0" y="0"/>
            <wp:positionH relativeFrom="column">
              <wp:posOffset>4572000</wp:posOffset>
            </wp:positionH>
            <wp:positionV relativeFrom="paragraph">
              <wp:posOffset>289560</wp:posOffset>
            </wp:positionV>
            <wp:extent cx="44450" cy="52070"/>
            <wp:effectExtent l="0" t="0" r="0" b="0"/>
            <wp:wrapNone/>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219">
                      <a:extLst/>
                    </a:blip>
                    <a:srcRect/>
                    <a:stretch>
                      <a:fillRect/>
                    </a:stretch>
                  </pic:blipFill>
                  <pic:spPr bwMode="auto">
                    <a:xfrm>
                      <a:off x="0" y="0"/>
                      <a:ext cx="44450" cy="52070"/>
                    </a:xfrm>
                    <a:prstGeom prst="rect">
                      <a:avLst/>
                    </a:prstGeom>
                    <a:noFill/>
                  </pic:spPr>
                </pic:pic>
              </a:graphicData>
            </a:graphic>
          </wp:anchor>
        </w:drawing>
      </w:r>
      <w:r>
        <w:rPr>
          <w:noProof/>
          <w:sz w:val="20"/>
          <w:szCs w:val="20"/>
          <w:lang w:val="en-US" w:eastAsia="en-US"/>
        </w:rPr>
        <w:drawing>
          <wp:anchor distT="0" distB="0" distL="114300" distR="114300" simplePos="0" relativeHeight="251805696" behindDoc="1" locked="0" layoutInCell="0" allowOverlap="1">
            <wp:simplePos x="0" y="0"/>
            <wp:positionH relativeFrom="column">
              <wp:posOffset>4572000</wp:posOffset>
            </wp:positionH>
            <wp:positionV relativeFrom="paragraph">
              <wp:posOffset>359410</wp:posOffset>
            </wp:positionV>
            <wp:extent cx="44450" cy="51435"/>
            <wp:effectExtent l="0" t="0" r="0" b="0"/>
            <wp:wrapNone/>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255">
                      <a:extLst/>
                    </a:blip>
                    <a:srcRect/>
                    <a:stretch>
                      <a:fillRect/>
                    </a:stretch>
                  </pic:blipFill>
                  <pic:spPr bwMode="auto">
                    <a:xfrm>
                      <a:off x="0" y="0"/>
                      <a:ext cx="44450" cy="51435"/>
                    </a:xfrm>
                    <a:prstGeom prst="rect">
                      <a:avLst/>
                    </a:prstGeom>
                    <a:noFill/>
                  </pic:spPr>
                </pic:pic>
              </a:graphicData>
            </a:graphic>
          </wp:anchor>
        </w:drawing>
      </w:r>
      <w:r>
        <w:rPr>
          <w:noProof/>
          <w:sz w:val="20"/>
          <w:szCs w:val="20"/>
          <w:lang w:val="en-US" w:eastAsia="en-US"/>
        </w:rPr>
        <w:drawing>
          <wp:anchor distT="0" distB="0" distL="114300" distR="114300" simplePos="0" relativeHeight="251806720" behindDoc="1" locked="0" layoutInCell="0" allowOverlap="1">
            <wp:simplePos x="0" y="0"/>
            <wp:positionH relativeFrom="column">
              <wp:posOffset>4532630</wp:posOffset>
            </wp:positionH>
            <wp:positionV relativeFrom="paragraph">
              <wp:posOffset>428625</wp:posOffset>
            </wp:positionV>
            <wp:extent cx="83820" cy="51435"/>
            <wp:effectExtent l="0" t="0" r="0" b="0"/>
            <wp:wrapNone/>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221">
                      <a:extLst/>
                    </a:blip>
                    <a:srcRect/>
                    <a:stretch>
                      <a:fillRect/>
                    </a:stretch>
                  </pic:blipFill>
                  <pic:spPr bwMode="auto">
                    <a:xfrm>
                      <a:off x="0" y="0"/>
                      <a:ext cx="83820" cy="51435"/>
                    </a:xfrm>
                    <a:prstGeom prst="rect">
                      <a:avLst/>
                    </a:prstGeom>
                    <a:noFill/>
                  </pic:spPr>
                </pic:pic>
              </a:graphicData>
            </a:graphic>
          </wp:anchor>
        </w:drawing>
      </w:r>
      <w:r>
        <w:rPr>
          <w:noProof/>
          <w:sz w:val="20"/>
          <w:szCs w:val="20"/>
          <w:lang w:val="en-US" w:eastAsia="en-US"/>
        </w:rPr>
        <w:drawing>
          <wp:anchor distT="0" distB="0" distL="114300" distR="114300" simplePos="0" relativeHeight="251807744" behindDoc="1" locked="0" layoutInCell="0" allowOverlap="1">
            <wp:simplePos x="0" y="0"/>
            <wp:positionH relativeFrom="column">
              <wp:posOffset>4532630</wp:posOffset>
            </wp:positionH>
            <wp:positionV relativeFrom="paragraph">
              <wp:posOffset>499110</wp:posOffset>
            </wp:positionV>
            <wp:extent cx="73025" cy="50165"/>
            <wp:effectExtent l="0" t="0" r="0" b="0"/>
            <wp:wrapNone/>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256">
                      <a:extLst/>
                    </a:blip>
                    <a:srcRect/>
                    <a:stretch>
                      <a:fillRect/>
                    </a:stretch>
                  </pic:blipFill>
                  <pic:spPr bwMode="auto">
                    <a:xfrm>
                      <a:off x="0" y="0"/>
                      <a:ext cx="73025" cy="50165"/>
                    </a:xfrm>
                    <a:prstGeom prst="rect">
                      <a:avLst/>
                    </a:prstGeom>
                    <a:noFill/>
                  </pic:spPr>
                </pic:pic>
              </a:graphicData>
            </a:graphic>
          </wp:anchor>
        </w:drawing>
      </w:r>
      <w:r>
        <w:rPr>
          <w:noProof/>
          <w:sz w:val="20"/>
          <w:szCs w:val="20"/>
          <w:lang w:val="en-US" w:eastAsia="en-US"/>
        </w:rPr>
        <w:drawing>
          <wp:anchor distT="0" distB="0" distL="114300" distR="114300" simplePos="0" relativeHeight="251808768" behindDoc="1" locked="0" layoutInCell="0" allowOverlap="1">
            <wp:simplePos x="0" y="0"/>
            <wp:positionH relativeFrom="column">
              <wp:posOffset>4532630</wp:posOffset>
            </wp:positionH>
            <wp:positionV relativeFrom="paragraph">
              <wp:posOffset>567690</wp:posOffset>
            </wp:positionV>
            <wp:extent cx="81915" cy="50165"/>
            <wp:effectExtent l="0" t="0" r="0" b="0"/>
            <wp:wrapNone/>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257">
                      <a:extLst/>
                    </a:blip>
                    <a:srcRect/>
                    <a:stretch>
                      <a:fillRect/>
                    </a:stretch>
                  </pic:blipFill>
                  <pic:spPr bwMode="auto">
                    <a:xfrm>
                      <a:off x="0" y="0"/>
                      <a:ext cx="81915" cy="50165"/>
                    </a:xfrm>
                    <a:prstGeom prst="rect">
                      <a:avLst/>
                    </a:prstGeom>
                    <a:noFill/>
                  </pic:spPr>
                </pic:pic>
              </a:graphicData>
            </a:graphic>
          </wp:anchor>
        </w:drawing>
      </w:r>
      <w:r>
        <w:rPr>
          <w:noProof/>
          <w:sz w:val="20"/>
          <w:szCs w:val="20"/>
          <w:lang w:val="en-US" w:eastAsia="en-US"/>
        </w:rPr>
        <w:drawing>
          <wp:anchor distT="0" distB="0" distL="114300" distR="114300" simplePos="0" relativeHeight="251809792" behindDoc="1" locked="0" layoutInCell="0" allowOverlap="1">
            <wp:simplePos x="0" y="0"/>
            <wp:positionH relativeFrom="column">
              <wp:posOffset>4741545</wp:posOffset>
            </wp:positionH>
            <wp:positionV relativeFrom="paragraph">
              <wp:posOffset>664210</wp:posOffset>
            </wp:positionV>
            <wp:extent cx="56515" cy="50800"/>
            <wp:effectExtent l="0" t="0" r="0" b="0"/>
            <wp:wrapNone/>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202">
                      <a:extLst/>
                    </a:blip>
                    <a:srcRect/>
                    <a:stretch>
                      <a:fillRect/>
                    </a:stretch>
                  </pic:blipFill>
                  <pic:spPr bwMode="auto">
                    <a:xfrm>
                      <a:off x="0" y="0"/>
                      <a:ext cx="56515" cy="50800"/>
                    </a:xfrm>
                    <a:prstGeom prst="rect">
                      <a:avLst/>
                    </a:prstGeom>
                    <a:noFill/>
                  </pic:spPr>
                </pic:pic>
              </a:graphicData>
            </a:graphic>
          </wp:anchor>
        </w:drawing>
      </w:r>
      <w:r>
        <w:rPr>
          <w:noProof/>
          <w:sz w:val="20"/>
          <w:szCs w:val="20"/>
          <w:lang w:val="en-US" w:eastAsia="en-US"/>
        </w:rPr>
        <w:drawing>
          <wp:anchor distT="0" distB="0" distL="114300" distR="114300" simplePos="0" relativeHeight="251810816" behindDoc="1" locked="0" layoutInCell="0" allowOverlap="1">
            <wp:simplePos x="0" y="0"/>
            <wp:positionH relativeFrom="column">
              <wp:posOffset>4853305</wp:posOffset>
            </wp:positionH>
            <wp:positionV relativeFrom="paragraph">
              <wp:posOffset>664210</wp:posOffset>
            </wp:positionV>
            <wp:extent cx="81915" cy="50800"/>
            <wp:effectExtent l="0" t="0" r="0" b="0"/>
            <wp:wrapNone/>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222">
                      <a:extLst/>
                    </a:blip>
                    <a:srcRect/>
                    <a:stretch>
                      <a:fillRect/>
                    </a:stretch>
                  </pic:blipFill>
                  <pic:spPr bwMode="auto">
                    <a:xfrm>
                      <a:off x="0" y="0"/>
                      <a:ext cx="81915" cy="50800"/>
                    </a:xfrm>
                    <a:prstGeom prst="rect">
                      <a:avLst/>
                    </a:prstGeom>
                    <a:noFill/>
                  </pic:spPr>
                </pic:pic>
              </a:graphicData>
            </a:graphic>
          </wp:anchor>
        </w:drawing>
      </w:r>
      <w:r>
        <w:rPr>
          <w:noProof/>
          <w:sz w:val="20"/>
          <w:szCs w:val="20"/>
          <w:lang w:val="en-US" w:eastAsia="en-US"/>
        </w:rPr>
        <w:drawing>
          <wp:anchor distT="0" distB="0" distL="114300" distR="114300" simplePos="0" relativeHeight="251811840" behindDoc="1" locked="0" layoutInCell="0" allowOverlap="1">
            <wp:simplePos x="0" y="0"/>
            <wp:positionH relativeFrom="column">
              <wp:posOffset>4976495</wp:posOffset>
            </wp:positionH>
            <wp:positionV relativeFrom="paragraph">
              <wp:posOffset>664210</wp:posOffset>
            </wp:positionV>
            <wp:extent cx="697230" cy="50800"/>
            <wp:effectExtent l="0" t="0" r="0" b="0"/>
            <wp:wrapNone/>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245">
                      <a:extLst/>
                    </a:blip>
                    <a:srcRect/>
                    <a:stretch>
                      <a:fillRect/>
                    </a:stretch>
                  </pic:blipFill>
                  <pic:spPr bwMode="auto">
                    <a:xfrm>
                      <a:off x="0" y="0"/>
                      <a:ext cx="697230" cy="50800"/>
                    </a:xfrm>
                    <a:prstGeom prst="rect">
                      <a:avLst/>
                    </a:prstGeom>
                    <a:noFill/>
                  </pic:spPr>
                </pic:pic>
              </a:graphicData>
            </a:graphic>
          </wp:anchor>
        </w:drawing>
      </w:r>
      <w:r>
        <w:rPr>
          <w:noProof/>
          <w:sz w:val="20"/>
          <w:szCs w:val="20"/>
          <w:lang w:val="en-US" w:eastAsia="en-US"/>
        </w:rPr>
        <w:drawing>
          <wp:anchor distT="0" distB="0" distL="114300" distR="114300" simplePos="0" relativeHeight="251812864" behindDoc="1" locked="0" layoutInCell="0" allowOverlap="1">
            <wp:simplePos x="0" y="0"/>
            <wp:positionH relativeFrom="column">
              <wp:posOffset>5654040</wp:posOffset>
            </wp:positionH>
            <wp:positionV relativeFrom="paragraph">
              <wp:posOffset>-61595</wp:posOffset>
            </wp:positionV>
            <wp:extent cx="71120" cy="55245"/>
            <wp:effectExtent l="0" t="0" r="0" b="0"/>
            <wp:wrapNone/>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258">
                      <a:extLst/>
                    </a:blip>
                    <a:srcRect/>
                    <a:stretch>
                      <a:fillRect/>
                    </a:stretch>
                  </pic:blipFill>
                  <pic:spPr bwMode="auto">
                    <a:xfrm>
                      <a:off x="0" y="0"/>
                      <a:ext cx="71120" cy="55245"/>
                    </a:xfrm>
                    <a:prstGeom prst="rect">
                      <a:avLst/>
                    </a:prstGeom>
                    <a:noFill/>
                  </pic:spPr>
                </pic:pic>
              </a:graphicData>
            </a:graphic>
          </wp:anchor>
        </w:drawing>
      </w:r>
      <w:r>
        <w:rPr>
          <w:noProof/>
          <w:sz w:val="20"/>
          <w:szCs w:val="20"/>
          <w:lang w:val="en-US" w:eastAsia="en-US"/>
        </w:rPr>
        <w:drawing>
          <wp:anchor distT="0" distB="0" distL="114300" distR="114300" simplePos="0" relativeHeight="251813888" behindDoc="1" locked="0" layoutInCell="0" allowOverlap="1">
            <wp:simplePos x="0" y="0"/>
            <wp:positionH relativeFrom="column">
              <wp:posOffset>5654040</wp:posOffset>
            </wp:positionH>
            <wp:positionV relativeFrom="paragraph">
              <wp:posOffset>76835</wp:posOffset>
            </wp:positionV>
            <wp:extent cx="73025" cy="55880"/>
            <wp:effectExtent l="0" t="0" r="0" b="0"/>
            <wp:wrapNone/>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259">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814912" behindDoc="1" locked="0" layoutInCell="0" allowOverlap="1">
            <wp:simplePos x="0" y="0"/>
            <wp:positionH relativeFrom="column">
              <wp:posOffset>5654040</wp:posOffset>
            </wp:positionH>
            <wp:positionV relativeFrom="paragraph">
              <wp:posOffset>146050</wp:posOffset>
            </wp:positionV>
            <wp:extent cx="73025" cy="55880"/>
            <wp:effectExtent l="0" t="0" r="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259">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815936" behindDoc="1" locked="0" layoutInCell="0" allowOverlap="1">
            <wp:simplePos x="0" y="0"/>
            <wp:positionH relativeFrom="column">
              <wp:posOffset>5652770</wp:posOffset>
            </wp:positionH>
            <wp:positionV relativeFrom="paragraph">
              <wp:posOffset>215900</wp:posOffset>
            </wp:positionV>
            <wp:extent cx="73025" cy="55880"/>
            <wp:effectExtent l="0" t="0" r="0" b="0"/>
            <wp:wrapNone/>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260">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816960" behindDoc="1" locked="0" layoutInCell="0" allowOverlap="1">
            <wp:simplePos x="0" y="0"/>
            <wp:positionH relativeFrom="column">
              <wp:posOffset>5653405</wp:posOffset>
            </wp:positionH>
            <wp:positionV relativeFrom="paragraph">
              <wp:posOffset>285115</wp:posOffset>
            </wp:positionV>
            <wp:extent cx="72390" cy="55880"/>
            <wp:effectExtent l="0" t="0" r="0" b="0"/>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261">
                      <a:extLst/>
                    </a:blip>
                    <a:srcRect/>
                    <a:stretch>
                      <a:fillRect/>
                    </a:stretch>
                  </pic:blipFill>
                  <pic:spPr bwMode="auto">
                    <a:xfrm>
                      <a:off x="0" y="0"/>
                      <a:ext cx="72390" cy="55880"/>
                    </a:xfrm>
                    <a:prstGeom prst="rect">
                      <a:avLst/>
                    </a:prstGeom>
                    <a:noFill/>
                  </pic:spPr>
                </pic:pic>
              </a:graphicData>
            </a:graphic>
          </wp:anchor>
        </w:drawing>
      </w:r>
      <w:r>
        <w:rPr>
          <w:noProof/>
          <w:sz w:val="20"/>
          <w:szCs w:val="20"/>
          <w:lang w:val="en-US" w:eastAsia="en-US"/>
        </w:rPr>
        <w:drawing>
          <wp:anchor distT="0" distB="0" distL="114300" distR="114300" simplePos="0" relativeHeight="251817984" behindDoc="1" locked="0" layoutInCell="0" allowOverlap="1">
            <wp:simplePos x="0" y="0"/>
            <wp:positionH relativeFrom="column">
              <wp:posOffset>5653405</wp:posOffset>
            </wp:positionH>
            <wp:positionV relativeFrom="paragraph">
              <wp:posOffset>354965</wp:posOffset>
            </wp:positionV>
            <wp:extent cx="71120" cy="55245"/>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62">
                      <a:extLst/>
                    </a:blip>
                    <a:srcRect/>
                    <a:stretch>
                      <a:fillRect/>
                    </a:stretch>
                  </pic:blipFill>
                  <pic:spPr bwMode="auto">
                    <a:xfrm>
                      <a:off x="0" y="0"/>
                      <a:ext cx="71120" cy="55245"/>
                    </a:xfrm>
                    <a:prstGeom prst="rect">
                      <a:avLst/>
                    </a:prstGeom>
                    <a:noFill/>
                  </pic:spPr>
                </pic:pic>
              </a:graphicData>
            </a:graphic>
          </wp:anchor>
        </w:drawing>
      </w:r>
      <w:r>
        <w:rPr>
          <w:noProof/>
          <w:sz w:val="20"/>
          <w:szCs w:val="20"/>
          <w:lang w:val="en-US" w:eastAsia="en-US"/>
        </w:rPr>
        <w:drawing>
          <wp:anchor distT="0" distB="0" distL="114300" distR="114300" simplePos="0" relativeHeight="251819008" behindDoc="1" locked="0" layoutInCell="0" allowOverlap="1">
            <wp:simplePos x="0" y="0"/>
            <wp:positionH relativeFrom="column">
              <wp:posOffset>5653405</wp:posOffset>
            </wp:positionH>
            <wp:positionV relativeFrom="paragraph">
              <wp:posOffset>424180</wp:posOffset>
            </wp:positionV>
            <wp:extent cx="73025" cy="55880"/>
            <wp:effectExtent l="0" t="0" r="0" b="0"/>
            <wp:wrapNone/>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207">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820032" behindDoc="1" locked="0" layoutInCell="0" allowOverlap="1">
            <wp:simplePos x="0" y="0"/>
            <wp:positionH relativeFrom="column">
              <wp:posOffset>5653405</wp:posOffset>
            </wp:positionH>
            <wp:positionV relativeFrom="paragraph">
              <wp:posOffset>494030</wp:posOffset>
            </wp:positionV>
            <wp:extent cx="73025" cy="55880"/>
            <wp:effectExtent l="0" t="0" r="0" b="0"/>
            <wp:wrapNone/>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263">
                      <a:extLst/>
                    </a:blip>
                    <a:srcRect/>
                    <a:stretch>
                      <a:fillRect/>
                    </a:stretch>
                  </pic:blipFill>
                  <pic:spPr bwMode="auto">
                    <a:xfrm>
                      <a:off x="0" y="0"/>
                      <a:ext cx="73025" cy="5588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9" w:lineRule="exact"/>
        <w:rPr>
          <w:sz w:val="20"/>
          <w:szCs w:val="20"/>
        </w:rPr>
      </w:pPr>
    </w:p>
    <w:p w:rsidR="003701A0" w:rsidRDefault="00E30192">
      <w:pPr>
        <w:tabs>
          <w:tab w:val="left" w:pos="2340"/>
          <w:tab w:val="left" w:pos="4660"/>
          <w:tab w:val="left" w:pos="6980"/>
        </w:tabs>
        <w:ind w:left="40"/>
        <w:rPr>
          <w:sz w:val="20"/>
          <w:szCs w:val="20"/>
        </w:rPr>
      </w:pPr>
      <w:r>
        <w:rPr>
          <w:rFonts w:ascii="Arial" w:eastAsia="Arial" w:hAnsi="Arial" w:cs="Arial"/>
          <w:b/>
          <w:bCs/>
          <w:sz w:val="20"/>
          <w:szCs w:val="20"/>
        </w:rPr>
        <w:t>Rumunija</w:t>
      </w:r>
      <w:r>
        <w:rPr>
          <w:sz w:val="20"/>
          <w:szCs w:val="20"/>
        </w:rPr>
        <w:tab/>
      </w:r>
      <w:r>
        <w:rPr>
          <w:rFonts w:ascii="Arial" w:eastAsia="Arial" w:hAnsi="Arial" w:cs="Arial"/>
          <w:b/>
          <w:bCs/>
          <w:sz w:val="20"/>
          <w:szCs w:val="20"/>
        </w:rPr>
        <w:t>Slovenija *</w:t>
      </w:r>
      <w:r>
        <w:rPr>
          <w:sz w:val="20"/>
          <w:szCs w:val="20"/>
        </w:rPr>
        <w:tab/>
      </w:r>
      <w:r>
        <w:rPr>
          <w:rFonts w:ascii="Arial" w:eastAsia="Arial" w:hAnsi="Arial" w:cs="Arial"/>
          <w:b/>
          <w:bCs/>
          <w:sz w:val="20"/>
          <w:szCs w:val="20"/>
        </w:rPr>
        <w:t>Slovačka</w:t>
      </w:r>
      <w:r>
        <w:rPr>
          <w:sz w:val="20"/>
          <w:szCs w:val="20"/>
        </w:rPr>
        <w:tab/>
      </w:r>
      <w:r>
        <w:rPr>
          <w:rFonts w:ascii="Arial" w:eastAsia="Arial" w:hAnsi="Arial" w:cs="Arial"/>
          <w:b/>
          <w:bCs/>
          <w:sz w:val="20"/>
          <w:szCs w:val="20"/>
        </w:rPr>
        <w:t>Finska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21056" behindDoc="1" locked="0" layoutInCell="0" allowOverlap="1">
            <wp:simplePos x="0" y="0"/>
            <wp:positionH relativeFrom="column">
              <wp:posOffset>111760</wp:posOffset>
            </wp:positionH>
            <wp:positionV relativeFrom="paragraph">
              <wp:posOffset>16510</wp:posOffset>
            </wp:positionV>
            <wp:extent cx="5592445" cy="936625"/>
            <wp:effectExtent l="0" t="0" r="0" b="0"/>
            <wp:wrapNone/>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264">
                      <a:extLst/>
                    </a:blip>
                    <a:srcRect/>
                    <a:stretch>
                      <a:fillRect/>
                    </a:stretch>
                  </pic:blipFill>
                  <pic:spPr bwMode="auto">
                    <a:xfrm>
                      <a:off x="0" y="0"/>
                      <a:ext cx="5592445" cy="93662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3"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1600"/>
        <w:gridCol w:w="2960"/>
        <w:gridCol w:w="2320"/>
        <w:gridCol w:w="2240"/>
        <w:gridCol w:w="20"/>
      </w:tblGrid>
      <w:tr w:rsidR="003701A0">
        <w:trPr>
          <w:trHeight w:val="230"/>
        </w:trPr>
        <w:tc>
          <w:tcPr>
            <w:tcW w:w="1600" w:type="dxa"/>
            <w:vMerge w:val="restart"/>
            <w:vAlign w:val="bottom"/>
          </w:tcPr>
          <w:p w:rsidR="003701A0" w:rsidRDefault="00E30192">
            <w:pPr>
              <w:rPr>
                <w:sz w:val="20"/>
                <w:szCs w:val="20"/>
              </w:rPr>
            </w:pPr>
            <w:r>
              <w:rPr>
                <w:rFonts w:ascii="Arial" w:eastAsia="Arial" w:hAnsi="Arial" w:cs="Arial"/>
                <w:b/>
                <w:bCs/>
                <w:sz w:val="20"/>
                <w:szCs w:val="20"/>
              </w:rPr>
              <w:t>Švedska*</w:t>
            </w:r>
          </w:p>
        </w:tc>
        <w:tc>
          <w:tcPr>
            <w:tcW w:w="2960" w:type="dxa"/>
            <w:vAlign w:val="bottom"/>
          </w:tcPr>
          <w:p w:rsidR="003701A0" w:rsidRDefault="00E30192">
            <w:pPr>
              <w:ind w:left="720"/>
              <w:rPr>
                <w:sz w:val="20"/>
                <w:szCs w:val="20"/>
              </w:rPr>
            </w:pPr>
            <w:r>
              <w:rPr>
                <w:rFonts w:ascii="Arial" w:eastAsia="Arial" w:hAnsi="Arial" w:cs="Arial"/>
                <w:b/>
                <w:bCs/>
                <w:sz w:val="20"/>
                <w:szCs w:val="20"/>
              </w:rPr>
              <w:t>Ujedinjeno Kraljevstvo</w:t>
            </w:r>
          </w:p>
        </w:tc>
        <w:tc>
          <w:tcPr>
            <w:tcW w:w="2320" w:type="dxa"/>
            <w:vAlign w:val="bottom"/>
          </w:tcPr>
          <w:p w:rsidR="003701A0" w:rsidRDefault="00E30192">
            <w:pPr>
              <w:ind w:left="80"/>
              <w:rPr>
                <w:sz w:val="20"/>
                <w:szCs w:val="20"/>
              </w:rPr>
            </w:pPr>
            <w:r>
              <w:rPr>
                <w:rFonts w:ascii="Arial" w:eastAsia="Arial" w:hAnsi="Arial" w:cs="Arial"/>
                <w:b/>
                <w:bCs/>
                <w:sz w:val="20"/>
                <w:szCs w:val="20"/>
              </w:rPr>
              <w:t>Ujedinjeno Kraljevstvo</w:t>
            </w:r>
          </w:p>
        </w:tc>
        <w:tc>
          <w:tcPr>
            <w:tcW w:w="2240" w:type="dxa"/>
            <w:vAlign w:val="bottom"/>
          </w:tcPr>
          <w:p w:rsidR="003701A0" w:rsidRDefault="00E30192">
            <w:pPr>
              <w:ind w:left="80"/>
              <w:rPr>
                <w:sz w:val="20"/>
                <w:szCs w:val="20"/>
              </w:rPr>
            </w:pPr>
            <w:r>
              <w:rPr>
                <w:rFonts w:ascii="Arial" w:eastAsia="Arial" w:hAnsi="Arial" w:cs="Arial"/>
                <w:b/>
                <w:bCs/>
                <w:w w:val="99"/>
                <w:sz w:val="20"/>
                <w:szCs w:val="20"/>
              </w:rPr>
              <w:t>Ujedinjeno Kraljevstvo</w:t>
            </w:r>
          </w:p>
        </w:tc>
        <w:tc>
          <w:tcPr>
            <w:tcW w:w="0" w:type="dxa"/>
            <w:vAlign w:val="bottom"/>
          </w:tcPr>
          <w:p w:rsidR="003701A0" w:rsidRDefault="003701A0">
            <w:pPr>
              <w:rPr>
                <w:sz w:val="1"/>
                <w:szCs w:val="1"/>
              </w:rPr>
            </w:pPr>
          </w:p>
        </w:tc>
      </w:tr>
      <w:tr w:rsidR="003701A0">
        <w:trPr>
          <w:trHeight w:val="230"/>
        </w:trPr>
        <w:tc>
          <w:tcPr>
            <w:tcW w:w="1600" w:type="dxa"/>
            <w:vMerge/>
            <w:vAlign w:val="bottom"/>
          </w:tcPr>
          <w:p w:rsidR="003701A0" w:rsidRDefault="003701A0">
            <w:pPr>
              <w:rPr>
                <w:sz w:val="20"/>
                <w:szCs w:val="20"/>
              </w:rPr>
            </w:pPr>
          </w:p>
        </w:tc>
        <w:tc>
          <w:tcPr>
            <w:tcW w:w="2960" w:type="dxa"/>
            <w:vAlign w:val="bottom"/>
          </w:tcPr>
          <w:p w:rsidR="003701A0" w:rsidRDefault="00E30192">
            <w:pPr>
              <w:ind w:left="720"/>
              <w:rPr>
                <w:sz w:val="20"/>
                <w:szCs w:val="20"/>
              </w:rPr>
            </w:pPr>
            <w:r>
              <w:rPr>
                <w:rFonts w:ascii="Arial" w:eastAsia="Arial" w:hAnsi="Arial" w:cs="Arial"/>
                <w:b/>
                <w:bCs/>
                <w:sz w:val="20"/>
                <w:szCs w:val="20"/>
              </w:rPr>
              <w:t>–</w:t>
            </w:r>
          </w:p>
        </w:tc>
        <w:tc>
          <w:tcPr>
            <w:tcW w:w="2320" w:type="dxa"/>
            <w:vAlign w:val="bottom"/>
          </w:tcPr>
          <w:p w:rsidR="003701A0" w:rsidRDefault="00E30192">
            <w:pPr>
              <w:ind w:left="80"/>
              <w:rPr>
                <w:sz w:val="20"/>
                <w:szCs w:val="20"/>
              </w:rPr>
            </w:pPr>
            <w:r>
              <w:rPr>
                <w:rFonts w:ascii="Arial" w:eastAsia="Arial" w:hAnsi="Arial" w:cs="Arial"/>
                <w:b/>
                <w:bCs/>
                <w:sz w:val="20"/>
                <w:szCs w:val="20"/>
              </w:rPr>
              <w:t>–</w:t>
            </w:r>
          </w:p>
        </w:tc>
        <w:tc>
          <w:tcPr>
            <w:tcW w:w="2240" w:type="dxa"/>
            <w:vAlign w:val="bottom"/>
          </w:tcPr>
          <w:p w:rsidR="003701A0" w:rsidRDefault="00E30192">
            <w:pPr>
              <w:ind w:left="80"/>
              <w:rPr>
                <w:sz w:val="20"/>
                <w:szCs w:val="20"/>
              </w:rPr>
            </w:pPr>
            <w:r>
              <w:rPr>
                <w:rFonts w:ascii="Arial" w:eastAsia="Arial" w:hAnsi="Arial" w:cs="Arial"/>
                <w:b/>
                <w:bCs/>
                <w:sz w:val="20"/>
                <w:szCs w:val="20"/>
              </w:rPr>
              <w:t>–</w:t>
            </w:r>
          </w:p>
        </w:tc>
        <w:tc>
          <w:tcPr>
            <w:tcW w:w="0" w:type="dxa"/>
            <w:vAlign w:val="bottom"/>
          </w:tcPr>
          <w:p w:rsidR="003701A0" w:rsidRDefault="003701A0">
            <w:pPr>
              <w:rPr>
                <w:sz w:val="1"/>
                <w:szCs w:val="1"/>
              </w:rPr>
            </w:pPr>
          </w:p>
        </w:tc>
      </w:tr>
      <w:tr w:rsidR="003701A0">
        <w:trPr>
          <w:trHeight w:val="207"/>
        </w:trPr>
        <w:tc>
          <w:tcPr>
            <w:tcW w:w="1600" w:type="dxa"/>
            <w:vAlign w:val="bottom"/>
          </w:tcPr>
          <w:p w:rsidR="003701A0" w:rsidRDefault="003701A0">
            <w:pPr>
              <w:rPr>
                <w:sz w:val="18"/>
                <w:szCs w:val="18"/>
              </w:rPr>
            </w:pPr>
          </w:p>
        </w:tc>
        <w:tc>
          <w:tcPr>
            <w:tcW w:w="2960" w:type="dxa"/>
            <w:vAlign w:val="bottom"/>
          </w:tcPr>
          <w:p w:rsidR="003701A0" w:rsidRDefault="00E30192">
            <w:pPr>
              <w:ind w:left="720"/>
              <w:rPr>
                <w:sz w:val="20"/>
                <w:szCs w:val="20"/>
              </w:rPr>
            </w:pPr>
            <w:r>
              <w:rPr>
                <w:rFonts w:ascii="Arial" w:eastAsia="Arial" w:hAnsi="Arial" w:cs="Arial"/>
                <w:b/>
                <w:bCs/>
                <w:sz w:val="18"/>
                <w:szCs w:val="18"/>
              </w:rPr>
              <w:t>Engleska*</w:t>
            </w:r>
          </w:p>
        </w:tc>
        <w:tc>
          <w:tcPr>
            <w:tcW w:w="2320" w:type="dxa"/>
            <w:vAlign w:val="bottom"/>
          </w:tcPr>
          <w:p w:rsidR="003701A0" w:rsidRDefault="00E30192">
            <w:pPr>
              <w:ind w:left="80"/>
              <w:rPr>
                <w:sz w:val="20"/>
                <w:szCs w:val="20"/>
              </w:rPr>
            </w:pPr>
            <w:r>
              <w:rPr>
                <w:rFonts w:ascii="Arial" w:eastAsia="Arial" w:hAnsi="Arial" w:cs="Arial"/>
                <w:b/>
                <w:bCs/>
                <w:sz w:val="18"/>
                <w:szCs w:val="18"/>
              </w:rPr>
              <w:t>Vels *</w:t>
            </w:r>
          </w:p>
        </w:tc>
        <w:tc>
          <w:tcPr>
            <w:tcW w:w="2240" w:type="dxa"/>
            <w:vAlign w:val="bottom"/>
          </w:tcPr>
          <w:p w:rsidR="003701A0" w:rsidRDefault="00E30192">
            <w:pPr>
              <w:ind w:left="80"/>
              <w:rPr>
                <w:sz w:val="20"/>
                <w:szCs w:val="20"/>
              </w:rPr>
            </w:pPr>
            <w:r>
              <w:rPr>
                <w:rFonts w:ascii="Arial" w:eastAsia="Arial" w:hAnsi="Arial" w:cs="Arial"/>
                <w:b/>
                <w:bCs/>
                <w:sz w:val="18"/>
                <w:szCs w:val="18"/>
              </w:rPr>
              <w:t>Sjeverna Irska*</w:t>
            </w: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822080" behindDoc="1" locked="0" layoutInCell="0" allowOverlap="1">
            <wp:simplePos x="0" y="0"/>
            <wp:positionH relativeFrom="column">
              <wp:posOffset>154940</wp:posOffset>
            </wp:positionH>
            <wp:positionV relativeFrom="paragraph">
              <wp:posOffset>15240</wp:posOffset>
            </wp:positionV>
            <wp:extent cx="5496560" cy="867410"/>
            <wp:effectExtent l="0" t="0" r="0" b="0"/>
            <wp:wrapNone/>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265">
                      <a:extLst/>
                    </a:blip>
                    <a:srcRect/>
                    <a:stretch>
                      <a:fillRect/>
                    </a:stretch>
                  </pic:blipFill>
                  <pic:spPr bwMode="auto">
                    <a:xfrm>
                      <a:off x="0" y="0"/>
                      <a:ext cx="5496560" cy="867410"/>
                    </a:xfrm>
                    <a:prstGeom prst="rect">
                      <a:avLst/>
                    </a:prstGeom>
                    <a:noFill/>
                  </pic:spPr>
                </pic:pic>
              </a:graphicData>
            </a:graphic>
          </wp:anchor>
        </w:drawing>
      </w:r>
    </w:p>
    <w:p w:rsidR="003701A0" w:rsidRDefault="003701A0">
      <w:pPr>
        <w:sectPr w:rsidR="003701A0">
          <w:pgSz w:w="11900" w:h="16838"/>
          <w:pgMar w:top="1184" w:right="1406" w:bottom="29" w:left="1240" w:header="0" w:footer="0" w:gutter="0"/>
          <w:cols w:space="720" w:equalWidth="0">
            <w:col w:w="9260"/>
          </w:cols>
        </w:sectPr>
      </w:pPr>
    </w:p>
    <w:p w:rsidR="003701A0" w:rsidRDefault="003701A0">
      <w:pPr>
        <w:spacing w:line="256" w:lineRule="exact"/>
        <w:rPr>
          <w:sz w:val="20"/>
          <w:szCs w:val="20"/>
        </w:rPr>
      </w:pPr>
    </w:p>
    <w:p w:rsidR="003701A0" w:rsidRDefault="00E30192">
      <w:pPr>
        <w:ind w:left="288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23104" behindDoc="1" locked="0" layoutInCell="0" allowOverlap="1">
            <wp:simplePos x="0" y="0"/>
            <wp:positionH relativeFrom="column">
              <wp:posOffset>154305</wp:posOffset>
            </wp:positionH>
            <wp:positionV relativeFrom="paragraph">
              <wp:posOffset>-41275</wp:posOffset>
            </wp:positionV>
            <wp:extent cx="43180" cy="52070"/>
            <wp:effectExtent l="0" t="0" r="0" b="0"/>
            <wp:wrapNone/>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250">
                      <a:extLst/>
                    </a:blip>
                    <a:srcRect/>
                    <a:stretch>
                      <a:fillRect/>
                    </a:stretch>
                  </pic:blipFill>
                  <pic:spPr bwMode="auto">
                    <a:xfrm>
                      <a:off x="0" y="0"/>
                      <a:ext cx="43180" cy="52070"/>
                    </a:xfrm>
                    <a:prstGeom prst="rect">
                      <a:avLst/>
                    </a:prstGeom>
                    <a:noFill/>
                  </pic:spPr>
                </pic:pic>
              </a:graphicData>
            </a:graphic>
          </wp:anchor>
        </w:drawing>
      </w:r>
      <w:r>
        <w:rPr>
          <w:noProof/>
          <w:sz w:val="20"/>
          <w:szCs w:val="20"/>
          <w:lang w:val="en-US" w:eastAsia="en-US"/>
        </w:rPr>
        <w:drawing>
          <wp:anchor distT="0" distB="0" distL="114300" distR="114300" simplePos="0" relativeHeight="251824128" behindDoc="1" locked="0" layoutInCell="0" allowOverlap="1">
            <wp:simplePos x="0" y="0"/>
            <wp:positionH relativeFrom="column">
              <wp:posOffset>1628140</wp:posOffset>
            </wp:positionH>
            <wp:positionV relativeFrom="paragraph">
              <wp:posOffset>-41275</wp:posOffset>
            </wp:positionV>
            <wp:extent cx="43180" cy="52070"/>
            <wp:effectExtent l="0" t="0" r="0" b="0"/>
            <wp:wrapNone/>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266">
                      <a:extLst/>
                    </a:blip>
                    <a:srcRect/>
                    <a:stretch>
                      <a:fillRect/>
                    </a:stretch>
                  </pic:blipFill>
                  <pic:spPr bwMode="auto">
                    <a:xfrm>
                      <a:off x="0" y="0"/>
                      <a:ext cx="43180" cy="52070"/>
                    </a:xfrm>
                    <a:prstGeom prst="rect">
                      <a:avLst/>
                    </a:prstGeom>
                    <a:noFill/>
                  </pic:spPr>
                </pic:pic>
              </a:graphicData>
            </a:graphic>
          </wp:anchor>
        </w:drawing>
      </w:r>
    </w:p>
    <w:p w:rsidR="003701A0" w:rsidRDefault="00E30192">
      <w:pPr>
        <w:ind w:left="288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25152" behindDoc="1" locked="0" layoutInCell="0" allowOverlap="1">
            <wp:simplePos x="0" y="0"/>
            <wp:positionH relativeFrom="column">
              <wp:posOffset>153035</wp:posOffset>
            </wp:positionH>
            <wp:positionV relativeFrom="paragraph">
              <wp:posOffset>-41910</wp:posOffset>
            </wp:positionV>
            <wp:extent cx="46990" cy="50165"/>
            <wp:effectExtent l="0" t="0" r="0" b="0"/>
            <wp:wrapNone/>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241">
                      <a:extLst/>
                    </a:blip>
                    <a:srcRect/>
                    <a:stretch>
                      <a:fillRect/>
                    </a:stretch>
                  </pic:blipFill>
                  <pic:spPr bwMode="auto">
                    <a:xfrm>
                      <a:off x="0" y="0"/>
                      <a:ext cx="46990" cy="50165"/>
                    </a:xfrm>
                    <a:prstGeom prst="rect">
                      <a:avLst/>
                    </a:prstGeom>
                    <a:noFill/>
                  </pic:spPr>
                </pic:pic>
              </a:graphicData>
            </a:graphic>
          </wp:anchor>
        </w:drawing>
      </w:r>
      <w:r>
        <w:rPr>
          <w:noProof/>
          <w:sz w:val="20"/>
          <w:szCs w:val="20"/>
          <w:lang w:val="en-US" w:eastAsia="en-US"/>
        </w:rPr>
        <w:drawing>
          <wp:anchor distT="0" distB="0" distL="114300" distR="114300" simplePos="0" relativeHeight="251826176" behindDoc="1" locked="0" layoutInCell="0" allowOverlap="1">
            <wp:simplePos x="0" y="0"/>
            <wp:positionH relativeFrom="column">
              <wp:posOffset>1626870</wp:posOffset>
            </wp:positionH>
            <wp:positionV relativeFrom="paragraph">
              <wp:posOffset>-41910</wp:posOffset>
            </wp:positionV>
            <wp:extent cx="46990" cy="50165"/>
            <wp:effectExtent l="0" t="0" r="0" b="0"/>
            <wp:wrapNone/>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241">
                      <a:extLst/>
                    </a:blip>
                    <a:srcRect/>
                    <a:stretch>
                      <a:fillRect/>
                    </a:stretch>
                  </pic:blipFill>
                  <pic:spPr bwMode="auto">
                    <a:xfrm>
                      <a:off x="0" y="0"/>
                      <a:ext cx="46990" cy="50165"/>
                    </a:xfrm>
                    <a:prstGeom prst="rect">
                      <a:avLst/>
                    </a:prstGeom>
                    <a:noFill/>
                  </pic:spPr>
                </pic:pic>
              </a:graphicData>
            </a:graphic>
          </wp:anchor>
        </w:drawing>
      </w:r>
    </w:p>
    <w:p w:rsidR="003701A0" w:rsidRDefault="00E30192">
      <w:pPr>
        <w:ind w:left="288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27200" behindDoc="1" locked="0" layoutInCell="0" allowOverlap="1">
            <wp:simplePos x="0" y="0"/>
            <wp:positionH relativeFrom="column">
              <wp:posOffset>154940</wp:posOffset>
            </wp:positionH>
            <wp:positionV relativeFrom="paragraph">
              <wp:posOffset>-41910</wp:posOffset>
            </wp:positionV>
            <wp:extent cx="42545" cy="50800"/>
            <wp:effectExtent l="0" t="0" r="0" b="0"/>
            <wp:wrapNone/>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251">
                      <a:extLst/>
                    </a:blip>
                    <a:srcRect/>
                    <a:stretch>
                      <a:fillRect/>
                    </a:stretch>
                  </pic:blipFill>
                  <pic:spPr bwMode="auto">
                    <a:xfrm>
                      <a:off x="0" y="0"/>
                      <a:ext cx="42545" cy="50800"/>
                    </a:xfrm>
                    <a:prstGeom prst="rect">
                      <a:avLst/>
                    </a:prstGeom>
                    <a:noFill/>
                  </pic:spPr>
                </pic:pic>
              </a:graphicData>
            </a:graphic>
          </wp:anchor>
        </w:drawing>
      </w:r>
      <w:r>
        <w:rPr>
          <w:noProof/>
          <w:sz w:val="20"/>
          <w:szCs w:val="20"/>
          <w:lang w:val="en-US" w:eastAsia="en-US"/>
        </w:rPr>
        <w:drawing>
          <wp:anchor distT="0" distB="0" distL="114300" distR="114300" simplePos="0" relativeHeight="251828224" behindDoc="1" locked="0" layoutInCell="0" allowOverlap="1">
            <wp:simplePos x="0" y="0"/>
            <wp:positionH relativeFrom="column">
              <wp:posOffset>1628775</wp:posOffset>
            </wp:positionH>
            <wp:positionV relativeFrom="paragraph">
              <wp:posOffset>-41910</wp:posOffset>
            </wp:positionV>
            <wp:extent cx="42545" cy="50800"/>
            <wp:effectExtent l="0" t="0" r="0" b="0"/>
            <wp:wrapNone/>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251">
                      <a:extLst/>
                    </a:blip>
                    <a:srcRect/>
                    <a:stretch>
                      <a:fillRect/>
                    </a:stretch>
                  </pic:blipFill>
                  <pic:spPr bwMode="auto">
                    <a:xfrm>
                      <a:off x="0" y="0"/>
                      <a:ext cx="42545" cy="50800"/>
                    </a:xfrm>
                    <a:prstGeom prst="rect">
                      <a:avLst/>
                    </a:prstGeom>
                    <a:noFill/>
                  </pic:spPr>
                </pic:pic>
              </a:graphicData>
            </a:graphic>
          </wp:anchor>
        </w:drawing>
      </w:r>
    </w:p>
    <w:p w:rsidR="003701A0" w:rsidRDefault="00E30192">
      <w:pPr>
        <w:ind w:left="288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29248" behindDoc="1" locked="0" layoutInCell="0" allowOverlap="1">
            <wp:simplePos x="0" y="0"/>
            <wp:positionH relativeFrom="column">
              <wp:posOffset>153670</wp:posOffset>
            </wp:positionH>
            <wp:positionV relativeFrom="paragraph">
              <wp:posOffset>-41910</wp:posOffset>
            </wp:positionV>
            <wp:extent cx="46355" cy="51435"/>
            <wp:effectExtent l="0" t="0" r="0" b="0"/>
            <wp:wrapNone/>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185">
                      <a:extLst/>
                    </a:blip>
                    <a:srcRect/>
                    <a:stretch>
                      <a:fillRect/>
                    </a:stretch>
                  </pic:blipFill>
                  <pic:spPr bwMode="auto">
                    <a:xfrm>
                      <a:off x="0" y="0"/>
                      <a:ext cx="46355" cy="51435"/>
                    </a:xfrm>
                    <a:prstGeom prst="rect">
                      <a:avLst/>
                    </a:prstGeom>
                    <a:noFill/>
                  </pic:spPr>
                </pic:pic>
              </a:graphicData>
            </a:graphic>
          </wp:anchor>
        </w:drawing>
      </w:r>
      <w:r>
        <w:rPr>
          <w:noProof/>
          <w:sz w:val="20"/>
          <w:szCs w:val="20"/>
          <w:lang w:val="en-US" w:eastAsia="en-US"/>
        </w:rPr>
        <w:drawing>
          <wp:anchor distT="0" distB="0" distL="114300" distR="114300" simplePos="0" relativeHeight="251830272" behindDoc="1" locked="0" layoutInCell="0" allowOverlap="1">
            <wp:simplePos x="0" y="0"/>
            <wp:positionH relativeFrom="column">
              <wp:posOffset>1627505</wp:posOffset>
            </wp:positionH>
            <wp:positionV relativeFrom="paragraph">
              <wp:posOffset>-41910</wp:posOffset>
            </wp:positionV>
            <wp:extent cx="46355" cy="51435"/>
            <wp:effectExtent l="0" t="0" r="0" b="0"/>
            <wp:wrapNone/>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85">
                      <a:extLst/>
                    </a:blip>
                    <a:srcRect/>
                    <a:stretch>
                      <a:fillRect/>
                    </a:stretch>
                  </pic:blipFill>
                  <pic:spPr bwMode="auto">
                    <a:xfrm>
                      <a:off x="0" y="0"/>
                      <a:ext cx="46355" cy="51435"/>
                    </a:xfrm>
                    <a:prstGeom prst="rect">
                      <a:avLst/>
                    </a:prstGeom>
                    <a:noFill/>
                  </pic:spPr>
                </pic:pic>
              </a:graphicData>
            </a:graphic>
          </wp:anchor>
        </w:drawing>
      </w:r>
    </w:p>
    <w:p w:rsidR="003701A0" w:rsidRDefault="00E30192">
      <w:pPr>
        <w:ind w:left="288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31296" behindDoc="1" locked="0" layoutInCell="0" allowOverlap="1">
            <wp:simplePos x="0" y="0"/>
            <wp:positionH relativeFrom="column">
              <wp:posOffset>155575</wp:posOffset>
            </wp:positionH>
            <wp:positionV relativeFrom="paragraph">
              <wp:posOffset>-41910</wp:posOffset>
            </wp:positionV>
            <wp:extent cx="43180" cy="50165"/>
            <wp:effectExtent l="0" t="0" r="0" b="0"/>
            <wp:wrapNone/>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186">
                      <a:extLst/>
                    </a:blip>
                    <a:srcRect/>
                    <a:stretch>
                      <a:fillRect/>
                    </a:stretch>
                  </pic:blipFill>
                  <pic:spPr bwMode="auto">
                    <a:xfrm>
                      <a:off x="0" y="0"/>
                      <a:ext cx="43180" cy="50165"/>
                    </a:xfrm>
                    <a:prstGeom prst="rect">
                      <a:avLst/>
                    </a:prstGeom>
                    <a:noFill/>
                  </pic:spPr>
                </pic:pic>
              </a:graphicData>
            </a:graphic>
          </wp:anchor>
        </w:drawing>
      </w:r>
      <w:r>
        <w:rPr>
          <w:noProof/>
          <w:sz w:val="20"/>
          <w:szCs w:val="20"/>
          <w:lang w:val="en-US" w:eastAsia="en-US"/>
        </w:rPr>
        <w:drawing>
          <wp:anchor distT="0" distB="0" distL="114300" distR="114300" simplePos="0" relativeHeight="251832320" behindDoc="1" locked="0" layoutInCell="0" allowOverlap="1">
            <wp:simplePos x="0" y="0"/>
            <wp:positionH relativeFrom="column">
              <wp:posOffset>1628775</wp:posOffset>
            </wp:positionH>
            <wp:positionV relativeFrom="paragraph">
              <wp:posOffset>-41910</wp:posOffset>
            </wp:positionV>
            <wp:extent cx="43180" cy="50165"/>
            <wp:effectExtent l="0" t="0" r="0" b="0"/>
            <wp:wrapNone/>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186">
                      <a:extLst/>
                    </a:blip>
                    <a:srcRect/>
                    <a:stretch>
                      <a:fillRect/>
                    </a:stretch>
                  </pic:blipFill>
                  <pic:spPr bwMode="auto">
                    <a:xfrm>
                      <a:off x="0" y="0"/>
                      <a:ext cx="43180" cy="50165"/>
                    </a:xfrm>
                    <a:prstGeom prst="rect">
                      <a:avLst/>
                    </a:prstGeom>
                    <a:noFill/>
                  </pic:spPr>
                </pic:pic>
              </a:graphicData>
            </a:graphic>
          </wp:anchor>
        </w:drawing>
      </w:r>
    </w:p>
    <w:p w:rsidR="003701A0" w:rsidRDefault="00E30192">
      <w:pPr>
        <w:ind w:left="288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33344" behindDoc="1" locked="0" layoutInCell="0" allowOverlap="1">
            <wp:simplePos x="0" y="0"/>
            <wp:positionH relativeFrom="column">
              <wp:posOffset>154305</wp:posOffset>
            </wp:positionH>
            <wp:positionV relativeFrom="paragraph">
              <wp:posOffset>-42545</wp:posOffset>
            </wp:positionV>
            <wp:extent cx="45720" cy="51435"/>
            <wp:effectExtent l="0" t="0" r="0" b="0"/>
            <wp:wrapNone/>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834368" behindDoc="1" locked="0" layoutInCell="0" allowOverlap="1">
            <wp:simplePos x="0" y="0"/>
            <wp:positionH relativeFrom="column">
              <wp:posOffset>1628140</wp:posOffset>
            </wp:positionH>
            <wp:positionV relativeFrom="paragraph">
              <wp:posOffset>-42545</wp:posOffset>
            </wp:positionV>
            <wp:extent cx="45720" cy="51435"/>
            <wp:effectExtent l="0" t="0" r="0" b="0"/>
            <wp:wrapNone/>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p>
    <w:p w:rsidR="003701A0" w:rsidRDefault="00E30192">
      <w:pPr>
        <w:ind w:left="288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35392" behindDoc="1" locked="0" layoutInCell="0" allowOverlap="1">
            <wp:simplePos x="0" y="0"/>
            <wp:positionH relativeFrom="column">
              <wp:posOffset>153670</wp:posOffset>
            </wp:positionH>
            <wp:positionV relativeFrom="paragraph">
              <wp:posOffset>-42545</wp:posOffset>
            </wp:positionV>
            <wp:extent cx="45720" cy="52070"/>
            <wp:effectExtent l="0" t="0" r="0" b="0"/>
            <wp:wrapNone/>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267">
                      <a:extLst/>
                    </a:blip>
                    <a:srcRect/>
                    <a:stretch>
                      <a:fillRect/>
                    </a:stretch>
                  </pic:blipFill>
                  <pic:spPr bwMode="auto">
                    <a:xfrm>
                      <a:off x="0" y="0"/>
                      <a:ext cx="45720" cy="52070"/>
                    </a:xfrm>
                    <a:prstGeom prst="rect">
                      <a:avLst/>
                    </a:prstGeom>
                    <a:noFill/>
                  </pic:spPr>
                </pic:pic>
              </a:graphicData>
            </a:graphic>
          </wp:anchor>
        </w:drawing>
      </w:r>
      <w:r>
        <w:rPr>
          <w:noProof/>
          <w:sz w:val="20"/>
          <w:szCs w:val="20"/>
          <w:lang w:val="en-US" w:eastAsia="en-US"/>
        </w:rPr>
        <w:drawing>
          <wp:anchor distT="0" distB="0" distL="114300" distR="114300" simplePos="0" relativeHeight="251836416" behindDoc="1" locked="0" layoutInCell="0" allowOverlap="1">
            <wp:simplePos x="0" y="0"/>
            <wp:positionH relativeFrom="column">
              <wp:posOffset>122555</wp:posOffset>
            </wp:positionH>
            <wp:positionV relativeFrom="paragraph">
              <wp:posOffset>26670</wp:posOffset>
            </wp:positionV>
            <wp:extent cx="76835" cy="51435"/>
            <wp:effectExtent l="0" t="0" r="0" b="0"/>
            <wp:wrapNone/>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252">
                      <a:extLst/>
                    </a:blip>
                    <a:srcRect/>
                    <a:stretch>
                      <a:fillRect/>
                    </a:stretch>
                  </pic:blipFill>
                  <pic:spPr bwMode="auto">
                    <a:xfrm>
                      <a:off x="0" y="0"/>
                      <a:ext cx="76835" cy="51435"/>
                    </a:xfrm>
                    <a:prstGeom prst="rect">
                      <a:avLst/>
                    </a:prstGeom>
                    <a:noFill/>
                  </pic:spPr>
                </pic:pic>
              </a:graphicData>
            </a:graphic>
          </wp:anchor>
        </w:drawing>
      </w:r>
      <w:r>
        <w:rPr>
          <w:noProof/>
          <w:sz w:val="20"/>
          <w:szCs w:val="20"/>
          <w:lang w:val="en-US" w:eastAsia="en-US"/>
        </w:rPr>
        <w:drawing>
          <wp:anchor distT="0" distB="0" distL="114300" distR="114300" simplePos="0" relativeHeight="251837440" behindDoc="1" locked="0" layoutInCell="0" allowOverlap="1">
            <wp:simplePos x="0" y="0"/>
            <wp:positionH relativeFrom="column">
              <wp:posOffset>122555</wp:posOffset>
            </wp:positionH>
            <wp:positionV relativeFrom="paragraph">
              <wp:posOffset>96520</wp:posOffset>
            </wp:positionV>
            <wp:extent cx="23495" cy="50165"/>
            <wp:effectExtent l="0" t="0" r="0" b="0"/>
            <wp:wrapNone/>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1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838464" behindDoc="1" locked="0" layoutInCell="0" allowOverlap="1">
            <wp:simplePos x="0" y="0"/>
            <wp:positionH relativeFrom="column">
              <wp:posOffset>163195</wp:posOffset>
            </wp:positionH>
            <wp:positionV relativeFrom="paragraph">
              <wp:posOffset>96520</wp:posOffset>
            </wp:positionV>
            <wp:extent cx="24130" cy="50165"/>
            <wp:effectExtent l="0" t="0" r="0" b="0"/>
            <wp:wrapNone/>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190">
                      <a:extLst/>
                    </a:blip>
                    <a:srcRect/>
                    <a:stretch>
                      <a:fillRect/>
                    </a:stretch>
                  </pic:blipFill>
                  <pic:spPr bwMode="auto">
                    <a:xfrm>
                      <a:off x="0" y="0"/>
                      <a:ext cx="24130" cy="50165"/>
                    </a:xfrm>
                    <a:prstGeom prst="rect">
                      <a:avLst/>
                    </a:prstGeom>
                    <a:noFill/>
                  </pic:spPr>
                </pic:pic>
              </a:graphicData>
            </a:graphic>
          </wp:anchor>
        </w:drawing>
      </w:r>
      <w:r>
        <w:rPr>
          <w:noProof/>
          <w:sz w:val="20"/>
          <w:szCs w:val="20"/>
          <w:lang w:val="en-US" w:eastAsia="en-US"/>
        </w:rPr>
        <w:drawing>
          <wp:anchor distT="0" distB="0" distL="114300" distR="114300" simplePos="0" relativeHeight="251839488" behindDoc="1" locked="0" layoutInCell="0" allowOverlap="1">
            <wp:simplePos x="0" y="0"/>
            <wp:positionH relativeFrom="column">
              <wp:posOffset>122555</wp:posOffset>
            </wp:positionH>
            <wp:positionV relativeFrom="paragraph">
              <wp:posOffset>165100</wp:posOffset>
            </wp:positionV>
            <wp:extent cx="75565" cy="50800"/>
            <wp:effectExtent l="0" t="0" r="0" b="0"/>
            <wp:wrapNone/>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191">
                      <a:extLst/>
                    </a:blip>
                    <a:srcRect/>
                    <a:stretch>
                      <a:fillRect/>
                    </a:stretch>
                  </pic:blipFill>
                  <pic:spPr bwMode="auto">
                    <a:xfrm>
                      <a:off x="0" y="0"/>
                      <a:ext cx="75565" cy="50800"/>
                    </a:xfrm>
                    <a:prstGeom prst="rect">
                      <a:avLst/>
                    </a:prstGeom>
                    <a:noFill/>
                  </pic:spPr>
                </pic:pic>
              </a:graphicData>
            </a:graphic>
          </wp:anchor>
        </w:drawing>
      </w:r>
      <w:r>
        <w:rPr>
          <w:noProof/>
          <w:sz w:val="20"/>
          <w:szCs w:val="20"/>
          <w:lang w:val="en-US" w:eastAsia="en-US"/>
        </w:rPr>
        <w:drawing>
          <wp:anchor distT="0" distB="0" distL="114300" distR="114300" simplePos="0" relativeHeight="251840512" behindDoc="1" locked="0" layoutInCell="0" allowOverlap="1">
            <wp:simplePos x="0" y="0"/>
            <wp:positionH relativeFrom="column">
              <wp:posOffset>327660</wp:posOffset>
            </wp:positionH>
            <wp:positionV relativeFrom="paragraph">
              <wp:posOffset>262255</wp:posOffset>
            </wp:positionV>
            <wp:extent cx="58420" cy="50800"/>
            <wp:effectExtent l="0" t="0" r="0" b="0"/>
            <wp:wrapNone/>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19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841536" behindDoc="1" locked="0" layoutInCell="0" allowOverlap="1">
            <wp:simplePos x="0" y="0"/>
            <wp:positionH relativeFrom="column">
              <wp:posOffset>442595</wp:posOffset>
            </wp:positionH>
            <wp:positionV relativeFrom="paragraph">
              <wp:posOffset>262255</wp:posOffset>
            </wp:positionV>
            <wp:extent cx="83820" cy="50800"/>
            <wp:effectExtent l="0" t="0" r="0" b="0"/>
            <wp:wrapNone/>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193">
                      <a:extLst/>
                    </a:blip>
                    <a:srcRect/>
                    <a:stretch>
                      <a:fillRect/>
                    </a:stretch>
                  </pic:blipFill>
                  <pic:spPr bwMode="auto">
                    <a:xfrm>
                      <a:off x="0" y="0"/>
                      <a:ext cx="83820" cy="50800"/>
                    </a:xfrm>
                    <a:prstGeom prst="rect">
                      <a:avLst/>
                    </a:prstGeom>
                    <a:noFill/>
                  </pic:spPr>
                </pic:pic>
              </a:graphicData>
            </a:graphic>
          </wp:anchor>
        </w:drawing>
      </w:r>
      <w:r>
        <w:rPr>
          <w:noProof/>
          <w:sz w:val="20"/>
          <w:szCs w:val="20"/>
          <w:lang w:val="en-US" w:eastAsia="en-US"/>
        </w:rPr>
        <w:drawing>
          <wp:anchor distT="0" distB="0" distL="114300" distR="114300" simplePos="0" relativeHeight="251842560" behindDoc="1" locked="0" layoutInCell="0" allowOverlap="1">
            <wp:simplePos x="0" y="0"/>
            <wp:positionH relativeFrom="column">
              <wp:posOffset>568960</wp:posOffset>
            </wp:positionH>
            <wp:positionV relativeFrom="paragraph">
              <wp:posOffset>262255</wp:posOffset>
            </wp:positionV>
            <wp:extent cx="714375" cy="50800"/>
            <wp:effectExtent l="0" t="0" r="0" b="0"/>
            <wp:wrapNone/>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268">
                      <a:extLst/>
                    </a:blip>
                    <a:srcRect/>
                    <a:stretch>
                      <a:fillRect/>
                    </a:stretch>
                  </pic:blipFill>
                  <pic:spPr bwMode="auto">
                    <a:xfrm>
                      <a:off x="0" y="0"/>
                      <a:ext cx="714375" cy="50800"/>
                    </a:xfrm>
                    <a:prstGeom prst="rect">
                      <a:avLst/>
                    </a:prstGeom>
                    <a:noFill/>
                  </pic:spPr>
                </pic:pic>
              </a:graphicData>
            </a:graphic>
          </wp:anchor>
        </w:drawing>
      </w:r>
      <w:r>
        <w:rPr>
          <w:noProof/>
          <w:sz w:val="20"/>
          <w:szCs w:val="20"/>
          <w:lang w:val="en-US" w:eastAsia="en-US"/>
        </w:rPr>
        <w:drawing>
          <wp:anchor distT="0" distB="0" distL="114300" distR="114300" simplePos="0" relativeHeight="251843584" behindDoc="1" locked="0" layoutInCell="0" allowOverlap="1">
            <wp:simplePos x="0" y="0"/>
            <wp:positionH relativeFrom="column">
              <wp:posOffset>1627505</wp:posOffset>
            </wp:positionH>
            <wp:positionV relativeFrom="paragraph">
              <wp:posOffset>-42545</wp:posOffset>
            </wp:positionV>
            <wp:extent cx="45720" cy="52070"/>
            <wp:effectExtent l="0" t="0" r="0" b="0"/>
            <wp:wrapNone/>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188">
                      <a:extLst/>
                    </a:blip>
                    <a:srcRect/>
                    <a:stretch>
                      <a:fillRect/>
                    </a:stretch>
                  </pic:blipFill>
                  <pic:spPr bwMode="auto">
                    <a:xfrm>
                      <a:off x="0" y="0"/>
                      <a:ext cx="45720" cy="52070"/>
                    </a:xfrm>
                    <a:prstGeom prst="rect">
                      <a:avLst/>
                    </a:prstGeom>
                    <a:noFill/>
                  </pic:spPr>
                </pic:pic>
              </a:graphicData>
            </a:graphic>
          </wp:anchor>
        </w:drawing>
      </w:r>
      <w:r>
        <w:rPr>
          <w:noProof/>
          <w:sz w:val="20"/>
          <w:szCs w:val="20"/>
          <w:lang w:val="en-US" w:eastAsia="en-US"/>
        </w:rPr>
        <w:drawing>
          <wp:anchor distT="0" distB="0" distL="114300" distR="114300" simplePos="0" relativeHeight="251844608" behindDoc="1" locked="0" layoutInCell="0" allowOverlap="1">
            <wp:simplePos x="0" y="0"/>
            <wp:positionH relativeFrom="column">
              <wp:posOffset>1588135</wp:posOffset>
            </wp:positionH>
            <wp:positionV relativeFrom="paragraph">
              <wp:posOffset>26670</wp:posOffset>
            </wp:positionV>
            <wp:extent cx="85090" cy="51435"/>
            <wp:effectExtent l="0" t="0" r="0" b="0"/>
            <wp:wrapNone/>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189">
                      <a:extLst/>
                    </a:blip>
                    <a:srcRect/>
                    <a:stretch>
                      <a:fillRect/>
                    </a:stretch>
                  </pic:blipFill>
                  <pic:spPr bwMode="auto">
                    <a:xfrm>
                      <a:off x="0" y="0"/>
                      <a:ext cx="85090" cy="51435"/>
                    </a:xfrm>
                    <a:prstGeom prst="rect">
                      <a:avLst/>
                    </a:prstGeom>
                    <a:noFill/>
                  </pic:spPr>
                </pic:pic>
              </a:graphicData>
            </a:graphic>
          </wp:anchor>
        </w:drawing>
      </w:r>
      <w:r>
        <w:rPr>
          <w:noProof/>
          <w:sz w:val="20"/>
          <w:szCs w:val="20"/>
          <w:lang w:val="en-US" w:eastAsia="en-US"/>
        </w:rPr>
        <w:drawing>
          <wp:anchor distT="0" distB="0" distL="114300" distR="114300" simplePos="0" relativeHeight="251845632" behindDoc="1" locked="0" layoutInCell="0" allowOverlap="1">
            <wp:simplePos x="0" y="0"/>
            <wp:positionH relativeFrom="column">
              <wp:posOffset>1588135</wp:posOffset>
            </wp:positionH>
            <wp:positionV relativeFrom="paragraph">
              <wp:posOffset>96520</wp:posOffset>
            </wp:positionV>
            <wp:extent cx="74295" cy="50165"/>
            <wp:effectExtent l="0" t="0" r="0" b="0"/>
            <wp:wrapNone/>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269">
                      <a:extLst/>
                    </a:blip>
                    <a:srcRect/>
                    <a:stretch>
                      <a:fillRect/>
                    </a:stretch>
                  </pic:blipFill>
                  <pic:spPr bwMode="auto">
                    <a:xfrm>
                      <a:off x="0" y="0"/>
                      <a:ext cx="74295" cy="50165"/>
                    </a:xfrm>
                    <a:prstGeom prst="rect">
                      <a:avLst/>
                    </a:prstGeom>
                    <a:noFill/>
                  </pic:spPr>
                </pic:pic>
              </a:graphicData>
            </a:graphic>
          </wp:anchor>
        </w:drawing>
      </w:r>
      <w:r>
        <w:rPr>
          <w:noProof/>
          <w:sz w:val="20"/>
          <w:szCs w:val="20"/>
          <w:lang w:val="en-US" w:eastAsia="en-US"/>
        </w:rPr>
        <w:drawing>
          <wp:anchor distT="0" distB="0" distL="114300" distR="114300" simplePos="0" relativeHeight="251846656" behindDoc="1" locked="0" layoutInCell="0" allowOverlap="1">
            <wp:simplePos x="0" y="0"/>
            <wp:positionH relativeFrom="column">
              <wp:posOffset>1596390</wp:posOffset>
            </wp:positionH>
            <wp:positionV relativeFrom="paragraph">
              <wp:posOffset>165100</wp:posOffset>
            </wp:positionV>
            <wp:extent cx="75565" cy="50800"/>
            <wp:effectExtent l="0" t="0" r="0" b="0"/>
            <wp:wrapNone/>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191">
                      <a:extLst/>
                    </a:blip>
                    <a:srcRect/>
                    <a:stretch>
                      <a:fillRect/>
                    </a:stretch>
                  </pic:blipFill>
                  <pic:spPr bwMode="auto">
                    <a:xfrm>
                      <a:off x="0" y="0"/>
                      <a:ext cx="75565" cy="50800"/>
                    </a:xfrm>
                    <a:prstGeom prst="rect">
                      <a:avLst/>
                    </a:prstGeom>
                    <a:noFill/>
                  </pic:spPr>
                </pic:pic>
              </a:graphicData>
            </a:graphic>
          </wp:anchor>
        </w:drawing>
      </w:r>
      <w:r>
        <w:rPr>
          <w:noProof/>
          <w:sz w:val="20"/>
          <w:szCs w:val="20"/>
          <w:lang w:val="en-US" w:eastAsia="en-US"/>
        </w:rPr>
        <w:drawing>
          <wp:anchor distT="0" distB="0" distL="114300" distR="114300" simplePos="0" relativeHeight="251847680" behindDoc="1" locked="0" layoutInCell="0" allowOverlap="1">
            <wp:simplePos x="0" y="0"/>
            <wp:positionH relativeFrom="column">
              <wp:posOffset>1800860</wp:posOffset>
            </wp:positionH>
            <wp:positionV relativeFrom="paragraph">
              <wp:posOffset>262255</wp:posOffset>
            </wp:positionV>
            <wp:extent cx="58420" cy="50800"/>
            <wp:effectExtent l="0" t="0" r="0" b="0"/>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19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848704" behindDoc="1" locked="0" layoutInCell="0" allowOverlap="1">
            <wp:simplePos x="0" y="0"/>
            <wp:positionH relativeFrom="column">
              <wp:posOffset>1915795</wp:posOffset>
            </wp:positionH>
            <wp:positionV relativeFrom="paragraph">
              <wp:posOffset>262255</wp:posOffset>
            </wp:positionV>
            <wp:extent cx="83820" cy="50800"/>
            <wp:effectExtent l="0" t="0" r="0" b="0"/>
            <wp:wrapNone/>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193">
                      <a:extLst/>
                    </a:blip>
                    <a:srcRect/>
                    <a:stretch>
                      <a:fillRect/>
                    </a:stretch>
                  </pic:blipFill>
                  <pic:spPr bwMode="auto">
                    <a:xfrm>
                      <a:off x="0" y="0"/>
                      <a:ext cx="83820" cy="50800"/>
                    </a:xfrm>
                    <a:prstGeom prst="rect">
                      <a:avLst/>
                    </a:prstGeom>
                    <a:noFill/>
                  </pic:spPr>
                </pic:pic>
              </a:graphicData>
            </a:graphic>
          </wp:anchor>
        </w:drawing>
      </w:r>
      <w:r>
        <w:rPr>
          <w:noProof/>
          <w:sz w:val="20"/>
          <w:szCs w:val="20"/>
          <w:lang w:val="en-US" w:eastAsia="en-US"/>
        </w:rPr>
        <w:drawing>
          <wp:anchor distT="0" distB="0" distL="114300" distR="114300" simplePos="0" relativeHeight="251849728" behindDoc="1" locked="0" layoutInCell="0" allowOverlap="1">
            <wp:simplePos x="0" y="0"/>
            <wp:positionH relativeFrom="column">
              <wp:posOffset>2042160</wp:posOffset>
            </wp:positionH>
            <wp:positionV relativeFrom="paragraph">
              <wp:posOffset>262255</wp:posOffset>
            </wp:positionV>
            <wp:extent cx="461645" cy="50800"/>
            <wp:effectExtent l="0" t="0" r="0" b="0"/>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270">
                      <a:extLst/>
                    </a:blip>
                    <a:srcRect/>
                    <a:stretch>
                      <a:fillRect/>
                    </a:stretch>
                  </pic:blipFill>
                  <pic:spPr bwMode="auto">
                    <a:xfrm>
                      <a:off x="0" y="0"/>
                      <a:ext cx="461645" cy="50800"/>
                    </a:xfrm>
                    <a:prstGeom prst="rect">
                      <a:avLst/>
                    </a:prstGeom>
                    <a:noFill/>
                  </pic:spPr>
                </pic:pic>
              </a:graphicData>
            </a:graphic>
          </wp:anchor>
        </w:drawing>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8" w:lineRule="exact"/>
        <w:rPr>
          <w:sz w:val="20"/>
          <w:szCs w:val="20"/>
        </w:rPr>
      </w:pPr>
    </w:p>
    <w:p w:rsidR="003701A0" w:rsidRDefault="00E30192">
      <w:pPr>
        <w:rPr>
          <w:sz w:val="20"/>
          <w:szCs w:val="20"/>
        </w:rPr>
      </w:pPr>
      <w:r>
        <w:rPr>
          <w:rFonts w:ascii="Arial" w:eastAsia="Arial" w:hAnsi="Arial" w:cs="Arial"/>
          <w:sz w:val="11"/>
          <w:szCs w:val="11"/>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50752" behindDoc="1" locked="0" layoutInCell="0" allowOverlap="1">
            <wp:simplePos x="0" y="0"/>
            <wp:positionH relativeFrom="column">
              <wp:posOffset>-200025</wp:posOffset>
            </wp:positionH>
            <wp:positionV relativeFrom="paragraph">
              <wp:posOffset>-331470</wp:posOffset>
            </wp:positionV>
            <wp:extent cx="43180" cy="52070"/>
            <wp:effectExtent l="0" t="0" r="0" b="0"/>
            <wp:wrapNone/>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266">
                      <a:extLst/>
                    </a:blip>
                    <a:srcRect/>
                    <a:stretch>
                      <a:fillRect/>
                    </a:stretch>
                  </pic:blipFill>
                  <pic:spPr bwMode="auto">
                    <a:xfrm>
                      <a:off x="0" y="0"/>
                      <a:ext cx="43180" cy="52070"/>
                    </a:xfrm>
                    <a:prstGeom prst="rect">
                      <a:avLst/>
                    </a:prstGeom>
                    <a:noFill/>
                  </pic:spPr>
                </pic:pic>
              </a:graphicData>
            </a:graphic>
          </wp:anchor>
        </w:drawing>
      </w:r>
      <w:r>
        <w:rPr>
          <w:noProof/>
          <w:sz w:val="20"/>
          <w:szCs w:val="20"/>
          <w:lang w:val="en-US" w:eastAsia="en-US"/>
        </w:rPr>
        <w:drawing>
          <wp:anchor distT="0" distB="0" distL="114300" distR="114300" simplePos="0" relativeHeight="251851776" behindDoc="1" locked="0" layoutInCell="0" allowOverlap="1">
            <wp:simplePos x="0" y="0"/>
            <wp:positionH relativeFrom="column">
              <wp:posOffset>-201295</wp:posOffset>
            </wp:positionH>
            <wp:positionV relativeFrom="paragraph">
              <wp:posOffset>-261620</wp:posOffset>
            </wp:positionV>
            <wp:extent cx="46990" cy="50165"/>
            <wp:effectExtent l="0" t="0" r="0" b="0"/>
            <wp:wrapNone/>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241">
                      <a:extLst/>
                    </a:blip>
                    <a:srcRect/>
                    <a:stretch>
                      <a:fillRect/>
                    </a:stretch>
                  </pic:blipFill>
                  <pic:spPr bwMode="auto">
                    <a:xfrm>
                      <a:off x="0" y="0"/>
                      <a:ext cx="46990" cy="50165"/>
                    </a:xfrm>
                    <a:prstGeom prst="rect">
                      <a:avLst/>
                    </a:prstGeom>
                    <a:noFill/>
                  </pic:spPr>
                </pic:pic>
              </a:graphicData>
            </a:graphic>
          </wp:anchor>
        </w:drawing>
      </w:r>
      <w:r>
        <w:rPr>
          <w:noProof/>
          <w:sz w:val="20"/>
          <w:szCs w:val="20"/>
          <w:lang w:val="en-US" w:eastAsia="en-US"/>
        </w:rPr>
        <w:drawing>
          <wp:anchor distT="0" distB="0" distL="114300" distR="114300" simplePos="0" relativeHeight="251852800" behindDoc="1" locked="0" layoutInCell="0" allowOverlap="1">
            <wp:simplePos x="0" y="0"/>
            <wp:positionH relativeFrom="column">
              <wp:posOffset>-199390</wp:posOffset>
            </wp:positionH>
            <wp:positionV relativeFrom="paragraph">
              <wp:posOffset>-191770</wp:posOffset>
            </wp:positionV>
            <wp:extent cx="42545" cy="50800"/>
            <wp:effectExtent l="0" t="0" r="0" b="0"/>
            <wp:wrapNone/>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251">
                      <a:extLst/>
                    </a:blip>
                    <a:srcRect/>
                    <a:stretch>
                      <a:fillRect/>
                    </a:stretch>
                  </pic:blipFill>
                  <pic:spPr bwMode="auto">
                    <a:xfrm>
                      <a:off x="0" y="0"/>
                      <a:ext cx="42545" cy="50800"/>
                    </a:xfrm>
                    <a:prstGeom prst="rect">
                      <a:avLst/>
                    </a:prstGeom>
                    <a:noFill/>
                  </pic:spPr>
                </pic:pic>
              </a:graphicData>
            </a:graphic>
          </wp:anchor>
        </w:drawing>
      </w:r>
      <w:r>
        <w:rPr>
          <w:noProof/>
          <w:sz w:val="20"/>
          <w:szCs w:val="20"/>
          <w:lang w:val="en-US" w:eastAsia="en-US"/>
        </w:rPr>
        <w:drawing>
          <wp:anchor distT="0" distB="0" distL="114300" distR="114300" simplePos="0" relativeHeight="251853824" behindDoc="1" locked="0" layoutInCell="0" allowOverlap="1">
            <wp:simplePos x="0" y="0"/>
            <wp:positionH relativeFrom="column">
              <wp:posOffset>-200660</wp:posOffset>
            </wp:positionH>
            <wp:positionV relativeFrom="paragraph">
              <wp:posOffset>-123190</wp:posOffset>
            </wp:positionV>
            <wp:extent cx="46355" cy="51435"/>
            <wp:effectExtent l="0" t="0" r="0" b="0"/>
            <wp:wrapNone/>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185">
                      <a:extLst/>
                    </a:blip>
                    <a:srcRect/>
                    <a:stretch>
                      <a:fillRect/>
                    </a:stretch>
                  </pic:blipFill>
                  <pic:spPr bwMode="auto">
                    <a:xfrm>
                      <a:off x="0" y="0"/>
                      <a:ext cx="46355" cy="51435"/>
                    </a:xfrm>
                    <a:prstGeom prst="rect">
                      <a:avLst/>
                    </a:prstGeom>
                    <a:noFill/>
                  </pic:spPr>
                </pic:pic>
              </a:graphicData>
            </a:graphic>
          </wp:anchor>
        </w:drawing>
      </w:r>
      <w:r>
        <w:rPr>
          <w:noProof/>
          <w:sz w:val="20"/>
          <w:szCs w:val="20"/>
          <w:lang w:val="en-US" w:eastAsia="en-US"/>
        </w:rPr>
        <w:drawing>
          <wp:anchor distT="0" distB="0" distL="114300" distR="114300" simplePos="0" relativeHeight="251854848" behindDoc="1" locked="0" layoutInCell="0" allowOverlap="1">
            <wp:simplePos x="0" y="0"/>
            <wp:positionH relativeFrom="column">
              <wp:posOffset>-199390</wp:posOffset>
            </wp:positionH>
            <wp:positionV relativeFrom="paragraph">
              <wp:posOffset>-52705</wp:posOffset>
            </wp:positionV>
            <wp:extent cx="43180" cy="50165"/>
            <wp:effectExtent l="0" t="0" r="0" b="0"/>
            <wp:wrapNone/>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86">
                      <a:extLst/>
                    </a:blip>
                    <a:srcRect/>
                    <a:stretch>
                      <a:fillRect/>
                    </a:stretch>
                  </pic:blipFill>
                  <pic:spPr bwMode="auto">
                    <a:xfrm>
                      <a:off x="0" y="0"/>
                      <a:ext cx="43180" cy="50165"/>
                    </a:xfrm>
                    <a:prstGeom prst="rect">
                      <a:avLst/>
                    </a:prstGeom>
                    <a:noFill/>
                  </pic:spPr>
                </pic:pic>
              </a:graphicData>
            </a:graphic>
          </wp:anchor>
        </w:drawing>
      </w:r>
      <w:r>
        <w:rPr>
          <w:noProof/>
          <w:sz w:val="20"/>
          <w:szCs w:val="20"/>
          <w:lang w:val="en-US" w:eastAsia="en-US"/>
        </w:rPr>
        <w:drawing>
          <wp:anchor distT="0" distB="0" distL="114300" distR="114300" simplePos="0" relativeHeight="251855872" behindDoc="1" locked="0" layoutInCell="0" allowOverlap="1">
            <wp:simplePos x="0" y="0"/>
            <wp:positionH relativeFrom="column">
              <wp:posOffset>1273175</wp:posOffset>
            </wp:positionH>
            <wp:positionV relativeFrom="paragraph">
              <wp:posOffset>-331470</wp:posOffset>
            </wp:positionV>
            <wp:extent cx="43180" cy="52070"/>
            <wp:effectExtent l="0" t="0" r="0" b="0"/>
            <wp:wrapNone/>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266">
                      <a:extLst/>
                    </a:blip>
                    <a:srcRect/>
                    <a:stretch>
                      <a:fillRect/>
                    </a:stretch>
                  </pic:blipFill>
                  <pic:spPr bwMode="auto">
                    <a:xfrm>
                      <a:off x="0" y="0"/>
                      <a:ext cx="43180" cy="52070"/>
                    </a:xfrm>
                    <a:prstGeom prst="rect">
                      <a:avLst/>
                    </a:prstGeom>
                    <a:noFill/>
                  </pic:spPr>
                </pic:pic>
              </a:graphicData>
            </a:graphic>
          </wp:anchor>
        </w:drawing>
      </w:r>
      <w:r>
        <w:rPr>
          <w:noProof/>
          <w:sz w:val="20"/>
          <w:szCs w:val="20"/>
          <w:lang w:val="en-US" w:eastAsia="en-US"/>
        </w:rPr>
        <w:drawing>
          <wp:anchor distT="0" distB="0" distL="114300" distR="114300" simplePos="0" relativeHeight="251856896" behindDoc="1" locked="0" layoutInCell="0" allowOverlap="1">
            <wp:simplePos x="0" y="0"/>
            <wp:positionH relativeFrom="column">
              <wp:posOffset>1271905</wp:posOffset>
            </wp:positionH>
            <wp:positionV relativeFrom="paragraph">
              <wp:posOffset>-261620</wp:posOffset>
            </wp:positionV>
            <wp:extent cx="46990" cy="50165"/>
            <wp:effectExtent l="0" t="0" r="0" b="0"/>
            <wp:wrapNone/>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241">
                      <a:extLst/>
                    </a:blip>
                    <a:srcRect/>
                    <a:stretch>
                      <a:fillRect/>
                    </a:stretch>
                  </pic:blipFill>
                  <pic:spPr bwMode="auto">
                    <a:xfrm>
                      <a:off x="0" y="0"/>
                      <a:ext cx="46990" cy="50165"/>
                    </a:xfrm>
                    <a:prstGeom prst="rect">
                      <a:avLst/>
                    </a:prstGeom>
                    <a:noFill/>
                  </pic:spPr>
                </pic:pic>
              </a:graphicData>
            </a:graphic>
          </wp:anchor>
        </w:drawing>
      </w:r>
      <w:r>
        <w:rPr>
          <w:noProof/>
          <w:sz w:val="20"/>
          <w:szCs w:val="20"/>
          <w:lang w:val="en-US" w:eastAsia="en-US"/>
        </w:rPr>
        <w:drawing>
          <wp:anchor distT="0" distB="0" distL="114300" distR="114300" simplePos="0" relativeHeight="251857920" behindDoc="1" locked="0" layoutInCell="0" allowOverlap="1">
            <wp:simplePos x="0" y="0"/>
            <wp:positionH relativeFrom="column">
              <wp:posOffset>1273810</wp:posOffset>
            </wp:positionH>
            <wp:positionV relativeFrom="paragraph">
              <wp:posOffset>-191770</wp:posOffset>
            </wp:positionV>
            <wp:extent cx="42545" cy="50800"/>
            <wp:effectExtent l="0" t="0" r="0" b="0"/>
            <wp:wrapNone/>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251">
                      <a:extLst/>
                    </a:blip>
                    <a:srcRect/>
                    <a:stretch>
                      <a:fillRect/>
                    </a:stretch>
                  </pic:blipFill>
                  <pic:spPr bwMode="auto">
                    <a:xfrm>
                      <a:off x="0" y="0"/>
                      <a:ext cx="42545" cy="50800"/>
                    </a:xfrm>
                    <a:prstGeom prst="rect">
                      <a:avLst/>
                    </a:prstGeom>
                    <a:noFill/>
                  </pic:spPr>
                </pic:pic>
              </a:graphicData>
            </a:graphic>
          </wp:anchor>
        </w:drawing>
      </w:r>
      <w:r>
        <w:rPr>
          <w:noProof/>
          <w:sz w:val="20"/>
          <w:szCs w:val="20"/>
          <w:lang w:val="en-US" w:eastAsia="en-US"/>
        </w:rPr>
        <w:drawing>
          <wp:anchor distT="0" distB="0" distL="114300" distR="114300" simplePos="0" relativeHeight="251858944" behindDoc="1" locked="0" layoutInCell="0" allowOverlap="1">
            <wp:simplePos x="0" y="0"/>
            <wp:positionH relativeFrom="column">
              <wp:posOffset>1272540</wp:posOffset>
            </wp:positionH>
            <wp:positionV relativeFrom="paragraph">
              <wp:posOffset>-123190</wp:posOffset>
            </wp:positionV>
            <wp:extent cx="46355" cy="51435"/>
            <wp:effectExtent l="0" t="0" r="0" b="0"/>
            <wp:wrapNone/>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85">
                      <a:extLst/>
                    </a:blip>
                    <a:srcRect/>
                    <a:stretch>
                      <a:fillRect/>
                    </a:stretch>
                  </pic:blipFill>
                  <pic:spPr bwMode="auto">
                    <a:xfrm>
                      <a:off x="0" y="0"/>
                      <a:ext cx="46355" cy="51435"/>
                    </a:xfrm>
                    <a:prstGeom prst="rect">
                      <a:avLst/>
                    </a:prstGeom>
                    <a:noFill/>
                  </pic:spPr>
                </pic:pic>
              </a:graphicData>
            </a:graphic>
          </wp:anchor>
        </w:drawing>
      </w:r>
      <w:r>
        <w:rPr>
          <w:noProof/>
          <w:sz w:val="20"/>
          <w:szCs w:val="20"/>
          <w:lang w:val="en-US" w:eastAsia="en-US"/>
        </w:rPr>
        <w:drawing>
          <wp:anchor distT="0" distB="0" distL="114300" distR="114300" simplePos="0" relativeHeight="251859968" behindDoc="1" locked="0" layoutInCell="0" allowOverlap="1">
            <wp:simplePos x="0" y="0"/>
            <wp:positionH relativeFrom="column">
              <wp:posOffset>1273810</wp:posOffset>
            </wp:positionH>
            <wp:positionV relativeFrom="paragraph">
              <wp:posOffset>-52705</wp:posOffset>
            </wp:positionV>
            <wp:extent cx="43180" cy="50165"/>
            <wp:effectExtent l="0" t="0" r="0" b="0"/>
            <wp:wrapNone/>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86">
                      <a:extLst/>
                    </a:blip>
                    <a:srcRect/>
                    <a:stretch>
                      <a:fillRect/>
                    </a:stretch>
                  </pic:blipFill>
                  <pic:spPr bwMode="auto">
                    <a:xfrm>
                      <a:off x="0" y="0"/>
                      <a:ext cx="43180" cy="50165"/>
                    </a:xfrm>
                    <a:prstGeom prst="rect">
                      <a:avLst/>
                    </a:prstGeom>
                    <a:noFill/>
                  </pic:spPr>
                </pic:pic>
              </a:graphicData>
            </a:graphic>
          </wp:anchor>
        </w:drawing>
      </w:r>
    </w:p>
    <w:p w:rsidR="003701A0" w:rsidRDefault="00E30192">
      <w:pPr>
        <w:tabs>
          <w:tab w:val="left" w:pos="1984"/>
        </w:tabs>
        <w:spacing w:line="207" w:lineRule="auto"/>
        <w:rPr>
          <w:sz w:val="20"/>
          <w:szCs w:val="20"/>
        </w:rPr>
      </w:pPr>
      <w:r>
        <w:rPr>
          <w:rFonts w:ascii="Arial" w:eastAsia="Arial" w:hAnsi="Arial" w:cs="Arial"/>
          <w:sz w:val="11"/>
          <w:szCs w:val="11"/>
        </w:rPr>
        <w:t>l</w:t>
      </w:r>
      <w:r>
        <w:rPr>
          <w:sz w:val="20"/>
          <w:szCs w:val="20"/>
        </w:rPr>
        <w:tab/>
      </w:r>
      <w:r>
        <w:rPr>
          <w:noProof/>
          <w:sz w:val="1"/>
          <w:szCs w:val="1"/>
          <w:lang w:val="en-US" w:eastAsia="en-US"/>
        </w:rPr>
        <w:drawing>
          <wp:inline distT="0" distB="0" distL="0" distR="0">
            <wp:extent cx="45720" cy="51435"/>
            <wp:effectExtent l="0" t="0" r="0" b="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a:ln>
                      <a:noFill/>
                    </a:ln>
                  </pic:spPr>
                </pic:pic>
              </a:graphicData>
            </a:graphic>
          </wp:inline>
        </w:drawing>
      </w:r>
      <w:r>
        <w:rPr>
          <w:rFonts w:ascii="Arial" w:eastAsia="Arial" w:hAnsi="Arial" w:cs="Arial"/>
          <w:sz w:val="11"/>
          <w:szCs w:val="11"/>
        </w:rPr>
        <w:t xml:space="preserve">      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60992" behindDoc="1" locked="0" layoutInCell="0" allowOverlap="1">
            <wp:simplePos x="0" y="0"/>
            <wp:positionH relativeFrom="column">
              <wp:posOffset>-200660</wp:posOffset>
            </wp:positionH>
            <wp:positionV relativeFrom="paragraph">
              <wp:posOffset>-53340</wp:posOffset>
            </wp:positionV>
            <wp:extent cx="45720" cy="51435"/>
            <wp:effectExtent l="0" t="0" r="0" b="0"/>
            <wp:wrapNone/>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p>
    <w:p w:rsidR="003701A0" w:rsidRDefault="00E30192">
      <w:pPr>
        <w:tabs>
          <w:tab w:val="left" w:pos="1983"/>
        </w:tabs>
        <w:spacing w:line="208" w:lineRule="auto"/>
        <w:rPr>
          <w:sz w:val="20"/>
          <w:szCs w:val="20"/>
        </w:rPr>
      </w:pPr>
      <w:r>
        <w:rPr>
          <w:rFonts w:ascii="Arial" w:eastAsia="Arial" w:hAnsi="Arial" w:cs="Arial"/>
          <w:sz w:val="11"/>
          <w:szCs w:val="11"/>
        </w:rPr>
        <w:t>l</w:t>
      </w:r>
      <w:r>
        <w:rPr>
          <w:sz w:val="20"/>
          <w:szCs w:val="20"/>
        </w:rPr>
        <w:tab/>
      </w:r>
      <w:r>
        <w:rPr>
          <w:noProof/>
          <w:sz w:val="1"/>
          <w:szCs w:val="1"/>
          <w:lang w:val="en-US" w:eastAsia="en-US"/>
        </w:rPr>
        <w:drawing>
          <wp:inline distT="0" distB="0" distL="0" distR="0">
            <wp:extent cx="45720" cy="52070"/>
            <wp:effectExtent l="0" t="0" r="0" b="0"/>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88">
                      <a:extLst/>
                    </a:blip>
                    <a:srcRect/>
                    <a:stretch>
                      <a:fillRect/>
                    </a:stretch>
                  </pic:blipFill>
                  <pic:spPr bwMode="auto">
                    <a:xfrm>
                      <a:off x="0" y="0"/>
                      <a:ext cx="45720" cy="52070"/>
                    </a:xfrm>
                    <a:prstGeom prst="rect">
                      <a:avLst/>
                    </a:prstGeom>
                    <a:noFill/>
                    <a:ln>
                      <a:noFill/>
                    </a:ln>
                  </pic:spPr>
                </pic:pic>
              </a:graphicData>
            </a:graphic>
          </wp:inline>
        </w:drawing>
      </w:r>
      <w:r>
        <w:rPr>
          <w:rFonts w:ascii="Arial" w:eastAsia="Arial" w:hAnsi="Arial" w:cs="Arial"/>
          <w:sz w:val="11"/>
          <w:szCs w:val="11"/>
        </w:rPr>
        <w:t xml:space="preserve">      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62016" behindDoc="1" locked="0" layoutInCell="0" allowOverlap="1">
            <wp:simplePos x="0" y="0"/>
            <wp:positionH relativeFrom="column">
              <wp:posOffset>-200660</wp:posOffset>
            </wp:positionH>
            <wp:positionV relativeFrom="paragraph">
              <wp:posOffset>-53340</wp:posOffset>
            </wp:positionV>
            <wp:extent cx="45720" cy="52070"/>
            <wp:effectExtent l="0" t="0" r="0" b="0"/>
            <wp:wrapNone/>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88">
                      <a:extLst/>
                    </a:blip>
                    <a:srcRect/>
                    <a:stretch>
                      <a:fillRect/>
                    </a:stretch>
                  </pic:blipFill>
                  <pic:spPr bwMode="auto">
                    <a:xfrm>
                      <a:off x="0" y="0"/>
                      <a:ext cx="45720" cy="52070"/>
                    </a:xfrm>
                    <a:prstGeom prst="rect">
                      <a:avLst/>
                    </a:prstGeom>
                    <a:noFill/>
                  </pic:spPr>
                </pic:pic>
              </a:graphicData>
            </a:graphic>
          </wp:anchor>
        </w:drawing>
      </w:r>
    </w:p>
    <w:p w:rsidR="003701A0" w:rsidRDefault="00E30192">
      <w:pPr>
        <w:ind w:left="2320"/>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63040" behindDoc="1" locked="0" layoutInCell="0" allowOverlap="1">
            <wp:simplePos x="0" y="0"/>
            <wp:positionH relativeFrom="column">
              <wp:posOffset>-757555</wp:posOffset>
            </wp:positionH>
            <wp:positionV relativeFrom="paragraph">
              <wp:posOffset>192405</wp:posOffset>
            </wp:positionV>
            <wp:extent cx="212090" cy="50800"/>
            <wp:effectExtent l="0" t="0" r="0" b="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271">
                      <a:extLst/>
                    </a:blip>
                    <a:srcRect/>
                    <a:stretch>
                      <a:fillRect/>
                    </a:stretch>
                  </pic:blipFill>
                  <pic:spPr bwMode="auto">
                    <a:xfrm>
                      <a:off x="0" y="0"/>
                      <a:ext cx="212090" cy="50800"/>
                    </a:xfrm>
                    <a:prstGeom prst="rect">
                      <a:avLst/>
                    </a:prstGeom>
                    <a:noFill/>
                  </pic:spPr>
                </pic:pic>
              </a:graphicData>
            </a:graphic>
          </wp:anchor>
        </w:drawing>
      </w:r>
      <w:r>
        <w:rPr>
          <w:noProof/>
          <w:sz w:val="20"/>
          <w:szCs w:val="20"/>
          <w:lang w:val="en-US" w:eastAsia="en-US"/>
        </w:rPr>
        <w:drawing>
          <wp:anchor distT="0" distB="0" distL="114300" distR="114300" simplePos="0" relativeHeight="251864064" behindDoc="1" locked="0" layoutInCell="0" allowOverlap="1">
            <wp:simplePos x="0" y="0"/>
            <wp:positionH relativeFrom="column">
              <wp:posOffset>-240030</wp:posOffset>
            </wp:positionH>
            <wp:positionV relativeFrom="paragraph">
              <wp:posOffset>-41910</wp:posOffset>
            </wp:positionV>
            <wp:extent cx="85090" cy="51435"/>
            <wp:effectExtent l="0" t="0" r="0" b="0"/>
            <wp:wrapNone/>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89">
                      <a:extLst/>
                    </a:blip>
                    <a:srcRect/>
                    <a:stretch>
                      <a:fillRect/>
                    </a:stretch>
                  </pic:blipFill>
                  <pic:spPr bwMode="auto">
                    <a:xfrm>
                      <a:off x="0" y="0"/>
                      <a:ext cx="85090" cy="51435"/>
                    </a:xfrm>
                    <a:prstGeom prst="rect">
                      <a:avLst/>
                    </a:prstGeom>
                    <a:noFill/>
                  </pic:spPr>
                </pic:pic>
              </a:graphicData>
            </a:graphic>
          </wp:anchor>
        </w:drawing>
      </w:r>
      <w:r>
        <w:rPr>
          <w:noProof/>
          <w:sz w:val="20"/>
          <w:szCs w:val="20"/>
          <w:lang w:val="en-US" w:eastAsia="en-US"/>
        </w:rPr>
        <w:drawing>
          <wp:anchor distT="0" distB="0" distL="114300" distR="114300" simplePos="0" relativeHeight="251865088" behindDoc="1" locked="0" layoutInCell="0" allowOverlap="1">
            <wp:simplePos x="0" y="0"/>
            <wp:positionH relativeFrom="column">
              <wp:posOffset>-240030</wp:posOffset>
            </wp:positionH>
            <wp:positionV relativeFrom="paragraph">
              <wp:posOffset>27305</wp:posOffset>
            </wp:positionV>
            <wp:extent cx="74295" cy="50165"/>
            <wp:effectExtent l="0" t="0" r="0" b="0"/>
            <wp:wrapNone/>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272">
                      <a:extLst/>
                    </a:blip>
                    <a:srcRect/>
                    <a:stretch>
                      <a:fillRect/>
                    </a:stretch>
                  </pic:blipFill>
                  <pic:spPr bwMode="auto">
                    <a:xfrm>
                      <a:off x="0" y="0"/>
                      <a:ext cx="74295" cy="50165"/>
                    </a:xfrm>
                    <a:prstGeom prst="rect">
                      <a:avLst/>
                    </a:prstGeom>
                    <a:noFill/>
                  </pic:spPr>
                </pic:pic>
              </a:graphicData>
            </a:graphic>
          </wp:anchor>
        </w:drawing>
      </w:r>
      <w:r>
        <w:rPr>
          <w:noProof/>
          <w:sz w:val="20"/>
          <w:szCs w:val="20"/>
          <w:lang w:val="en-US" w:eastAsia="en-US"/>
        </w:rPr>
        <w:drawing>
          <wp:anchor distT="0" distB="0" distL="114300" distR="114300" simplePos="0" relativeHeight="251866112" behindDoc="1" locked="0" layoutInCell="0" allowOverlap="1">
            <wp:simplePos x="0" y="0"/>
            <wp:positionH relativeFrom="column">
              <wp:posOffset>-231775</wp:posOffset>
            </wp:positionH>
            <wp:positionV relativeFrom="paragraph">
              <wp:posOffset>95885</wp:posOffset>
            </wp:positionV>
            <wp:extent cx="74930" cy="50800"/>
            <wp:effectExtent l="0" t="0" r="0" b="0"/>
            <wp:wrapNone/>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191">
                      <a:extLst/>
                    </a:blip>
                    <a:srcRect/>
                    <a:stretch>
                      <a:fillRect/>
                    </a:stretch>
                  </pic:blipFill>
                  <pic:spPr bwMode="auto">
                    <a:xfrm>
                      <a:off x="0" y="0"/>
                      <a:ext cx="74930" cy="50800"/>
                    </a:xfrm>
                    <a:prstGeom prst="rect">
                      <a:avLst/>
                    </a:prstGeom>
                    <a:noFill/>
                  </pic:spPr>
                </pic:pic>
              </a:graphicData>
            </a:graphic>
          </wp:anchor>
        </w:drawing>
      </w:r>
      <w:r>
        <w:rPr>
          <w:noProof/>
          <w:sz w:val="20"/>
          <w:szCs w:val="20"/>
          <w:lang w:val="en-US" w:eastAsia="en-US"/>
        </w:rPr>
        <w:drawing>
          <wp:anchor distT="0" distB="0" distL="114300" distR="114300" simplePos="0" relativeHeight="251867136" behindDoc="1" locked="0" layoutInCell="0" allowOverlap="1">
            <wp:simplePos x="0" y="0"/>
            <wp:positionH relativeFrom="column">
              <wp:posOffset>-27305</wp:posOffset>
            </wp:positionH>
            <wp:positionV relativeFrom="paragraph">
              <wp:posOffset>192405</wp:posOffset>
            </wp:positionV>
            <wp:extent cx="58420" cy="50800"/>
            <wp:effectExtent l="0" t="0" r="0" b="0"/>
            <wp:wrapNone/>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19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868160" behindDoc="1" locked="0" layoutInCell="0" allowOverlap="1">
            <wp:simplePos x="0" y="0"/>
            <wp:positionH relativeFrom="column">
              <wp:posOffset>86995</wp:posOffset>
            </wp:positionH>
            <wp:positionV relativeFrom="paragraph">
              <wp:posOffset>192405</wp:posOffset>
            </wp:positionV>
            <wp:extent cx="83185" cy="50800"/>
            <wp:effectExtent l="0" t="0" r="0" b="0"/>
            <wp:wrapNone/>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93">
                      <a:extLst/>
                    </a:blip>
                    <a:srcRect/>
                    <a:stretch>
                      <a:fillRect/>
                    </a:stretch>
                  </pic:blipFill>
                  <pic:spPr bwMode="auto">
                    <a:xfrm>
                      <a:off x="0" y="0"/>
                      <a:ext cx="83185" cy="50800"/>
                    </a:xfrm>
                    <a:prstGeom prst="rect">
                      <a:avLst/>
                    </a:prstGeom>
                    <a:noFill/>
                  </pic:spPr>
                </pic:pic>
              </a:graphicData>
            </a:graphic>
          </wp:anchor>
        </w:drawing>
      </w:r>
      <w:r>
        <w:rPr>
          <w:noProof/>
          <w:sz w:val="20"/>
          <w:szCs w:val="20"/>
          <w:lang w:val="en-US" w:eastAsia="en-US"/>
        </w:rPr>
        <w:drawing>
          <wp:anchor distT="0" distB="0" distL="114300" distR="114300" simplePos="0" relativeHeight="251869184" behindDoc="1" locked="0" layoutInCell="0" allowOverlap="1">
            <wp:simplePos x="0" y="0"/>
            <wp:positionH relativeFrom="column">
              <wp:posOffset>212725</wp:posOffset>
            </wp:positionH>
            <wp:positionV relativeFrom="paragraph">
              <wp:posOffset>192405</wp:posOffset>
            </wp:positionV>
            <wp:extent cx="713105" cy="50800"/>
            <wp:effectExtent l="0" t="0" r="0" b="0"/>
            <wp:wrapNone/>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94">
                      <a:extLst/>
                    </a:blip>
                    <a:srcRect/>
                    <a:stretch>
                      <a:fillRect/>
                    </a:stretch>
                  </pic:blipFill>
                  <pic:spPr bwMode="auto">
                    <a:xfrm>
                      <a:off x="0" y="0"/>
                      <a:ext cx="713105" cy="50800"/>
                    </a:xfrm>
                    <a:prstGeom prst="rect">
                      <a:avLst/>
                    </a:prstGeom>
                    <a:noFill/>
                  </pic:spPr>
                </pic:pic>
              </a:graphicData>
            </a:graphic>
          </wp:anchor>
        </w:drawing>
      </w:r>
      <w:r>
        <w:rPr>
          <w:noProof/>
          <w:sz w:val="20"/>
          <w:szCs w:val="20"/>
          <w:lang w:val="en-US" w:eastAsia="en-US"/>
        </w:rPr>
        <w:drawing>
          <wp:anchor distT="0" distB="0" distL="114300" distR="114300" simplePos="0" relativeHeight="251870208" behindDoc="1" locked="0" layoutInCell="0" allowOverlap="1">
            <wp:simplePos x="0" y="0"/>
            <wp:positionH relativeFrom="column">
              <wp:posOffset>1233170</wp:posOffset>
            </wp:positionH>
            <wp:positionV relativeFrom="paragraph">
              <wp:posOffset>-41910</wp:posOffset>
            </wp:positionV>
            <wp:extent cx="85090" cy="51435"/>
            <wp:effectExtent l="0" t="0" r="0" b="0"/>
            <wp:wrapNone/>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189">
                      <a:extLst/>
                    </a:blip>
                    <a:srcRect/>
                    <a:stretch>
                      <a:fillRect/>
                    </a:stretch>
                  </pic:blipFill>
                  <pic:spPr bwMode="auto">
                    <a:xfrm>
                      <a:off x="0" y="0"/>
                      <a:ext cx="85090" cy="51435"/>
                    </a:xfrm>
                    <a:prstGeom prst="rect">
                      <a:avLst/>
                    </a:prstGeom>
                    <a:noFill/>
                  </pic:spPr>
                </pic:pic>
              </a:graphicData>
            </a:graphic>
          </wp:anchor>
        </w:drawing>
      </w:r>
      <w:r>
        <w:rPr>
          <w:noProof/>
          <w:sz w:val="20"/>
          <w:szCs w:val="20"/>
          <w:lang w:val="en-US" w:eastAsia="en-US"/>
        </w:rPr>
        <w:drawing>
          <wp:anchor distT="0" distB="0" distL="114300" distR="114300" simplePos="0" relativeHeight="251871232" behindDoc="1" locked="0" layoutInCell="0" allowOverlap="1">
            <wp:simplePos x="0" y="0"/>
            <wp:positionH relativeFrom="column">
              <wp:posOffset>1233170</wp:posOffset>
            </wp:positionH>
            <wp:positionV relativeFrom="paragraph">
              <wp:posOffset>27305</wp:posOffset>
            </wp:positionV>
            <wp:extent cx="74295" cy="50165"/>
            <wp:effectExtent l="0" t="0" r="0" b="0"/>
            <wp:wrapNone/>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72">
                      <a:extLst/>
                    </a:blip>
                    <a:srcRect/>
                    <a:stretch>
                      <a:fillRect/>
                    </a:stretch>
                  </pic:blipFill>
                  <pic:spPr bwMode="auto">
                    <a:xfrm>
                      <a:off x="0" y="0"/>
                      <a:ext cx="74295" cy="50165"/>
                    </a:xfrm>
                    <a:prstGeom prst="rect">
                      <a:avLst/>
                    </a:prstGeom>
                    <a:noFill/>
                  </pic:spPr>
                </pic:pic>
              </a:graphicData>
            </a:graphic>
          </wp:anchor>
        </w:drawing>
      </w:r>
      <w:r>
        <w:rPr>
          <w:noProof/>
          <w:sz w:val="20"/>
          <w:szCs w:val="20"/>
          <w:lang w:val="en-US" w:eastAsia="en-US"/>
        </w:rPr>
        <w:drawing>
          <wp:anchor distT="0" distB="0" distL="114300" distR="114300" simplePos="0" relativeHeight="251872256" behindDoc="1" locked="0" layoutInCell="0" allowOverlap="1">
            <wp:simplePos x="0" y="0"/>
            <wp:positionH relativeFrom="column">
              <wp:posOffset>1233170</wp:posOffset>
            </wp:positionH>
            <wp:positionV relativeFrom="paragraph">
              <wp:posOffset>95885</wp:posOffset>
            </wp:positionV>
            <wp:extent cx="83820" cy="50800"/>
            <wp:effectExtent l="0" t="0" r="0" b="0"/>
            <wp:wrapNone/>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273">
                      <a:extLst/>
                    </a:blip>
                    <a:srcRect/>
                    <a:stretch>
                      <a:fillRect/>
                    </a:stretch>
                  </pic:blipFill>
                  <pic:spPr bwMode="auto">
                    <a:xfrm>
                      <a:off x="0" y="0"/>
                      <a:ext cx="83820" cy="50800"/>
                    </a:xfrm>
                    <a:prstGeom prst="rect">
                      <a:avLst/>
                    </a:prstGeom>
                    <a:noFill/>
                  </pic:spPr>
                </pic:pic>
              </a:graphicData>
            </a:graphic>
          </wp:anchor>
        </w:drawing>
      </w:r>
      <w:r>
        <w:rPr>
          <w:noProof/>
          <w:sz w:val="20"/>
          <w:szCs w:val="20"/>
          <w:lang w:val="en-US" w:eastAsia="en-US"/>
        </w:rPr>
        <w:drawing>
          <wp:anchor distT="0" distB="0" distL="114300" distR="114300" simplePos="0" relativeHeight="251873280" behindDoc="1" locked="0" layoutInCell="0" allowOverlap="1">
            <wp:simplePos x="0" y="0"/>
            <wp:positionH relativeFrom="column">
              <wp:posOffset>1445895</wp:posOffset>
            </wp:positionH>
            <wp:positionV relativeFrom="paragraph">
              <wp:posOffset>192405</wp:posOffset>
            </wp:positionV>
            <wp:extent cx="58420" cy="50800"/>
            <wp:effectExtent l="0" t="0" r="0" b="0"/>
            <wp:wrapNone/>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19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874304" behindDoc="1" locked="0" layoutInCell="0" allowOverlap="1">
            <wp:simplePos x="0" y="0"/>
            <wp:positionH relativeFrom="column">
              <wp:posOffset>1560830</wp:posOffset>
            </wp:positionH>
            <wp:positionV relativeFrom="paragraph">
              <wp:posOffset>192405</wp:posOffset>
            </wp:positionV>
            <wp:extent cx="83185" cy="50800"/>
            <wp:effectExtent l="0" t="0" r="0" b="0"/>
            <wp:wrapNone/>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93">
                      <a:extLst/>
                    </a:blip>
                    <a:srcRect/>
                    <a:stretch>
                      <a:fillRect/>
                    </a:stretch>
                  </pic:blipFill>
                  <pic:spPr bwMode="auto">
                    <a:xfrm>
                      <a:off x="0" y="0"/>
                      <a:ext cx="83185" cy="50800"/>
                    </a:xfrm>
                    <a:prstGeom prst="rect">
                      <a:avLst/>
                    </a:prstGeom>
                    <a:noFill/>
                  </pic:spPr>
                </pic:pic>
              </a:graphicData>
            </a:graphic>
          </wp:anchor>
        </w:drawing>
      </w:r>
      <w:r>
        <w:rPr>
          <w:noProof/>
          <w:sz w:val="20"/>
          <w:szCs w:val="20"/>
          <w:lang w:val="en-US" w:eastAsia="en-US"/>
        </w:rPr>
        <w:drawing>
          <wp:anchor distT="0" distB="0" distL="114300" distR="114300" simplePos="0" relativeHeight="251875328" behindDoc="1" locked="0" layoutInCell="0" allowOverlap="1">
            <wp:simplePos x="0" y="0"/>
            <wp:positionH relativeFrom="column">
              <wp:posOffset>1686560</wp:posOffset>
            </wp:positionH>
            <wp:positionV relativeFrom="paragraph">
              <wp:posOffset>192405</wp:posOffset>
            </wp:positionV>
            <wp:extent cx="713105" cy="50800"/>
            <wp:effectExtent l="0" t="0" r="0" b="0"/>
            <wp:wrapNone/>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194">
                      <a:extLst/>
                    </a:blip>
                    <a:srcRect/>
                    <a:stretch>
                      <a:fillRect/>
                    </a:stretch>
                  </pic:blipFill>
                  <pic:spPr bwMode="auto">
                    <a:xfrm>
                      <a:off x="0" y="0"/>
                      <a:ext cx="713105" cy="508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ectPr w:rsidR="003701A0">
          <w:type w:val="continuous"/>
          <w:pgSz w:w="11900" w:h="16838"/>
          <w:pgMar w:top="1184" w:right="1406" w:bottom="29" w:left="1240" w:header="0" w:footer="0" w:gutter="0"/>
          <w:cols w:num="2" w:space="720" w:equalWidth="0">
            <w:col w:w="4480" w:space="720"/>
            <w:col w:w="4060"/>
          </w:cols>
        </w:sectPr>
      </w:pPr>
    </w:p>
    <w:p w:rsidR="003701A0" w:rsidRDefault="003701A0">
      <w:pPr>
        <w:spacing w:line="246" w:lineRule="exact"/>
        <w:rPr>
          <w:sz w:val="20"/>
          <w:szCs w:val="20"/>
        </w:rPr>
      </w:pPr>
    </w:p>
    <w:p w:rsidR="003701A0" w:rsidRDefault="00E30192">
      <w:pPr>
        <w:tabs>
          <w:tab w:val="left" w:pos="2340"/>
          <w:tab w:val="left" w:pos="4660"/>
          <w:tab w:val="left" w:pos="6980"/>
        </w:tabs>
        <w:ind w:left="40"/>
        <w:rPr>
          <w:sz w:val="20"/>
          <w:szCs w:val="20"/>
        </w:rPr>
      </w:pPr>
      <w:r>
        <w:rPr>
          <w:rFonts w:ascii="Arial" w:eastAsia="Arial" w:hAnsi="Arial" w:cs="Arial"/>
          <w:b/>
          <w:bCs/>
          <w:sz w:val="20"/>
          <w:szCs w:val="20"/>
        </w:rPr>
        <w:t>Ujedinjeno Kraljevstvo</w:t>
      </w:r>
      <w:r>
        <w:rPr>
          <w:rFonts w:ascii="Arial" w:eastAsia="Arial" w:hAnsi="Arial" w:cs="Arial"/>
          <w:b/>
          <w:bCs/>
          <w:sz w:val="20"/>
          <w:szCs w:val="20"/>
        </w:rPr>
        <w:tab/>
        <w:t>Bosna i Hercegovina</w:t>
      </w:r>
      <w:r>
        <w:rPr>
          <w:sz w:val="20"/>
          <w:szCs w:val="20"/>
        </w:rPr>
        <w:tab/>
      </w:r>
      <w:r>
        <w:rPr>
          <w:rFonts w:ascii="Arial" w:eastAsia="Arial" w:hAnsi="Arial" w:cs="Arial"/>
          <w:b/>
          <w:bCs/>
          <w:sz w:val="20"/>
          <w:szCs w:val="20"/>
        </w:rPr>
        <w:t>Švajcarska</w:t>
      </w:r>
      <w:r>
        <w:rPr>
          <w:sz w:val="20"/>
          <w:szCs w:val="20"/>
        </w:rPr>
        <w:tab/>
      </w:r>
      <w:r>
        <w:rPr>
          <w:rFonts w:ascii="Arial" w:eastAsia="Arial" w:hAnsi="Arial" w:cs="Arial"/>
          <w:b/>
          <w:bCs/>
          <w:sz w:val="20"/>
          <w:szCs w:val="20"/>
        </w:rPr>
        <w:t>Island</w:t>
      </w:r>
    </w:p>
    <w:p w:rsidR="003701A0" w:rsidRDefault="00E30192">
      <w:pPr>
        <w:ind w:left="40"/>
        <w:rPr>
          <w:sz w:val="20"/>
          <w:szCs w:val="20"/>
        </w:rPr>
      </w:pPr>
      <w:r>
        <w:rPr>
          <w:rFonts w:ascii="Arial" w:eastAsia="Arial" w:hAnsi="Arial" w:cs="Arial"/>
          <w:b/>
          <w:bCs/>
          <w:sz w:val="20"/>
          <w:szCs w:val="20"/>
        </w:rPr>
        <w:t>–</w:t>
      </w:r>
    </w:p>
    <w:p w:rsidR="003701A0" w:rsidRDefault="00E30192">
      <w:pPr>
        <w:ind w:left="40"/>
        <w:rPr>
          <w:sz w:val="20"/>
          <w:szCs w:val="20"/>
        </w:rPr>
      </w:pPr>
      <w:r>
        <w:rPr>
          <w:rFonts w:ascii="Arial" w:eastAsia="Arial" w:hAnsi="Arial" w:cs="Arial"/>
          <w:b/>
          <w:bCs/>
          <w:sz w:val="18"/>
          <w:szCs w:val="18"/>
        </w:rPr>
        <w:t>Škotska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76352" behindDoc="1" locked="0" layoutInCell="0" allowOverlap="1">
            <wp:simplePos x="0" y="0"/>
            <wp:positionH relativeFrom="column">
              <wp:posOffset>154940</wp:posOffset>
            </wp:positionH>
            <wp:positionV relativeFrom="paragraph">
              <wp:posOffset>15240</wp:posOffset>
            </wp:positionV>
            <wp:extent cx="5497830" cy="866775"/>
            <wp:effectExtent l="0" t="0" r="0" b="0"/>
            <wp:wrapNone/>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74">
                      <a:extLst/>
                    </a:blip>
                    <a:srcRect/>
                    <a:stretch>
                      <a:fillRect/>
                    </a:stretch>
                  </pic:blipFill>
                  <pic:spPr bwMode="auto">
                    <a:xfrm>
                      <a:off x="0" y="0"/>
                      <a:ext cx="5497830" cy="866775"/>
                    </a:xfrm>
                    <a:prstGeom prst="rect">
                      <a:avLst/>
                    </a:prstGeom>
                    <a:noFill/>
                  </pic:spPr>
                </pic:pic>
              </a:graphicData>
            </a:graphic>
          </wp:anchor>
        </w:drawing>
      </w:r>
    </w:p>
    <w:p w:rsidR="003701A0" w:rsidRDefault="003701A0">
      <w:pPr>
        <w:sectPr w:rsidR="003701A0">
          <w:type w:val="continuous"/>
          <w:pgSz w:w="11900" w:h="16838"/>
          <w:pgMar w:top="1184" w:right="1406" w:bottom="29" w:left="1240" w:header="0" w:footer="0" w:gutter="0"/>
          <w:cols w:space="720" w:equalWidth="0">
            <w:col w:w="9260"/>
          </w:cols>
        </w:sectPr>
      </w:pPr>
    </w:p>
    <w:p w:rsidR="003701A0" w:rsidRDefault="003701A0">
      <w:pPr>
        <w:spacing w:line="200" w:lineRule="exact"/>
        <w:rPr>
          <w:sz w:val="20"/>
          <w:szCs w:val="20"/>
        </w:rPr>
      </w:pPr>
    </w:p>
    <w:p w:rsidR="003701A0" w:rsidRDefault="003701A0">
      <w:pPr>
        <w:spacing w:line="310" w:lineRule="exact"/>
        <w:rPr>
          <w:sz w:val="20"/>
          <w:szCs w:val="20"/>
        </w:rPr>
      </w:pPr>
    </w:p>
    <w:p w:rsidR="003701A0" w:rsidRDefault="00E30192">
      <w:pPr>
        <w:ind w:left="1100"/>
        <w:rPr>
          <w:sz w:val="20"/>
          <w:szCs w:val="20"/>
        </w:rPr>
      </w:pPr>
      <w:r>
        <w:rPr>
          <w:rFonts w:ascii="Arial" w:eastAsia="Arial" w:hAnsi="Arial" w:cs="Arial"/>
          <w:sz w:val="21"/>
          <w:szCs w:val="21"/>
        </w:rPr>
        <w:t>V</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877376" behindDoc="1" locked="0" layoutInCell="0" allowOverlap="1">
            <wp:simplePos x="0" y="0"/>
            <wp:positionH relativeFrom="column">
              <wp:posOffset>154305</wp:posOffset>
            </wp:positionH>
            <wp:positionV relativeFrom="paragraph">
              <wp:posOffset>-297180</wp:posOffset>
            </wp:positionV>
            <wp:extent cx="43180" cy="51435"/>
            <wp:effectExtent l="0" t="0" r="0" b="0"/>
            <wp:wrapNone/>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266">
                      <a:extLst/>
                    </a:blip>
                    <a:srcRect/>
                    <a:stretch>
                      <a:fillRect/>
                    </a:stretch>
                  </pic:blipFill>
                  <pic:spPr bwMode="auto">
                    <a:xfrm>
                      <a:off x="0" y="0"/>
                      <a:ext cx="43180" cy="51435"/>
                    </a:xfrm>
                    <a:prstGeom prst="rect">
                      <a:avLst/>
                    </a:prstGeom>
                    <a:noFill/>
                  </pic:spPr>
                </pic:pic>
              </a:graphicData>
            </a:graphic>
          </wp:anchor>
        </w:drawing>
      </w:r>
      <w:r>
        <w:rPr>
          <w:noProof/>
          <w:sz w:val="20"/>
          <w:szCs w:val="20"/>
          <w:lang w:val="en-US" w:eastAsia="en-US"/>
        </w:rPr>
        <w:drawing>
          <wp:anchor distT="0" distB="0" distL="114300" distR="114300" simplePos="0" relativeHeight="251878400" behindDoc="1" locked="0" layoutInCell="0" allowOverlap="1">
            <wp:simplePos x="0" y="0"/>
            <wp:positionH relativeFrom="column">
              <wp:posOffset>153035</wp:posOffset>
            </wp:positionH>
            <wp:positionV relativeFrom="paragraph">
              <wp:posOffset>-227330</wp:posOffset>
            </wp:positionV>
            <wp:extent cx="46990" cy="50165"/>
            <wp:effectExtent l="0" t="0" r="0" b="0"/>
            <wp:wrapNone/>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275">
                      <a:extLst/>
                    </a:blip>
                    <a:srcRect/>
                    <a:stretch>
                      <a:fillRect/>
                    </a:stretch>
                  </pic:blipFill>
                  <pic:spPr bwMode="auto">
                    <a:xfrm>
                      <a:off x="0" y="0"/>
                      <a:ext cx="46990" cy="50165"/>
                    </a:xfrm>
                    <a:prstGeom prst="rect">
                      <a:avLst/>
                    </a:prstGeom>
                    <a:noFill/>
                  </pic:spPr>
                </pic:pic>
              </a:graphicData>
            </a:graphic>
          </wp:anchor>
        </w:drawing>
      </w:r>
      <w:r>
        <w:rPr>
          <w:noProof/>
          <w:sz w:val="20"/>
          <w:szCs w:val="20"/>
          <w:lang w:val="en-US" w:eastAsia="en-US"/>
        </w:rPr>
        <w:drawing>
          <wp:anchor distT="0" distB="0" distL="114300" distR="114300" simplePos="0" relativeHeight="251879424" behindDoc="1" locked="0" layoutInCell="0" allowOverlap="1">
            <wp:simplePos x="0" y="0"/>
            <wp:positionH relativeFrom="column">
              <wp:posOffset>154940</wp:posOffset>
            </wp:positionH>
            <wp:positionV relativeFrom="paragraph">
              <wp:posOffset>-157480</wp:posOffset>
            </wp:positionV>
            <wp:extent cx="42545" cy="50800"/>
            <wp:effectExtent l="0" t="0" r="0" b="0"/>
            <wp:wrapNone/>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276">
                      <a:extLst/>
                    </a:blip>
                    <a:srcRect/>
                    <a:stretch>
                      <a:fillRect/>
                    </a:stretch>
                  </pic:blipFill>
                  <pic:spPr bwMode="auto">
                    <a:xfrm>
                      <a:off x="0" y="0"/>
                      <a:ext cx="42545" cy="50800"/>
                    </a:xfrm>
                    <a:prstGeom prst="rect">
                      <a:avLst/>
                    </a:prstGeom>
                    <a:noFill/>
                  </pic:spPr>
                </pic:pic>
              </a:graphicData>
            </a:graphic>
          </wp:anchor>
        </w:drawing>
      </w:r>
      <w:r>
        <w:rPr>
          <w:noProof/>
          <w:sz w:val="20"/>
          <w:szCs w:val="20"/>
          <w:lang w:val="en-US" w:eastAsia="en-US"/>
        </w:rPr>
        <w:drawing>
          <wp:anchor distT="0" distB="0" distL="114300" distR="114300" simplePos="0" relativeHeight="251880448" behindDoc="1" locked="0" layoutInCell="0" allowOverlap="1">
            <wp:simplePos x="0" y="0"/>
            <wp:positionH relativeFrom="column">
              <wp:posOffset>153670</wp:posOffset>
            </wp:positionH>
            <wp:positionV relativeFrom="paragraph">
              <wp:posOffset>-88900</wp:posOffset>
            </wp:positionV>
            <wp:extent cx="46355" cy="51435"/>
            <wp:effectExtent l="0" t="0" r="0" b="0"/>
            <wp:wrapNone/>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277">
                      <a:extLst/>
                    </a:blip>
                    <a:srcRect/>
                    <a:stretch>
                      <a:fillRect/>
                    </a:stretch>
                  </pic:blipFill>
                  <pic:spPr bwMode="auto">
                    <a:xfrm>
                      <a:off x="0" y="0"/>
                      <a:ext cx="46355" cy="51435"/>
                    </a:xfrm>
                    <a:prstGeom prst="rect">
                      <a:avLst/>
                    </a:prstGeom>
                    <a:noFill/>
                  </pic:spPr>
                </pic:pic>
              </a:graphicData>
            </a:graphic>
          </wp:anchor>
        </w:drawing>
      </w:r>
      <w:r>
        <w:rPr>
          <w:noProof/>
          <w:sz w:val="20"/>
          <w:szCs w:val="20"/>
          <w:lang w:val="en-US" w:eastAsia="en-US"/>
        </w:rPr>
        <w:drawing>
          <wp:anchor distT="0" distB="0" distL="114300" distR="114300" simplePos="0" relativeHeight="251881472" behindDoc="1" locked="0" layoutInCell="0" allowOverlap="1">
            <wp:simplePos x="0" y="0"/>
            <wp:positionH relativeFrom="column">
              <wp:posOffset>154940</wp:posOffset>
            </wp:positionH>
            <wp:positionV relativeFrom="paragraph">
              <wp:posOffset>-18415</wp:posOffset>
            </wp:positionV>
            <wp:extent cx="43180" cy="50165"/>
            <wp:effectExtent l="0" t="0" r="0" b="0"/>
            <wp:wrapNone/>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278">
                      <a:extLst/>
                    </a:blip>
                    <a:srcRect/>
                    <a:stretch>
                      <a:fillRect/>
                    </a:stretch>
                  </pic:blipFill>
                  <pic:spPr bwMode="auto">
                    <a:xfrm>
                      <a:off x="0" y="0"/>
                      <a:ext cx="43180" cy="50165"/>
                    </a:xfrm>
                    <a:prstGeom prst="rect">
                      <a:avLst/>
                    </a:prstGeom>
                    <a:noFill/>
                  </pic:spPr>
                </pic:pic>
              </a:graphicData>
            </a:graphic>
          </wp:anchor>
        </w:drawing>
      </w:r>
      <w:r>
        <w:rPr>
          <w:noProof/>
          <w:sz w:val="20"/>
          <w:szCs w:val="20"/>
          <w:lang w:val="en-US" w:eastAsia="en-US"/>
        </w:rPr>
        <w:drawing>
          <wp:anchor distT="0" distB="0" distL="114300" distR="114300" simplePos="0" relativeHeight="251882496" behindDoc="1" locked="0" layoutInCell="0" allowOverlap="1">
            <wp:simplePos x="0" y="0"/>
            <wp:positionH relativeFrom="column">
              <wp:posOffset>153670</wp:posOffset>
            </wp:positionH>
            <wp:positionV relativeFrom="paragraph">
              <wp:posOffset>49530</wp:posOffset>
            </wp:positionV>
            <wp:extent cx="45720" cy="51435"/>
            <wp:effectExtent l="0" t="0" r="0" b="0"/>
            <wp:wrapNone/>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883520" behindDoc="1" locked="0" layoutInCell="0" allowOverlap="1">
            <wp:simplePos x="0" y="0"/>
            <wp:positionH relativeFrom="column">
              <wp:posOffset>153670</wp:posOffset>
            </wp:positionH>
            <wp:positionV relativeFrom="paragraph">
              <wp:posOffset>118745</wp:posOffset>
            </wp:positionV>
            <wp:extent cx="45720" cy="51435"/>
            <wp:effectExtent l="0" t="0" r="0" b="0"/>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188">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884544" behindDoc="1" locked="0" layoutInCell="0" allowOverlap="1">
            <wp:simplePos x="0" y="0"/>
            <wp:positionH relativeFrom="column">
              <wp:posOffset>114300</wp:posOffset>
            </wp:positionH>
            <wp:positionV relativeFrom="paragraph">
              <wp:posOffset>188595</wp:posOffset>
            </wp:positionV>
            <wp:extent cx="85090" cy="51435"/>
            <wp:effectExtent l="0" t="0" r="0" b="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279">
                      <a:extLst/>
                    </a:blip>
                    <a:srcRect/>
                    <a:stretch>
                      <a:fillRect/>
                    </a:stretch>
                  </pic:blipFill>
                  <pic:spPr bwMode="auto">
                    <a:xfrm>
                      <a:off x="0" y="0"/>
                      <a:ext cx="85090" cy="51435"/>
                    </a:xfrm>
                    <a:prstGeom prst="rect">
                      <a:avLst/>
                    </a:prstGeom>
                    <a:noFill/>
                  </pic:spPr>
                </pic:pic>
              </a:graphicData>
            </a:graphic>
          </wp:anchor>
        </w:drawing>
      </w:r>
      <w:r>
        <w:rPr>
          <w:noProof/>
          <w:sz w:val="20"/>
          <w:szCs w:val="20"/>
          <w:lang w:val="en-US" w:eastAsia="en-US"/>
        </w:rPr>
        <w:drawing>
          <wp:anchor distT="0" distB="0" distL="114300" distR="114300" simplePos="0" relativeHeight="251885568" behindDoc="1" locked="0" layoutInCell="0" allowOverlap="1">
            <wp:simplePos x="0" y="0"/>
            <wp:positionH relativeFrom="column">
              <wp:posOffset>114300</wp:posOffset>
            </wp:positionH>
            <wp:positionV relativeFrom="paragraph">
              <wp:posOffset>258445</wp:posOffset>
            </wp:positionV>
            <wp:extent cx="74295" cy="50165"/>
            <wp:effectExtent l="0" t="0" r="0" b="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280">
                      <a:extLst/>
                    </a:blip>
                    <a:srcRect/>
                    <a:stretch>
                      <a:fillRect/>
                    </a:stretch>
                  </pic:blipFill>
                  <pic:spPr bwMode="auto">
                    <a:xfrm>
                      <a:off x="0" y="0"/>
                      <a:ext cx="74295" cy="50165"/>
                    </a:xfrm>
                    <a:prstGeom prst="rect">
                      <a:avLst/>
                    </a:prstGeom>
                    <a:noFill/>
                  </pic:spPr>
                </pic:pic>
              </a:graphicData>
            </a:graphic>
          </wp:anchor>
        </w:drawing>
      </w:r>
      <w:r>
        <w:rPr>
          <w:noProof/>
          <w:sz w:val="20"/>
          <w:szCs w:val="20"/>
          <w:lang w:val="en-US" w:eastAsia="en-US"/>
        </w:rPr>
        <w:drawing>
          <wp:anchor distT="0" distB="0" distL="114300" distR="114300" simplePos="0" relativeHeight="251886592" behindDoc="1" locked="0" layoutInCell="0" allowOverlap="1">
            <wp:simplePos x="0" y="0"/>
            <wp:positionH relativeFrom="column">
              <wp:posOffset>122555</wp:posOffset>
            </wp:positionH>
            <wp:positionV relativeFrom="paragraph">
              <wp:posOffset>327660</wp:posOffset>
            </wp:positionV>
            <wp:extent cx="74930" cy="50800"/>
            <wp:effectExtent l="0" t="0" r="0"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281">
                      <a:extLst/>
                    </a:blip>
                    <a:srcRect/>
                    <a:stretch>
                      <a:fillRect/>
                    </a:stretch>
                  </pic:blipFill>
                  <pic:spPr bwMode="auto">
                    <a:xfrm>
                      <a:off x="0" y="0"/>
                      <a:ext cx="74930" cy="50800"/>
                    </a:xfrm>
                    <a:prstGeom prst="rect">
                      <a:avLst/>
                    </a:prstGeom>
                    <a:noFill/>
                  </pic:spPr>
                </pic:pic>
              </a:graphicData>
            </a:graphic>
          </wp:anchor>
        </w:drawing>
      </w:r>
      <w:r>
        <w:rPr>
          <w:noProof/>
          <w:sz w:val="20"/>
          <w:szCs w:val="20"/>
          <w:lang w:val="en-US" w:eastAsia="en-US"/>
        </w:rPr>
        <w:drawing>
          <wp:anchor distT="0" distB="0" distL="114300" distR="114300" simplePos="0" relativeHeight="251887616" behindDoc="1" locked="0" layoutInCell="0" allowOverlap="1">
            <wp:simplePos x="0" y="0"/>
            <wp:positionH relativeFrom="column">
              <wp:posOffset>327025</wp:posOffset>
            </wp:positionH>
            <wp:positionV relativeFrom="paragraph">
              <wp:posOffset>424180</wp:posOffset>
            </wp:positionV>
            <wp:extent cx="58420" cy="50800"/>
            <wp:effectExtent l="0" t="0" r="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28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888640" behindDoc="1" locked="0" layoutInCell="0" allowOverlap="1">
            <wp:simplePos x="0" y="0"/>
            <wp:positionH relativeFrom="column">
              <wp:posOffset>441960</wp:posOffset>
            </wp:positionH>
            <wp:positionV relativeFrom="paragraph">
              <wp:posOffset>424180</wp:posOffset>
            </wp:positionV>
            <wp:extent cx="83185" cy="50800"/>
            <wp:effectExtent l="0" t="0" r="0" b="0"/>
            <wp:wrapNone/>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283">
                      <a:extLst/>
                    </a:blip>
                    <a:srcRect/>
                    <a:stretch>
                      <a:fillRect/>
                    </a:stretch>
                  </pic:blipFill>
                  <pic:spPr bwMode="auto">
                    <a:xfrm>
                      <a:off x="0" y="0"/>
                      <a:ext cx="83185" cy="50800"/>
                    </a:xfrm>
                    <a:prstGeom prst="rect">
                      <a:avLst/>
                    </a:prstGeom>
                    <a:noFill/>
                  </pic:spPr>
                </pic:pic>
              </a:graphicData>
            </a:graphic>
          </wp:anchor>
        </w:drawing>
      </w:r>
      <w:r>
        <w:rPr>
          <w:noProof/>
          <w:sz w:val="20"/>
          <w:szCs w:val="20"/>
          <w:lang w:val="en-US" w:eastAsia="en-US"/>
        </w:rPr>
        <w:drawing>
          <wp:anchor distT="0" distB="0" distL="114300" distR="114300" simplePos="0" relativeHeight="251889664" behindDoc="1" locked="0" layoutInCell="0" allowOverlap="1">
            <wp:simplePos x="0" y="0"/>
            <wp:positionH relativeFrom="column">
              <wp:posOffset>567690</wp:posOffset>
            </wp:positionH>
            <wp:positionV relativeFrom="paragraph">
              <wp:posOffset>424180</wp:posOffset>
            </wp:positionV>
            <wp:extent cx="713105" cy="50800"/>
            <wp:effectExtent l="0" t="0" r="0" b="0"/>
            <wp:wrapNone/>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84">
                      <a:extLst/>
                    </a:blip>
                    <a:srcRect/>
                    <a:stretch>
                      <a:fillRect/>
                    </a:stretch>
                  </pic:blipFill>
                  <pic:spPr bwMode="auto">
                    <a:xfrm>
                      <a:off x="0" y="0"/>
                      <a:ext cx="713105" cy="50800"/>
                    </a:xfrm>
                    <a:prstGeom prst="rect">
                      <a:avLst/>
                    </a:prstGeom>
                    <a:noFill/>
                  </pic:spPr>
                </pic:pic>
              </a:graphicData>
            </a:graphic>
          </wp:anchor>
        </w:drawing>
      </w:r>
      <w:r>
        <w:rPr>
          <w:noProof/>
          <w:sz w:val="20"/>
          <w:szCs w:val="20"/>
          <w:lang w:val="en-US" w:eastAsia="en-US"/>
        </w:rPr>
        <w:drawing>
          <wp:anchor distT="0" distB="0" distL="114300" distR="114300" simplePos="0" relativeHeight="251890688" behindDoc="1" locked="0" layoutInCell="0" allowOverlap="1">
            <wp:simplePos x="0" y="0"/>
            <wp:positionH relativeFrom="column">
              <wp:posOffset>1624965</wp:posOffset>
            </wp:positionH>
            <wp:positionV relativeFrom="paragraph">
              <wp:posOffset>-297180</wp:posOffset>
            </wp:positionV>
            <wp:extent cx="41910" cy="51435"/>
            <wp:effectExtent l="0" t="0" r="0"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285">
                      <a:extLst/>
                    </a:blip>
                    <a:srcRect/>
                    <a:stretch>
                      <a:fillRect/>
                    </a:stretch>
                  </pic:blipFill>
                  <pic:spPr bwMode="auto">
                    <a:xfrm>
                      <a:off x="0" y="0"/>
                      <a:ext cx="41910" cy="51435"/>
                    </a:xfrm>
                    <a:prstGeom prst="rect">
                      <a:avLst/>
                    </a:prstGeom>
                    <a:noFill/>
                  </pic:spPr>
                </pic:pic>
              </a:graphicData>
            </a:graphic>
          </wp:anchor>
        </w:drawing>
      </w:r>
      <w:r>
        <w:rPr>
          <w:noProof/>
          <w:sz w:val="20"/>
          <w:szCs w:val="20"/>
          <w:lang w:val="en-US" w:eastAsia="en-US"/>
        </w:rPr>
        <w:drawing>
          <wp:anchor distT="0" distB="0" distL="114300" distR="114300" simplePos="0" relativeHeight="251891712" behindDoc="1" locked="0" layoutInCell="0" allowOverlap="1">
            <wp:simplePos x="0" y="0"/>
            <wp:positionH relativeFrom="column">
              <wp:posOffset>1624330</wp:posOffset>
            </wp:positionH>
            <wp:positionV relativeFrom="paragraph">
              <wp:posOffset>-226695</wp:posOffset>
            </wp:positionV>
            <wp:extent cx="46355" cy="50165"/>
            <wp:effectExtent l="0" t="0" r="0" b="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75">
                      <a:extLst/>
                    </a:blip>
                    <a:srcRect/>
                    <a:stretch>
                      <a:fillRect/>
                    </a:stretch>
                  </pic:blipFill>
                  <pic:spPr bwMode="auto">
                    <a:xfrm>
                      <a:off x="0" y="0"/>
                      <a:ext cx="46355" cy="50165"/>
                    </a:xfrm>
                    <a:prstGeom prst="rect">
                      <a:avLst/>
                    </a:prstGeom>
                    <a:noFill/>
                  </pic:spPr>
                </pic:pic>
              </a:graphicData>
            </a:graphic>
          </wp:anchor>
        </w:drawing>
      </w:r>
      <w:r>
        <w:rPr>
          <w:noProof/>
          <w:sz w:val="20"/>
          <w:szCs w:val="20"/>
          <w:lang w:val="en-US" w:eastAsia="en-US"/>
        </w:rPr>
        <w:drawing>
          <wp:anchor distT="0" distB="0" distL="114300" distR="114300" simplePos="0" relativeHeight="251892736" behindDoc="1" locked="0" layoutInCell="0" allowOverlap="1">
            <wp:simplePos x="0" y="0"/>
            <wp:positionH relativeFrom="column">
              <wp:posOffset>1625600</wp:posOffset>
            </wp:positionH>
            <wp:positionV relativeFrom="paragraph">
              <wp:posOffset>-157480</wp:posOffset>
            </wp:positionV>
            <wp:extent cx="41910" cy="50800"/>
            <wp:effectExtent l="0" t="0" r="0" b="0"/>
            <wp:wrapNone/>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286">
                      <a:extLst/>
                    </a:blip>
                    <a:srcRect/>
                    <a:stretch>
                      <a:fillRect/>
                    </a:stretch>
                  </pic:blipFill>
                  <pic:spPr bwMode="auto">
                    <a:xfrm>
                      <a:off x="0" y="0"/>
                      <a:ext cx="41910" cy="50800"/>
                    </a:xfrm>
                    <a:prstGeom prst="rect">
                      <a:avLst/>
                    </a:prstGeom>
                    <a:noFill/>
                  </pic:spPr>
                </pic:pic>
              </a:graphicData>
            </a:graphic>
          </wp:anchor>
        </w:drawing>
      </w:r>
      <w:r>
        <w:rPr>
          <w:noProof/>
          <w:sz w:val="20"/>
          <w:szCs w:val="20"/>
          <w:lang w:val="en-US" w:eastAsia="en-US"/>
        </w:rPr>
        <w:drawing>
          <wp:anchor distT="0" distB="0" distL="114300" distR="114300" simplePos="0" relativeHeight="251893760" behindDoc="1" locked="0" layoutInCell="0" allowOverlap="1">
            <wp:simplePos x="0" y="0"/>
            <wp:positionH relativeFrom="column">
              <wp:posOffset>1624330</wp:posOffset>
            </wp:positionH>
            <wp:positionV relativeFrom="paragraph">
              <wp:posOffset>-88900</wp:posOffset>
            </wp:positionV>
            <wp:extent cx="45085" cy="51435"/>
            <wp:effectExtent l="0" t="0" r="0"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287">
                      <a:extLst/>
                    </a:blip>
                    <a:srcRect/>
                    <a:stretch>
                      <a:fillRect/>
                    </a:stretch>
                  </pic:blipFill>
                  <pic:spPr bwMode="auto">
                    <a:xfrm>
                      <a:off x="0" y="0"/>
                      <a:ext cx="45085" cy="51435"/>
                    </a:xfrm>
                    <a:prstGeom prst="rect">
                      <a:avLst/>
                    </a:prstGeom>
                    <a:noFill/>
                  </pic:spPr>
                </pic:pic>
              </a:graphicData>
            </a:graphic>
          </wp:anchor>
        </w:drawing>
      </w:r>
      <w:r>
        <w:rPr>
          <w:noProof/>
          <w:sz w:val="20"/>
          <w:szCs w:val="20"/>
          <w:lang w:val="en-US" w:eastAsia="en-US"/>
        </w:rPr>
        <w:drawing>
          <wp:anchor distT="0" distB="0" distL="114300" distR="114300" simplePos="0" relativeHeight="251894784" behindDoc="1" locked="0" layoutInCell="0" allowOverlap="1">
            <wp:simplePos x="0" y="0"/>
            <wp:positionH relativeFrom="column">
              <wp:posOffset>1626235</wp:posOffset>
            </wp:positionH>
            <wp:positionV relativeFrom="paragraph">
              <wp:posOffset>-19050</wp:posOffset>
            </wp:positionV>
            <wp:extent cx="41910" cy="50165"/>
            <wp:effectExtent l="0" t="0" r="0" b="0"/>
            <wp:wrapNone/>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288">
                      <a:extLst/>
                    </a:blip>
                    <a:srcRect/>
                    <a:stretch>
                      <a:fillRect/>
                    </a:stretch>
                  </pic:blipFill>
                  <pic:spPr bwMode="auto">
                    <a:xfrm>
                      <a:off x="0" y="0"/>
                      <a:ext cx="41910" cy="50165"/>
                    </a:xfrm>
                    <a:prstGeom prst="rect">
                      <a:avLst/>
                    </a:prstGeom>
                    <a:noFill/>
                  </pic:spPr>
                </pic:pic>
              </a:graphicData>
            </a:graphic>
          </wp:anchor>
        </w:drawing>
      </w:r>
      <w:r>
        <w:rPr>
          <w:noProof/>
          <w:sz w:val="20"/>
          <w:szCs w:val="20"/>
          <w:lang w:val="en-US" w:eastAsia="en-US"/>
        </w:rPr>
        <w:drawing>
          <wp:anchor distT="0" distB="0" distL="114300" distR="114300" simplePos="0" relativeHeight="251895808" behindDoc="1" locked="0" layoutInCell="0" allowOverlap="1">
            <wp:simplePos x="0" y="0"/>
            <wp:positionH relativeFrom="column">
              <wp:posOffset>1624965</wp:posOffset>
            </wp:positionH>
            <wp:positionV relativeFrom="paragraph">
              <wp:posOffset>49530</wp:posOffset>
            </wp:positionV>
            <wp:extent cx="44450" cy="52070"/>
            <wp:effectExtent l="0" t="0" r="0" b="0"/>
            <wp:wrapNone/>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219">
                      <a:extLst/>
                    </a:blip>
                    <a:srcRect/>
                    <a:stretch>
                      <a:fillRect/>
                    </a:stretch>
                  </pic:blipFill>
                  <pic:spPr bwMode="auto">
                    <a:xfrm>
                      <a:off x="0" y="0"/>
                      <a:ext cx="44450" cy="52070"/>
                    </a:xfrm>
                    <a:prstGeom prst="rect">
                      <a:avLst/>
                    </a:prstGeom>
                    <a:noFill/>
                  </pic:spPr>
                </pic:pic>
              </a:graphicData>
            </a:graphic>
          </wp:anchor>
        </w:drawing>
      </w:r>
      <w:r>
        <w:rPr>
          <w:noProof/>
          <w:sz w:val="20"/>
          <w:szCs w:val="20"/>
          <w:lang w:val="en-US" w:eastAsia="en-US"/>
        </w:rPr>
        <w:drawing>
          <wp:anchor distT="0" distB="0" distL="114300" distR="114300" simplePos="0" relativeHeight="251896832" behindDoc="1" locked="0" layoutInCell="0" allowOverlap="1">
            <wp:simplePos x="0" y="0"/>
            <wp:positionH relativeFrom="column">
              <wp:posOffset>1624330</wp:posOffset>
            </wp:positionH>
            <wp:positionV relativeFrom="paragraph">
              <wp:posOffset>119380</wp:posOffset>
            </wp:positionV>
            <wp:extent cx="44450" cy="51435"/>
            <wp:effectExtent l="0" t="0" r="0" b="0"/>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255">
                      <a:extLst/>
                    </a:blip>
                    <a:srcRect/>
                    <a:stretch>
                      <a:fillRect/>
                    </a:stretch>
                  </pic:blipFill>
                  <pic:spPr bwMode="auto">
                    <a:xfrm>
                      <a:off x="0" y="0"/>
                      <a:ext cx="44450" cy="51435"/>
                    </a:xfrm>
                    <a:prstGeom prst="rect">
                      <a:avLst/>
                    </a:prstGeom>
                    <a:noFill/>
                  </pic:spPr>
                </pic:pic>
              </a:graphicData>
            </a:graphic>
          </wp:anchor>
        </w:drawing>
      </w:r>
      <w:r>
        <w:rPr>
          <w:noProof/>
          <w:sz w:val="20"/>
          <w:szCs w:val="20"/>
          <w:lang w:val="en-US" w:eastAsia="en-US"/>
        </w:rPr>
        <w:drawing>
          <wp:anchor distT="0" distB="0" distL="114300" distR="114300" simplePos="0" relativeHeight="251897856" behindDoc="1" locked="0" layoutInCell="0" allowOverlap="1">
            <wp:simplePos x="0" y="0"/>
            <wp:positionH relativeFrom="column">
              <wp:posOffset>1593850</wp:posOffset>
            </wp:positionH>
            <wp:positionV relativeFrom="paragraph">
              <wp:posOffset>188595</wp:posOffset>
            </wp:positionV>
            <wp:extent cx="74930" cy="51435"/>
            <wp:effectExtent l="0" t="0" r="0" b="0"/>
            <wp:wrapNone/>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289">
                      <a:extLst/>
                    </a:blip>
                    <a:srcRect/>
                    <a:stretch>
                      <a:fillRect/>
                    </a:stretch>
                  </pic:blipFill>
                  <pic:spPr bwMode="auto">
                    <a:xfrm>
                      <a:off x="0" y="0"/>
                      <a:ext cx="74930" cy="51435"/>
                    </a:xfrm>
                    <a:prstGeom prst="rect">
                      <a:avLst/>
                    </a:prstGeom>
                    <a:noFill/>
                  </pic:spPr>
                </pic:pic>
              </a:graphicData>
            </a:graphic>
          </wp:anchor>
        </w:drawing>
      </w:r>
      <w:r>
        <w:rPr>
          <w:noProof/>
          <w:sz w:val="20"/>
          <w:szCs w:val="20"/>
          <w:lang w:val="en-US" w:eastAsia="en-US"/>
        </w:rPr>
        <w:drawing>
          <wp:anchor distT="0" distB="0" distL="114300" distR="114300" simplePos="0" relativeHeight="251898880" behindDoc="1" locked="0" layoutInCell="0" allowOverlap="1">
            <wp:simplePos x="0" y="0"/>
            <wp:positionH relativeFrom="column">
              <wp:posOffset>1593850</wp:posOffset>
            </wp:positionH>
            <wp:positionV relativeFrom="paragraph">
              <wp:posOffset>258445</wp:posOffset>
            </wp:positionV>
            <wp:extent cx="23495" cy="50165"/>
            <wp:effectExtent l="0" t="0" r="0" b="0"/>
            <wp:wrapNone/>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2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899904" behindDoc="1" locked="0" layoutInCell="0" allowOverlap="1">
            <wp:simplePos x="0" y="0"/>
            <wp:positionH relativeFrom="column">
              <wp:posOffset>1633220</wp:posOffset>
            </wp:positionH>
            <wp:positionV relativeFrom="paragraph">
              <wp:posOffset>258445</wp:posOffset>
            </wp:positionV>
            <wp:extent cx="23495" cy="50165"/>
            <wp:effectExtent l="0" t="0" r="0" b="0"/>
            <wp:wrapNone/>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2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900928" behindDoc="1" locked="0" layoutInCell="0" allowOverlap="1">
            <wp:simplePos x="0" y="0"/>
            <wp:positionH relativeFrom="column">
              <wp:posOffset>1593850</wp:posOffset>
            </wp:positionH>
            <wp:positionV relativeFrom="paragraph">
              <wp:posOffset>327660</wp:posOffset>
            </wp:positionV>
            <wp:extent cx="73660" cy="50165"/>
            <wp:effectExtent l="0" t="0" r="0" b="0"/>
            <wp:wrapNone/>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291">
                      <a:extLst/>
                    </a:blip>
                    <a:srcRect/>
                    <a:stretch>
                      <a:fillRect/>
                    </a:stretch>
                  </pic:blipFill>
                  <pic:spPr bwMode="auto">
                    <a:xfrm>
                      <a:off x="0" y="0"/>
                      <a:ext cx="73660" cy="50165"/>
                    </a:xfrm>
                    <a:prstGeom prst="rect">
                      <a:avLst/>
                    </a:prstGeom>
                    <a:noFill/>
                  </pic:spPr>
                </pic:pic>
              </a:graphicData>
            </a:graphic>
          </wp:anchor>
        </w:drawing>
      </w:r>
      <w:r>
        <w:rPr>
          <w:noProof/>
          <w:sz w:val="20"/>
          <w:szCs w:val="20"/>
          <w:lang w:val="en-US" w:eastAsia="en-US"/>
        </w:rPr>
        <w:drawing>
          <wp:anchor distT="0" distB="0" distL="114300" distR="114300" simplePos="0" relativeHeight="251901952" behindDoc="1" locked="0" layoutInCell="0" allowOverlap="1">
            <wp:simplePos x="0" y="0"/>
            <wp:positionH relativeFrom="column">
              <wp:posOffset>1793875</wp:posOffset>
            </wp:positionH>
            <wp:positionV relativeFrom="paragraph">
              <wp:posOffset>424180</wp:posOffset>
            </wp:positionV>
            <wp:extent cx="56515" cy="50800"/>
            <wp:effectExtent l="0" t="0" r="0" b="0"/>
            <wp:wrapNone/>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292">
                      <a:extLst/>
                    </a:blip>
                    <a:srcRect/>
                    <a:stretch>
                      <a:fillRect/>
                    </a:stretch>
                  </pic:blipFill>
                  <pic:spPr bwMode="auto">
                    <a:xfrm>
                      <a:off x="0" y="0"/>
                      <a:ext cx="56515" cy="50800"/>
                    </a:xfrm>
                    <a:prstGeom prst="rect">
                      <a:avLst/>
                    </a:prstGeom>
                    <a:noFill/>
                  </pic:spPr>
                </pic:pic>
              </a:graphicData>
            </a:graphic>
          </wp:anchor>
        </w:drawing>
      </w:r>
      <w:r>
        <w:rPr>
          <w:noProof/>
          <w:sz w:val="20"/>
          <w:szCs w:val="20"/>
          <w:lang w:val="en-US" w:eastAsia="en-US"/>
        </w:rPr>
        <w:drawing>
          <wp:anchor distT="0" distB="0" distL="114300" distR="114300" simplePos="0" relativeHeight="251902976" behindDoc="1" locked="0" layoutInCell="0" allowOverlap="1">
            <wp:simplePos x="0" y="0"/>
            <wp:positionH relativeFrom="column">
              <wp:posOffset>1906270</wp:posOffset>
            </wp:positionH>
            <wp:positionV relativeFrom="paragraph">
              <wp:posOffset>424180</wp:posOffset>
            </wp:positionV>
            <wp:extent cx="81280" cy="50800"/>
            <wp:effectExtent l="0" t="0" r="0" b="0"/>
            <wp:wrapNone/>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293">
                      <a:extLst/>
                    </a:blip>
                    <a:srcRect/>
                    <a:stretch>
                      <a:fillRect/>
                    </a:stretch>
                  </pic:blipFill>
                  <pic:spPr bwMode="auto">
                    <a:xfrm>
                      <a:off x="0" y="0"/>
                      <a:ext cx="81280" cy="50800"/>
                    </a:xfrm>
                    <a:prstGeom prst="rect">
                      <a:avLst/>
                    </a:prstGeom>
                    <a:noFill/>
                  </pic:spPr>
                </pic:pic>
              </a:graphicData>
            </a:graphic>
          </wp:anchor>
        </w:drawing>
      </w:r>
      <w:r>
        <w:rPr>
          <w:noProof/>
          <w:sz w:val="20"/>
          <w:szCs w:val="20"/>
          <w:lang w:val="en-US" w:eastAsia="en-US"/>
        </w:rPr>
        <w:drawing>
          <wp:anchor distT="0" distB="0" distL="114300" distR="114300" simplePos="0" relativeHeight="251904000" behindDoc="1" locked="0" layoutInCell="0" allowOverlap="1">
            <wp:simplePos x="0" y="0"/>
            <wp:positionH relativeFrom="column">
              <wp:posOffset>2029460</wp:posOffset>
            </wp:positionH>
            <wp:positionV relativeFrom="paragraph">
              <wp:posOffset>424815</wp:posOffset>
            </wp:positionV>
            <wp:extent cx="20320" cy="49530"/>
            <wp:effectExtent l="0" t="0" r="0" b="0"/>
            <wp:wrapNone/>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294">
                      <a:extLst/>
                    </a:blip>
                    <a:srcRect/>
                    <a:stretch>
                      <a:fillRect/>
                    </a:stretch>
                  </pic:blipFill>
                  <pic:spPr bwMode="auto">
                    <a:xfrm>
                      <a:off x="0" y="0"/>
                      <a:ext cx="20320" cy="49530"/>
                    </a:xfrm>
                    <a:prstGeom prst="rect">
                      <a:avLst/>
                    </a:prstGeom>
                    <a:noFill/>
                  </pic:spPr>
                </pic:pic>
              </a:graphicData>
            </a:graphic>
          </wp:anchor>
        </w:drawing>
      </w:r>
    </w:p>
    <w:p w:rsidR="003701A0" w:rsidRDefault="00E30192">
      <w:pPr>
        <w:spacing w:line="20" w:lineRule="exact"/>
        <w:rPr>
          <w:sz w:val="20"/>
          <w:szCs w:val="20"/>
        </w:rPr>
      </w:pPr>
      <w:r>
        <w:rPr>
          <w:sz w:val="20"/>
          <w:szCs w:val="20"/>
        </w:rPr>
        <w:br w:type="column"/>
      </w:r>
    </w:p>
    <w:p w:rsidR="003701A0" w:rsidRDefault="003701A0">
      <w:pPr>
        <w:spacing w:line="236" w:lineRule="exact"/>
        <w:rPr>
          <w:sz w:val="20"/>
          <w:szCs w:val="20"/>
        </w:rPr>
      </w:pPr>
    </w:p>
    <w:p w:rsidR="003701A0" w:rsidRDefault="00E30192">
      <w:pPr>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05024" behindDoc="1" locked="0" layoutInCell="0" allowOverlap="1">
            <wp:simplePos x="0" y="0"/>
            <wp:positionH relativeFrom="column">
              <wp:posOffset>-595630</wp:posOffset>
            </wp:positionH>
            <wp:positionV relativeFrom="paragraph">
              <wp:posOffset>-45085</wp:posOffset>
            </wp:positionV>
            <wp:extent cx="74295" cy="55245"/>
            <wp:effectExtent l="0" t="0" r="0" b="0"/>
            <wp:wrapNone/>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295">
                      <a:extLst/>
                    </a:blip>
                    <a:srcRect/>
                    <a:stretch>
                      <a:fillRect/>
                    </a:stretch>
                  </pic:blipFill>
                  <pic:spPr bwMode="auto">
                    <a:xfrm>
                      <a:off x="0" y="0"/>
                      <a:ext cx="74295" cy="55245"/>
                    </a:xfrm>
                    <a:prstGeom prst="rect">
                      <a:avLst/>
                    </a:prstGeom>
                    <a:noFill/>
                  </pic:spPr>
                </pic:pic>
              </a:graphicData>
            </a:graphic>
          </wp:anchor>
        </w:drawing>
      </w:r>
      <w:r>
        <w:rPr>
          <w:noProof/>
          <w:sz w:val="20"/>
          <w:szCs w:val="20"/>
          <w:lang w:val="en-US" w:eastAsia="en-US"/>
        </w:rPr>
        <w:drawing>
          <wp:anchor distT="0" distB="0" distL="114300" distR="114300" simplePos="0" relativeHeight="251906048" behindDoc="1" locked="0" layoutInCell="0" allowOverlap="1">
            <wp:simplePos x="0" y="0"/>
            <wp:positionH relativeFrom="column">
              <wp:posOffset>-200025</wp:posOffset>
            </wp:positionH>
            <wp:positionV relativeFrom="paragraph">
              <wp:posOffset>-41275</wp:posOffset>
            </wp:positionV>
            <wp:extent cx="43180" cy="51435"/>
            <wp:effectExtent l="0" t="0" r="0" b="0"/>
            <wp:wrapNone/>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266">
                      <a:extLst/>
                    </a:blip>
                    <a:srcRect/>
                    <a:stretch>
                      <a:fillRect/>
                    </a:stretch>
                  </pic:blipFill>
                  <pic:spPr bwMode="auto">
                    <a:xfrm>
                      <a:off x="0" y="0"/>
                      <a:ext cx="43180" cy="51435"/>
                    </a:xfrm>
                    <a:prstGeom prst="rect">
                      <a:avLst/>
                    </a:prstGeom>
                    <a:noFill/>
                  </pic:spPr>
                </pic:pic>
              </a:graphicData>
            </a:graphic>
          </wp:anchor>
        </w:drawing>
      </w:r>
      <w:r>
        <w:rPr>
          <w:noProof/>
          <w:sz w:val="20"/>
          <w:szCs w:val="20"/>
          <w:lang w:val="en-US" w:eastAsia="en-US"/>
        </w:rPr>
        <w:drawing>
          <wp:anchor distT="0" distB="0" distL="114300" distR="114300" simplePos="0" relativeHeight="251907072" behindDoc="1" locked="0" layoutInCell="0" allowOverlap="1">
            <wp:simplePos x="0" y="0"/>
            <wp:positionH relativeFrom="column">
              <wp:posOffset>1273175</wp:posOffset>
            </wp:positionH>
            <wp:positionV relativeFrom="paragraph">
              <wp:posOffset>-41275</wp:posOffset>
            </wp:positionV>
            <wp:extent cx="43180" cy="51435"/>
            <wp:effectExtent l="0" t="0" r="0" b="0"/>
            <wp:wrapNone/>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266">
                      <a:extLst/>
                    </a:blip>
                    <a:srcRect/>
                    <a:stretch>
                      <a:fillRect/>
                    </a:stretch>
                  </pic:blipFill>
                  <pic:spPr bwMode="auto">
                    <a:xfrm>
                      <a:off x="0" y="0"/>
                      <a:ext cx="43180" cy="51435"/>
                    </a:xfrm>
                    <a:prstGeom prst="rect">
                      <a:avLst/>
                    </a:prstGeom>
                    <a:noFill/>
                  </pic:spPr>
                </pic:pic>
              </a:graphicData>
            </a:graphic>
          </wp:anchor>
        </w:drawing>
      </w:r>
    </w:p>
    <w:p w:rsidR="003701A0" w:rsidRDefault="00E30192">
      <w:pPr>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08096" behindDoc="1" locked="0" layoutInCell="0" allowOverlap="1">
            <wp:simplePos x="0" y="0"/>
            <wp:positionH relativeFrom="column">
              <wp:posOffset>-595630</wp:posOffset>
            </wp:positionH>
            <wp:positionV relativeFrom="paragraph">
              <wp:posOffset>-46355</wp:posOffset>
            </wp:positionV>
            <wp:extent cx="74295" cy="55245"/>
            <wp:effectExtent l="0" t="0" r="0" b="0"/>
            <wp:wrapNone/>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296">
                      <a:extLst/>
                    </a:blip>
                    <a:srcRect/>
                    <a:stretch>
                      <a:fillRect/>
                    </a:stretch>
                  </pic:blipFill>
                  <pic:spPr bwMode="auto">
                    <a:xfrm>
                      <a:off x="0" y="0"/>
                      <a:ext cx="74295" cy="55245"/>
                    </a:xfrm>
                    <a:prstGeom prst="rect">
                      <a:avLst/>
                    </a:prstGeom>
                    <a:noFill/>
                  </pic:spPr>
                </pic:pic>
              </a:graphicData>
            </a:graphic>
          </wp:anchor>
        </w:drawing>
      </w:r>
      <w:r>
        <w:rPr>
          <w:noProof/>
          <w:sz w:val="20"/>
          <w:szCs w:val="20"/>
          <w:lang w:val="en-US" w:eastAsia="en-US"/>
        </w:rPr>
        <w:drawing>
          <wp:anchor distT="0" distB="0" distL="114300" distR="114300" simplePos="0" relativeHeight="251909120" behindDoc="1" locked="0" layoutInCell="0" allowOverlap="1">
            <wp:simplePos x="0" y="0"/>
            <wp:positionH relativeFrom="column">
              <wp:posOffset>-201295</wp:posOffset>
            </wp:positionH>
            <wp:positionV relativeFrom="paragraph">
              <wp:posOffset>-41910</wp:posOffset>
            </wp:positionV>
            <wp:extent cx="46990" cy="50165"/>
            <wp:effectExtent l="0" t="0" r="0" b="0"/>
            <wp:wrapNone/>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275">
                      <a:extLst/>
                    </a:blip>
                    <a:srcRect/>
                    <a:stretch>
                      <a:fillRect/>
                    </a:stretch>
                  </pic:blipFill>
                  <pic:spPr bwMode="auto">
                    <a:xfrm>
                      <a:off x="0" y="0"/>
                      <a:ext cx="46990" cy="50165"/>
                    </a:xfrm>
                    <a:prstGeom prst="rect">
                      <a:avLst/>
                    </a:prstGeom>
                    <a:noFill/>
                  </pic:spPr>
                </pic:pic>
              </a:graphicData>
            </a:graphic>
          </wp:anchor>
        </w:drawing>
      </w:r>
      <w:r>
        <w:rPr>
          <w:noProof/>
          <w:sz w:val="20"/>
          <w:szCs w:val="20"/>
          <w:lang w:val="en-US" w:eastAsia="en-US"/>
        </w:rPr>
        <w:drawing>
          <wp:anchor distT="0" distB="0" distL="114300" distR="114300" simplePos="0" relativeHeight="251910144" behindDoc="1" locked="0" layoutInCell="0" allowOverlap="1">
            <wp:simplePos x="0" y="0"/>
            <wp:positionH relativeFrom="column">
              <wp:posOffset>1271905</wp:posOffset>
            </wp:positionH>
            <wp:positionV relativeFrom="paragraph">
              <wp:posOffset>-41910</wp:posOffset>
            </wp:positionV>
            <wp:extent cx="46990" cy="50165"/>
            <wp:effectExtent l="0" t="0" r="0" b="0"/>
            <wp:wrapNone/>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275">
                      <a:extLst/>
                    </a:blip>
                    <a:srcRect/>
                    <a:stretch>
                      <a:fillRect/>
                    </a:stretch>
                  </pic:blipFill>
                  <pic:spPr bwMode="auto">
                    <a:xfrm>
                      <a:off x="0" y="0"/>
                      <a:ext cx="46990" cy="50165"/>
                    </a:xfrm>
                    <a:prstGeom prst="rect">
                      <a:avLst/>
                    </a:prstGeom>
                    <a:noFill/>
                  </pic:spPr>
                </pic:pic>
              </a:graphicData>
            </a:graphic>
          </wp:anchor>
        </w:drawing>
      </w:r>
    </w:p>
    <w:p w:rsidR="003701A0" w:rsidRDefault="00E30192">
      <w:pPr>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11168" behindDoc="1" locked="0" layoutInCell="0" allowOverlap="1">
            <wp:simplePos x="0" y="0"/>
            <wp:positionH relativeFrom="column">
              <wp:posOffset>-595630</wp:posOffset>
            </wp:positionH>
            <wp:positionV relativeFrom="paragraph">
              <wp:posOffset>-46355</wp:posOffset>
            </wp:positionV>
            <wp:extent cx="74295" cy="55245"/>
            <wp:effectExtent l="0" t="0" r="0" b="0"/>
            <wp:wrapNone/>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297">
                      <a:extLst/>
                    </a:blip>
                    <a:srcRect/>
                    <a:stretch>
                      <a:fillRect/>
                    </a:stretch>
                  </pic:blipFill>
                  <pic:spPr bwMode="auto">
                    <a:xfrm>
                      <a:off x="0" y="0"/>
                      <a:ext cx="74295" cy="55245"/>
                    </a:xfrm>
                    <a:prstGeom prst="rect">
                      <a:avLst/>
                    </a:prstGeom>
                    <a:noFill/>
                  </pic:spPr>
                </pic:pic>
              </a:graphicData>
            </a:graphic>
          </wp:anchor>
        </w:drawing>
      </w:r>
      <w:r>
        <w:rPr>
          <w:noProof/>
          <w:sz w:val="20"/>
          <w:szCs w:val="20"/>
          <w:lang w:val="en-US" w:eastAsia="en-US"/>
        </w:rPr>
        <w:drawing>
          <wp:anchor distT="0" distB="0" distL="114300" distR="114300" simplePos="0" relativeHeight="251912192" behindDoc="1" locked="0" layoutInCell="0" allowOverlap="1">
            <wp:simplePos x="0" y="0"/>
            <wp:positionH relativeFrom="column">
              <wp:posOffset>-199390</wp:posOffset>
            </wp:positionH>
            <wp:positionV relativeFrom="paragraph">
              <wp:posOffset>-41910</wp:posOffset>
            </wp:positionV>
            <wp:extent cx="42545" cy="50800"/>
            <wp:effectExtent l="0" t="0" r="0" b="0"/>
            <wp:wrapNone/>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276">
                      <a:extLst/>
                    </a:blip>
                    <a:srcRect/>
                    <a:stretch>
                      <a:fillRect/>
                    </a:stretch>
                  </pic:blipFill>
                  <pic:spPr bwMode="auto">
                    <a:xfrm>
                      <a:off x="0" y="0"/>
                      <a:ext cx="42545" cy="50800"/>
                    </a:xfrm>
                    <a:prstGeom prst="rect">
                      <a:avLst/>
                    </a:prstGeom>
                    <a:noFill/>
                  </pic:spPr>
                </pic:pic>
              </a:graphicData>
            </a:graphic>
          </wp:anchor>
        </w:drawing>
      </w:r>
      <w:r>
        <w:rPr>
          <w:noProof/>
          <w:sz w:val="20"/>
          <w:szCs w:val="20"/>
          <w:lang w:val="en-US" w:eastAsia="en-US"/>
        </w:rPr>
        <w:drawing>
          <wp:anchor distT="0" distB="0" distL="114300" distR="114300" simplePos="0" relativeHeight="251913216" behindDoc="1" locked="0" layoutInCell="0" allowOverlap="1">
            <wp:simplePos x="0" y="0"/>
            <wp:positionH relativeFrom="column">
              <wp:posOffset>1273810</wp:posOffset>
            </wp:positionH>
            <wp:positionV relativeFrom="paragraph">
              <wp:posOffset>-41910</wp:posOffset>
            </wp:positionV>
            <wp:extent cx="42545" cy="50800"/>
            <wp:effectExtent l="0" t="0" r="0" b="0"/>
            <wp:wrapNone/>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276">
                      <a:extLst/>
                    </a:blip>
                    <a:srcRect/>
                    <a:stretch>
                      <a:fillRect/>
                    </a:stretch>
                  </pic:blipFill>
                  <pic:spPr bwMode="auto">
                    <a:xfrm>
                      <a:off x="0" y="0"/>
                      <a:ext cx="42545" cy="50800"/>
                    </a:xfrm>
                    <a:prstGeom prst="rect">
                      <a:avLst/>
                    </a:prstGeom>
                    <a:noFill/>
                  </pic:spPr>
                </pic:pic>
              </a:graphicData>
            </a:graphic>
          </wp:anchor>
        </w:drawing>
      </w:r>
    </w:p>
    <w:p w:rsidR="003701A0" w:rsidRDefault="00E30192">
      <w:pPr>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14240" behindDoc="1" locked="0" layoutInCell="0" allowOverlap="1">
            <wp:simplePos x="0" y="0"/>
            <wp:positionH relativeFrom="column">
              <wp:posOffset>-595630</wp:posOffset>
            </wp:positionH>
            <wp:positionV relativeFrom="paragraph">
              <wp:posOffset>-46990</wp:posOffset>
            </wp:positionV>
            <wp:extent cx="73025" cy="55880"/>
            <wp:effectExtent l="0" t="0" r="0" b="0"/>
            <wp:wrapNone/>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298">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915264" behindDoc="1" locked="0" layoutInCell="0" allowOverlap="1">
            <wp:simplePos x="0" y="0"/>
            <wp:positionH relativeFrom="column">
              <wp:posOffset>-200660</wp:posOffset>
            </wp:positionH>
            <wp:positionV relativeFrom="paragraph">
              <wp:posOffset>-41910</wp:posOffset>
            </wp:positionV>
            <wp:extent cx="46355" cy="51435"/>
            <wp:effectExtent l="0" t="0" r="0" b="0"/>
            <wp:wrapNone/>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277">
                      <a:extLst/>
                    </a:blip>
                    <a:srcRect/>
                    <a:stretch>
                      <a:fillRect/>
                    </a:stretch>
                  </pic:blipFill>
                  <pic:spPr bwMode="auto">
                    <a:xfrm>
                      <a:off x="0" y="0"/>
                      <a:ext cx="46355" cy="51435"/>
                    </a:xfrm>
                    <a:prstGeom prst="rect">
                      <a:avLst/>
                    </a:prstGeom>
                    <a:noFill/>
                  </pic:spPr>
                </pic:pic>
              </a:graphicData>
            </a:graphic>
          </wp:anchor>
        </w:drawing>
      </w:r>
      <w:r>
        <w:rPr>
          <w:noProof/>
          <w:sz w:val="20"/>
          <w:szCs w:val="20"/>
          <w:lang w:val="en-US" w:eastAsia="en-US"/>
        </w:rPr>
        <w:drawing>
          <wp:anchor distT="0" distB="0" distL="114300" distR="114300" simplePos="0" relativeHeight="251916288" behindDoc="1" locked="0" layoutInCell="0" allowOverlap="1">
            <wp:simplePos x="0" y="0"/>
            <wp:positionH relativeFrom="column">
              <wp:posOffset>1272540</wp:posOffset>
            </wp:positionH>
            <wp:positionV relativeFrom="paragraph">
              <wp:posOffset>-41910</wp:posOffset>
            </wp:positionV>
            <wp:extent cx="46355" cy="51435"/>
            <wp:effectExtent l="0" t="0" r="0" b="0"/>
            <wp:wrapNone/>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299">
                      <a:extLst/>
                    </a:blip>
                    <a:srcRect/>
                    <a:stretch>
                      <a:fillRect/>
                    </a:stretch>
                  </pic:blipFill>
                  <pic:spPr bwMode="auto">
                    <a:xfrm>
                      <a:off x="0" y="0"/>
                      <a:ext cx="46355" cy="51435"/>
                    </a:xfrm>
                    <a:prstGeom prst="rect">
                      <a:avLst/>
                    </a:prstGeom>
                    <a:noFill/>
                  </pic:spPr>
                </pic:pic>
              </a:graphicData>
            </a:graphic>
          </wp:anchor>
        </w:drawing>
      </w:r>
    </w:p>
    <w:p w:rsidR="003701A0" w:rsidRDefault="00E30192">
      <w:pPr>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17312" behindDoc="1" locked="0" layoutInCell="0" allowOverlap="1">
            <wp:simplePos x="0" y="0"/>
            <wp:positionH relativeFrom="column">
              <wp:posOffset>-595630</wp:posOffset>
            </wp:positionH>
            <wp:positionV relativeFrom="paragraph">
              <wp:posOffset>-46990</wp:posOffset>
            </wp:positionV>
            <wp:extent cx="73025" cy="55880"/>
            <wp:effectExtent l="0" t="0" r="0" b="0"/>
            <wp:wrapNone/>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300">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918336" behindDoc="1" locked="0" layoutInCell="0" allowOverlap="1">
            <wp:simplePos x="0" y="0"/>
            <wp:positionH relativeFrom="column">
              <wp:posOffset>-199390</wp:posOffset>
            </wp:positionH>
            <wp:positionV relativeFrom="paragraph">
              <wp:posOffset>-41910</wp:posOffset>
            </wp:positionV>
            <wp:extent cx="43180" cy="50165"/>
            <wp:effectExtent l="0" t="0" r="0" b="0"/>
            <wp:wrapNone/>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278">
                      <a:extLst/>
                    </a:blip>
                    <a:srcRect/>
                    <a:stretch>
                      <a:fillRect/>
                    </a:stretch>
                  </pic:blipFill>
                  <pic:spPr bwMode="auto">
                    <a:xfrm>
                      <a:off x="0" y="0"/>
                      <a:ext cx="43180" cy="50165"/>
                    </a:xfrm>
                    <a:prstGeom prst="rect">
                      <a:avLst/>
                    </a:prstGeom>
                    <a:noFill/>
                  </pic:spPr>
                </pic:pic>
              </a:graphicData>
            </a:graphic>
          </wp:anchor>
        </w:drawing>
      </w:r>
      <w:r>
        <w:rPr>
          <w:noProof/>
          <w:sz w:val="20"/>
          <w:szCs w:val="20"/>
          <w:lang w:val="en-US" w:eastAsia="en-US"/>
        </w:rPr>
        <w:drawing>
          <wp:anchor distT="0" distB="0" distL="114300" distR="114300" simplePos="0" relativeHeight="251919360" behindDoc="1" locked="0" layoutInCell="0" allowOverlap="1">
            <wp:simplePos x="0" y="0"/>
            <wp:positionH relativeFrom="column">
              <wp:posOffset>1273810</wp:posOffset>
            </wp:positionH>
            <wp:positionV relativeFrom="paragraph">
              <wp:posOffset>-41910</wp:posOffset>
            </wp:positionV>
            <wp:extent cx="43180" cy="50165"/>
            <wp:effectExtent l="0" t="0" r="0" b="0"/>
            <wp:wrapNone/>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278">
                      <a:extLst/>
                    </a:blip>
                    <a:srcRect/>
                    <a:stretch>
                      <a:fillRect/>
                    </a:stretch>
                  </pic:blipFill>
                  <pic:spPr bwMode="auto">
                    <a:xfrm>
                      <a:off x="0" y="0"/>
                      <a:ext cx="43180" cy="50165"/>
                    </a:xfrm>
                    <a:prstGeom prst="rect">
                      <a:avLst/>
                    </a:prstGeom>
                    <a:noFill/>
                  </pic:spPr>
                </pic:pic>
              </a:graphicData>
            </a:graphic>
          </wp:anchor>
        </w:drawing>
      </w:r>
    </w:p>
    <w:p w:rsidR="003701A0" w:rsidRDefault="00E30192">
      <w:pPr>
        <w:rPr>
          <w:sz w:val="20"/>
          <w:szCs w:val="20"/>
        </w:rPr>
      </w:pPr>
      <w:r>
        <w:rPr>
          <w:rFonts w:ascii="Arial" w:eastAsia="Arial" w:hAnsi="Arial" w:cs="Arial"/>
          <w:sz w:val="8"/>
          <w:szCs w:val="8"/>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20384" behindDoc="1" locked="0" layoutInCell="0" allowOverlap="1">
            <wp:simplePos x="0" y="0"/>
            <wp:positionH relativeFrom="column">
              <wp:posOffset>-595630</wp:posOffset>
            </wp:positionH>
            <wp:positionV relativeFrom="paragraph">
              <wp:posOffset>-46990</wp:posOffset>
            </wp:positionV>
            <wp:extent cx="73025" cy="55880"/>
            <wp:effectExtent l="0" t="0" r="0" b="0"/>
            <wp:wrapNone/>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301">
                      <a:extLst/>
                    </a:blip>
                    <a:srcRect/>
                    <a:stretch>
                      <a:fillRect/>
                    </a:stretch>
                  </pic:blipFill>
                  <pic:spPr bwMode="auto">
                    <a:xfrm>
                      <a:off x="0" y="0"/>
                      <a:ext cx="73025" cy="55880"/>
                    </a:xfrm>
                    <a:prstGeom prst="rect">
                      <a:avLst/>
                    </a:prstGeom>
                    <a:noFill/>
                  </pic:spPr>
                </pic:pic>
              </a:graphicData>
            </a:graphic>
          </wp:anchor>
        </w:drawing>
      </w:r>
      <w:r>
        <w:rPr>
          <w:noProof/>
          <w:sz w:val="20"/>
          <w:szCs w:val="20"/>
          <w:lang w:val="en-US" w:eastAsia="en-US"/>
        </w:rPr>
        <w:drawing>
          <wp:anchor distT="0" distB="0" distL="114300" distR="114300" simplePos="0" relativeHeight="251921408" behindDoc="1" locked="0" layoutInCell="0" allowOverlap="1">
            <wp:simplePos x="0" y="0"/>
            <wp:positionH relativeFrom="column">
              <wp:posOffset>-200660</wp:posOffset>
            </wp:positionH>
            <wp:positionV relativeFrom="paragraph">
              <wp:posOffset>-42545</wp:posOffset>
            </wp:positionV>
            <wp:extent cx="45720" cy="51435"/>
            <wp:effectExtent l="0" t="0" r="0" b="0"/>
            <wp:wrapNone/>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922432" behindDoc="1" locked="0" layoutInCell="0" allowOverlap="1">
            <wp:simplePos x="0" y="0"/>
            <wp:positionH relativeFrom="column">
              <wp:posOffset>1273175</wp:posOffset>
            </wp:positionH>
            <wp:positionV relativeFrom="paragraph">
              <wp:posOffset>-42545</wp:posOffset>
            </wp:positionV>
            <wp:extent cx="45720" cy="51435"/>
            <wp:effectExtent l="0" t="0" r="0" b="0"/>
            <wp:wrapNone/>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87">
                      <a:extLst/>
                    </a:blip>
                    <a:srcRect/>
                    <a:stretch>
                      <a:fillRect/>
                    </a:stretch>
                  </pic:blipFill>
                  <pic:spPr bwMode="auto">
                    <a:xfrm>
                      <a:off x="0" y="0"/>
                      <a:ext cx="45720" cy="51435"/>
                    </a:xfrm>
                    <a:prstGeom prst="rect">
                      <a:avLst/>
                    </a:prstGeom>
                    <a:noFill/>
                  </pic:spPr>
                </pic:pic>
              </a:graphicData>
            </a:graphic>
          </wp:anchor>
        </w:drawing>
      </w:r>
    </w:p>
    <w:p w:rsidR="003701A0" w:rsidRDefault="00E30192">
      <w:pPr>
        <w:rPr>
          <w:sz w:val="20"/>
          <w:szCs w:val="20"/>
        </w:rPr>
      </w:pPr>
      <w:r>
        <w:rPr>
          <w:rFonts w:ascii="Arial" w:eastAsia="Arial" w:hAnsi="Arial" w:cs="Arial"/>
          <w:sz w:val="9"/>
          <w:szCs w:val="9"/>
        </w:rPr>
        <w:t>l</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23456" behindDoc="1" locked="0" layoutInCell="0" allowOverlap="1">
            <wp:simplePos x="0" y="0"/>
            <wp:positionH relativeFrom="column">
              <wp:posOffset>-1247775</wp:posOffset>
            </wp:positionH>
            <wp:positionV relativeFrom="paragraph">
              <wp:posOffset>254635</wp:posOffset>
            </wp:positionV>
            <wp:extent cx="672465" cy="50800"/>
            <wp:effectExtent l="0" t="0" r="0" b="0"/>
            <wp:wrapNone/>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302">
                      <a:extLst/>
                    </a:blip>
                    <a:srcRect/>
                    <a:stretch>
                      <a:fillRect/>
                    </a:stretch>
                  </pic:blipFill>
                  <pic:spPr bwMode="auto">
                    <a:xfrm>
                      <a:off x="0" y="0"/>
                      <a:ext cx="672465" cy="50800"/>
                    </a:xfrm>
                    <a:prstGeom prst="rect">
                      <a:avLst/>
                    </a:prstGeom>
                    <a:noFill/>
                  </pic:spPr>
                </pic:pic>
              </a:graphicData>
            </a:graphic>
          </wp:anchor>
        </w:drawing>
      </w:r>
      <w:r>
        <w:rPr>
          <w:noProof/>
          <w:sz w:val="20"/>
          <w:szCs w:val="20"/>
          <w:lang w:val="en-US" w:eastAsia="en-US"/>
        </w:rPr>
        <w:drawing>
          <wp:anchor distT="0" distB="0" distL="114300" distR="114300" simplePos="0" relativeHeight="251924480" behindDoc="1" locked="0" layoutInCell="0" allowOverlap="1">
            <wp:simplePos x="0" y="0"/>
            <wp:positionH relativeFrom="column">
              <wp:posOffset>-595630</wp:posOffset>
            </wp:positionH>
            <wp:positionV relativeFrom="paragraph">
              <wp:posOffset>-53975</wp:posOffset>
            </wp:positionV>
            <wp:extent cx="72390" cy="55245"/>
            <wp:effectExtent l="0" t="0" r="0" b="0"/>
            <wp:wrapNone/>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303">
                      <a:extLst/>
                    </a:blip>
                    <a:srcRect/>
                    <a:stretch>
                      <a:fillRect/>
                    </a:stretch>
                  </pic:blipFill>
                  <pic:spPr bwMode="auto">
                    <a:xfrm>
                      <a:off x="0" y="0"/>
                      <a:ext cx="72390" cy="55245"/>
                    </a:xfrm>
                    <a:prstGeom prst="rect">
                      <a:avLst/>
                    </a:prstGeom>
                    <a:noFill/>
                  </pic:spPr>
                </pic:pic>
              </a:graphicData>
            </a:graphic>
          </wp:anchor>
        </w:drawing>
      </w:r>
      <w:r>
        <w:rPr>
          <w:noProof/>
          <w:sz w:val="20"/>
          <w:szCs w:val="20"/>
          <w:lang w:val="en-US" w:eastAsia="en-US"/>
        </w:rPr>
        <w:drawing>
          <wp:anchor distT="0" distB="0" distL="114300" distR="114300" simplePos="0" relativeHeight="251925504" behindDoc="1" locked="0" layoutInCell="0" allowOverlap="1">
            <wp:simplePos x="0" y="0"/>
            <wp:positionH relativeFrom="column">
              <wp:posOffset>-200660</wp:posOffset>
            </wp:positionH>
            <wp:positionV relativeFrom="paragraph">
              <wp:posOffset>-50165</wp:posOffset>
            </wp:positionV>
            <wp:extent cx="45720" cy="51435"/>
            <wp:effectExtent l="0" t="0" r="0" b="0"/>
            <wp:wrapNone/>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188">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926528" behindDoc="1" locked="0" layoutInCell="0" allowOverlap="1">
            <wp:simplePos x="0" y="0"/>
            <wp:positionH relativeFrom="column">
              <wp:posOffset>-231775</wp:posOffset>
            </wp:positionH>
            <wp:positionV relativeFrom="paragraph">
              <wp:posOffset>19050</wp:posOffset>
            </wp:positionV>
            <wp:extent cx="76835" cy="51435"/>
            <wp:effectExtent l="0" t="0" r="0" b="0"/>
            <wp:wrapNone/>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304">
                      <a:extLst/>
                    </a:blip>
                    <a:srcRect/>
                    <a:stretch>
                      <a:fillRect/>
                    </a:stretch>
                  </pic:blipFill>
                  <pic:spPr bwMode="auto">
                    <a:xfrm>
                      <a:off x="0" y="0"/>
                      <a:ext cx="76835" cy="51435"/>
                    </a:xfrm>
                    <a:prstGeom prst="rect">
                      <a:avLst/>
                    </a:prstGeom>
                    <a:noFill/>
                  </pic:spPr>
                </pic:pic>
              </a:graphicData>
            </a:graphic>
          </wp:anchor>
        </w:drawing>
      </w:r>
      <w:r>
        <w:rPr>
          <w:noProof/>
          <w:sz w:val="20"/>
          <w:szCs w:val="20"/>
          <w:lang w:val="en-US" w:eastAsia="en-US"/>
        </w:rPr>
        <w:drawing>
          <wp:anchor distT="0" distB="0" distL="114300" distR="114300" simplePos="0" relativeHeight="251927552" behindDoc="1" locked="0" layoutInCell="0" allowOverlap="1">
            <wp:simplePos x="0" y="0"/>
            <wp:positionH relativeFrom="column">
              <wp:posOffset>-231775</wp:posOffset>
            </wp:positionH>
            <wp:positionV relativeFrom="paragraph">
              <wp:posOffset>88900</wp:posOffset>
            </wp:positionV>
            <wp:extent cx="23495" cy="50165"/>
            <wp:effectExtent l="0" t="0" r="0" b="0"/>
            <wp:wrapNone/>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2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928576" behindDoc="1" locked="0" layoutInCell="0" allowOverlap="1">
            <wp:simplePos x="0" y="0"/>
            <wp:positionH relativeFrom="column">
              <wp:posOffset>-191770</wp:posOffset>
            </wp:positionH>
            <wp:positionV relativeFrom="paragraph">
              <wp:posOffset>88900</wp:posOffset>
            </wp:positionV>
            <wp:extent cx="24130" cy="50165"/>
            <wp:effectExtent l="0" t="0" r="0" b="0"/>
            <wp:wrapNone/>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290">
                      <a:extLst/>
                    </a:blip>
                    <a:srcRect/>
                    <a:stretch>
                      <a:fillRect/>
                    </a:stretch>
                  </pic:blipFill>
                  <pic:spPr bwMode="auto">
                    <a:xfrm>
                      <a:off x="0" y="0"/>
                      <a:ext cx="24130" cy="50165"/>
                    </a:xfrm>
                    <a:prstGeom prst="rect">
                      <a:avLst/>
                    </a:prstGeom>
                    <a:noFill/>
                  </pic:spPr>
                </pic:pic>
              </a:graphicData>
            </a:graphic>
          </wp:anchor>
        </w:drawing>
      </w:r>
      <w:r>
        <w:rPr>
          <w:noProof/>
          <w:sz w:val="20"/>
          <w:szCs w:val="20"/>
          <w:lang w:val="en-US" w:eastAsia="en-US"/>
        </w:rPr>
        <w:drawing>
          <wp:anchor distT="0" distB="0" distL="114300" distR="114300" simplePos="0" relativeHeight="251929600" behindDoc="1" locked="0" layoutInCell="0" allowOverlap="1">
            <wp:simplePos x="0" y="0"/>
            <wp:positionH relativeFrom="column">
              <wp:posOffset>-231775</wp:posOffset>
            </wp:positionH>
            <wp:positionV relativeFrom="paragraph">
              <wp:posOffset>158115</wp:posOffset>
            </wp:positionV>
            <wp:extent cx="74930" cy="50800"/>
            <wp:effectExtent l="0" t="0" r="0" b="0"/>
            <wp:wrapNone/>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305">
                      <a:extLst/>
                    </a:blip>
                    <a:srcRect/>
                    <a:stretch>
                      <a:fillRect/>
                    </a:stretch>
                  </pic:blipFill>
                  <pic:spPr bwMode="auto">
                    <a:xfrm>
                      <a:off x="0" y="0"/>
                      <a:ext cx="74930" cy="50800"/>
                    </a:xfrm>
                    <a:prstGeom prst="rect">
                      <a:avLst/>
                    </a:prstGeom>
                    <a:noFill/>
                  </pic:spPr>
                </pic:pic>
              </a:graphicData>
            </a:graphic>
          </wp:anchor>
        </w:drawing>
      </w:r>
      <w:r>
        <w:rPr>
          <w:noProof/>
          <w:sz w:val="20"/>
          <w:szCs w:val="20"/>
          <w:lang w:val="en-US" w:eastAsia="en-US"/>
        </w:rPr>
        <w:drawing>
          <wp:anchor distT="0" distB="0" distL="114300" distR="114300" simplePos="0" relativeHeight="251930624" behindDoc="1" locked="0" layoutInCell="0" allowOverlap="1">
            <wp:simplePos x="0" y="0"/>
            <wp:positionH relativeFrom="column">
              <wp:posOffset>-27305</wp:posOffset>
            </wp:positionH>
            <wp:positionV relativeFrom="paragraph">
              <wp:posOffset>254635</wp:posOffset>
            </wp:positionV>
            <wp:extent cx="58420" cy="50800"/>
            <wp:effectExtent l="0" t="0" r="0" b="0"/>
            <wp:wrapNone/>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28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931648" behindDoc="1" locked="0" layoutInCell="0" allowOverlap="1">
            <wp:simplePos x="0" y="0"/>
            <wp:positionH relativeFrom="column">
              <wp:posOffset>86995</wp:posOffset>
            </wp:positionH>
            <wp:positionV relativeFrom="paragraph">
              <wp:posOffset>254635</wp:posOffset>
            </wp:positionV>
            <wp:extent cx="83185" cy="50800"/>
            <wp:effectExtent l="0" t="0" r="0" b="0"/>
            <wp:wrapNone/>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283">
                      <a:extLst/>
                    </a:blip>
                    <a:srcRect/>
                    <a:stretch>
                      <a:fillRect/>
                    </a:stretch>
                  </pic:blipFill>
                  <pic:spPr bwMode="auto">
                    <a:xfrm>
                      <a:off x="0" y="0"/>
                      <a:ext cx="83185" cy="50800"/>
                    </a:xfrm>
                    <a:prstGeom prst="rect">
                      <a:avLst/>
                    </a:prstGeom>
                    <a:noFill/>
                  </pic:spPr>
                </pic:pic>
              </a:graphicData>
            </a:graphic>
          </wp:anchor>
        </w:drawing>
      </w:r>
      <w:r>
        <w:rPr>
          <w:noProof/>
          <w:sz w:val="20"/>
          <w:szCs w:val="20"/>
          <w:lang w:val="en-US" w:eastAsia="en-US"/>
        </w:rPr>
        <w:drawing>
          <wp:anchor distT="0" distB="0" distL="114300" distR="114300" simplePos="0" relativeHeight="251932672" behindDoc="1" locked="0" layoutInCell="0" allowOverlap="1">
            <wp:simplePos x="0" y="0"/>
            <wp:positionH relativeFrom="column">
              <wp:posOffset>212725</wp:posOffset>
            </wp:positionH>
            <wp:positionV relativeFrom="paragraph">
              <wp:posOffset>254635</wp:posOffset>
            </wp:positionV>
            <wp:extent cx="713105" cy="50800"/>
            <wp:effectExtent l="0" t="0" r="0" b="0"/>
            <wp:wrapNone/>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284">
                      <a:extLst/>
                    </a:blip>
                    <a:srcRect/>
                    <a:stretch>
                      <a:fillRect/>
                    </a:stretch>
                  </pic:blipFill>
                  <pic:spPr bwMode="auto">
                    <a:xfrm>
                      <a:off x="0" y="0"/>
                      <a:ext cx="713105" cy="50800"/>
                    </a:xfrm>
                    <a:prstGeom prst="rect">
                      <a:avLst/>
                    </a:prstGeom>
                    <a:noFill/>
                  </pic:spPr>
                </pic:pic>
              </a:graphicData>
            </a:graphic>
          </wp:anchor>
        </w:drawing>
      </w:r>
      <w:r>
        <w:rPr>
          <w:noProof/>
          <w:sz w:val="20"/>
          <w:szCs w:val="20"/>
          <w:lang w:val="en-US" w:eastAsia="en-US"/>
        </w:rPr>
        <w:drawing>
          <wp:anchor distT="0" distB="0" distL="114300" distR="114300" simplePos="0" relativeHeight="251933696" behindDoc="1" locked="0" layoutInCell="0" allowOverlap="1">
            <wp:simplePos x="0" y="0"/>
            <wp:positionH relativeFrom="column">
              <wp:posOffset>1272540</wp:posOffset>
            </wp:positionH>
            <wp:positionV relativeFrom="paragraph">
              <wp:posOffset>-50165</wp:posOffset>
            </wp:positionV>
            <wp:extent cx="45720" cy="51435"/>
            <wp:effectExtent l="0" t="0" r="0" b="0"/>
            <wp:wrapNone/>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267">
                      <a:extLst/>
                    </a:blip>
                    <a:srcRect/>
                    <a:stretch>
                      <a:fillRect/>
                    </a:stretch>
                  </pic:blipFill>
                  <pic:spPr bwMode="auto">
                    <a:xfrm>
                      <a:off x="0" y="0"/>
                      <a:ext cx="45720" cy="51435"/>
                    </a:xfrm>
                    <a:prstGeom prst="rect">
                      <a:avLst/>
                    </a:prstGeom>
                    <a:noFill/>
                  </pic:spPr>
                </pic:pic>
              </a:graphicData>
            </a:graphic>
          </wp:anchor>
        </w:drawing>
      </w:r>
      <w:r>
        <w:rPr>
          <w:noProof/>
          <w:sz w:val="20"/>
          <w:szCs w:val="20"/>
          <w:lang w:val="en-US" w:eastAsia="en-US"/>
        </w:rPr>
        <w:drawing>
          <wp:anchor distT="0" distB="0" distL="114300" distR="114300" simplePos="0" relativeHeight="251934720" behindDoc="1" locked="0" layoutInCell="0" allowOverlap="1">
            <wp:simplePos x="0" y="0"/>
            <wp:positionH relativeFrom="column">
              <wp:posOffset>1233170</wp:posOffset>
            </wp:positionH>
            <wp:positionV relativeFrom="paragraph">
              <wp:posOffset>19050</wp:posOffset>
            </wp:positionV>
            <wp:extent cx="85090" cy="51435"/>
            <wp:effectExtent l="0" t="0" r="0" b="0"/>
            <wp:wrapNone/>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279">
                      <a:extLst/>
                    </a:blip>
                    <a:srcRect/>
                    <a:stretch>
                      <a:fillRect/>
                    </a:stretch>
                  </pic:blipFill>
                  <pic:spPr bwMode="auto">
                    <a:xfrm>
                      <a:off x="0" y="0"/>
                      <a:ext cx="85090" cy="51435"/>
                    </a:xfrm>
                    <a:prstGeom prst="rect">
                      <a:avLst/>
                    </a:prstGeom>
                    <a:noFill/>
                  </pic:spPr>
                </pic:pic>
              </a:graphicData>
            </a:graphic>
          </wp:anchor>
        </w:drawing>
      </w:r>
      <w:r>
        <w:rPr>
          <w:noProof/>
          <w:sz w:val="20"/>
          <w:szCs w:val="20"/>
          <w:lang w:val="en-US" w:eastAsia="en-US"/>
        </w:rPr>
        <w:drawing>
          <wp:anchor distT="0" distB="0" distL="114300" distR="114300" simplePos="0" relativeHeight="251935744" behindDoc="1" locked="0" layoutInCell="0" allowOverlap="1">
            <wp:simplePos x="0" y="0"/>
            <wp:positionH relativeFrom="column">
              <wp:posOffset>1241425</wp:posOffset>
            </wp:positionH>
            <wp:positionV relativeFrom="paragraph">
              <wp:posOffset>88900</wp:posOffset>
            </wp:positionV>
            <wp:extent cx="23495" cy="50165"/>
            <wp:effectExtent l="0" t="0" r="0" b="0"/>
            <wp:wrapNone/>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290">
                      <a:extLst/>
                    </a:blip>
                    <a:srcRect/>
                    <a:stretch>
                      <a:fillRect/>
                    </a:stretch>
                  </pic:blipFill>
                  <pic:spPr bwMode="auto">
                    <a:xfrm>
                      <a:off x="0" y="0"/>
                      <a:ext cx="23495" cy="50165"/>
                    </a:xfrm>
                    <a:prstGeom prst="rect">
                      <a:avLst/>
                    </a:prstGeom>
                    <a:noFill/>
                  </pic:spPr>
                </pic:pic>
              </a:graphicData>
            </a:graphic>
          </wp:anchor>
        </w:drawing>
      </w:r>
      <w:r>
        <w:rPr>
          <w:noProof/>
          <w:sz w:val="20"/>
          <w:szCs w:val="20"/>
          <w:lang w:val="en-US" w:eastAsia="en-US"/>
        </w:rPr>
        <w:drawing>
          <wp:anchor distT="0" distB="0" distL="114300" distR="114300" simplePos="0" relativeHeight="251936768" behindDoc="1" locked="0" layoutInCell="0" allowOverlap="1">
            <wp:simplePos x="0" y="0"/>
            <wp:positionH relativeFrom="column">
              <wp:posOffset>1282065</wp:posOffset>
            </wp:positionH>
            <wp:positionV relativeFrom="paragraph">
              <wp:posOffset>88900</wp:posOffset>
            </wp:positionV>
            <wp:extent cx="24130" cy="50165"/>
            <wp:effectExtent l="0" t="0" r="0" b="0"/>
            <wp:wrapNone/>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306">
                      <a:extLst/>
                    </a:blip>
                    <a:srcRect/>
                    <a:stretch>
                      <a:fillRect/>
                    </a:stretch>
                  </pic:blipFill>
                  <pic:spPr bwMode="auto">
                    <a:xfrm>
                      <a:off x="0" y="0"/>
                      <a:ext cx="24130" cy="50165"/>
                    </a:xfrm>
                    <a:prstGeom prst="rect">
                      <a:avLst/>
                    </a:prstGeom>
                    <a:noFill/>
                  </pic:spPr>
                </pic:pic>
              </a:graphicData>
            </a:graphic>
          </wp:anchor>
        </w:drawing>
      </w:r>
      <w:r>
        <w:rPr>
          <w:noProof/>
          <w:sz w:val="20"/>
          <w:szCs w:val="20"/>
          <w:lang w:val="en-US" w:eastAsia="en-US"/>
        </w:rPr>
        <w:drawing>
          <wp:anchor distT="0" distB="0" distL="114300" distR="114300" simplePos="0" relativeHeight="251937792" behindDoc="1" locked="0" layoutInCell="0" allowOverlap="1">
            <wp:simplePos x="0" y="0"/>
            <wp:positionH relativeFrom="column">
              <wp:posOffset>1241425</wp:posOffset>
            </wp:positionH>
            <wp:positionV relativeFrom="paragraph">
              <wp:posOffset>158115</wp:posOffset>
            </wp:positionV>
            <wp:extent cx="75565" cy="50800"/>
            <wp:effectExtent l="0" t="0" r="0" b="0"/>
            <wp:wrapNone/>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281">
                      <a:extLst/>
                    </a:blip>
                    <a:srcRect/>
                    <a:stretch>
                      <a:fillRect/>
                    </a:stretch>
                  </pic:blipFill>
                  <pic:spPr bwMode="auto">
                    <a:xfrm>
                      <a:off x="0" y="0"/>
                      <a:ext cx="75565" cy="50800"/>
                    </a:xfrm>
                    <a:prstGeom prst="rect">
                      <a:avLst/>
                    </a:prstGeom>
                    <a:noFill/>
                  </pic:spPr>
                </pic:pic>
              </a:graphicData>
            </a:graphic>
          </wp:anchor>
        </w:drawing>
      </w:r>
      <w:r>
        <w:rPr>
          <w:noProof/>
          <w:sz w:val="20"/>
          <w:szCs w:val="20"/>
          <w:lang w:val="en-US" w:eastAsia="en-US"/>
        </w:rPr>
        <w:drawing>
          <wp:anchor distT="0" distB="0" distL="114300" distR="114300" simplePos="0" relativeHeight="251938816" behindDoc="1" locked="0" layoutInCell="0" allowOverlap="1">
            <wp:simplePos x="0" y="0"/>
            <wp:positionH relativeFrom="column">
              <wp:posOffset>1445895</wp:posOffset>
            </wp:positionH>
            <wp:positionV relativeFrom="paragraph">
              <wp:posOffset>254635</wp:posOffset>
            </wp:positionV>
            <wp:extent cx="58420" cy="50800"/>
            <wp:effectExtent l="0" t="0" r="0" b="0"/>
            <wp:wrapNone/>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282">
                      <a:extLst/>
                    </a:blip>
                    <a:srcRect/>
                    <a:stretch>
                      <a:fillRect/>
                    </a:stretch>
                  </pic:blipFill>
                  <pic:spPr bwMode="auto">
                    <a:xfrm>
                      <a:off x="0" y="0"/>
                      <a:ext cx="58420" cy="50800"/>
                    </a:xfrm>
                    <a:prstGeom prst="rect">
                      <a:avLst/>
                    </a:prstGeom>
                    <a:noFill/>
                  </pic:spPr>
                </pic:pic>
              </a:graphicData>
            </a:graphic>
          </wp:anchor>
        </w:drawing>
      </w:r>
      <w:r>
        <w:rPr>
          <w:noProof/>
          <w:sz w:val="20"/>
          <w:szCs w:val="20"/>
          <w:lang w:val="en-US" w:eastAsia="en-US"/>
        </w:rPr>
        <w:drawing>
          <wp:anchor distT="0" distB="0" distL="114300" distR="114300" simplePos="0" relativeHeight="251939840" behindDoc="1" locked="0" layoutInCell="0" allowOverlap="1">
            <wp:simplePos x="0" y="0"/>
            <wp:positionH relativeFrom="column">
              <wp:posOffset>1560830</wp:posOffset>
            </wp:positionH>
            <wp:positionV relativeFrom="paragraph">
              <wp:posOffset>254635</wp:posOffset>
            </wp:positionV>
            <wp:extent cx="83820" cy="50800"/>
            <wp:effectExtent l="0" t="0" r="0" b="0"/>
            <wp:wrapNone/>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283">
                      <a:extLst/>
                    </a:blip>
                    <a:srcRect/>
                    <a:stretch>
                      <a:fillRect/>
                    </a:stretch>
                  </pic:blipFill>
                  <pic:spPr bwMode="auto">
                    <a:xfrm>
                      <a:off x="0" y="0"/>
                      <a:ext cx="83820" cy="50800"/>
                    </a:xfrm>
                    <a:prstGeom prst="rect">
                      <a:avLst/>
                    </a:prstGeom>
                    <a:noFill/>
                  </pic:spPr>
                </pic:pic>
              </a:graphicData>
            </a:graphic>
          </wp:anchor>
        </w:drawing>
      </w:r>
      <w:r>
        <w:rPr>
          <w:noProof/>
          <w:sz w:val="20"/>
          <w:szCs w:val="20"/>
          <w:lang w:val="en-US" w:eastAsia="en-US"/>
        </w:rPr>
        <w:drawing>
          <wp:anchor distT="0" distB="0" distL="114300" distR="114300" simplePos="0" relativeHeight="251940864" behindDoc="1" locked="0" layoutInCell="0" allowOverlap="1">
            <wp:simplePos x="0" y="0"/>
            <wp:positionH relativeFrom="column">
              <wp:posOffset>1687195</wp:posOffset>
            </wp:positionH>
            <wp:positionV relativeFrom="paragraph">
              <wp:posOffset>254635</wp:posOffset>
            </wp:positionV>
            <wp:extent cx="713740" cy="50800"/>
            <wp:effectExtent l="0" t="0" r="0" b="0"/>
            <wp:wrapNone/>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307">
                      <a:extLst/>
                    </a:blip>
                    <a:srcRect/>
                    <a:stretch>
                      <a:fillRect/>
                    </a:stretch>
                  </pic:blipFill>
                  <pic:spPr bwMode="auto">
                    <a:xfrm>
                      <a:off x="0" y="0"/>
                      <a:ext cx="713740" cy="5080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ectPr w:rsidR="003701A0">
          <w:type w:val="continuous"/>
          <w:pgSz w:w="11900" w:h="16838"/>
          <w:pgMar w:top="1184" w:right="1406" w:bottom="29" w:left="1240" w:header="0" w:footer="0" w:gutter="0"/>
          <w:cols w:num="2" w:space="720" w:equalWidth="0">
            <w:col w:w="4480" w:space="720"/>
            <w:col w:w="4060"/>
          </w:cols>
        </w:sectPr>
      </w:pPr>
    </w:p>
    <w:p w:rsidR="003701A0" w:rsidRDefault="003701A0">
      <w:pPr>
        <w:spacing w:line="347"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300"/>
        <w:gridCol w:w="20"/>
        <w:gridCol w:w="640"/>
        <w:gridCol w:w="20"/>
        <w:gridCol w:w="400"/>
        <w:gridCol w:w="20"/>
        <w:gridCol w:w="460"/>
        <w:gridCol w:w="780"/>
        <w:gridCol w:w="100"/>
        <w:gridCol w:w="100"/>
        <w:gridCol w:w="120"/>
        <w:gridCol w:w="100"/>
        <w:gridCol w:w="1120"/>
        <w:gridCol w:w="760"/>
        <w:gridCol w:w="20"/>
        <w:gridCol w:w="420"/>
        <w:gridCol w:w="20"/>
        <w:gridCol w:w="200"/>
        <w:gridCol w:w="20"/>
        <w:gridCol w:w="80"/>
        <w:gridCol w:w="20"/>
        <w:gridCol w:w="780"/>
        <w:gridCol w:w="780"/>
        <w:gridCol w:w="320"/>
        <w:gridCol w:w="80"/>
        <w:gridCol w:w="20"/>
        <w:gridCol w:w="180"/>
        <w:gridCol w:w="20"/>
        <w:gridCol w:w="100"/>
        <w:gridCol w:w="20"/>
        <w:gridCol w:w="800"/>
      </w:tblGrid>
      <w:tr w:rsidR="003701A0">
        <w:trPr>
          <w:trHeight w:val="230"/>
        </w:trPr>
        <w:tc>
          <w:tcPr>
            <w:tcW w:w="1860" w:type="dxa"/>
            <w:gridSpan w:val="7"/>
            <w:vAlign w:val="bottom"/>
          </w:tcPr>
          <w:p w:rsidR="003701A0" w:rsidRDefault="00E30192">
            <w:pPr>
              <w:rPr>
                <w:sz w:val="20"/>
                <w:szCs w:val="20"/>
              </w:rPr>
            </w:pPr>
            <w:r>
              <w:rPr>
                <w:rFonts w:ascii="Arial" w:eastAsia="Arial" w:hAnsi="Arial" w:cs="Arial"/>
                <w:b/>
                <w:bCs/>
                <w:sz w:val="20"/>
                <w:szCs w:val="20"/>
              </w:rPr>
              <w:t>Lihtenštajn</w:t>
            </w:r>
          </w:p>
        </w:tc>
        <w:tc>
          <w:tcPr>
            <w:tcW w:w="2320" w:type="dxa"/>
            <w:gridSpan w:val="6"/>
            <w:vAlign w:val="bottom"/>
          </w:tcPr>
          <w:p w:rsidR="003701A0" w:rsidRDefault="00E30192">
            <w:pPr>
              <w:ind w:left="460"/>
              <w:rPr>
                <w:sz w:val="20"/>
                <w:szCs w:val="20"/>
              </w:rPr>
            </w:pPr>
            <w:r>
              <w:rPr>
                <w:rFonts w:ascii="Arial" w:eastAsia="Arial" w:hAnsi="Arial" w:cs="Arial"/>
                <w:b/>
                <w:bCs/>
                <w:sz w:val="20"/>
                <w:szCs w:val="20"/>
              </w:rPr>
              <w:t>Lihtenštajn *</w:t>
            </w:r>
          </w:p>
        </w:tc>
        <w:tc>
          <w:tcPr>
            <w:tcW w:w="2320" w:type="dxa"/>
            <w:gridSpan w:val="9"/>
            <w:vAlign w:val="bottom"/>
          </w:tcPr>
          <w:p w:rsidR="003701A0" w:rsidRDefault="00E30192">
            <w:pPr>
              <w:ind w:left="460"/>
              <w:rPr>
                <w:sz w:val="20"/>
                <w:szCs w:val="20"/>
              </w:rPr>
            </w:pPr>
            <w:r>
              <w:rPr>
                <w:rFonts w:ascii="Arial" w:eastAsia="Arial" w:hAnsi="Arial" w:cs="Arial"/>
                <w:b/>
                <w:bCs/>
                <w:sz w:val="20"/>
                <w:szCs w:val="20"/>
              </w:rPr>
              <w:t>Lihtenštajn</w:t>
            </w:r>
          </w:p>
        </w:tc>
        <w:tc>
          <w:tcPr>
            <w:tcW w:w="2320" w:type="dxa"/>
            <w:gridSpan w:val="9"/>
            <w:vAlign w:val="bottom"/>
          </w:tcPr>
          <w:p w:rsidR="003701A0" w:rsidRDefault="00E30192">
            <w:pPr>
              <w:ind w:left="460"/>
              <w:rPr>
                <w:sz w:val="20"/>
                <w:szCs w:val="20"/>
              </w:rPr>
            </w:pPr>
            <w:r>
              <w:rPr>
                <w:rFonts w:ascii="Arial" w:eastAsia="Arial" w:hAnsi="Arial" w:cs="Arial"/>
                <w:b/>
                <w:bCs/>
                <w:sz w:val="20"/>
                <w:szCs w:val="20"/>
              </w:rPr>
              <w:t>Crna Gora</w:t>
            </w:r>
          </w:p>
        </w:tc>
      </w:tr>
      <w:tr w:rsidR="003701A0">
        <w:trPr>
          <w:trHeight w:val="184"/>
        </w:trPr>
        <w:tc>
          <w:tcPr>
            <w:tcW w:w="1860" w:type="dxa"/>
            <w:gridSpan w:val="7"/>
            <w:vAlign w:val="bottom"/>
          </w:tcPr>
          <w:p w:rsidR="003701A0" w:rsidRDefault="00E30192">
            <w:pPr>
              <w:rPr>
                <w:sz w:val="20"/>
                <w:szCs w:val="20"/>
              </w:rPr>
            </w:pPr>
            <w:r>
              <w:rPr>
                <w:rFonts w:ascii="Arial" w:eastAsia="Arial" w:hAnsi="Arial" w:cs="Arial"/>
                <w:sz w:val="16"/>
                <w:szCs w:val="16"/>
              </w:rPr>
              <w:t xml:space="preserve">Osnovno i  </w:t>
            </w:r>
            <w:r>
              <w:rPr>
                <w:rFonts w:ascii="Arial" w:eastAsia="Arial" w:hAnsi="Arial" w:cs="Arial"/>
                <w:i/>
                <w:iCs/>
                <w:sz w:val="16"/>
                <w:szCs w:val="16"/>
              </w:rPr>
              <w:t>Gymnasium</w:t>
            </w:r>
          </w:p>
        </w:tc>
        <w:tc>
          <w:tcPr>
            <w:tcW w:w="2320" w:type="dxa"/>
            <w:gridSpan w:val="6"/>
            <w:vAlign w:val="bottom"/>
          </w:tcPr>
          <w:p w:rsidR="003701A0" w:rsidRDefault="00E30192">
            <w:pPr>
              <w:ind w:left="460"/>
              <w:rPr>
                <w:sz w:val="20"/>
                <w:szCs w:val="20"/>
              </w:rPr>
            </w:pPr>
            <w:r>
              <w:rPr>
                <w:rFonts w:ascii="Arial" w:eastAsia="Arial" w:hAnsi="Arial" w:cs="Arial"/>
                <w:sz w:val="16"/>
                <w:szCs w:val="16"/>
              </w:rPr>
              <w:t xml:space="preserve">Osnovno i </w:t>
            </w:r>
            <w:r>
              <w:rPr>
                <w:rFonts w:ascii="Arial" w:eastAsia="Arial" w:hAnsi="Arial" w:cs="Arial"/>
                <w:i/>
                <w:iCs/>
                <w:sz w:val="16"/>
                <w:szCs w:val="16"/>
              </w:rPr>
              <w:t>Oberschule</w:t>
            </w:r>
          </w:p>
        </w:tc>
        <w:tc>
          <w:tcPr>
            <w:tcW w:w="2320" w:type="dxa"/>
            <w:gridSpan w:val="9"/>
            <w:vAlign w:val="bottom"/>
          </w:tcPr>
          <w:p w:rsidR="003701A0" w:rsidRDefault="00E30192">
            <w:pPr>
              <w:ind w:left="460"/>
              <w:rPr>
                <w:sz w:val="20"/>
                <w:szCs w:val="20"/>
              </w:rPr>
            </w:pPr>
            <w:r>
              <w:rPr>
                <w:rFonts w:ascii="Arial" w:eastAsia="Arial" w:hAnsi="Arial" w:cs="Arial"/>
                <w:sz w:val="16"/>
                <w:szCs w:val="16"/>
              </w:rPr>
              <w:t xml:space="preserve">Osnovno i </w:t>
            </w:r>
            <w:r>
              <w:rPr>
                <w:rFonts w:ascii="Arial" w:eastAsia="Arial" w:hAnsi="Arial" w:cs="Arial"/>
                <w:i/>
                <w:iCs/>
                <w:sz w:val="16"/>
                <w:szCs w:val="16"/>
              </w:rPr>
              <w:t>Realschule</w:t>
            </w:r>
          </w:p>
        </w:tc>
        <w:tc>
          <w:tcPr>
            <w:tcW w:w="780" w:type="dxa"/>
            <w:vAlign w:val="bottom"/>
          </w:tcPr>
          <w:p w:rsidR="003701A0" w:rsidRDefault="003701A0">
            <w:pPr>
              <w:rPr>
                <w:sz w:val="16"/>
                <w:szCs w:val="16"/>
              </w:rPr>
            </w:pPr>
          </w:p>
        </w:tc>
        <w:tc>
          <w:tcPr>
            <w:tcW w:w="320" w:type="dxa"/>
            <w:vAlign w:val="bottom"/>
          </w:tcPr>
          <w:p w:rsidR="003701A0" w:rsidRDefault="003701A0">
            <w:pPr>
              <w:rPr>
                <w:sz w:val="16"/>
                <w:szCs w:val="16"/>
              </w:rPr>
            </w:pPr>
          </w:p>
        </w:tc>
        <w:tc>
          <w:tcPr>
            <w:tcW w:w="8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18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10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800" w:type="dxa"/>
            <w:vAlign w:val="bottom"/>
          </w:tcPr>
          <w:p w:rsidR="003701A0" w:rsidRDefault="003701A0">
            <w:pPr>
              <w:rPr>
                <w:sz w:val="16"/>
                <w:szCs w:val="16"/>
              </w:rPr>
            </w:pPr>
          </w:p>
        </w:tc>
      </w:tr>
      <w:tr w:rsidR="003701A0">
        <w:trPr>
          <w:trHeight w:val="24"/>
        </w:trPr>
        <w:tc>
          <w:tcPr>
            <w:tcW w:w="3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64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6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120" w:type="dxa"/>
            <w:vAlign w:val="bottom"/>
          </w:tcPr>
          <w:p w:rsidR="003701A0" w:rsidRDefault="003701A0">
            <w:pPr>
              <w:rPr>
                <w:sz w:val="2"/>
                <w:szCs w:val="2"/>
              </w:rPr>
            </w:pPr>
          </w:p>
        </w:tc>
        <w:tc>
          <w:tcPr>
            <w:tcW w:w="76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2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2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320" w:type="dxa"/>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0" w:type="dxa"/>
            <w:vAlign w:val="bottom"/>
          </w:tcPr>
          <w:p w:rsidR="003701A0" w:rsidRDefault="003701A0">
            <w:pPr>
              <w:rPr>
                <w:sz w:val="2"/>
                <w:szCs w:val="2"/>
              </w:rPr>
            </w:pPr>
          </w:p>
        </w:tc>
      </w:tr>
      <w:tr w:rsidR="003701A0">
        <w:trPr>
          <w:trHeight w:val="142"/>
        </w:trPr>
        <w:tc>
          <w:tcPr>
            <w:tcW w:w="30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64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40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460" w:type="dxa"/>
            <w:vAlign w:val="bottom"/>
          </w:tcPr>
          <w:p w:rsidR="003701A0" w:rsidRDefault="003701A0">
            <w:pPr>
              <w:rPr>
                <w:sz w:val="12"/>
                <w:szCs w:val="12"/>
              </w:rPr>
            </w:pPr>
          </w:p>
        </w:tc>
        <w:tc>
          <w:tcPr>
            <w:tcW w:w="780" w:type="dxa"/>
            <w:tcBorders>
              <w:right w:val="single" w:sz="8" w:space="0" w:color="auto"/>
            </w:tcBorders>
            <w:vAlign w:val="bottom"/>
          </w:tcPr>
          <w:p w:rsidR="003701A0" w:rsidRDefault="003701A0">
            <w:pPr>
              <w:rPr>
                <w:sz w:val="12"/>
                <w:szCs w:val="12"/>
              </w:rPr>
            </w:pPr>
          </w:p>
        </w:tc>
        <w:tc>
          <w:tcPr>
            <w:tcW w:w="100" w:type="dxa"/>
            <w:vAlign w:val="bottom"/>
          </w:tcPr>
          <w:p w:rsidR="003701A0" w:rsidRDefault="003701A0">
            <w:pPr>
              <w:rPr>
                <w:sz w:val="12"/>
                <w:szCs w:val="12"/>
              </w:rPr>
            </w:pPr>
          </w:p>
        </w:tc>
        <w:tc>
          <w:tcPr>
            <w:tcW w:w="100" w:type="dxa"/>
            <w:vAlign w:val="bottom"/>
          </w:tcPr>
          <w:p w:rsidR="003701A0" w:rsidRDefault="003701A0">
            <w:pPr>
              <w:rPr>
                <w:sz w:val="12"/>
                <w:szCs w:val="12"/>
              </w:rPr>
            </w:pPr>
          </w:p>
        </w:tc>
        <w:tc>
          <w:tcPr>
            <w:tcW w:w="120" w:type="dxa"/>
            <w:vAlign w:val="bottom"/>
          </w:tcPr>
          <w:p w:rsidR="003701A0" w:rsidRDefault="003701A0">
            <w:pPr>
              <w:rPr>
                <w:sz w:val="12"/>
                <w:szCs w:val="12"/>
              </w:rPr>
            </w:pPr>
          </w:p>
        </w:tc>
        <w:tc>
          <w:tcPr>
            <w:tcW w:w="100" w:type="dxa"/>
            <w:vAlign w:val="bottom"/>
          </w:tcPr>
          <w:p w:rsidR="003701A0" w:rsidRDefault="003701A0">
            <w:pPr>
              <w:rPr>
                <w:sz w:val="12"/>
                <w:szCs w:val="12"/>
              </w:rPr>
            </w:pPr>
          </w:p>
        </w:tc>
        <w:tc>
          <w:tcPr>
            <w:tcW w:w="1120" w:type="dxa"/>
            <w:vAlign w:val="bottom"/>
          </w:tcPr>
          <w:p w:rsidR="003701A0" w:rsidRDefault="003701A0">
            <w:pPr>
              <w:rPr>
                <w:sz w:val="12"/>
                <w:szCs w:val="12"/>
              </w:rPr>
            </w:pPr>
          </w:p>
        </w:tc>
        <w:tc>
          <w:tcPr>
            <w:tcW w:w="76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42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20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8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780" w:type="dxa"/>
            <w:vAlign w:val="bottom"/>
          </w:tcPr>
          <w:p w:rsidR="003701A0" w:rsidRDefault="003701A0">
            <w:pPr>
              <w:rPr>
                <w:sz w:val="12"/>
                <w:szCs w:val="12"/>
              </w:rPr>
            </w:pPr>
          </w:p>
        </w:tc>
        <w:tc>
          <w:tcPr>
            <w:tcW w:w="780" w:type="dxa"/>
            <w:vAlign w:val="bottom"/>
          </w:tcPr>
          <w:p w:rsidR="003701A0" w:rsidRDefault="003701A0">
            <w:pPr>
              <w:rPr>
                <w:sz w:val="12"/>
                <w:szCs w:val="12"/>
              </w:rPr>
            </w:pPr>
          </w:p>
        </w:tc>
        <w:tc>
          <w:tcPr>
            <w:tcW w:w="320" w:type="dxa"/>
            <w:vAlign w:val="bottom"/>
          </w:tcPr>
          <w:p w:rsidR="003701A0" w:rsidRDefault="003701A0">
            <w:pPr>
              <w:rPr>
                <w:sz w:val="12"/>
                <w:szCs w:val="12"/>
              </w:rPr>
            </w:pPr>
          </w:p>
        </w:tc>
        <w:tc>
          <w:tcPr>
            <w:tcW w:w="8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18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100" w:type="dxa"/>
            <w:vAlign w:val="bottom"/>
          </w:tcPr>
          <w:p w:rsidR="003701A0" w:rsidRDefault="003701A0">
            <w:pPr>
              <w:rPr>
                <w:sz w:val="12"/>
                <w:szCs w:val="12"/>
              </w:rPr>
            </w:pPr>
          </w:p>
        </w:tc>
        <w:tc>
          <w:tcPr>
            <w:tcW w:w="20" w:type="dxa"/>
            <w:vAlign w:val="bottom"/>
          </w:tcPr>
          <w:p w:rsidR="003701A0" w:rsidRDefault="003701A0">
            <w:pPr>
              <w:rPr>
                <w:sz w:val="12"/>
                <w:szCs w:val="12"/>
              </w:rPr>
            </w:pPr>
          </w:p>
        </w:tc>
        <w:tc>
          <w:tcPr>
            <w:tcW w:w="800" w:type="dxa"/>
            <w:vAlign w:val="bottom"/>
          </w:tcPr>
          <w:p w:rsidR="003701A0" w:rsidRDefault="003701A0">
            <w:pPr>
              <w:rPr>
                <w:sz w:val="12"/>
                <w:szCs w:val="12"/>
              </w:rPr>
            </w:pPr>
          </w:p>
        </w:tc>
      </w:tr>
      <w:tr w:rsidR="003701A0">
        <w:trPr>
          <w:trHeight w:val="82"/>
        </w:trPr>
        <w:tc>
          <w:tcPr>
            <w:tcW w:w="3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64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60" w:type="dxa"/>
            <w:vAlign w:val="bottom"/>
          </w:tcPr>
          <w:p w:rsidR="003701A0" w:rsidRDefault="003701A0">
            <w:pPr>
              <w:rPr>
                <w:sz w:val="7"/>
                <w:szCs w:val="7"/>
              </w:rPr>
            </w:pPr>
          </w:p>
        </w:tc>
        <w:tc>
          <w:tcPr>
            <w:tcW w:w="780" w:type="dxa"/>
            <w:tcBorders>
              <w:right w:val="single" w:sz="8" w:space="0" w:color="auto"/>
            </w:tcBorders>
            <w:vAlign w:val="bottom"/>
          </w:tcPr>
          <w:p w:rsidR="003701A0" w:rsidRDefault="003701A0">
            <w:pPr>
              <w:rPr>
                <w:sz w:val="7"/>
                <w:szCs w:val="7"/>
              </w:rPr>
            </w:pPr>
          </w:p>
        </w:tc>
        <w:tc>
          <w:tcPr>
            <w:tcW w:w="100" w:type="dxa"/>
            <w:shd w:val="clear" w:color="auto" w:fill="FF80B2"/>
            <w:vAlign w:val="bottom"/>
          </w:tcPr>
          <w:p w:rsidR="003701A0" w:rsidRDefault="003701A0">
            <w:pPr>
              <w:rPr>
                <w:sz w:val="7"/>
                <w:szCs w:val="7"/>
              </w:rPr>
            </w:pPr>
          </w:p>
        </w:tc>
        <w:tc>
          <w:tcPr>
            <w:tcW w:w="100" w:type="dxa"/>
            <w:vAlign w:val="bottom"/>
          </w:tcPr>
          <w:p w:rsidR="003701A0" w:rsidRDefault="003701A0">
            <w:pPr>
              <w:rPr>
                <w:sz w:val="7"/>
                <w:szCs w:val="7"/>
              </w:rPr>
            </w:pPr>
          </w:p>
        </w:tc>
        <w:tc>
          <w:tcPr>
            <w:tcW w:w="120" w:type="dxa"/>
            <w:vAlign w:val="bottom"/>
          </w:tcPr>
          <w:p w:rsidR="003701A0" w:rsidRDefault="003701A0">
            <w:pPr>
              <w:rPr>
                <w:sz w:val="7"/>
                <w:szCs w:val="7"/>
              </w:rPr>
            </w:pPr>
          </w:p>
        </w:tc>
        <w:tc>
          <w:tcPr>
            <w:tcW w:w="100" w:type="dxa"/>
            <w:vAlign w:val="bottom"/>
          </w:tcPr>
          <w:p w:rsidR="003701A0" w:rsidRDefault="003701A0">
            <w:pPr>
              <w:rPr>
                <w:sz w:val="7"/>
                <w:szCs w:val="7"/>
              </w:rPr>
            </w:pPr>
          </w:p>
        </w:tc>
        <w:tc>
          <w:tcPr>
            <w:tcW w:w="1120" w:type="dxa"/>
            <w:vAlign w:val="bottom"/>
          </w:tcPr>
          <w:p w:rsidR="003701A0" w:rsidRDefault="003701A0">
            <w:pPr>
              <w:rPr>
                <w:sz w:val="7"/>
                <w:szCs w:val="7"/>
              </w:rPr>
            </w:pPr>
          </w:p>
        </w:tc>
        <w:tc>
          <w:tcPr>
            <w:tcW w:w="7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2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320" w:type="dxa"/>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0" w:type="dxa"/>
            <w:vAlign w:val="bottom"/>
          </w:tcPr>
          <w:p w:rsidR="003701A0" w:rsidRDefault="003701A0">
            <w:pPr>
              <w:rPr>
                <w:sz w:val="7"/>
                <w:szCs w:val="7"/>
              </w:rPr>
            </w:pPr>
          </w:p>
        </w:tc>
      </w:tr>
      <w:tr w:rsidR="003701A0">
        <w:trPr>
          <w:trHeight w:val="27"/>
        </w:trPr>
        <w:tc>
          <w:tcPr>
            <w:tcW w:w="3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64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60" w:type="dxa"/>
            <w:vAlign w:val="bottom"/>
          </w:tcPr>
          <w:p w:rsidR="003701A0" w:rsidRDefault="003701A0">
            <w:pPr>
              <w:rPr>
                <w:sz w:val="2"/>
                <w:szCs w:val="2"/>
              </w:rPr>
            </w:pPr>
          </w:p>
        </w:tc>
        <w:tc>
          <w:tcPr>
            <w:tcW w:w="780" w:type="dxa"/>
            <w:tcBorders>
              <w:right w:val="single" w:sz="8" w:space="0" w:color="auto"/>
            </w:tcBorders>
            <w:vAlign w:val="bottom"/>
          </w:tcPr>
          <w:p w:rsidR="003701A0" w:rsidRDefault="003701A0">
            <w:pPr>
              <w:rPr>
                <w:sz w:val="2"/>
                <w:szCs w:val="2"/>
              </w:rPr>
            </w:pPr>
          </w:p>
        </w:tc>
        <w:tc>
          <w:tcPr>
            <w:tcW w:w="10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120" w:type="dxa"/>
            <w:vAlign w:val="bottom"/>
          </w:tcPr>
          <w:p w:rsidR="003701A0" w:rsidRDefault="003701A0">
            <w:pPr>
              <w:rPr>
                <w:sz w:val="2"/>
                <w:szCs w:val="2"/>
              </w:rPr>
            </w:pPr>
          </w:p>
        </w:tc>
        <w:tc>
          <w:tcPr>
            <w:tcW w:w="76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2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2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320" w:type="dxa"/>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0" w:type="dxa"/>
            <w:vAlign w:val="bottom"/>
          </w:tcPr>
          <w:p w:rsidR="003701A0" w:rsidRDefault="003701A0">
            <w:pPr>
              <w:rPr>
                <w:sz w:val="2"/>
                <w:szCs w:val="2"/>
              </w:rPr>
            </w:pPr>
          </w:p>
        </w:tc>
      </w:tr>
      <w:tr w:rsidR="003701A0">
        <w:trPr>
          <w:trHeight w:val="82"/>
        </w:trPr>
        <w:tc>
          <w:tcPr>
            <w:tcW w:w="3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64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60" w:type="dxa"/>
            <w:vAlign w:val="bottom"/>
          </w:tcPr>
          <w:p w:rsidR="003701A0" w:rsidRDefault="003701A0">
            <w:pPr>
              <w:rPr>
                <w:sz w:val="7"/>
                <w:szCs w:val="7"/>
              </w:rPr>
            </w:pPr>
          </w:p>
        </w:tc>
        <w:tc>
          <w:tcPr>
            <w:tcW w:w="780" w:type="dxa"/>
            <w:tcBorders>
              <w:right w:val="single" w:sz="8" w:space="0" w:color="auto"/>
            </w:tcBorders>
            <w:vAlign w:val="bottom"/>
          </w:tcPr>
          <w:p w:rsidR="003701A0" w:rsidRDefault="003701A0">
            <w:pPr>
              <w:rPr>
                <w:sz w:val="7"/>
                <w:szCs w:val="7"/>
              </w:rPr>
            </w:pPr>
          </w:p>
        </w:tc>
        <w:tc>
          <w:tcPr>
            <w:tcW w:w="100" w:type="dxa"/>
            <w:shd w:val="clear" w:color="auto" w:fill="FF80B2"/>
            <w:vAlign w:val="bottom"/>
          </w:tcPr>
          <w:p w:rsidR="003701A0" w:rsidRDefault="003701A0">
            <w:pPr>
              <w:rPr>
                <w:sz w:val="7"/>
                <w:szCs w:val="7"/>
              </w:rPr>
            </w:pPr>
          </w:p>
        </w:tc>
        <w:tc>
          <w:tcPr>
            <w:tcW w:w="100" w:type="dxa"/>
            <w:shd w:val="clear" w:color="auto" w:fill="FF80B2"/>
            <w:vAlign w:val="bottom"/>
          </w:tcPr>
          <w:p w:rsidR="003701A0" w:rsidRDefault="003701A0">
            <w:pPr>
              <w:rPr>
                <w:sz w:val="7"/>
                <w:szCs w:val="7"/>
              </w:rPr>
            </w:pPr>
          </w:p>
        </w:tc>
        <w:tc>
          <w:tcPr>
            <w:tcW w:w="120" w:type="dxa"/>
            <w:vAlign w:val="bottom"/>
          </w:tcPr>
          <w:p w:rsidR="003701A0" w:rsidRDefault="003701A0">
            <w:pPr>
              <w:rPr>
                <w:sz w:val="7"/>
                <w:szCs w:val="7"/>
              </w:rPr>
            </w:pPr>
          </w:p>
        </w:tc>
        <w:tc>
          <w:tcPr>
            <w:tcW w:w="100" w:type="dxa"/>
            <w:vAlign w:val="bottom"/>
          </w:tcPr>
          <w:p w:rsidR="003701A0" w:rsidRDefault="003701A0">
            <w:pPr>
              <w:rPr>
                <w:sz w:val="7"/>
                <w:szCs w:val="7"/>
              </w:rPr>
            </w:pPr>
          </w:p>
        </w:tc>
        <w:tc>
          <w:tcPr>
            <w:tcW w:w="1120" w:type="dxa"/>
            <w:vAlign w:val="bottom"/>
          </w:tcPr>
          <w:p w:rsidR="003701A0" w:rsidRDefault="003701A0">
            <w:pPr>
              <w:rPr>
                <w:sz w:val="7"/>
                <w:szCs w:val="7"/>
              </w:rPr>
            </w:pPr>
          </w:p>
        </w:tc>
        <w:tc>
          <w:tcPr>
            <w:tcW w:w="7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2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320" w:type="dxa"/>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0" w:type="dxa"/>
            <w:vAlign w:val="bottom"/>
          </w:tcPr>
          <w:p w:rsidR="003701A0" w:rsidRDefault="003701A0">
            <w:pPr>
              <w:rPr>
                <w:sz w:val="7"/>
                <w:szCs w:val="7"/>
              </w:rPr>
            </w:pPr>
          </w:p>
        </w:tc>
      </w:tr>
      <w:tr w:rsidR="003701A0">
        <w:trPr>
          <w:trHeight w:val="28"/>
        </w:trPr>
        <w:tc>
          <w:tcPr>
            <w:tcW w:w="3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64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60" w:type="dxa"/>
            <w:vAlign w:val="bottom"/>
          </w:tcPr>
          <w:p w:rsidR="003701A0" w:rsidRDefault="003701A0">
            <w:pPr>
              <w:rPr>
                <w:sz w:val="2"/>
                <w:szCs w:val="2"/>
              </w:rPr>
            </w:pPr>
          </w:p>
        </w:tc>
        <w:tc>
          <w:tcPr>
            <w:tcW w:w="780" w:type="dxa"/>
            <w:tcBorders>
              <w:right w:val="single" w:sz="8" w:space="0" w:color="auto"/>
            </w:tcBorders>
            <w:vAlign w:val="bottom"/>
          </w:tcPr>
          <w:p w:rsidR="003701A0" w:rsidRDefault="003701A0">
            <w:pPr>
              <w:rPr>
                <w:sz w:val="2"/>
                <w:szCs w:val="2"/>
              </w:rPr>
            </w:pPr>
          </w:p>
        </w:tc>
        <w:tc>
          <w:tcPr>
            <w:tcW w:w="10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120" w:type="dxa"/>
            <w:vAlign w:val="bottom"/>
          </w:tcPr>
          <w:p w:rsidR="003701A0" w:rsidRDefault="003701A0">
            <w:pPr>
              <w:rPr>
                <w:sz w:val="2"/>
                <w:szCs w:val="2"/>
              </w:rPr>
            </w:pPr>
          </w:p>
        </w:tc>
        <w:tc>
          <w:tcPr>
            <w:tcW w:w="76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2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2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320" w:type="dxa"/>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0" w:type="dxa"/>
            <w:vAlign w:val="bottom"/>
          </w:tcPr>
          <w:p w:rsidR="003701A0" w:rsidRDefault="003701A0">
            <w:pPr>
              <w:rPr>
                <w:sz w:val="2"/>
                <w:szCs w:val="2"/>
              </w:rPr>
            </w:pPr>
          </w:p>
        </w:tc>
      </w:tr>
      <w:tr w:rsidR="003701A0">
        <w:trPr>
          <w:trHeight w:val="82"/>
        </w:trPr>
        <w:tc>
          <w:tcPr>
            <w:tcW w:w="3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64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60" w:type="dxa"/>
            <w:vAlign w:val="bottom"/>
          </w:tcPr>
          <w:p w:rsidR="003701A0" w:rsidRDefault="003701A0">
            <w:pPr>
              <w:rPr>
                <w:sz w:val="7"/>
                <w:szCs w:val="7"/>
              </w:rPr>
            </w:pPr>
          </w:p>
        </w:tc>
        <w:tc>
          <w:tcPr>
            <w:tcW w:w="780" w:type="dxa"/>
            <w:tcBorders>
              <w:right w:val="single" w:sz="8" w:space="0" w:color="auto"/>
            </w:tcBorders>
            <w:vAlign w:val="bottom"/>
          </w:tcPr>
          <w:p w:rsidR="003701A0" w:rsidRDefault="003701A0">
            <w:pPr>
              <w:rPr>
                <w:sz w:val="7"/>
                <w:szCs w:val="7"/>
              </w:rPr>
            </w:pPr>
          </w:p>
        </w:tc>
        <w:tc>
          <w:tcPr>
            <w:tcW w:w="100" w:type="dxa"/>
            <w:shd w:val="clear" w:color="auto" w:fill="FF80B2"/>
            <w:vAlign w:val="bottom"/>
          </w:tcPr>
          <w:p w:rsidR="003701A0" w:rsidRDefault="003701A0">
            <w:pPr>
              <w:rPr>
                <w:sz w:val="7"/>
                <w:szCs w:val="7"/>
              </w:rPr>
            </w:pPr>
          </w:p>
        </w:tc>
        <w:tc>
          <w:tcPr>
            <w:tcW w:w="100" w:type="dxa"/>
            <w:shd w:val="clear" w:color="auto" w:fill="FF80B2"/>
            <w:vAlign w:val="bottom"/>
          </w:tcPr>
          <w:p w:rsidR="003701A0" w:rsidRDefault="003701A0">
            <w:pPr>
              <w:rPr>
                <w:sz w:val="7"/>
                <w:szCs w:val="7"/>
              </w:rPr>
            </w:pPr>
          </w:p>
        </w:tc>
        <w:tc>
          <w:tcPr>
            <w:tcW w:w="120" w:type="dxa"/>
            <w:vAlign w:val="bottom"/>
          </w:tcPr>
          <w:p w:rsidR="003701A0" w:rsidRDefault="003701A0">
            <w:pPr>
              <w:rPr>
                <w:sz w:val="7"/>
                <w:szCs w:val="7"/>
              </w:rPr>
            </w:pPr>
          </w:p>
        </w:tc>
        <w:tc>
          <w:tcPr>
            <w:tcW w:w="100" w:type="dxa"/>
            <w:vAlign w:val="bottom"/>
          </w:tcPr>
          <w:p w:rsidR="003701A0" w:rsidRDefault="003701A0">
            <w:pPr>
              <w:rPr>
                <w:sz w:val="7"/>
                <w:szCs w:val="7"/>
              </w:rPr>
            </w:pPr>
          </w:p>
        </w:tc>
        <w:tc>
          <w:tcPr>
            <w:tcW w:w="1120" w:type="dxa"/>
            <w:vAlign w:val="bottom"/>
          </w:tcPr>
          <w:p w:rsidR="003701A0" w:rsidRDefault="003701A0">
            <w:pPr>
              <w:rPr>
                <w:sz w:val="7"/>
                <w:szCs w:val="7"/>
              </w:rPr>
            </w:pPr>
          </w:p>
        </w:tc>
        <w:tc>
          <w:tcPr>
            <w:tcW w:w="7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2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320" w:type="dxa"/>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0" w:type="dxa"/>
            <w:vAlign w:val="bottom"/>
          </w:tcPr>
          <w:p w:rsidR="003701A0" w:rsidRDefault="003701A0">
            <w:pPr>
              <w:rPr>
                <w:sz w:val="7"/>
                <w:szCs w:val="7"/>
              </w:rPr>
            </w:pPr>
          </w:p>
        </w:tc>
      </w:tr>
      <w:tr w:rsidR="003701A0">
        <w:trPr>
          <w:trHeight w:val="26"/>
        </w:trPr>
        <w:tc>
          <w:tcPr>
            <w:tcW w:w="3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64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60" w:type="dxa"/>
            <w:vAlign w:val="bottom"/>
          </w:tcPr>
          <w:p w:rsidR="003701A0" w:rsidRDefault="003701A0">
            <w:pPr>
              <w:rPr>
                <w:sz w:val="2"/>
                <w:szCs w:val="2"/>
              </w:rPr>
            </w:pPr>
          </w:p>
        </w:tc>
        <w:tc>
          <w:tcPr>
            <w:tcW w:w="780" w:type="dxa"/>
            <w:tcBorders>
              <w:right w:val="single" w:sz="8" w:space="0" w:color="auto"/>
            </w:tcBorders>
            <w:vAlign w:val="bottom"/>
          </w:tcPr>
          <w:p w:rsidR="003701A0" w:rsidRDefault="003701A0">
            <w:pPr>
              <w:rPr>
                <w:sz w:val="2"/>
                <w:szCs w:val="2"/>
              </w:rPr>
            </w:pPr>
          </w:p>
        </w:tc>
        <w:tc>
          <w:tcPr>
            <w:tcW w:w="100" w:type="dxa"/>
            <w:tcBorders>
              <w:bottom w:val="single" w:sz="8" w:space="0" w:color="FF80B2"/>
            </w:tcBorders>
            <w:vAlign w:val="bottom"/>
          </w:tcPr>
          <w:p w:rsidR="003701A0" w:rsidRDefault="003701A0">
            <w:pPr>
              <w:rPr>
                <w:sz w:val="2"/>
                <w:szCs w:val="2"/>
              </w:rPr>
            </w:pPr>
          </w:p>
        </w:tc>
        <w:tc>
          <w:tcPr>
            <w:tcW w:w="100" w:type="dxa"/>
            <w:tcBorders>
              <w:bottom w:val="single" w:sz="8" w:space="0" w:color="FF80B2"/>
            </w:tcBorders>
            <w:vAlign w:val="bottom"/>
          </w:tcPr>
          <w:p w:rsidR="003701A0" w:rsidRDefault="003701A0">
            <w:pPr>
              <w:rPr>
                <w:sz w:val="2"/>
                <w:szCs w:val="2"/>
              </w:rPr>
            </w:pPr>
          </w:p>
        </w:tc>
        <w:tc>
          <w:tcPr>
            <w:tcW w:w="1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1120" w:type="dxa"/>
            <w:vAlign w:val="bottom"/>
          </w:tcPr>
          <w:p w:rsidR="003701A0" w:rsidRDefault="003701A0">
            <w:pPr>
              <w:rPr>
                <w:sz w:val="2"/>
                <w:szCs w:val="2"/>
              </w:rPr>
            </w:pPr>
          </w:p>
        </w:tc>
        <w:tc>
          <w:tcPr>
            <w:tcW w:w="76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42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2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780" w:type="dxa"/>
            <w:vAlign w:val="bottom"/>
          </w:tcPr>
          <w:p w:rsidR="003701A0" w:rsidRDefault="003701A0">
            <w:pPr>
              <w:rPr>
                <w:sz w:val="2"/>
                <w:szCs w:val="2"/>
              </w:rPr>
            </w:pPr>
          </w:p>
        </w:tc>
        <w:tc>
          <w:tcPr>
            <w:tcW w:w="320" w:type="dxa"/>
            <w:tcBorders>
              <w:bottom w:val="single" w:sz="8" w:space="0" w:color="FF80B2"/>
            </w:tcBorders>
            <w:vAlign w:val="bottom"/>
          </w:tcPr>
          <w:p w:rsidR="003701A0" w:rsidRDefault="003701A0">
            <w:pPr>
              <w:rPr>
                <w:sz w:val="2"/>
                <w:szCs w:val="2"/>
              </w:rPr>
            </w:pPr>
          </w:p>
        </w:tc>
        <w:tc>
          <w:tcPr>
            <w:tcW w:w="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8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100" w:type="dxa"/>
            <w:vAlign w:val="bottom"/>
          </w:tcPr>
          <w:p w:rsidR="003701A0" w:rsidRDefault="003701A0">
            <w:pPr>
              <w:rPr>
                <w:sz w:val="2"/>
                <w:szCs w:val="2"/>
              </w:rPr>
            </w:pPr>
          </w:p>
        </w:tc>
        <w:tc>
          <w:tcPr>
            <w:tcW w:w="20" w:type="dxa"/>
            <w:vAlign w:val="bottom"/>
          </w:tcPr>
          <w:p w:rsidR="003701A0" w:rsidRDefault="003701A0">
            <w:pPr>
              <w:rPr>
                <w:sz w:val="2"/>
                <w:szCs w:val="2"/>
              </w:rPr>
            </w:pPr>
          </w:p>
        </w:tc>
        <w:tc>
          <w:tcPr>
            <w:tcW w:w="800" w:type="dxa"/>
            <w:vAlign w:val="bottom"/>
          </w:tcPr>
          <w:p w:rsidR="003701A0" w:rsidRDefault="003701A0">
            <w:pPr>
              <w:rPr>
                <w:sz w:val="2"/>
                <w:szCs w:val="2"/>
              </w:rPr>
            </w:pPr>
          </w:p>
        </w:tc>
      </w:tr>
      <w:tr w:rsidR="003701A0">
        <w:trPr>
          <w:trHeight w:val="62"/>
        </w:trPr>
        <w:tc>
          <w:tcPr>
            <w:tcW w:w="30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64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40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460" w:type="dxa"/>
            <w:vAlign w:val="bottom"/>
          </w:tcPr>
          <w:p w:rsidR="003701A0" w:rsidRDefault="003701A0">
            <w:pPr>
              <w:rPr>
                <w:sz w:val="5"/>
                <w:szCs w:val="5"/>
              </w:rPr>
            </w:pPr>
          </w:p>
        </w:tc>
        <w:tc>
          <w:tcPr>
            <w:tcW w:w="780" w:type="dxa"/>
            <w:tcBorders>
              <w:right w:val="single" w:sz="8" w:space="0" w:color="auto"/>
            </w:tcBorders>
            <w:vAlign w:val="bottom"/>
          </w:tcPr>
          <w:p w:rsidR="003701A0" w:rsidRDefault="003701A0">
            <w:pPr>
              <w:rPr>
                <w:sz w:val="5"/>
                <w:szCs w:val="5"/>
              </w:rPr>
            </w:pPr>
          </w:p>
        </w:tc>
        <w:tc>
          <w:tcPr>
            <w:tcW w:w="100" w:type="dxa"/>
            <w:tcBorders>
              <w:bottom w:val="single" w:sz="8" w:space="0" w:color="FF80B2"/>
            </w:tcBorders>
            <w:shd w:val="clear" w:color="auto" w:fill="FF80B2"/>
            <w:vAlign w:val="bottom"/>
          </w:tcPr>
          <w:p w:rsidR="003701A0" w:rsidRDefault="003701A0">
            <w:pPr>
              <w:rPr>
                <w:sz w:val="5"/>
                <w:szCs w:val="5"/>
              </w:rPr>
            </w:pPr>
          </w:p>
        </w:tc>
        <w:tc>
          <w:tcPr>
            <w:tcW w:w="100" w:type="dxa"/>
            <w:tcBorders>
              <w:bottom w:val="single" w:sz="8" w:space="0" w:color="FF80B2"/>
            </w:tcBorders>
            <w:shd w:val="clear" w:color="auto" w:fill="FF80B2"/>
            <w:vAlign w:val="bottom"/>
          </w:tcPr>
          <w:p w:rsidR="003701A0" w:rsidRDefault="003701A0">
            <w:pPr>
              <w:rPr>
                <w:sz w:val="5"/>
                <w:szCs w:val="5"/>
              </w:rPr>
            </w:pPr>
          </w:p>
        </w:tc>
        <w:tc>
          <w:tcPr>
            <w:tcW w:w="120" w:type="dxa"/>
            <w:vAlign w:val="bottom"/>
          </w:tcPr>
          <w:p w:rsidR="003701A0" w:rsidRDefault="003701A0">
            <w:pPr>
              <w:rPr>
                <w:sz w:val="5"/>
                <w:szCs w:val="5"/>
              </w:rPr>
            </w:pPr>
          </w:p>
        </w:tc>
        <w:tc>
          <w:tcPr>
            <w:tcW w:w="100" w:type="dxa"/>
            <w:vAlign w:val="bottom"/>
          </w:tcPr>
          <w:p w:rsidR="003701A0" w:rsidRDefault="003701A0">
            <w:pPr>
              <w:rPr>
                <w:sz w:val="5"/>
                <w:szCs w:val="5"/>
              </w:rPr>
            </w:pPr>
          </w:p>
        </w:tc>
        <w:tc>
          <w:tcPr>
            <w:tcW w:w="1120" w:type="dxa"/>
            <w:vAlign w:val="bottom"/>
          </w:tcPr>
          <w:p w:rsidR="003701A0" w:rsidRDefault="003701A0">
            <w:pPr>
              <w:rPr>
                <w:sz w:val="5"/>
                <w:szCs w:val="5"/>
              </w:rPr>
            </w:pPr>
          </w:p>
        </w:tc>
        <w:tc>
          <w:tcPr>
            <w:tcW w:w="76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42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20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8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780" w:type="dxa"/>
            <w:vAlign w:val="bottom"/>
          </w:tcPr>
          <w:p w:rsidR="003701A0" w:rsidRDefault="003701A0">
            <w:pPr>
              <w:rPr>
                <w:sz w:val="5"/>
                <w:szCs w:val="5"/>
              </w:rPr>
            </w:pPr>
          </w:p>
        </w:tc>
        <w:tc>
          <w:tcPr>
            <w:tcW w:w="780" w:type="dxa"/>
            <w:tcBorders>
              <w:right w:val="single" w:sz="8" w:space="0" w:color="FF80B2"/>
            </w:tcBorders>
            <w:vAlign w:val="bottom"/>
          </w:tcPr>
          <w:p w:rsidR="003701A0" w:rsidRDefault="003701A0">
            <w:pPr>
              <w:rPr>
                <w:sz w:val="5"/>
                <w:szCs w:val="5"/>
              </w:rPr>
            </w:pPr>
          </w:p>
        </w:tc>
        <w:tc>
          <w:tcPr>
            <w:tcW w:w="320" w:type="dxa"/>
            <w:tcBorders>
              <w:bottom w:val="single" w:sz="8" w:space="0" w:color="FF80B2"/>
              <w:right w:val="single" w:sz="8" w:space="0" w:color="FF80B2"/>
            </w:tcBorders>
            <w:vAlign w:val="bottom"/>
          </w:tcPr>
          <w:p w:rsidR="003701A0" w:rsidRDefault="003701A0">
            <w:pPr>
              <w:rPr>
                <w:sz w:val="5"/>
                <w:szCs w:val="5"/>
              </w:rPr>
            </w:pPr>
          </w:p>
        </w:tc>
        <w:tc>
          <w:tcPr>
            <w:tcW w:w="8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18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10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800" w:type="dxa"/>
            <w:vAlign w:val="bottom"/>
          </w:tcPr>
          <w:p w:rsidR="003701A0" w:rsidRDefault="003701A0">
            <w:pPr>
              <w:rPr>
                <w:sz w:val="5"/>
                <w:szCs w:val="5"/>
              </w:rPr>
            </w:pPr>
          </w:p>
        </w:tc>
      </w:tr>
      <w:tr w:rsidR="003701A0">
        <w:trPr>
          <w:trHeight w:val="89"/>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64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60" w:type="dxa"/>
            <w:vAlign w:val="bottom"/>
          </w:tcPr>
          <w:p w:rsidR="003701A0" w:rsidRDefault="003701A0">
            <w:pPr>
              <w:rPr>
                <w:sz w:val="7"/>
                <w:szCs w:val="7"/>
              </w:rPr>
            </w:pPr>
          </w:p>
        </w:tc>
        <w:tc>
          <w:tcPr>
            <w:tcW w:w="780" w:type="dxa"/>
            <w:tcBorders>
              <w:right w:val="single" w:sz="8" w:space="0" w:color="auto"/>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20" w:type="dxa"/>
            <w:tcBorders>
              <w:bottom w:val="single" w:sz="8" w:space="0" w:color="4DB2FF"/>
            </w:tcBorders>
            <w:vAlign w:val="bottom"/>
          </w:tcPr>
          <w:p w:rsidR="003701A0" w:rsidRDefault="003701A0">
            <w:pPr>
              <w:rPr>
                <w:sz w:val="7"/>
                <w:szCs w:val="7"/>
              </w:rPr>
            </w:pPr>
          </w:p>
        </w:tc>
        <w:tc>
          <w:tcPr>
            <w:tcW w:w="100" w:type="dxa"/>
            <w:vAlign w:val="bottom"/>
          </w:tcPr>
          <w:p w:rsidR="003701A0" w:rsidRDefault="003701A0">
            <w:pPr>
              <w:rPr>
                <w:sz w:val="7"/>
                <w:szCs w:val="7"/>
              </w:rPr>
            </w:pPr>
          </w:p>
        </w:tc>
        <w:tc>
          <w:tcPr>
            <w:tcW w:w="1120" w:type="dxa"/>
            <w:vAlign w:val="bottom"/>
          </w:tcPr>
          <w:p w:rsidR="003701A0" w:rsidRDefault="003701A0">
            <w:pPr>
              <w:rPr>
                <w:sz w:val="7"/>
                <w:szCs w:val="7"/>
              </w:rPr>
            </w:pPr>
          </w:p>
        </w:tc>
        <w:tc>
          <w:tcPr>
            <w:tcW w:w="76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320" w:type="dxa"/>
            <w:tcBorders>
              <w:bottom w:val="single" w:sz="8" w:space="0" w:color="4DB2FF"/>
            </w:tcBorders>
            <w:vAlign w:val="bottom"/>
          </w:tcPr>
          <w:p w:rsidR="003701A0" w:rsidRDefault="003701A0">
            <w:pPr>
              <w:rPr>
                <w:sz w:val="7"/>
                <w:szCs w:val="7"/>
              </w:rPr>
            </w:pPr>
          </w:p>
        </w:tc>
        <w:tc>
          <w:tcPr>
            <w:tcW w:w="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0" w:type="dxa"/>
            <w:vAlign w:val="bottom"/>
          </w:tcPr>
          <w:p w:rsidR="003701A0" w:rsidRDefault="003701A0">
            <w:pPr>
              <w:rPr>
                <w:sz w:val="7"/>
                <w:szCs w:val="7"/>
              </w:rPr>
            </w:pPr>
          </w:p>
        </w:tc>
      </w:tr>
      <w:tr w:rsidR="003701A0">
        <w:trPr>
          <w:trHeight w:val="90"/>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64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60" w:type="dxa"/>
            <w:vAlign w:val="bottom"/>
          </w:tcPr>
          <w:p w:rsidR="003701A0" w:rsidRDefault="003701A0">
            <w:pPr>
              <w:rPr>
                <w:sz w:val="7"/>
                <w:szCs w:val="7"/>
              </w:rPr>
            </w:pPr>
          </w:p>
        </w:tc>
        <w:tc>
          <w:tcPr>
            <w:tcW w:w="780" w:type="dxa"/>
            <w:tcBorders>
              <w:right w:val="single" w:sz="8" w:space="0" w:color="auto"/>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2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120" w:type="dxa"/>
            <w:vAlign w:val="bottom"/>
          </w:tcPr>
          <w:p w:rsidR="003701A0" w:rsidRDefault="003701A0">
            <w:pPr>
              <w:rPr>
                <w:sz w:val="7"/>
                <w:szCs w:val="7"/>
              </w:rPr>
            </w:pPr>
          </w:p>
        </w:tc>
        <w:tc>
          <w:tcPr>
            <w:tcW w:w="76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320" w:type="dxa"/>
            <w:tcBorders>
              <w:bottom w:val="single" w:sz="8" w:space="0" w:color="4DB2FF"/>
            </w:tcBorders>
            <w:vAlign w:val="bottom"/>
          </w:tcPr>
          <w:p w:rsidR="003701A0" w:rsidRDefault="003701A0">
            <w:pPr>
              <w:rPr>
                <w:sz w:val="7"/>
                <w:szCs w:val="7"/>
              </w:rPr>
            </w:pPr>
          </w:p>
        </w:tc>
        <w:tc>
          <w:tcPr>
            <w:tcW w:w="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800" w:type="dxa"/>
            <w:vAlign w:val="bottom"/>
          </w:tcPr>
          <w:p w:rsidR="003701A0" w:rsidRDefault="003701A0">
            <w:pPr>
              <w:rPr>
                <w:sz w:val="7"/>
                <w:szCs w:val="7"/>
              </w:rPr>
            </w:pPr>
          </w:p>
        </w:tc>
      </w:tr>
      <w:tr w:rsidR="003701A0">
        <w:trPr>
          <w:trHeight w:val="89"/>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64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0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vAlign w:val="bottom"/>
          </w:tcPr>
          <w:p w:rsidR="003701A0" w:rsidRDefault="003701A0">
            <w:pPr>
              <w:rPr>
                <w:sz w:val="7"/>
                <w:szCs w:val="7"/>
              </w:rPr>
            </w:pPr>
          </w:p>
        </w:tc>
        <w:tc>
          <w:tcPr>
            <w:tcW w:w="780" w:type="dxa"/>
            <w:tcBorders>
              <w:right w:val="single" w:sz="8" w:space="0" w:color="auto"/>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2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120" w:type="dxa"/>
            <w:vAlign w:val="bottom"/>
          </w:tcPr>
          <w:p w:rsidR="003701A0" w:rsidRDefault="003701A0">
            <w:pPr>
              <w:rPr>
                <w:sz w:val="7"/>
                <w:szCs w:val="7"/>
              </w:rPr>
            </w:pPr>
          </w:p>
        </w:tc>
        <w:tc>
          <w:tcPr>
            <w:tcW w:w="76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78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320" w:type="dxa"/>
            <w:tcBorders>
              <w:bottom w:val="single" w:sz="8" w:space="0" w:color="4DB2FF"/>
            </w:tcBorders>
            <w:vAlign w:val="bottom"/>
          </w:tcPr>
          <w:p w:rsidR="003701A0" w:rsidRDefault="003701A0">
            <w:pPr>
              <w:rPr>
                <w:sz w:val="7"/>
                <w:szCs w:val="7"/>
              </w:rPr>
            </w:pPr>
          </w:p>
        </w:tc>
        <w:tc>
          <w:tcPr>
            <w:tcW w:w="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0" w:type="dxa"/>
            <w:vAlign w:val="bottom"/>
          </w:tcPr>
          <w:p w:rsidR="003701A0" w:rsidRDefault="003701A0">
            <w:pPr>
              <w:rPr>
                <w:sz w:val="7"/>
                <w:szCs w:val="7"/>
              </w:rPr>
            </w:pPr>
          </w:p>
        </w:tc>
      </w:tr>
      <w:tr w:rsidR="003701A0">
        <w:trPr>
          <w:trHeight w:val="90"/>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64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460" w:type="dxa"/>
            <w:vAlign w:val="bottom"/>
          </w:tcPr>
          <w:p w:rsidR="003701A0" w:rsidRDefault="003701A0">
            <w:pPr>
              <w:rPr>
                <w:sz w:val="7"/>
                <w:szCs w:val="7"/>
              </w:rPr>
            </w:pPr>
          </w:p>
        </w:tc>
        <w:tc>
          <w:tcPr>
            <w:tcW w:w="780" w:type="dxa"/>
            <w:tcBorders>
              <w:right w:val="single" w:sz="8" w:space="0" w:color="auto"/>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20" w:type="dxa"/>
            <w:tcBorders>
              <w:bottom w:val="single" w:sz="8" w:space="0" w:color="4DB2FF"/>
            </w:tcBorders>
            <w:vAlign w:val="bottom"/>
          </w:tcPr>
          <w:p w:rsidR="003701A0" w:rsidRDefault="003701A0">
            <w:pPr>
              <w:rPr>
                <w:sz w:val="7"/>
                <w:szCs w:val="7"/>
              </w:rPr>
            </w:pPr>
          </w:p>
        </w:tc>
        <w:tc>
          <w:tcPr>
            <w:tcW w:w="100" w:type="dxa"/>
            <w:tcBorders>
              <w:bottom w:val="single" w:sz="8" w:space="0" w:color="4DB2FF"/>
            </w:tcBorders>
            <w:vAlign w:val="bottom"/>
          </w:tcPr>
          <w:p w:rsidR="003701A0" w:rsidRDefault="003701A0">
            <w:pPr>
              <w:rPr>
                <w:sz w:val="7"/>
                <w:szCs w:val="7"/>
              </w:rPr>
            </w:pPr>
          </w:p>
        </w:tc>
        <w:tc>
          <w:tcPr>
            <w:tcW w:w="1120" w:type="dxa"/>
            <w:vAlign w:val="bottom"/>
          </w:tcPr>
          <w:p w:rsidR="003701A0" w:rsidRDefault="003701A0">
            <w:pPr>
              <w:rPr>
                <w:sz w:val="7"/>
                <w:szCs w:val="7"/>
              </w:rPr>
            </w:pPr>
          </w:p>
        </w:tc>
        <w:tc>
          <w:tcPr>
            <w:tcW w:w="76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780" w:type="dxa"/>
            <w:vAlign w:val="bottom"/>
          </w:tcPr>
          <w:p w:rsidR="003701A0" w:rsidRDefault="003701A0">
            <w:pPr>
              <w:rPr>
                <w:sz w:val="7"/>
                <w:szCs w:val="7"/>
              </w:rPr>
            </w:pPr>
          </w:p>
        </w:tc>
        <w:tc>
          <w:tcPr>
            <w:tcW w:w="320" w:type="dxa"/>
            <w:tcBorders>
              <w:bottom w:val="single" w:sz="8" w:space="0" w:color="4DB2FF"/>
            </w:tcBorders>
            <w:vAlign w:val="bottom"/>
          </w:tcPr>
          <w:p w:rsidR="003701A0" w:rsidRDefault="003701A0">
            <w:pPr>
              <w:rPr>
                <w:sz w:val="7"/>
                <w:szCs w:val="7"/>
              </w:rPr>
            </w:pPr>
          </w:p>
        </w:tc>
        <w:tc>
          <w:tcPr>
            <w:tcW w:w="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800" w:type="dxa"/>
            <w:vAlign w:val="bottom"/>
          </w:tcPr>
          <w:p w:rsidR="003701A0" w:rsidRDefault="003701A0">
            <w:pPr>
              <w:rPr>
                <w:sz w:val="7"/>
                <w:szCs w:val="7"/>
              </w:rPr>
            </w:pPr>
          </w:p>
        </w:tc>
      </w:tr>
      <w:tr w:rsidR="003701A0">
        <w:trPr>
          <w:trHeight w:val="328"/>
        </w:trPr>
        <w:tc>
          <w:tcPr>
            <w:tcW w:w="300" w:type="dxa"/>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64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40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460" w:type="dxa"/>
            <w:tcBorders>
              <w:bottom w:val="single" w:sz="8" w:space="0" w:color="auto"/>
            </w:tcBorders>
            <w:vAlign w:val="bottom"/>
          </w:tcPr>
          <w:p w:rsidR="003701A0" w:rsidRDefault="003701A0">
            <w:pPr>
              <w:rPr>
                <w:sz w:val="24"/>
                <w:szCs w:val="24"/>
              </w:rPr>
            </w:pPr>
          </w:p>
        </w:tc>
        <w:tc>
          <w:tcPr>
            <w:tcW w:w="780" w:type="dxa"/>
            <w:tcBorders>
              <w:right w:val="single" w:sz="8" w:space="0" w:color="auto"/>
            </w:tcBorders>
            <w:vAlign w:val="bottom"/>
          </w:tcPr>
          <w:p w:rsidR="003701A0" w:rsidRDefault="003701A0">
            <w:pPr>
              <w:rPr>
                <w:sz w:val="24"/>
                <w:szCs w:val="24"/>
              </w:rPr>
            </w:pPr>
          </w:p>
        </w:tc>
        <w:tc>
          <w:tcPr>
            <w:tcW w:w="100" w:type="dxa"/>
            <w:tcBorders>
              <w:bottom w:val="single" w:sz="8" w:space="0" w:color="auto"/>
            </w:tcBorders>
            <w:vAlign w:val="bottom"/>
          </w:tcPr>
          <w:p w:rsidR="003701A0" w:rsidRDefault="003701A0">
            <w:pPr>
              <w:rPr>
                <w:sz w:val="24"/>
                <w:szCs w:val="24"/>
              </w:rPr>
            </w:pPr>
          </w:p>
        </w:tc>
        <w:tc>
          <w:tcPr>
            <w:tcW w:w="100" w:type="dxa"/>
            <w:tcBorders>
              <w:bottom w:val="single" w:sz="8" w:space="0" w:color="auto"/>
            </w:tcBorders>
            <w:vAlign w:val="bottom"/>
          </w:tcPr>
          <w:p w:rsidR="003701A0" w:rsidRDefault="003701A0">
            <w:pPr>
              <w:rPr>
                <w:sz w:val="24"/>
                <w:szCs w:val="24"/>
              </w:rPr>
            </w:pPr>
          </w:p>
        </w:tc>
        <w:tc>
          <w:tcPr>
            <w:tcW w:w="120" w:type="dxa"/>
            <w:tcBorders>
              <w:bottom w:val="single" w:sz="8" w:space="0" w:color="auto"/>
            </w:tcBorders>
            <w:vAlign w:val="bottom"/>
          </w:tcPr>
          <w:p w:rsidR="003701A0" w:rsidRDefault="003701A0">
            <w:pPr>
              <w:rPr>
                <w:sz w:val="24"/>
                <w:szCs w:val="24"/>
              </w:rPr>
            </w:pPr>
          </w:p>
        </w:tc>
        <w:tc>
          <w:tcPr>
            <w:tcW w:w="100" w:type="dxa"/>
            <w:tcBorders>
              <w:bottom w:val="single" w:sz="8" w:space="0" w:color="auto"/>
            </w:tcBorders>
            <w:vAlign w:val="bottom"/>
          </w:tcPr>
          <w:p w:rsidR="003701A0" w:rsidRDefault="003701A0">
            <w:pPr>
              <w:rPr>
                <w:sz w:val="24"/>
                <w:szCs w:val="24"/>
              </w:rPr>
            </w:pPr>
          </w:p>
        </w:tc>
        <w:tc>
          <w:tcPr>
            <w:tcW w:w="1120" w:type="dxa"/>
            <w:tcBorders>
              <w:bottom w:val="single" w:sz="8" w:space="0" w:color="auto"/>
            </w:tcBorders>
            <w:vAlign w:val="bottom"/>
          </w:tcPr>
          <w:p w:rsidR="003701A0" w:rsidRDefault="003701A0">
            <w:pPr>
              <w:rPr>
                <w:sz w:val="24"/>
                <w:szCs w:val="24"/>
              </w:rPr>
            </w:pPr>
          </w:p>
        </w:tc>
        <w:tc>
          <w:tcPr>
            <w:tcW w:w="760" w:type="dxa"/>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42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20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8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780" w:type="dxa"/>
            <w:tcBorders>
              <w:bottom w:val="single" w:sz="8" w:space="0" w:color="auto"/>
            </w:tcBorders>
            <w:vAlign w:val="bottom"/>
          </w:tcPr>
          <w:p w:rsidR="003701A0" w:rsidRDefault="003701A0">
            <w:pPr>
              <w:rPr>
                <w:sz w:val="24"/>
                <w:szCs w:val="24"/>
              </w:rPr>
            </w:pPr>
          </w:p>
        </w:tc>
        <w:tc>
          <w:tcPr>
            <w:tcW w:w="780" w:type="dxa"/>
            <w:vAlign w:val="bottom"/>
          </w:tcPr>
          <w:p w:rsidR="003701A0" w:rsidRDefault="003701A0">
            <w:pPr>
              <w:rPr>
                <w:sz w:val="24"/>
                <w:szCs w:val="24"/>
              </w:rPr>
            </w:pPr>
          </w:p>
        </w:tc>
        <w:tc>
          <w:tcPr>
            <w:tcW w:w="320" w:type="dxa"/>
            <w:tcBorders>
              <w:bottom w:val="single" w:sz="8" w:space="0" w:color="auto"/>
            </w:tcBorders>
            <w:vAlign w:val="bottom"/>
          </w:tcPr>
          <w:p w:rsidR="003701A0" w:rsidRDefault="003701A0">
            <w:pPr>
              <w:rPr>
                <w:sz w:val="24"/>
                <w:szCs w:val="24"/>
              </w:rPr>
            </w:pPr>
          </w:p>
        </w:tc>
        <w:tc>
          <w:tcPr>
            <w:tcW w:w="8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18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100" w:type="dxa"/>
            <w:tcBorders>
              <w:bottom w:val="single" w:sz="8" w:space="0" w:color="auto"/>
            </w:tcBorders>
            <w:vAlign w:val="bottom"/>
          </w:tcPr>
          <w:p w:rsidR="003701A0" w:rsidRDefault="003701A0">
            <w:pPr>
              <w:rPr>
                <w:sz w:val="24"/>
                <w:szCs w:val="24"/>
              </w:rPr>
            </w:pPr>
          </w:p>
        </w:tc>
        <w:tc>
          <w:tcPr>
            <w:tcW w:w="20" w:type="dxa"/>
            <w:tcBorders>
              <w:bottom w:val="single" w:sz="8" w:space="0" w:color="auto"/>
            </w:tcBorders>
            <w:vAlign w:val="bottom"/>
          </w:tcPr>
          <w:p w:rsidR="003701A0" w:rsidRDefault="003701A0">
            <w:pPr>
              <w:rPr>
                <w:sz w:val="24"/>
                <w:szCs w:val="24"/>
              </w:rPr>
            </w:pPr>
          </w:p>
        </w:tc>
        <w:tc>
          <w:tcPr>
            <w:tcW w:w="800" w:type="dxa"/>
            <w:tcBorders>
              <w:bottom w:val="single" w:sz="8" w:space="0" w:color="auto"/>
            </w:tcBorders>
            <w:vAlign w:val="bottom"/>
          </w:tcPr>
          <w:p w:rsidR="003701A0" w:rsidRDefault="003701A0">
            <w:pPr>
              <w:rPr>
                <w:sz w:val="24"/>
                <w:szCs w:val="24"/>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941888" behindDoc="1" locked="0" layoutInCell="0" allowOverlap="1">
            <wp:simplePos x="0" y="0"/>
            <wp:positionH relativeFrom="column">
              <wp:posOffset>120015</wp:posOffset>
            </wp:positionH>
            <wp:positionV relativeFrom="paragraph">
              <wp:posOffset>-852170</wp:posOffset>
            </wp:positionV>
            <wp:extent cx="5610860" cy="936625"/>
            <wp:effectExtent l="0" t="0" r="0" b="0"/>
            <wp:wrapNone/>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308">
                      <a:extLst/>
                    </a:blip>
                    <a:srcRect/>
                    <a:stretch>
                      <a:fillRect/>
                    </a:stretch>
                  </pic:blipFill>
                  <pic:spPr bwMode="auto">
                    <a:xfrm>
                      <a:off x="0" y="0"/>
                      <a:ext cx="5610860" cy="936625"/>
                    </a:xfrm>
                    <a:prstGeom prst="rect">
                      <a:avLst/>
                    </a:prstGeom>
                    <a:noFill/>
                  </pic:spPr>
                </pic:pic>
              </a:graphicData>
            </a:graphic>
          </wp:anchor>
        </w:drawing>
      </w:r>
    </w:p>
    <w:p w:rsidR="003701A0" w:rsidRDefault="003701A0">
      <w:pPr>
        <w:spacing w:line="177"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300"/>
        <w:gridCol w:w="20"/>
        <w:gridCol w:w="460"/>
        <w:gridCol w:w="20"/>
        <w:gridCol w:w="20"/>
        <w:gridCol w:w="20"/>
        <w:gridCol w:w="3120"/>
        <w:gridCol w:w="1000"/>
        <w:gridCol w:w="400"/>
        <w:gridCol w:w="1900"/>
        <w:gridCol w:w="20"/>
        <w:gridCol w:w="360"/>
        <w:gridCol w:w="20"/>
        <w:gridCol w:w="160"/>
        <w:gridCol w:w="20"/>
        <w:gridCol w:w="180"/>
        <w:gridCol w:w="20"/>
      </w:tblGrid>
      <w:tr w:rsidR="003701A0">
        <w:trPr>
          <w:trHeight w:val="230"/>
        </w:trPr>
        <w:tc>
          <w:tcPr>
            <w:tcW w:w="3960" w:type="dxa"/>
            <w:gridSpan w:val="7"/>
            <w:vAlign w:val="bottom"/>
          </w:tcPr>
          <w:p w:rsidR="003701A0" w:rsidRDefault="00E30192">
            <w:pPr>
              <w:rPr>
                <w:sz w:val="20"/>
                <w:szCs w:val="20"/>
              </w:rPr>
            </w:pPr>
            <w:r>
              <w:rPr>
                <w:rFonts w:ascii="Arial" w:eastAsia="Arial" w:hAnsi="Arial" w:cs="Arial"/>
                <w:b/>
                <w:bCs/>
                <w:sz w:val="20"/>
                <w:szCs w:val="20"/>
              </w:rPr>
              <w:t>Bivša Jugoslovenska   Norveška*</w:t>
            </w:r>
          </w:p>
        </w:tc>
        <w:tc>
          <w:tcPr>
            <w:tcW w:w="1400" w:type="dxa"/>
            <w:gridSpan w:val="2"/>
            <w:vAlign w:val="bottom"/>
          </w:tcPr>
          <w:p w:rsidR="003701A0" w:rsidRDefault="00E30192">
            <w:pPr>
              <w:ind w:left="680"/>
              <w:rPr>
                <w:sz w:val="20"/>
                <w:szCs w:val="20"/>
              </w:rPr>
            </w:pPr>
            <w:r>
              <w:rPr>
                <w:rFonts w:ascii="Arial" w:eastAsia="Arial" w:hAnsi="Arial" w:cs="Arial"/>
                <w:b/>
                <w:bCs/>
                <w:sz w:val="20"/>
                <w:szCs w:val="20"/>
              </w:rPr>
              <w:t>Srbija</w:t>
            </w:r>
          </w:p>
        </w:tc>
        <w:tc>
          <w:tcPr>
            <w:tcW w:w="2280" w:type="dxa"/>
            <w:gridSpan w:val="3"/>
            <w:vAlign w:val="bottom"/>
          </w:tcPr>
          <w:p w:rsidR="003701A0" w:rsidRDefault="00E30192">
            <w:pPr>
              <w:ind w:left="1600"/>
              <w:rPr>
                <w:sz w:val="20"/>
                <w:szCs w:val="20"/>
              </w:rPr>
            </w:pPr>
            <w:r>
              <w:rPr>
                <w:rFonts w:ascii="Arial" w:eastAsia="Arial" w:hAnsi="Arial" w:cs="Arial"/>
                <w:b/>
                <w:bCs/>
                <w:sz w:val="20"/>
                <w:szCs w:val="20"/>
              </w:rPr>
              <w:t>Turska</w:t>
            </w:r>
          </w:p>
        </w:tc>
        <w:tc>
          <w:tcPr>
            <w:tcW w:w="20" w:type="dxa"/>
            <w:vAlign w:val="bottom"/>
          </w:tcPr>
          <w:p w:rsidR="003701A0" w:rsidRDefault="003701A0">
            <w:pPr>
              <w:rPr>
                <w:sz w:val="19"/>
                <w:szCs w:val="19"/>
              </w:rPr>
            </w:pPr>
          </w:p>
        </w:tc>
        <w:tc>
          <w:tcPr>
            <w:tcW w:w="160" w:type="dxa"/>
            <w:vAlign w:val="bottom"/>
          </w:tcPr>
          <w:p w:rsidR="003701A0" w:rsidRDefault="003701A0">
            <w:pPr>
              <w:rPr>
                <w:sz w:val="19"/>
                <w:szCs w:val="19"/>
              </w:rPr>
            </w:pPr>
          </w:p>
        </w:tc>
        <w:tc>
          <w:tcPr>
            <w:tcW w:w="20" w:type="dxa"/>
            <w:vAlign w:val="bottom"/>
          </w:tcPr>
          <w:p w:rsidR="003701A0" w:rsidRDefault="003701A0">
            <w:pPr>
              <w:rPr>
                <w:sz w:val="19"/>
                <w:szCs w:val="19"/>
              </w:rPr>
            </w:pPr>
          </w:p>
        </w:tc>
        <w:tc>
          <w:tcPr>
            <w:tcW w:w="180" w:type="dxa"/>
            <w:vAlign w:val="bottom"/>
          </w:tcPr>
          <w:p w:rsidR="003701A0" w:rsidRDefault="003701A0">
            <w:pPr>
              <w:rPr>
                <w:sz w:val="19"/>
                <w:szCs w:val="19"/>
              </w:rPr>
            </w:pPr>
          </w:p>
        </w:tc>
        <w:tc>
          <w:tcPr>
            <w:tcW w:w="20" w:type="dxa"/>
            <w:vAlign w:val="bottom"/>
          </w:tcPr>
          <w:p w:rsidR="003701A0" w:rsidRDefault="003701A0">
            <w:pPr>
              <w:rPr>
                <w:sz w:val="19"/>
                <w:szCs w:val="19"/>
              </w:rPr>
            </w:pPr>
          </w:p>
        </w:tc>
      </w:tr>
      <w:tr w:rsidR="003701A0">
        <w:trPr>
          <w:trHeight w:val="229"/>
        </w:trPr>
        <w:tc>
          <w:tcPr>
            <w:tcW w:w="3960" w:type="dxa"/>
            <w:gridSpan w:val="7"/>
            <w:vAlign w:val="bottom"/>
          </w:tcPr>
          <w:p w:rsidR="003701A0" w:rsidRDefault="00E30192">
            <w:pPr>
              <w:spacing w:line="229" w:lineRule="exact"/>
              <w:rPr>
                <w:sz w:val="20"/>
                <w:szCs w:val="20"/>
              </w:rPr>
            </w:pPr>
            <w:r>
              <w:rPr>
                <w:rFonts w:ascii="Arial" w:eastAsia="Arial" w:hAnsi="Arial" w:cs="Arial"/>
                <w:b/>
                <w:bCs/>
                <w:sz w:val="20"/>
                <w:szCs w:val="20"/>
              </w:rPr>
              <w:t>Republika Makedonija</w:t>
            </w:r>
          </w:p>
        </w:tc>
        <w:tc>
          <w:tcPr>
            <w:tcW w:w="1000" w:type="dxa"/>
            <w:vAlign w:val="bottom"/>
          </w:tcPr>
          <w:p w:rsidR="003701A0" w:rsidRDefault="003701A0">
            <w:pPr>
              <w:rPr>
                <w:sz w:val="19"/>
                <w:szCs w:val="19"/>
              </w:rPr>
            </w:pPr>
          </w:p>
        </w:tc>
        <w:tc>
          <w:tcPr>
            <w:tcW w:w="400" w:type="dxa"/>
            <w:vAlign w:val="bottom"/>
          </w:tcPr>
          <w:p w:rsidR="003701A0" w:rsidRDefault="003701A0">
            <w:pPr>
              <w:rPr>
                <w:sz w:val="19"/>
                <w:szCs w:val="19"/>
              </w:rPr>
            </w:pPr>
          </w:p>
        </w:tc>
        <w:tc>
          <w:tcPr>
            <w:tcW w:w="1900" w:type="dxa"/>
            <w:vAlign w:val="bottom"/>
          </w:tcPr>
          <w:p w:rsidR="003701A0" w:rsidRDefault="003701A0">
            <w:pPr>
              <w:rPr>
                <w:sz w:val="19"/>
                <w:szCs w:val="19"/>
              </w:rPr>
            </w:pPr>
          </w:p>
        </w:tc>
        <w:tc>
          <w:tcPr>
            <w:tcW w:w="20" w:type="dxa"/>
            <w:vAlign w:val="bottom"/>
          </w:tcPr>
          <w:p w:rsidR="003701A0" w:rsidRDefault="003701A0">
            <w:pPr>
              <w:rPr>
                <w:sz w:val="19"/>
                <w:szCs w:val="19"/>
              </w:rPr>
            </w:pPr>
          </w:p>
        </w:tc>
        <w:tc>
          <w:tcPr>
            <w:tcW w:w="360" w:type="dxa"/>
            <w:vAlign w:val="bottom"/>
          </w:tcPr>
          <w:p w:rsidR="003701A0" w:rsidRDefault="003701A0">
            <w:pPr>
              <w:rPr>
                <w:sz w:val="19"/>
                <w:szCs w:val="19"/>
              </w:rPr>
            </w:pPr>
          </w:p>
        </w:tc>
        <w:tc>
          <w:tcPr>
            <w:tcW w:w="20" w:type="dxa"/>
            <w:vAlign w:val="bottom"/>
          </w:tcPr>
          <w:p w:rsidR="003701A0" w:rsidRDefault="003701A0">
            <w:pPr>
              <w:rPr>
                <w:sz w:val="19"/>
                <w:szCs w:val="19"/>
              </w:rPr>
            </w:pPr>
          </w:p>
        </w:tc>
        <w:tc>
          <w:tcPr>
            <w:tcW w:w="160" w:type="dxa"/>
            <w:vAlign w:val="bottom"/>
          </w:tcPr>
          <w:p w:rsidR="003701A0" w:rsidRDefault="003701A0">
            <w:pPr>
              <w:rPr>
                <w:sz w:val="19"/>
                <w:szCs w:val="19"/>
              </w:rPr>
            </w:pPr>
          </w:p>
        </w:tc>
        <w:tc>
          <w:tcPr>
            <w:tcW w:w="20" w:type="dxa"/>
            <w:vAlign w:val="bottom"/>
          </w:tcPr>
          <w:p w:rsidR="003701A0" w:rsidRDefault="003701A0">
            <w:pPr>
              <w:rPr>
                <w:sz w:val="19"/>
                <w:szCs w:val="19"/>
              </w:rPr>
            </w:pPr>
          </w:p>
        </w:tc>
        <w:tc>
          <w:tcPr>
            <w:tcW w:w="180" w:type="dxa"/>
            <w:vAlign w:val="bottom"/>
          </w:tcPr>
          <w:p w:rsidR="003701A0" w:rsidRDefault="003701A0">
            <w:pPr>
              <w:rPr>
                <w:sz w:val="19"/>
                <w:szCs w:val="19"/>
              </w:rPr>
            </w:pPr>
          </w:p>
        </w:tc>
        <w:tc>
          <w:tcPr>
            <w:tcW w:w="20" w:type="dxa"/>
            <w:vAlign w:val="bottom"/>
          </w:tcPr>
          <w:p w:rsidR="003701A0" w:rsidRDefault="003701A0">
            <w:pPr>
              <w:rPr>
                <w:sz w:val="19"/>
                <w:szCs w:val="19"/>
              </w:rPr>
            </w:pPr>
          </w:p>
        </w:tc>
      </w:tr>
      <w:tr w:rsidR="003701A0">
        <w:trPr>
          <w:trHeight w:val="494"/>
        </w:trPr>
        <w:tc>
          <w:tcPr>
            <w:tcW w:w="30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46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3120" w:type="dxa"/>
            <w:vAlign w:val="bottom"/>
          </w:tcPr>
          <w:p w:rsidR="003701A0" w:rsidRDefault="003701A0">
            <w:pPr>
              <w:rPr>
                <w:sz w:val="24"/>
                <w:szCs w:val="24"/>
              </w:rPr>
            </w:pPr>
          </w:p>
        </w:tc>
        <w:tc>
          <w:tcPr>
            <w:tcW w:w="1000" w:type="dxa"/>
            <w:vAlign w:val="bottom"/>
          </w:tcPr>
          <w:p w:rsidR="003701A0" w:rsidRDefault="003701A0">
            <w:pPr>
              <w:rPr>
                <w:sz w:val="24"/>
                <w:szCs w:val="24"/>
              </w:rPr>
            </w:pPr>
          </w:p>
        </w:tc>
        <w:tc>
          <w:tcPr>
            <w:tcW w:w="400" w:type="dxa"/>
            <w:tcBorders>
              <w:bottom w:val="single" w:sz="8" w:space="0" w:color="4DB2FF"/>
            </w:tcBorders>
            <w:vAlign w:val="bottom"/>
          </w:tcPr>
          <w:p w:rsidR="003701A0" w:rsidRDefault="003701A0">
            <w:pPr>
              <w:rPr>
                <w:sz w:val="24"/>
                <w:szCs w:val="24"/>
              </w:rPr>
            </w:pPr>
          </w:p>
        </w:tc>
        <w:tc>
          <w:tcPr>
            <w:tcW w:w="190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36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160" w:type="dxa"/>
            <w:vAlign w:val="bottom"/>
          </w:tcPr>
          <w:p w:rsidR="003701A0" w:rsidRDefault="003701A0">
            <w:pPr>
              <w:rPr>
                <w:sz w:val="24"/>
                <w:szCs w:val="24"/>
              </w:rPr>
            </w:pPr>
          </w:p>
        </w:tc>
        <w:tc>
          <w:tcPr>
            <w:tcW w:w="20" w:type="dxa"/>
            <w:vAlign w:val="bottom"/>
          </w:tcPr>
          <w:p w:rsidR="003701A0" w:rsidRDefault="003701A0">
            <w:pPr>
              <w:rPr>
                <w:sz w:val="24"/>
                <w:szCs w:val="24"/>
              </w:rPr>
            </w:pPr>
          </w:p>
        </w:tc>
        <w:tc>
          <w:tcPr>
            <w:tcW w:w="180" w:type="dxa"/>
            <w:vAlign w:val="bottom"/>
          </w:tcPr>
          <w:p w:rsidR="003701A0" w:rsidRDefault="003701A0">
            <w:pPr>
              <w:rPr>
                <w:sz w:val="24"/>
                <w:szCs w:val="24"/>
              </w:rPr>
            </w:pPr>
          </w:p>
        </w:tc>
        <w:tc>
          <w:tcPr>
            <w:tcW w:w="20" w:type="dxa"/>
            <w:vAlign w:val="bottom"/>
          </w:tcPr>
          <w:p w:rsidR="003701A0" w:rsidRDefault="003701A0">
            <w:pPr>
              <w:rPr>
                <w:sz w:val="24"/>
                <w:szCs w:val="24"/>
              </w:rPr>
            </w:pPr>
          </w:p>
        </w:tc>
      </w:tr>
      <w:tr w:rsidR="003701A0">
        <w:trPr>
          <w:trHeight w:val="62"/>
        </w:trPr>
        <w:tc>
          <w:tcPr>
            <w:tcW w:w="30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46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3120" w:type="dxa"/>
            <w:vAlign w:val="bottom"/>
          </w:tcPr>
          <w:p w:rsidR="003701A0" w:rsidRDefault="003701A0">
            <w:pPr>
              <w:rPr>
                <w:sz w:val="5"/>
                <w:szCs w:val="5"/>
              </w:rPr>
            </w:pPr>
          </w:p>
        </w:tc>
        <w:tc>
          <w:tcPr>
            <w:tcW w:w="1000" w:type="dxa"/>
            <w:tcBorders>
              <w:right w:val="single" w:sz="8" w:space="0" w:color="4DB2FF"/>
            </w:tcBorders>
            <w:vAlign w:val="bottom"/>
          </w:tcPr>
          <w:p w:rsidR="003701A0" w:rsidRDefault="003701A0">
            <w:pPr>
              <w:rPr>
                <w:sz w:val="5"/>
                <w:szCs w:val="5"/>
              </w:rPr>
            </w:pPr>
          </w:p>
        </w:tc>
        <w:tc>
          <w:tcPr>
            <w:tcW w:w="400" w:type="dxa"/>
            <w:tcBorders>
              <w:bottom w:val="single" w:sz="8" w:space="0" w:color="4DB2FF"/>
              <w:right w:val="single" w:sz="8" w:space="0" w:color="4DB2FF"/>
            </w:tcBorders>
            <w:vAlign w:val="bottom"/>
          </w:tcPr>
          <w:p w:rsidR="003701A0" w:rsidRDefault="003701A0">
            <w:pPr>
              <w:rPr>
                <w:sz w:val="5"/>
                <w:szCs w:val="5"/>
              </w:rPr>
            </w:pPr>
          </w:p>
        </w:tc>
        <w:tc>
          <w:tcPr>
            <w:tcW w:w="190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36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16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180" w:type="dxa"/>
            <w:vAlign w:val="bottom"/>
          </w:tcPr>
          <w:p w:rsidR="003701A0" w:rsidRDefault="003701A0">
            <w:pPr>
              <w:rPr>
                <w:sz w:val="5"/>
                <w:szCs w:val="5"/>
              </w:rPr>
            </w:pPr>
          </w:p>
        </w:tc>
        <w:tc>
          <w:tcPr>
            <w:tcW w:w="20" w:type="dxa"/>
            <w:vAlign w:val="bottom"/>
          </w:tcPr>
          <w:p w:rsidR="003701A0" w:rsidRDefault="003701A0">
            <w:pPr>
              <w:rPr>
                <w:sz w:val="5"/>
                <w:szCs w:val="5"/>
              </w:rPr>
            </w:pPr>
          </w:p>
        </w:tc>
      </w:tr>
      <w:tr w:rsidR="003701A0">
        <w:trPr>
          <w:trHeight w:val="89"/>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120" w:type="dxa"/>
            <w:vAlign w:val="bottom"/>
          </w:tcPr>
          <w:p w:rsidR="003701A0" w:rsidRDefault="003701A0">
            <w:pPr>
              <w:rPr>
                <w:sz w:val="7"/>
                <w:szCs w:val="7"/>
              </w:rPr>
            </w:pPr>
          </w:p>
        </w:tc>
        <w:tc>
          <w:tcPr>
            <w:tcW w:w="1000" w:type="dxa"/>
            <w:vAlign w:val="bottom"/>
          </w:tcPr>
          <w:p w:rsidR="003701A0" w:rsidRDefault="003701A0">
            <w:pPr>
              <w:rPr>
                <w:sz w:val="7"/>
                <w:szCs w:val="7"/>
              </w:rPr>
            </w:pPr>
          </w:p>
        </w:tc>
        <w:tc>
          <w:tcPr>
            <w:tcW w:w="400" w:type="dxa"/>
            <w:tcBorders>
              <w:bottom w:val="single" w:sz="8" w:space="0" w:color="4DB2FF"/>
            </w:tcBorders>
            <w:vAlign w:val="bottom"/>
          </w:tcPr>
          <w:p w:rsidR="003701A0" w:rsidRDefault="003701A0">
            <w:pPr>
              <w:rPr>
                <w:sz w:val="7"/>
                <w:szCs w:val="7"/>
              </w:rPr>
            </w:pPr>
          </w:p>
        </w:tc>
        <w:tc>
          <w:tcPr>
            <w:tcW w:w="190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r>
      <w:tr w:rsidR="003701A0">
        <w:trPr>
          <w:trHeight w:val="90"/>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120" w:type="dxa"/>
            <w:vAlign w:val="bottom"/>
          </w:tcPr>
          <w:p w:rsidR="003701A0" w:rsidRDefault="003701A0">
            <w:pPr>
              <w:rPr>
                <w:sz w:val="7"/>
                <w:szCs w:val="7"/>
              </w:rPr>
            </w:pPr>
          </w:p>
        </w:tc>
        <w:tc>
          <w:tcPr>
            <w:tcW w:w="1000" w:type="dxa"/>
            <w:vAlign w:val="bottom"/>
          </w:tcPr>
          <w:p w:rsidR="003701A0" w:rsidRDefault="003701A0">
            <w:pPr>
              <w:rPr>
                <w:sz w:val="7"/>
                <w:szCs w:val="7"/>
              </w:rPr>
            </w:pPr>
          </w:p>
        </w:tc>
        <w:tc>
          <w:tcPr>
            <w:tcW w:w="400" w:type="dxa"/>
            <w:tcBorders>
              <w:bottom w:val="single" w:sz="8" w:space="0" w:color="4DB2FF"/>
            </w:tcBorders>
            <w:vAlign w:val="bottom"/>
          </w:tcPr>
          <w:p w:rsidR="003701A0" w:rsidRDefault="003701A0">
            <w:pPr>
              <w:rPr>
                <w:sz w:val="7"/>
                <w:szCs w:val="7"/>
              </w:rPr>
            </w:pPr>
          </w:p>
        </w:tc>
        <w:tc>
          <w:tcPr>
            <w:tcW w:w="19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r>
      <w:tr w:rsidR="003701A0">
        <w:trPr>
          <w:trHeight w:val="89"/>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120" w:type="dxa"/>
            <w:vAlign w:val="bottom"/>
          </w:tcPr>
          <w:p w:rsidR="003701A0" w:rsidRDefault="003701A0">
            <w:pPr>
              <w:rPr>
                <w:sz w:val="7"/>
                <w:szCs w:val="7"/>
              </w:rPr>
            </w:pPr>
          </w:p>
        </w:tc>
        <w:tc>
          <w:tcPr>
            <w:tcW w:w="1000" w:type="dxa"/>
            <w:vAlign w:val="bottom"/>
          </w:tcPr>
          <w:p w:rsidR="003701A0" w:rsidRDefault="003701A0">
            <w:pPr>
              <w:rPr>
                <w:sz w:val="7"/>
                <w:szCs w:val="7"/>
              </w:rPr>
            </w:pPr>
          </w:p>
        </w:tc>
        <w:tc>
          <w:tcPr>
            <w:tcW w:w="400" w:type="dxa"/>
            <w:tcBorders>
              <w:bottom w:val="single" w:sz="8" w:space="0" w:color="4DB2FF"/>
            </w:tcBorders>
            <w:vAlign w:val="bottom"/>
          </w:tcPr>
          <w:p w:rsidR="003701A0" w:rsidRDefault="003701A0">
            <w:pPr>
              <w:rPr>
                <w:sz w:val="7"/>
                <w:szCs w:val="7"/>
              </w:rPr>
            </w:pPr>
          </w:p>
        </w:tc>
        <w:tc>
          <w:tcPr>
            <w:tcW w:w="19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6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r>
      <w:tr w:rsidR="003701A0">
        <w:trPr>
          <w:trHeight w:val="90"/>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vAlign w:val="bottom"/>
          </w:tcPr>
          <w:p w:rsidR="003701A0" w:rsidRDefault="003701A0">
            <w:pPr>
              <w:rPr>
                <w:sz w:val="7"/>
                <w:szCs w:val="7"/>
              </w:rPr>
            </w:pPr>
          </w:p>
        </w:tc>
        <w:tc>
          <w:tcPr>
            <w:tcW w:w="20" w:type="dxa"/>
            <w:vAlign w:val="bottom"/>
          </w:tcPr>
          <w:p w:rsidR="003701A0" w:rsidRDefault="003701A0">
            <w:pPr>
              <w:rPr>
                <w:sz w:val="7"/>
                <w:szCs w:val="7"/>
              </w:rPr>
            </w:pPr>
          </w:p>
        </w:tc>
        <w:tc>
          <w:tcPr>
            <w:tcW w:w="3120" w:type="dxa"/>
            <w:vAlign w:val="bottom"/>
          </w:tcPr>
          <w:p w:rsidR="003701A0" w:rsidRDefault="003701A0">
            <w:pPr>
              <w:rPr>
                <w:sz w:val="7"/>
                <w:szCs w:val="7"/>
              </w:rPr>
            </w:pPr>
          </w:p>
        </w:tc>
        <w:tc>
          <w:tcPr>
            <w:tcW w:w="100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19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r>
      <w:tr w:rsidR="003701A0">
        <w:trPr>
          <w:trHeight w:val="89"/>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120" w:type="dxa"/>
            <w:vAlign w:val="bottom"/>
          </w:tcPr>
          <w:p w:rsidR="003701A0" w:rsidRDefault="003701A0">
            <w:pPr>
              <w:rPr>
                <w:sz w:val="7"/>
                <w:szCs w:val="7"/>
              </w:rPr>
            </w:pPr>
          </w:p>
        </w:tc>
        <w:tc>
          <w:tcPr>
            <w:tcW w:w="100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19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r>
      <w:tr w:rsidR="003701A0">
        <w:trPr>
          <w:trHeight w:val="90"/>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120" w:type="dxa"/>
            <w:vAlign w:val="bottom"/>
          </w:tcPr>
          <w:p w:rsidR="003701A0" w:rsidRDefault="003701A0">
            <w:pPr>
              <w:rPr>
                <w:sz w:val="7"/>
                <w:szCs w:val="7"/>
              </w:rPr>
            </w:pPr>
          </w:p>
        </w:tc>
        <w:tc>
          <w:tcPr>
            <w:tcW w:w="100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19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r>
      <w:tr w:rsidR="003701A0">
        <w:trPr>
          <w:trHeight w:val="90"/>
        </w:trPr>
        <w:tc>
          <w:tcPr>
            <w:tcW w:w="3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4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120" w:type="dxa"/>
            <w:vAlign w:val="bottom"/>
          </w:tcPr>
          <w:p w:rsidR="003701A0" w:rsidRDefault="003701A0">
            <w:pPr>
              <w:rPr>
                <w:sz w:val="7"/>
                <w:szCs w:val="7"/>
              </w:rPr>
            </w:pPr>
          </w:p>
        </w:tc>
        <w:tc>
          <w:tcPr>
            <w:tcW w:w="1000" w:type="dxa"/>
            <w:vAlign w:val="bottom"/>
          </w:tcPr>
          <w:p w:rsidR="003701A0" w:rsidRDefault="003701A0">
            <w:pPr>
              <w:rPr>
                <w:sz w:val="7"/>
                <w:szCs w:val="7"/>
              </w:rPr>
            </w:pPr>
          </w:p>
        </w:tc>
        <w:tc>
          <w:tcPr>
            <w:tcW w:w="400" w:type="dxa"/>
            <w:vAlign w:val="bottom"/>
          </w:tcPr>
          <w:p w:rsidR="003701A0" w:rsidRDefault="003701A0">
            <w:pPr>
              <w:rPr>
                <w:sz w:val="7"/>
                <w:szCs w:val="7"/>
              </w:rPr>
            </w:pPr>
          </w:p>
        </w:tc>
        <w:tc>
          <w:tcPr>
            <w:tcW w:w="1900" w:type="dxa"/>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3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60" w:type="dxa"/>
            <w:tcBorders>
              <w:bottom w:val="single" w:sz="8" w:space="0" w:color="4DB2FF"/>
            </w:tcBorders>
            <w:vAlign w:val="bottom"/>
          </w:tcPr>
          <w:p w:rsidR="003701A0" w:rsidRDefault="003701A0">
            <w:pPr>
              <w:rPr>
                <w:sz w:val="7"/>
                <w:szCs w:val="7"/>
              </w:rPr>
            </w:pPr>
          </w:p>
        </w:tc>
        <w:tc>
          <w:tcPr>
            <w:tcW w:w="20" w:type="dxa"/>
            <w:tcBorders>
              <w:bottom w:val="single" w:sz="8" w:space="0" w:color="4DB2FF"/>
            </w:tcBorders>
            <w:vAlign w:val="bottom"/>
          </w:tcPr>
          <w:p w:rsidR="003701A0" w:rsidRDefault="003701A0">
            <w:pPr>
              <w:rPr>
                <w:sz w:val="7"/>
                <w:szCs w:val="7"/>
              </w:rPr>
            </w:pPr>
          </w:p>
        </w:tc>
        <w:tc>
          <w:tcPr>
            <w:tcW w:w="180" w:type="dxa"/>
            <w:vAlign w:val="bottom"/>
          </w:tcPr>
          <w:p w:rsidR="003701A0" w:rsidRDefault="003701A0">
            <w:pPr>
              <w:rPr>
                <w:sz w:val="7"/>
                <w:szCs w:val="7"/>
              </w:rPr>
            </w:pPr>
          </w:p>
        </w:tc>
        <w:tc>
          <w:tcPr>
            <w:tcW w:w="20" w:type="dxa"/>
            <w:vAlign w:val="bottom"/>
          </w:tcPr>
          <w:p w:rsidR="003701A0" w:rsidRDefault="003701A0">
            <w:pPr>
              <w:rPr>
                <w:sz w:val="7"/>
                <w:szCs w:val="7"/>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942912" behindDoc="1" locked="0" layoutInCell="0" allowOverlap="1">
            <wp:simplePos x="0" y="0"/>
            <wp:positionH relativeFrom="column">
              <wp:posOffset>111760</wp:posOffset>
            </wp:positionH>
            <wp:positionV relativeFrom="paragraph">
              <wp:posOffset>-838200</wp:posOffset>
            </wp:positionV>
            <wp:extent cx="5615940" cy="936625"/>
            <wp:effectExtent l="0" t="0" r="0" b="0"/>
            <wp:wrapNone/>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309">
                      <a:extLst/>
                    </a:blip>
                    <a:srcRect/>
                    <a:stretch>
                      <a:fillRect/>
                    </a:stretch>
                  </pic:blipFill>
                  <pic:spPr bwMode="auto">
                    <a:xfrm>
                      <a:off x="0" y="0"/>
                      <a:ext cx="5615940" cy="936625"/>
                    </a:xfrm>
                    <a:prstGeom prst="rect">
                      <a:avLst/>
                    </a:prstGeom>
                    <a:noFill/>
                  </pic:spPr>
                </pic:pic>
              </a:graphicData>
            </a:graphic>
          </wp:anchor>
        </w:drawing>
      </w:r>
    </w:p>
    <w:p w:rsidR="003701A0" w:rsidRDefault="003701A0">
      <w:pPr>
        <w:spacing w:line="33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940"/>
        <w:gridCol w:w="1240"/>
        <w:gridCol w:w="1360"/>
        <w:gridCol w:w="1660"/>
        <w:gridCol w:w="2060"/>
        <w:gridCol w:w="20"/>
      </w:tblGrid>
      <w:tr w:rsidR="003701A0">
        <w:trPr>
          <w:trHeight w:val="195"/>
        </w:trPr>
        <w:tc>
          <w:tcPr>
            <w:tcW w:w="4180" w:type="dxa"/>
            <w:gridSpan w:val="2"/>
            <w:vMerge w:val="restart"/>
            <w:vAlign w:val="bottom"/>
          </w:tcPr>
          <w:p w:rsidR="003701A0" w:rsidRDefault="00E30192">
            <w:pPr>
              <w:ind w:left="40"/>
              <w:rPr>
                <w:sz w:val="20"/>
                <w:szCs w:val="20"/>
              </w:rPr>
            </w:pPr>
            <w:r>
              <w:rPr>
                <w:rFonts w:ascii="Arial" w:eastAsia="Arial" w:hAnsi="Arial" w:cs="Arial"/>
                <w:b/>
                <w:bCs/>
                <w:color w:val="1F497D"/>
                <w:sz w:val="17"/>
                <w:szCs w:val="17"/>
              </w:rPr>
              <w:t>Redovno obavezno opšte obrazovanje (FTCG):</w:t>
            </w:r>
          </w:p>
        </w:tc>
        <w:tc>
          <w:tcPr>
            <w:tcW w:w="1360" w:type="dxa"/>
            <w:vMerge w:val="restart"/>
            <w:vAlign w:val="bottom"/>
          </w:tcPr>
          <w:p w:rsidR="003701A0" w:rsidRDefault="00E30192">
            <w:pPr>
              <w:ind w:left="360"/>
              <w:rPr>
                <w:sz w:val="20"/>
                <w:szCs w:val="20"/>
              </w:rPr>
            </w:pPr>
            <w:r>
              <w:rPr>
                <w:rFonts w:ascii="Arial" w:eastAsia="Arial" w:hAnsi="Arial" w:cs="Arial"/>
                <w:color w:val="1F497D"/>
                <w:sz w:val="17"/>
                <w:szCs w:val="17"/>
              </w:rPr>
              <w:t>Osnovno</w:t>
            </w:r>
          </w:p>
        </w:tc>
        <w:tc>
          <w:tcPr>
            <w:tcW w:w="1660" w:type="dxa"/>
            <w:vAlign w:val="bottom"/>
          </w:tcPr>
          <w:p w:rsidR="003701A0" w:rsidRDefault="00E30192">
            <w:pPr>
              <w:ind w:left="540"/>
              <w:rPr>
                <w:sz w:val="20"/>
                <w:szCs w:val="20"/>
              </w:rPr>
            </w:pPr>
            <w:r>
              <w:rPr>
                <w:rFonts w:ascii="Arial" w:eastAsia="Arial" w:hAnsi="Arial" w:cs="Arial"/>
                <w:color w:val="1F497D"/>
                <w:sz w:val="17"/>
                <w:szCs w:val="17"/>
              </w:rPr>
              <w:t>Niže i više</w:t>
            </w:r>
          </w:p>
        </w:tc>
        <w:tc>
          <w:tcPr>
            <w:tcW w:w="2060" w:type="dxa"/>
            <w:vMerge w:val="restart"/>
            <w:vAlign w:val="bottom"/>
          </w:tcPr>
          <w:p w:rsidR="003701A0" w:rsidRDefault="00E30192">
            <w:pPr>
              <w:ind w:left="300"/>
              <w:rPr>
                <w:sz w:val="20"/>
                <w:szCs w:val="20"/>
              </w:rPr>
            </w:pPr>
            <w:r>
              <w:rPr>
                <w:rFonts w:ascii="Arial" w:eastAsia="Arial" w:hAnsi="Arial" w:cs="Arial"/>
                <w:b/>
                <w:bCs/>
                <w:color w:val="FF3399"/>
                <w:sz w:val="17"/>
                <w:szCs w:val="17"/>
              </w:rPr>
              <w:t>n   Razredi</w:t>
            </w:r>
          </w:p>
        </w:tc>
        <w:tc>
          <w:tcPr>
            <w:tcW w:w="0" w:type="dxa"/>
            <w:vAlign w:val="bottom"/>
          </w:tcPr>
          <w:p w:rsidR="003701A0" w:rsidRDefault="003701A0">
            <w:pPr>
              <w:rPr>
                <w:sz w:val="1"/>
                <w:szCs w:val="1"/>
              </w:rPr>
            </w:pPr>
          </w:p>
        </w:tc>
      </w:tr>
      <w:tr w:rsidR="003701A0">
        <w:trPr>
          <w:trHeight w:val="98"/>
        </w:trPr>
        <w:tc>
          <w:tcPr>
            <w:tcW w:w="4180" w:type="dxa"/>
            <w:gridSpan w:val="2"/>
            <w:vMerge/>
            <w:vAlign w:val="bottom"/>
          </w:tcPr>
          <w:p w:rsidR="003701A0" w:rsidRDefault="003701A0">
            <w:pPr>
              <w:rPr>
                <w:sz w:val="8"/>
                <w:szCs w:val="8"/>
              </w:rPr>
            </w:pPr>
          </w:p>
        </w:tc>
        <w:tc>
          <w:tcPr>
            <w:tcW w:w="1360" w:type="dxa"/>
            <w:vMerge/>
            <w:vAlign w:val="bottom"/>
          </w:tcPr>
          <w:p w:rsidR="003701A0" w:rsidRDefault="003701A0">
            <w:pPr>
              <w:rPr>
                <w:sz w:val="8"/>
                <w:szCs w:val="8"/>
              </w:rPr>
            </w:pPr>
          </w:p>
        </w:tc>
        <w:tc>
          <w:tcPr>
            <w:tcW w:w="1660" w:type="dxa"/>
            <w:vMerge w:val="restart"/>
            <w:vAlign w:val="bottom"/>
          </w:tcPr>
          <w:p w:rsidR="003701A0" w:rsidRDefault="00E30192">
            <w:pPr>
              <w:spacing w:line="194" w:lineRule="exact"/>
              <w:ind w:left="540"/>
              <w:rPr>
                <w:sz w:val="20"/>
                <w:szCs w:val="20"/>
              </w:rPr>
            </w:pPr>
            <w:r>
              <w:rPr>
                <w:rFonts w:ascii="Arial" w:eastAsia="Arial" w:hAnsi="Arial" w:cs="Arial"/>
                <w:color w:val="1F497D"/>
                <w:sz w:val="17"/>
                <w:szCs w:val="17"/>
              </w:rPr>
              <w:t>srednje</w:t>
            </w:r>
          </w:p>
        </w:tc>
        <w:tc>
          <w:tcPr>
            <w:tcW w:w="206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96"/>
        </w:trPr>
        <w:tc>
          <w:tcPr>
            <w:tcW w:w="2940" w:type="dxa"/>
            <w:vAlign w:val="bottom"/>
          </w:tcPr>
          <w:p w:rsidR="003701A0" w:rsidRDefault="003701A0">
            <w:pPr>
              <w:rPr>
                <w:sz w:val="8"/>
                <w:szCs w:val="8"/>
              </w:rPr>
            </w:pPr>
          </w:p>
        </w:tc>
        <w:tc>
          <w:tcPr>
            <w:tcW w:w="1240" w:type="dxa"/>
            <w:vAlign w:val="bottom"/>
          </w:tcPr>
          <w:p w:rsidR="003701A0" w:rsidRDefault="003701A0">
            <w:pPr>
              <w:rPr>
                <w:sz w:val="8"/>
                <w:szCs w:val="8"/>
              </w:rPr>
            </w:pPr>
          </w:p>
        </w:tc>
        <w:tc>
          <w:tcPr>
            <w:tcW w:w="1360" w:type="dxa"/>
            <w:vAlign w:val="bottom"/>
          </w:tcPr>
          <w:p w:rsidR="003701A0" w:rsidRDefault="003701A0">
            <w:pPr>
              <w:rPr>
                <w:sz w:val="8"/>
                <w:szCs w:val="8"/>
              </w:rPr>
            </w:pPr>
          </w:p>
        </w:tc>
        <w:tc>
          <w:tcPr>
            <w:tcW w:w="1660" w:type="dxa"/>
            <w:vMerge/>
            <w:vAlign w:val="bottom"/>
          </w:tcPr>
          <w:p w:rsidR="003701A0" w:rsidRDefault="003701A0">
            <w:pPr>
              <w:rPr>
                <w:sz w:val="8"/>
                <w:szCs w:val="8"/>
              </w:rPr>
            </w:pPr>
          </w:p>
        </w:tc>
        <w:tc>
          <w:tcPr>
            <w:tcW w:w="2060" w:type="dxa"/>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64"/>
        </w:trPr>
        <w:tc>
          <w:tcPr>
            <w:tcW w:w="2940" w:type="dxa"/>
            <w:tcBorders>
              <w:bottom w:val="single" w:sz="8" w:space="0" w:color="auto"/>
            </w:tcBorders>
            <w:vAlign w:val="bottom"/>
          </w:tcPr>
          <w:p w:rsidR="003701A0" w:rsidRDefault="003701A0">
            <w:pPr>
              <w:rPr>
                <w:sz w:val="5"/>
                <w:szCs w:val="5"/>
              </w:rPr>
            </w:pPr>
          </w:p>
        </w:tc>
        <w:tc>
          <w:tcPr>
            <w:tcW w:w="2600" w:type="dxa"/>
            <w:gridSpan w:val="2"/>
            <w:tcBorders>
              <w:bottom w:val="single" w:sz="8" w:space="0" w:color="auto"/>
            </w:tcBorders>
            <w:vAlign w:val="bottom"/>
          </w:tcPr>
          <w:p w:rsidR="003701A0" w:rsidRDefault="003701A0">
            <w:pPr>
              <w:rPr>
                <w:sz w:val="5"/>
                <w:szCs w:val="5"/>
              </w:rPr>
            </w:pPr>
          </w:p>
        </w:tc>
        <w:tc>
          <w:tcPr>
            <w:tcW w:w="1660" w:type="dxa"/>
            <w:tcBorders>
              <w:bottom w:val="single" w:sz="8" w:space="0" w:color="auto"/>
            </w:tcBorders>
            <w:vAlign w:val="bottom"/>
          </w:tcPr>
          <w:p w:rsidR="003701A0" w:rsidRDefault="003701A0">
            <w:pPr>
              <w:rPr>
                <w:sz w:val="5"/>
                <w:szCs w:val="5"/>
              </w:rPr>
            </w:pPr>
          </w:p>
        </w:tc>
        <w:tc>
          <w:tcPr>
            <w:tcW w:w="206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0"/>
        </w:trPr>
        <w:tc>
          <w:tcPr>
            <w:tcW w:w="2940" w:type="dxa"/>
            <w:tcBorders>
              <w:bottom w:val="single" w:sz="8" w:space="0" w:color="auto"/>
            </w:tcBorders>
            <w:vAlign w:val="bottom"/>
          </w:tcPr>
          <w:p w:rsidR="003701A0" w:rsidRDefault="003701A0">
            <w:pPr>
              <w:spacing w:line="20" w:lineRule="exact"/>
              <w:rPr>
                <w:sz w:val="1"/>
                <w:szCs w:val="1"/>
              </w:rPr>
            </w:pPr>
          </w:p>
        </w:tc>
        <w:tc>
          <w:tcPr>
            <w:tcW w:w="2600" w:type="dxa"/>
            <w:gridSpan w:val="2"/>
            <w:tcBorders>
              <w:bottom w:val="single" w:sz="8" w:space="0" w:color="auto"/>
            </w:tcBorders>
            <w:vAlign w:val="bottom"/>
          </w:tcPr>
          <w:p w:rsidR="003701A0" w:rsidRDefault="003701A0">
            <w:pPr>
              <w:spacing w:line="20" w:lineRule="exact"/>
              <w:rPr>
                <w:sz w:val="1"/>
                <w:szCs w:val="1"/>
              </w:rPr>
            </w:pPr>
          </w:p>
        </w:tc>
        <w:tc>
          <w:tcPr>
            <w:tcW w:w="1660" w:type="dxa"/>
            <w:tcBorders>
              <w:bottom w:val="single" w:sz="8" w:space="0" w:color="auto"/>
            </w:tcBorders>
            <w:vAlign w:val="bottom"/>
          </w:tcPr>
          <w:p w:rsidR="003701A0" w:rsidRDefault="003701A0">
            <w:pPr>
              <w:spacing w:line="20" w:lineRule="exact"/>
              <w:rPr>
                <w:sz w:val="1"/>
                <w:szCs w:val="1"/>
              </w:rPr>
            </w:pPr>
          </w:p>
        </w:tc>
        <w:tc>
          <w:tcPr>
            <w:tcW w:w="2060" w:type="dxa"/>
            <w:tcBorders>
              <w:bottom w:val="single" w:sz="8" w:space="0" w:color="auto"/>
            </w:tcBorders>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10"/>
        </w:trPr>
        <w:tc>
          <w:tcPr>
            <w:tcW w:w="2940" w:type="dxa"/>
            <w:vMerge w:val="restart"/>
            <w:vAlign w:val="bottom"/>
          </w:tcPr>
          <w:p w:rsidR="003701A0" w:rsidRDefault="00E30192">
            <w:pPr>
              <w:ind w:left="360"/>
              <w:rPr>
                <w:sz w:val="20"/>
                <w:szCs w:val="20"/>
              </w:rPr>
            </w:pPr>
            <w:r>
              <w:rPr>
                <w:rFonts w:ascii="Arial" w:eastAsia="Arial" w:hAnsi="Arial" w:cs="Arial"/>
                <w:color w:val="1F497D"/>
                <w:sz w:val="17"/>
                <w:szCs w:val="17"/>
              </w:rPr>
              <w:t>Bez obaveznih stranih jezika</w:t>
            </w:r>
          </w:p>
        </w:tc>
        <w:tc>
          <w:tcPr>
            <w:tcW w:w="2600" w:type="dxa"/>
            <w:gridSpan w:val="2"/>
            <w:vAlign w:val="bottom"/>
          </w:tcPr>
          <w:p w:rsidR="003701A0" w:rsidRDefault="00E30192">
            <w:pPr>
              <w:ind w:left="420"/>
              <w:rPr>
                <w:sz w:val="20"/>
                <w:szCs w:val="20"/>
              </w:rPr>
            </w:pPr>
            <w:r>
              <w:rPr>
                <w:rFonts w:ascii="Arial" w:eastAsia="Arial" w:hAnsi="Arial" w:cs="Arial"/>
                <w:color w:val="1F497D"/>
                <w:sz w:val="17"/>
                <w:szCs w:val="17"/>
              </w:rPr>
              <w:t>Raspodjela broja sati po</w:t>
            </w:r>
          </w:p>
        </w:tc>
        <w:tc>
          <w:tcPr>
            <w:tcW w:w="1660" w:type="dxa"/>
            <w:vAlign w:val="bottom"/>
          </w:tcPr>
          <w:p w:rsidR="003701A0" w:rsidRDefault="00E30192">
            <w:pPr>
              <w:ind w:left="340"/>
              <w:rPr>
                <w:sz w:val="20"/>
                <w:szCs w:val="20"/>
              </w:rPr>
            </w:pPr>
            <w:r>
              <w:rPr>
                <w:rFonts w:ascii="Arial" w:eastAsia="Arial" w:hAnsi="Arial" w:cs="Arial"/>
                <w:color w:val="1F497D"/>
                <w:sz w:val="17"/>
                <w:szCs w:val="17"/>
              </w:rPr>
              <w:t>Fleksibilni broj</w:t>
            </w:r>
          </w:p>
        </w:tc>
        <w:tc>
          <w:tcPr>
            <w:tcW w:w="2060" w:type="dxa"/>
            <w:vAlign w:val="bottom"/>
          </w:tcPr>
          <w:p w:rsidR="003701A0" w:rsidRDefault="00E30192">
            <w:pPr>
              <w:ind w:left="240"/>
              <w:rPr>
                <w:sz w:val="20"/>
                <w:szCs w:val="20"/>
              </w:rPr>
            </w:pPr>
            <w:r>
              <w:rPr>
                <w:rFonts w:ascii="Arial" w:eastAsia="Arial" w:hAnsi="Arial" w:cs="Arial"/>
                <w:color w:val="1F497D"/>
                <w:sz w:val="17"/>
                <w:szCs w:val="17"/>
              </w:rPr>
              <w:t>Samo jedan obavezni</w:t>
            </w:r>
          </w:p>
        </w:tc>
        <w:tc>
          <w:tcPr>
            <w:tcW w:w="0" w:type="dxa"/>
            <w:vAlign w:val="bottom"/>
          </w:tcPr>
          <w:p w:rsidR="003701A0" w:rsidRDefault="003701A0">
            <w:pPr>
              <w:rPr>
                <w:sz w:val="1"/>
                <w:szCs w:val="1"/>
              </w:rPr>
            </w:pPr>
          </w:p>
        </w:tc>
      </w:tr>
      <w:tr w:rsidR="003701A0">
        <w:trPr>
          <w:trHeight w:val="119"/>
        </w:trPr>
        <w:tc>
          <w:tcPr>
            <w:tcW w:w="2940" w:type="dxa"/>
            <w:vMerge/>
            <w:vAlign w:val="bottom"/>
          </w:tcPr>
          <w:p w:rsidR="003701A0" w:rsidRDefault="003701A0">
            <w:pPr>
              <w:rPr>
                <w:sz w:val="10"/>
                <w:szCs w:val="10"/>
              </w:rPr>
            </w:pPr>
          </w:p>
        </w:tc>
        <w:tc>
          <w:tcPr>
            <w:tcW w:w="2600" w:type="dxa"/>
            <w:gridSpan w:val="2"/>
            <w:vMerge w:val="restart"/>
            <w:vAlign w:val="bottom"/>
          </w:tcPr>
          <w:p w:rsidR="003701A0" w:rsidRDefault="00E30192">
            <w:pPr>
              <w:ind w:left="420"/>
              <w:rPr>
                <w:sz w:val="20"/>
                <w:szCs w:val="20"/>
              </w:rPr>
            </w:pPr>
            <w:r>
              <w:rPr>
                <w:rFonts w:ascii="Arial" w:eastAsia="Arial" w:hAnsi="Arial" w:cs="Arial"/>
                <w:color w:val="1F497D"/>
                <w:sz w:val="17"/>
                <w:szCs w:val="17"/>
              </w:rPr>
              <w:t>školskim godinama</w:t>
            </w:r>
          </w:p>
        </w:tc>
        <w:tc>
          <w:tcPr>
            <w:tcW w:w="1660" w:type="dxa"/>
            <w:vMerge w:val="restart"/>
            <w:vAlign w:val="bottom"/>
          </w:tcPr>
          <w:p w:rsidR="003701A0" w:rsidRDefault="00E30192">
            <w:pPr>
              <w:spacing w:line="187" w:lineRule="exact"/>
              <w:ind w:left="340"/>
              <w:rPr>
                <w:sz w:val="20"/>
                <w:szCs w:val="20"/>
              </w:rPr>
            </w:pPr>
            <w:r>
              <w:rPr>
                <w:rFonts w:ascii="Arial" w:eastAsia="Arial" w:hAnsi="Arial" w:cs="Arial"/>
                <w:color w:val="1F497D"/>
                <w:sz w:val="17"/>
                <w:szCs w:val="17"/>
              </w:rPr>
              <w:t>sati</w:t>
            </w:r>
          </w:p>
        </w:tc>
        <w:tc>
          <w:tcPr>
            <w:tcW w:w="2060" w:type="dxa"/>
            <w:vMerge w:val="restart"/>
            <w:vAlign w:val="bottom"/>
          </w:tcPr>
          <w:p w:rsidR="003701A0" w:rsidRDefault="00E30192">
            <w:pPr>
              <w:ind w:left="240"/>
              <w:rPr>
                <w:sz w:val="20"/>
                <w:szCs w:val="20"/>
              </w:rPr>
            </w:pPr>
            <w:r>
              <w:rPr>
                <w:rFonts w:ascii="Arial" w:eastAsia="Arial" w:hAnsi="Arial" w:cs="Arial"/>
                <w:color w:val="1F497D"/>
                <w:sz w:val="17"/>
                <w:szCs w:val="17"/>
              </w:rPr>
              <w:t>strani jezik</w:t>
            </w:r>
          </w:p>
        </w:tc>
        <w:tc>
          <w:tcPr>
            <w:tcW w:w="0" w:type="dxa"/>
            <w:vAlign w:val="bottom"/>
          </w:tcPr>
          <w:p w:rsidR="003701A0" w:rsidRDefault="003701A0">
            <w:pPr>
              <w:rPr>
                <w:sz w:val="1"/>
                <w:szCs w:val="1"/>
              </w:rPr>
            </w:pPr>
          </w:p>
        </w:tc>
      </w:tr>
      <w:tr w:rsidR="003701A0">
        <w:trPr>
          <w:trHeight w:val="98"/>
        </w:trPr>
        <w:tc>
          <w:tcPr>
            <w:tcW w:w="2940" w:type="dxa"/>
            <w:vAlign w:val="bottom"/>
          </w:tcPr>
          <w:p w:rsidR="003701A0" w:rsidRDefault="003701A0">
            <w:pPr>
              <w:rPr>
                <w:sz w:val="8"/>
                <w:szCs w:val="8"/>
              </w:rPr>
            </w:pPr>
          </w:p>
        </w:tc>
        <w:tc>
          <w:tcPr>
            <w:tcW w:w="2600" w:type="dxa"/>
            <w:gridSpan w:val="2"/>
            <w:vMerge/>
            <w:vAlign w:val="bottom"/>
          </w:tcPr>
          <w:p w:rsidR="003701A0" w:rsidRDefault="003701A0">
            <w:pPr>
              <w:rPr>
                <w:sz w:val="8"/>
                <w:szCs w:val="8"/>
              </w:rPr>
            </w:pPr>
          </w:p>
        </w:tc>
        <w:tc>
          <w:tcPr>
            <w:tcW w:w="1660" w:type="dxa"/>
            <w:vMerge/>
            <w:vAlign w:val="bottom"/>
          </w:tcPr>
          <w:p w:rsidR="003701A0" w:rsidRDefault="003701A0">
            <w:pPr>
              <w:rPr>
                <w:sz w:val="8"/>
                <w:szCs w:val="8"/>
              </w:rPr>
            </w:pPr>
          </w:p>
        </w:tc>
        <w:tc>
          <w:tcPr>
            <w:tcW w:w="206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62"/>
        </w:trPr>
        <w:tc>
          <w:tcPr>
            <w:tcW w:w="2940" w:type="dxa"/>
            <w:tcBorders>
              <w:bottom w:val="single" w:sz="8" w:space="0" w:color="auto"/>
            </w:tcBorders>
            <w:vAlign w:val="bottom"/>
          </w:tcPr>
          <w:p w:rsidR="003701A0" w:rsidRDefault="003701A0">
            <w:pPr>
              <w:rPr>
                <w:sz w:val="5"/>
                <w:szCs w:val="5"/>
              </w:rPr>
            </w:pPr>
          </w:p>
        </w:tc>
        <w:tc>
          <w:tcPr>
            <w:tcW w:w="1240" w:type="dxa"/>
            <w:tcBorders>
              <w:bottom w:val="single" w:sz="8" w:space="0" w:color="auto"/>
            </w:tcBorders>
            <w:vAlign w:val="bottom"/>
          </w:tcPr>
          <w:p w:rsidR="003701A0" w:rsidRDefault="003701A0">
            <w:pPr>
              <w:rPr>
                <w:sz w:val="5"/>
                <w:szCs w:val="5"/>
              </w:rPr>
            </w:pPr>
          </w:p>
        </w:tc>
        <w:tc>
          <w:tcPr>
            <w:tcW w:w="1360" w:type="dxa"/>
            <w:tcBorders>
              <w:bottom w:val="single" w:sz="8" w:space="0" w:color="auto"/>
            </w:tcBorders>
            <w:vAlign w:val="bottom"/>
          </w:tcPr>
          <w:p w:rsidR="003701A0" w:rsidRDefault="003701A0">
            <w:pPr>
              <w:rPr>
                <w:sz w:val="5"/>
                <w:szCs w:val="5"/>
              </w:rPr>
            </w:pPr>
          </w:p>
        </w:tc>
        <w:tc>
          <w:tcPr>
            <w:tcW w:w="1660" w:type="dxa"/>
            <w:tcBorders>
              <w:bottom w:val="single" w:sz="8" w:space="0" w:color="auto"/>
            </w:tcBorders>
            <w:vAlign w:val="bottom"/>
          </w:tcPr>
          <w:p w:rsidR="003701A0" w:rsidRDefault="003701A0">
            <w:pPr>
              <w:rPr>
                <w:sz w:val="5"/>
                <w:szCs w:val="5"/>
              </w:rPr>
            </w:pPr>
          </w:p>
        </w:tc>
        <w:tc>
          <w:tcPr>
            <w:tcW w:w="206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943936" behindDoc="1" locked="0" layoutInCell="0" allowOverlap="1">
            <wp:simplePos x="0" y="0"/>
            <wp:positionH relativeFrom="column">
              <wp:posOffset>2595880</wp:posOffset>
            </wp:positionH>
            <wp:positionV relativeFrom="paragraph">
              <wp:posOffset>-564515</wp:posOffset>
            </wp:positionV>
            <wp:extent cx="109855" cy="109855"/>
            <wp:effectExtent l="0" t="0" r="0" b="0"/>
            <wp:wrapNone/>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232">
                      <a:extLst/>
                    </a:blip>
                    <a:srcRect/>
                    <a:stretch>
                      <a:fillRect/>
                    </a:stretch>
                  </pic:blipFill>
                  <pic:spPr bwMode="auto">
                    <a:xfrm>
                      <a:off x="0" y="0"/>
                      <a:ext cx="109855" cy="109855"/>
                    </a:xfrm>
                    <a:prstGeom prst="rect">
                      <a:avLst/>
                    </a:prstGeom>
                    <a:noFill/>
                  </pic:spPr>
                </pic:pic>
              </a:graphicData>
            </a:graphic>
          </wp:anchor>
        </w:drawing>
      </w:r>
      <w:r>
        <w:rPr>
          <w:noProof/>
          <w:sz w:val="20"/>
          <w:szCs w:val="20"/>
          <w:lang w:val="en-US" w:eastAsia="en-US"/>
        </w:rPr>
        <w:drawing>
          <wp:anchor distT="0" distB="0" distL="114300" distR="114300" simplePos="0" relativeHeight="251944960" behindDoc="1" locked="0" layoutInCell="0" allowOverlap="1">
            <wp:simplePos x="0" y="0"/>
            <wp:positionH relativeFrom="column">
              <wp:posOffset>3676650</wp:posOffset>
            </wp:positionH>
            <wp:positionV relativeFrom="paragraph">
              <wp:posOffset>-564515</wp:posOffset>
            </wp:positionV>
            <wp:extent cx="109220" cy="109855"/>
            <wp:effectExtent l="0" t="0" r="0" b="0"/>
            <wp:wrapNone/>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233">
                      <a:extLst/>
                    </a:blip>
                    <a:srcRect/>
                    <a:stretch>
                      <a:fillRect/>
                    </a:stretch>
                  </pic:blipFill>
                  <pic:spPr bwMode="auto">
                    <a:xfrm>
                      <a:off x="0" y="0"/>
                      <a:ext cx="109220" cy="109855"/>
                    </a:xfrm>
                    <a:prstGeom prst="rect">
                      <a:avLst/>
                    </a:prstGeom>
                    <a:noFill/>
                  </pic:spPr>
                </pic:pic>
              </a:graphicData>
            </a:graphic>
          </wp:anchor>
        </w:drawing>
      </w:r>
      <w:r>
        <w:rPr>
          <w:noProof/>
          <w:sz w:val="20"/>
          <w:szCs w:val="20"/>
          <w:lang w:val="en-US" w:eastAsia="en-US"/>
        </w:rPr>
        <w:drawing>
          <wp:anchor distT="0" distB="0" distL="114300" distR="114300" simplePos="0" relativeHeight="251945984" behindDoc="1" locked="0" layoutInCell="0" allowOverlap="1">
            <wp:simplePos x="0" y="0"/>
            <wp:positionH relativeFrom="column">
              <wp:posOffset>58420</wp:posOffset>
            </wp:positionH>
            <wp:positionV relativeFrom="paragraph">
              <wp:posOffset>-258445</wp:posOffset>
            </wp:positionV>
            <wp:extent cx="118745" cy="141605"/>
            <wp:effectExtent l="0" t="0" r="0" b="0"/>
            <wp:wrapNone/>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310">
                      <a:extLst/>
                    </a:blip>
                    <a:srcRect/>
                    <a:stretch>
                      <a:fillRect/>
                    </a:stretch>
                  </pic:blipFill>
                  <pic:spPr bwMode="auto">
                    <a:xfrm>
                      <a:off x="0" y="0"/>
                      <a:ext cx="118745" cy="141605"/>
                    </a:xfrm>
                    <a:prstGeom prst="rect">
                      <a:avLst/>
                    </a:prstGeom>
                    <a:noFill/>
                  </pic:spPr>
                </pic:pic>
              </a:graphicData>
            </a:graphic>
          </wp:anchor>
        </w:drawing>
      </w:r>
      <w:r>
        <w:rPr>
          <w:noProof/>
          <w:sz w:val="20"/>
          <w:szCs w:val="20"/>
          <w:lang w:val="en-US" w:eastAsia="en-US"/>
        </w:rPr>
        <w:drawing>
          <wp:anchor distT="0" distB="0" distL="114300" distR="114300" simplePos="0" relativeHeight="251947008" behindDoc="1" locked="0" layoutInCell="0" allowOverlap="1">
            <wp:simplePos x="0" y="0"/>
            <wp:positionH relativeFrom="column">
              <wp:posOffset>1718310</wp:posOffset>
            </wp:positionH>
            <wp:positionV relativeFrom="paragraph">
              <wp:posOffset>-309880</wp:posOffset>
            </wp:positionV>
            <wp:extent cx="342900" cy="248285"/>
            <wp:effectExtent l="0" t="0" r="0" b="0"/>
            <wp:wrapNone/>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235">
                      <a:extLst/>
                    </a:blip>
                    <a:srcRect/>
                    <a:stretch>
                      <a:fillRect/>
                    </a:stretch>
                  </pic:blipFill>
                  <pic:spPr bwMode="auto">
                    <a:xfrm>
                      <a:off x="0" y="0"/>
                      <a:ext cx="342900" cy="248285"/>
                    </a:xfrm>
                    <a:prstGeom prst="rect">
                      <a:avLst/>
                    </a:prstGeom>
                    <a:noFill/>
                  </pic:spPr>
                </pic:pic>
              </a:graphicData>
            </a:graphic>
          </wp:anchor>
        </w:drawing>
      </w:r>
      <w:r>
        <w:rPr>
          <w:noProof/>
          <w:sz w:val="20"/>
          <w:szCs w:val="20"/>
          <w:lang w:val="en-US" w:eastAsia="en-US"/>
        </w:rPr>
        <w:drawing>
          <wp:anchor distT="0" distB="0" distL="114300" distR="114300" simplePos="0" relativeHeight="251948032" behindDoc="1" locked="0" layoutInCell="0" allowOverlap="1">
            <wp:simplePos x="0" y="0"/>
            <wp:positionH relativeFrom="column">
              <wp:posOffset>3538855</wp:posOffset>
            </wp:positionH>
            <wp:positionV relativeFrom="paragraph">
              <wp:posOffset>-244475</wp:posOffset>
            </wp:positionV>
            <wp:extent cx="161290" cy="120650"/>
            <wp:effectExtent l="0" t="0" r="0" b="0"/>
            <wp:wrapNone/>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49056" behindDoc="1" locked="0" layoutInCell="0" allowOverlap="1">
            <wp:simplePos x="0" y="0"/>
            <wp:positionH relativeFrom="column">
              <wp:posOffset>4453255</wp:posOffset>
            </wp:positionH>
            <wp:positionV relativeFrom="paragraph">
              <wp:posOffset>-244475</wp:posOffset>
            </wp:positionV>
            <wp:extent cx="161290" cy="120650"/>
            <wp:effectExtent l="0" t="0" r="0" b="0"/>
            <wp:wrapNone/>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p>
    <w:p w:rsidR="003701A0" w:rsidRDefault="003701A0">
      <w:pPr>
        <w:spacing w:line="73" w:lineRule="exact"/>
        <w:rPr>
          <w:sz w:val="20"/>
          <w:szCs w:val="20"/>
        </w:rPr>
      </w:pPr>
    </w:p>
    <w:p w:rsidR="003701A0" w:rsidRDefault="00E30192">
      <w:pPr>
        <w:ind w:left="4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200" w:lineRule="exact"/>
        <w:rPr>
          <w:sz w:val="20"/>
          <w:szCs w:val="20"/>
        </w:rPr>
      </w:pPr>
    </w:p>
    <w:p w:rsidR="003701A0" w:rsidRDefault="003701A0">
      <w:pPr>
        <w:spacing w:line="225" w:lineRule="exact"/>
        <w:rPr>
          <w:sz w:val="20"/>
          <w:szCs w:val="20"/>
        </w:rPr>
      </w:pPr>
    </w:p>
    <w:p w:rsidR="003701A0" w:rsidRDefault="00E30192">
      <w:pPr>
        <w:ind w:right="120"/>
        <w:jc w:val="center"/>
        <w:rPr>
          <w:sz w:val="20"/>
          <w:szCs w:val="20"/>
        </w:rPr>
      </w:pPr>
      <w:r>
        <w:rPr>
          <w:rFonts w:ascii="Arial" w:eastAsia="Arial" w:hAnsi="Arial" w:cs="Arial"/>
          <w:color w:val="1F497D"/>
          <w:sz w:val="20"/>
          <w:szCs w:val="20"/>
        </w:rPr>
        <w:t>108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50080" behindDoc="1" locked="0" layoutInCell="0" allowOverlap="1">
            <wp:simplePos x="0" y="0"/>
            <wp:positionH relativeFrom="column">
              <wp:posOffset>2695575</wp:posOffset>
            </wp:positionH>
            <wp:positionV relativeFrom="paragraph">
              <wp:posOffset>104140</wp:posOffset>
            </wp:positionV>
            <wp:extent cx="405130" cy="27305"/>
            <wp:effectExtent l="0" t="0" r="0" b="0"/>
            <wp:wrapNone/>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06" w:bottom="29" w:left="1240" w:header="0" w:footer="0" w:gutter="0"/>
          <w:cols w:space="720" w:equalWidth="0">
            <w:col w:w="9260"/>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951104"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AF0D12">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952128"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097" name="Shape 10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097" o:spid="_x0000_s2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p>
    <w:p w:rsidR="003701A0" w:rsidRDefault="003701A0">
      <w:pPr>
        <w:sectPr w:rsidR="003701A0">
          <w:pgSz w:w="11900" w:h="16838"/>
          <w:pgMar w:top="118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 (Slika E1)</w:t>
      </w:r>
    </w:p>
    <w:p w:rsidR="003701A0" w:rsidRDefault="003701A0">
      <w:pPr>
        <w:spacing w:line="73"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Horizontalna osa prikazuje broj sati (po 60 minuta) u školskoj godini. Vertikalna osa prikazuje razrede redovnog obaveznog opšteg obrazovanja.</w:t>
      </w:r>
    </w:p>
    <w:p w:rsidR="003701A0" w:rsidRDefault="003701A0">
      <w:pPr>
        <w:spacing w:line="72"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Zemlje označene zvjezdicom su one u kojima učenici imaju svega jedan obavezni strani jezik tokom redovnog obaveznog školovanja (za više informacija, vidjeti: Slika B1 i Dodatak 1).</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Za definicije „stranog jezika“ i „jezika kao obaveznog predmeta“ vidjeti Glosar.</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3"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 podaci</w:t>
      </w:r>
      <w:r>
        <w:rPr>
          <w:rFonts w:ascii="Arial" w:eastAsia="Arial" w:hAnsi="Arial" w:cs="Arial"/>
          <w:b/>
          <w:bCs/>
          <w:color w:val="1F497D"/>
          <w:sz w:val="17"/>
          <w:szCs w:val="17"/>
        </w:rPr>
        <w:t xml:space="preserve"> </w:t>
      </w:r>
      <w:r>
        <w:rPr>
          <w:rFonts w:ascii="Arial" w:eastAsia="Arial" w:hAnsi="Arial" w:cs="Arial"/>
          <w:color w:val="1F497D"/>
          <w:sz w:val="17"/>
          <w:szCs w:val="17"/>
        </w:rPr>
        <w:t>predstavljaju prosječni fond časova za obavezne strane jezike kao dio</w:t>
      </w:r>
      <w:r>
        <w:rPr>
          <w:rFonts w:ascii="Arial" w:eastAsia="Arial" w:hAnsi="Arial" w:cs="Arial"/>
          <w:b/>
          <w:bCs/>
          <w:color w:val="1F497D"/>
          <w:sz w:val="17"/>
          <w:szCs w:val="17"/>
        </w:rPr>
        <w:t xml:space="preserve"> </w:t>
      </w:r>
      <w:r>
        <w:rPr>
          <w:rFonts w:ascii="Arial" w:eastAsia="Arial" w:hAnsi="Arial" w:cs="Arial"/>
          <w:color w:val="1F497D"/>
          <w:sz w:val="17"/>
          <w:szCs w:val="17"/>
        </w:rPr>
        <w:t>osnovnog nastavnog plana i</w:t>
      </w:r>
      <w:r>
        <w:rPr>
          <w:rFonts w:ascii="Arial" w:eastAsia="Arial" w:hAnsi="Arial" w:cs="Arial"/>
          <w:b/>
          <w:bCs/>
          <w:color w:val="1F497D"/>
          <w:sz w:val="17"/>
          <w:szCs w:val="17"/>
        </w:rPr>
        <w:t xml:space="preserve"> </w:t>
      </w:r>
      <w:r>
        <w:rPr>
          <w:rFonts w:ascii="Arial" w:eastAsia="Arial" w:hAnsi="Arial" w:cs="Arial"/>
          <w:color w:val="1F497D"/>
          <w:sz w:val="17"/>
          <w:szCs w:val="17"/>
        </w:rPr>
        <w:t>programa, na osnovu procjene Sekretarijata ministara obrazovanja i kulture po saveznim državama (</w:t>
      </w:r>
      <w:r>
        <w:rPr>
          <w:rFonts w:ascii="Arial" w:eastAsia="Arial" w:hAnsi="Arial" w:cs="Arial"/>
          <w:i/>
          <w:iCs/>
          <w:color w:val="1F497D"/>
          <w:sz w:val="17"/>
          <w:szCs w:val="17"/>
        </w:rPr>
        <w:t>Länder</w:t>
      </w:r>
      <w:r>
        <w:rPr>
          <w:rFonts w:ascii="Arial" w:eastAsia="Arial" w:hAnsi="Arial" w:cs="Arial"/>
          <w:color w:val="1F497D"/>
          <w:sz w:val="17"/>
          <w:szCs w:val="17"/>
        </w:rPr>
        <w:t>) na osnovu broja učenika upisanim u različite vrste škola.</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Irska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svi učenici poh</w:t>
      </w:r>
      <w:r w:rsidR="009060EE">
        <w:rPr>
          <w:rFonts w:ascii="Arial" w:eastAsia="Arial" w:hAnsi="Arial" w:cs="Arial"/>
          <w:color w:val="1F497D"/>
          <w:sz w:val="17"/>
          <w:szCs w:val="17"/>
        </w:rPr>
        <w:t>a</w:t>
      </w:r>
      <w:r>
        <w:rPr>
          <w:rFonts w:ascii="Arial" w:eastAsia="Arial" w:hAnsi="Arial" w:cs="Arial"/>
          <w:color w:val="1F497D"/>
          <w:sz w:val="17"/>
          <w:szCs w:val="17"/>
        </w:rPr>
        <w:t>đaju nastavu irskog i engleskog, a nijedan se ne smatra stranim jezikom.</w:t>
      </w:r>
    </w:p>
    <w:p w:rsidR="003701A0" w:rsidRDefault="003701A0">
      <w:pPr>
        <w:spacing w:line="8" w:lineRule="exact"/>
        <w:rPr>
          <w:sz w:val="20"/>
          <w:szCs w:val="20"/>
        </w:rPr>
      </w:pPr>
    </w:p>
    <w:p w:rsidR="003701A0" w:rsidRDefault="00E30192">
      <w:pPr>
        <w:spacing w:line="237" w:lineRule="auto"/>
        <w:ind w:left="120"/>
        <w:jc w:val="both"/>
        <w:rPr>
          <w:sz w:val="20"/>
          <w:szCs w:val="20"/>
        </w:rPr>
      </w:pPr>
      <w:r>
        <w:rPr>
          <w:rFonts w:ascii="Arial" w:eastAsia="Arial" w:hAnsi="Arial" w:cs="Arial"/>
          <w:b/>
          <w:bCs/>
          <w:color w:val="1F497D"/>
          <w:sz w:val="17"/>
          <w:szCs w:val="17"/>
        </w:rPr>
        <w:t>Grčka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postoje dvije vrste javnih osnovnih škola</w:t>
      </w:r>
      <w:r>
        <w:rPr>
          <w:rFonts w:ascii="Arial" w:eastAsia="Arial" w:hAnsi="Arial" w:cs="Arial"/>
          <w:b/>
          <w:bCs/>
          <w:color w:val="1F497D"/>
          <w:sz w:val="17"/>
          <w:szCs w:val="17"/>
        </w:rPr>
        <w:t xml:space="preserve"> </w:t>
      </w:r>
      <w:r>
        <w:rPr>
          <w:rFonts w:ascii="Arial" w:eastAsia="Arial" w:hAnsi="Arial" w:cs="Arial"/>
          <w:color w:val="1F497D"/>
          <w:sz w:val="17"/>
          <w:szCs w:val="17"/>
        </w:rPr>
        <w:t>(razredi 1-6):</w:t>
      </w:r>
      <w:r>
        <w:rPr>
          <w:rFonts w:ascii="Arial" w:eastAsia="Arial" w:hAnsi="Arial" w:cs="Arial"/>
          <w:b/>
          <w:bCs/>
          <w:color w:val="1F497D"/>
          <w:sz w:val="17"/>
          <w:szCs w:val="17"/>
        </w:rPr>
        <w:t xml:space="preserve"> </w:t>
      </w:r>
      <w:r>
        <w:rPr>
          <w:rFonts w:ascii="Arial" w:eastAsia="Arial" w:hAnsi="Arial" w:cs="Arial"/>
          <w:color w:val="1F497D"/>
          <w:sz w:val="17"/>
          <w:szCs w:val="17"/>
        </w:rPr>
        <w:t>osnovne škole koje sprovode Regularni nastavni plan i</w:t>
      </w:r>
      <w:r>
        <w:rPr>
          <w:rFonts w:ascii="Arial" w:eastAsia="Arial" w:hAnsi="Arial" w:cs="Arial"/>
          <w:b/>
          <w:bCs/>
          <w:color w:val="1F497D"/>
          <w:sz w:val="17"/>
          <w:szCs w:val="17"/>
        </w:rPr>
        <w:t xml:space="preserve"> </w:t>
      </w:r>
      <w:r>
        <w:rPr>
          <w:rFonts w:ascii="Arial" w:eastAsia="Arial" w:hAnsi="Arial" w:cs="Arial"/>
          <w:color w:val="1F497D"/>
          <w:sz w:val="17"/>
          <w:szCs w:val="17"/>
        </w:rPr>
        <w:t>program (47% učenika) i osnovne škole koje sprovode Unificirani revidirani nastavni plan i program (EAEP; 53%). Tokom 2016/17, ove dvije vrste osnovnih škola će prestati da postoje i zamijeniće ih Jedinstveni tip cjelodnevne osnovne škole.</w:t>
      </w:r>
    </w:p>
    <w:p w:rsidR="003701A0" w:rsidRDefault="003701A0">
      <w:pPr>
        <w:spacing w:line="2" w:lineRule="exact"/>
        <w:rPr>
          <w:sz w:val="20"/>
          <w:szCs w:val="20"/>
        </w:rPr>
      </w:pPr>
    </w:p>
    <w:p w:rsidR="003701A0" w:rsidRDefault="00E30192">
      <w:pPr>
        <w:ind w:left="120"/>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 podaci se zasnivaju na nacionalnim i regionalnim propisima za nastavne planove i programe, kao i školske</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color w:val="1F497D"/>
          <w:sz w:val="17"/>
          <w:szCs w:val="17"/>
        </w:rPr>
        <w:t>kalendare (referentna godina 2015/16). Da bi se izračunao prosjek opterećenja, korišćena je statistika za broj učenika</w:t>
      </w:r>
    </w:p>
    <w:p w:rsidR="003701A0" w:rsidRDefault="00E30192">
      <w:pPr>
        <w:tabs>
          <w:tab w:val="left" w:pos="420"/>
          <w:tab w:val="left" w:pos="1120"/>
          <w:tab w:val="left" w:pos="1420"/>
          <w:tab w:val="left" w:pos="2380"/>
          <w:tab w:val="left" w:pos="3220"/>
          <w:tab w:val="left" w:pos="3440"/>
          <w:tab w:val="left" w:pos="4040"/>
          <w:tab w:val="left" w:pos="4360"/>
          <w:tab w:val="left" w:pos="5220"/>
          <w:tab w:val="left" w:pos="5660"/>
          <w:tab w:val="left" w:pos="6440"/>
          <w:tab w:val="left" w:pos="7320"/>
          <w:tab w:val="left" w:pos="8260"/>
        </w:tabs>
        <w:spacing w:line="238" w:lineRule="auto"/>
        <w:ind w:left="120"/>
        <w:rPr>
          <w:sz w:val="20"/>
          <w:szCs w:val="20"/>
        </w:rPr>
      </w:pPr>
      <w:r>
        <w:rPr>
          <w:rFonts w:ascii="Arial" w:eastAsia="Arial" w:hAnsi="Arial" w:cs="Arial"/>
          <w:color w:val="1F497D"/>
          <w:sz w:val="17"/>
          <w:szCs w:val="17"/>
        </w:rPr>
        <w:t>po</w:t>
      </w:r>
      <w:r>
        <w:rPr>
          <w:rFonts w:ascii="Arial" w:eastAsia="Arial" w:hAnsi="Arial" w:cs="Arial"/>
          <w:color w:val="1F497D"/>
          <w:sz w:val="17"/>
          <w:szCs w:val="17"/>
        </w:rPr>
        <w:tab/>
        <w:t>razredu</w:t>
      </w:r>
      <w:r>
        <w:rPr>
          <w:rFonts w:ascii="Arial" w:eastAsia="Arial" w:hAnsi="Arial" w:cs="Arial"/>
          <w:color w:val="1F497D"/>
          <w:sz w:val="17"/>
          <w:szCs w:val="17"/>
        </w:rPr>
        <w:tab/>
        <w:t>po</w:t>
      </w:r>
      <w:r>
        <w:rPr>
          <w:rFonts w:ascii="Arial" w:eastAsia="Arial" w:hAnsi="Arial" w:cs="Arial"/>
          <w:color w:val="1F497D"/>
          <w:sz w:val="17"/>
          <w:szCs w:val="17"/>
        </w:rPr>
        <w:tab/>
        <w:t>autonomnij</w:t>
      </w:r>
      <w:r>
        <w:rPr>
          <w:rFonts w:ascii="Arial" w:eastAsia="Arial" w:hAnsi="Arial" w:cs="Arial"/>
          <w:color w:val="1F497D"/>
          <w:sz w:val="17"/>
          <w:szCs w:val="17"/>
        </w:rPr>
        <w:tab/>
        <w:t>zajednici,</w:t>
      </w:r>
      <w:r>
        <w:rPr>
          <w:rFonts w:ascii="Arial" w:eastAsia="Arial" w:hAnsi="Arial" w:cs="Arial"/>
          <w:color w:val="1F497D"/>
          <w:sz w:val="17"/>
          <w:szCs w:val="17"/>
        </w:rPr>
        <w:tab/>
        <w:t>u</w:t>
      </w:r>
      <w:r>
        <w:rPr>
          <w:rFonts w:ascii="Arial" w:eastAsia="Arial" w:hAnsi="Arial" w:cs="Arial"/>
          <w:color w:val="1F497D"/>
          <w:sz w:val="17"/>
          <w:szCs w:val="17"/>
        </w:rPr>
        <w:tab/>
        <w:t>skladu</w:t>
      </w:r>
      <w:r>
        <w:rPr>
          <w:rFonts w:ascii="Arial" w:eastAsia="Arial" w:hAnsi="Arial" w:cs="Arial"/>
          <w:color w:val="1F497D"/>
          <w:sz w:val="17"/>
          <w:szCs w:val="17"/>
        </w:rPr>
        <w:tab/>
        <w:t>sa</w:t>
      </w:r>
      <w:r>
        <w:rPr>
          <w:rFonts w:ascii="Arial" w:eastAsia="Arial" w:hAnsi="Arial" w:cs="Arial"/>
          <w:color w:val="1F497D"/>
          <w:sz w:val="17"/>
          <w:szCs w:val="17"/>
        </w:rPr>
        <w:tab/>
        <w:t>podacima</w:t>
      </w:r>
      <w:r>
        <w:rPr>
          <w:rFonts w:ascii="Arial" w:eastAsia="Arial" w:hAnsi="Arial" w:cs="Arial"/>
          <w:color w:val="1F497D"/>
          <w:sz w:val="17"/>
          <w:szCs w:val="17"/>
        </w:rPr>
        <w:tab/>
        <w:t>koje</w:t>
      </w:r>
      <w:r>
        <w:rPr>
          <w:rFonts w:ascii="Arial" w:eastAsia="Arial" w:hAnsi="Arial" w:cs="Arial"/>
          <w:color w:val="1F497D"/>
          <w:sz w:val="17"/>
          <w:szCs w:val="17"/>
        </w:rPr>
        <w:tab/>
        <w:t>dostavlja</w:t>
      </w:r>
      <w:r>
        <w:rPr>
          <w:rFonts w:ascii="Arial" w:eastAsia="Arial" w:hAnsi="Arial" w:cs="Arial"/>
          <w:color w:val="1F497D"/>
          <w:sz w:val="17"/>
          <w:szCs w:val="17"/>
        </w:rPr>
        <w:tab/>
        <w:t>statistička</w:t>
      </w:r>
      <w:r>
        <w:rPr>
          <w:sz w:val="20"/>
          <w:szCs w:val="20"/>
        </w:rPr>
        <w:tab/>
      </w:r>
      <w:r>
        <w:rPr>
          <w:rFonts w:ascii="Arial" w:eastAsia="Arial" w:hAnsi="Arial" w:cs="Arial"/>
          <w:color w:val="1F497D"/>
          <w:sz w:val="17"/>
          <w:szCs w:val="17"/>
        </w:rPr>
        <w:t>kancelarija</w:t>
      </w:r>
      <w:r>
        <w:rPr>
          <w:rFonts w:ascii="Arial" w:eastAsia="Arial" w:hAnsi="Arial" w:cs="Arial"/>
          <w:color w:val="1F497D"/>
          <w:sz w:val="17"/>
          <w:szCs w:val="17"/>
        </w:rPr>
        <w:tab/>
        <w:t>Ministarstva</w:t>
      </w:r>
    </w:p>
    <w:p w:rsidR="003701A0" w:rsidRDefault="00E30192">
      <w:pPr>
        <w:ind w:left="120"/>
        <w:rPr>
          <w:sz w:val="20"/>
          <w:szCs w:val="20"/>
        </w:rPr>
      </w:pPr>
      <w:r>
        <w:rPr>
          <w:rFonts w:ascii="Arial" w:eastAsia="Arial" w:hAnsi="Arial" w:cs="Arial"/>
          <w:color w:val="1F497D"/>
          <w:sz w:val="17"/>
          <w:szCs w:val="17"/>
        </w:rPr>
        <w:t>obrazovanja, kulture i sporta (referentna godina 2013/14).</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 podaci obuhvataju samo</w:t>
      </w:r>
      <w:r>
        <w:rPr>
          <w:rFonts w:ascii="Arial" w:eastAsia="Arial" w:hAnsi="Arial" w:cs="Arial"/>
          <w:b/>
          <w:bCs/>
          <w:color w:val="1F497D"/>
          <w:sz w:val="17"/>
          <w:szCs w:val="17"/>
        </w:rPr>
        <w:t xml:space="preserve"> </w:t>
      </w:r>
      <w:r>
        <w:rPr>
          <w:rFonts w:ascii="Arial" w:eastAsia="Arial" w:hAnsi="Arial" w:cs="Arial"/>
          <w:i/>
          <w:iCs/>
          <w:color w:val="1F497D"/>
          <w:sz w:val="17"/>
          <w:szCs w:val="17"/>
        </w:rPr>
        <w:t>Gimnázium</w:t>
      </w:r>
      <w:r>
        <w:rPr>
          <w:rFonts w:ascii="Arial" w:eastAsia="Arial" w:hAnsi="Arial" w:cs="Arial"/>
          <w:color w:val="1F497D"/>
          <w:sz w:val="17"/>
          <w:szCs w:val="17"/>
        </w:rPr>
        <w:t>.</w:t>
      </w:r>
    </w:p>
    <w:p w:rsidR="003701A0" w:rsidRDefault="003701A0">
      <w:pPr>
        <w:spacing w:line="8" w:lineRule="exact"/>
        <w:rPr>
          <w:sz w:val="20"/>
          <w:szCs w:val="20"/>
        </w:rPr>
      </w:pPr>
    </w:p>
    <w:p w:rsidR="003701A0" w:rsidRDefault="00E30192">
      <w:pPr>
        <w:spacing w:line="237" w:lineRule="auto"/>
        <w:ind w:left="120" w:right="20"/>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nastava stranih jezika je obavezna od početka osnovnog obrazovanja. Međutim, u prve dvije godine se strani</w:t>
      </w:r>
      <w:r>
        <w:rPr>
          <w:rFonts w:ascii="Arial" w:eastAsia="Arial" w:hAnsi="Arial" w:cs="Arial"/>
          <w:b/>
          <w:bCs/>
          <w:color w:val="1F497D"/>
          <w:sz w:val="17"/>
          <w:szCs w:val="17"/>
        </w:rPr>
        <w:t xml:space="preserve"> </w:t>
      </w:r>
      <w:r>
        <w:rPr>
          <w:rFonts w:ascii="Arial" w:eastAsia="Arial" w:hAnsi="Arial" w:cs="Arial"/>
          <w:color w:val="1F497D"/>
          <w:sz w:val="17"/>
          <w:szCs w:val="17"/>
        </w:rPr>
        <w:t>jezici izučavaju u sklopu svojevrsne CLIL ponude. Dvadeset sedam nastavnih sati godišnje se izdvaja u ovu svrhu. Učenici imaju izbor programa počev od devete godine, u cilju završetka obaveznog obrazovanja. To je razred u ko</w:t>
      </w:r>
      <w:r w:rsidR="0089328A">
        <w:rPr>
          <w:rFonts w:ascii="Arial" w:eastAsia="Arial" w:hAnsi="Arial" w:cs="Arial"/>
          <w:color w:val="1F497D"/>
          <w:sz w:val="17"/>
          <w:szCs w:val="17"/>
        </w:rPr>
        <w:t>je</w:t>
      </w:r>
      <w:r>
        <w:rPr>
          <w:rFonts w:ascii="Arial" w:eastAsia="Arial" w:hAnsi="Arial" w:cs="Arial"/>
          <w:color w:val="1F497D"/>
          <w:sz w:val="17"/>
          <w:szCs w:val="17"/>
        </w:rPr>
        <w:t>m se uvodi obavezni drugi strani jezik. Kako se ovi programi ne mogu svi obuhvatiti, nisu uključeni podaci za taj razred.</w:t>
      </w:r>
    </w:p>
    <w:p w:rsidR="003701A0" w:rsidRDefault="003701A0">
      <w:pPr>
        <w:spacing w:line="10" w:lineRule="exact"/>
        <w:rPr>
          <w:sz w:val="20"/>
          <w:szCs w:val="20"/>
        </w:rPr>
      </w:pPr>
    </w:p>
    <w:p w:rsidR="003701A0" w:rsidRDefault="00E30192">
      <w:pPr>
        <w:spacing w:line="237" w:lineRule="auto"/>
        <w:ind w:left="120"/>
        <w:jc w:val="both"/>
        <w:rPr>
          <w:sz w:val="20"/>
          <w:szCs w:val="20"/>
        </w:rPr>
      </w:pPr>
      <w:r>
        <w:rPr>
          <w:rFonts w:ascii="Arial" w:eastAsia="Arial" w:hAnsi="Arial" w:cs="Arial"/>
          <w:b/>
          <w:bCs/>
          <w:color w:val="1F497D"/>
          <w:sz w:val="17"/>
          <w:szCs w:val="17"/>
        </w:rPr>
        <w:t>Poljska</w:t>
      </w:r>
      <w:r>
        <w:rPr>
          <w:rFonts w:ascii="Arial" w:eastAsia="Arial" w:hAnsi="Arial" w:cs="Arial"/>
          <w:color w:val="1F497D"/>
          <w:sz w:val="17"/>
          <w:szCs w:val="17"/>
        </w:rPr>
        <w:t>: u razredima 1-3, u kojima nastavnik razredne nastave izvodi i nastavu stranih jezika, broj časova stranog jezika</w:t>
      </w:r>
      <w:r>
        <w:rPr>
          <w:rFonts w:ascii="Arial" w:eastAsia="Arial" w:hAnsi="Arial" w:cs="Arial"/>
          <w:b/>
          <w:bCs/>
          <w:color w:val="1F497D"/>
          <w:sz w:val="17"/>
          <w:szCs w:val="17"/>
        </w:rPr>
        <w:t xml:space="preserve"> </w:t>
      </w:r>
      <w:r>
        <w:rPr>
          <w:rFonts w:ascii="Arial" w:eastAsia="Arial" w:hAnsi="Arial" w:cs="Arial"/>
          <w:color w:val="1F497D"/>
          <w:sz w:val="17"/>
          <w:szCs w:val="17"/>
        </w:rPr>
        <w:t>se može slobodno odrediti. Međutim, u razredima 1-3 u kojima nastavu stranih jezika izvodi predmetni nastavnik, propisi navode minimalni fond časova od 143 sata, sa mogućnošću proizvoljne raspodjele tokom tri godine. Za razrede 7-9, propisi navode ukupan broj od 338 sati za dva strana jezika, pri čemu škole imaju pravo donošenja odluke o distribuciji između jezika.</w:t>
      </w:r>
    </w:p>
    <w:p w:rsidR="003701A0" w:rsidRDefault="003701A0">
      <w:pPr>
        <w:spacing w:line="12"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Slovačka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podaci predstavljaju fond časova za strane jezike u skladu sa Novim državnim obrazovnim programom, čija</w:t>
      </w:r>
      <w:r>
        <w:rPr>
          <w:rFonts w:ascii="Arial" w:eastAsia="Arial" w:hAnsi="Arial" w:cs="Arial"/>
          <w:b/>
          <w:bCs/>
          <w:color w:val="1F497D"/>
          <w:sz w:val="17"/>
          <w:szCs w:val="17"/>
        </w:rPr>
        <w:t xml:space="preserve"> </w:t>
      </w:r>
      <w:r>
        <w:rPr>
          <w:rFonts w:ascii="Arial" w:eastAsia="Arial" w:hAnsi="Arial" w:cs="Arial"/>
          <w:color w:val="1F497D"/>
          <w:sz w:val="17"/>
          <w:szCs w:val="17"/>
        </w:rPr>
        <w:t>se puna implementacija očekuje 2019/20.</w:t>
      </w:r>
    </w:p>
    <w:p w:rsidR="003701A0" w:rsidRDefault="003701A0">
      <w:pPr>
        <w:spacing w:line="8"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 uz izuzetak za minimalni broj časova fizičkog vaspitanja, na nacionalnom nivou se ne određuje standardni</w:t>
      </w:r>
      <w:r>
        <w:rPr>
          <w:rFonts w:ascii="Arial" w:eastAsia="Arial" w:hAnsi="Arial" w:cs="Arial"/>
          <w:b/>
          <w:bCs/>
          <w:color w:val="1F497D"/>
          <w:sz w:val="17"/>
          <w:szCs w:val="17"/>
        </w:rPr>
        <w:t xml:space="preserve"> </w:t>
      </w:r>
      <w:r>
        <w:rPr>
          <w:rFonts w:ascii="Arial" w:eastAsia="Arial" w:hAnsi="Arial" w:cs="Arial"/>
          <w:color w:val="1F497D"/>
          <w:sz w:val="17"/>
          <w:szCs w:val="17"/>
        </w:rPr>
        <w:t>fond časova. Odgovarajući fond časova definišu 26 kantona na regionalnom nivou.</w:t>
      </w:r>
    </w:p>
    <w:p w:rsidR="003701A0" w:rsidRDefault="003701A0">
      <w:pPr>
        <w:spacing w:line="9"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Lihtenštajn</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strani jezici su obavezni od početka školovanja. Međutim, tokom prve godine se strani jezici izučavaju u</w:t>
      </w:r>
      <w:r>
        <w:rPr>
          <w:rFonts w:ascii="Arial" w:eastAsia="Arial" w:hAnsi="Arial" w:cs="Arial"/>
          <w:b/>
          <w:bCs/>
          <w:color w:val="1F497D"/>
          <w:sz w:val="17"/>
          <w:szCs w:val="17"/>
        </w:rPr>
        <w:t xml:space="preserve"> </w:t>
      </w:r>
      <w:r>
        <w:rPr>
          <w:rFonts w:ascii="Arial" w:eastAsia="Arial" w:hAnsi="Arial" w:cs="Arial"/>
          <w:color w:val="1F497D"/>
          <w:sz w:val="17"/>
          <w:szCs w:val="17"/>
        </w:rPr>
        <w:t>sklopu CLIL-a.</w:t>
      </w:r>
    </w:p>
    <w:p w:rsidR="003701A0" w:rsidRDefault="003701A0">
      <w:pPr>
        <w:spacing w:line="368"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U svim zemljama u kojima učenici imaju samo jedan obavezni strani jezik tokom redovnog obaveznog školovanja (vidjeti: Slika B1), godišnji fond časova po predmetima se uvećava na starijim razredima. Povećanje je osebno izraženo na početku viš</w:t>
      </w:r>
      <w:r w:rsidR="009E399C">
        <w:rPr>
          <w:rFonts w:ascii="Arial" w:eastAsia="Arial" w:hAnsi="Arial" w:cs="Arial"/>
          <w:color w:val="1F497D"/>
          <w:sz w:val="20"/>
          <w:szCs w:val="20"/>
        </w:rPr>
        <w:t>i</w:t>
      </w:r>
      <w:r>
        <w:rPr>
          <w:rFonts w:ascii="Arial" w:eastAsia="Arial" w:hAnsi="Arial" w:cs="Arial"/>
          <w:color w:val="1F497D"/>
          <w:sz w:val="20"/>
          <w:szCs w:val="20"/>
        </w:rPr>
        <w:t>h razreda osnovne škole. To je naročito istaknuto u Njemačkoj, ali i u francuskoj zajednici Belgije.</w:t>
      </w:r>
    </w:p>
    <w:p w:rsidR="003701A0" w:rsidRDefault="003701A0">
      <w:pPr>
        <w:spacing w:line="173"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U zemljama u kojima učenici imaju dva obavezna strana jezika, fond časova nastave stranih jezika se povećava, u nekim slučajevima značajno, sa uvođenjem drugog stranog jezika. Fond se udvostručava u Danskoj, Francuskoj, na Kipru, u Mađarskoj, Portugaliji, Rumuniji, Bosni i Hercegovini, Srbiji i Turskoj. Međutim, u nekoliko zemalja dolazi do pada u određenom trenutku tokom obaveznog školovanja. Pad je ili jako mali i javlja se u posl</w:t>
      </w:r>
      <w:r w:rsidR="0053328E">
        <w:rPr>
          <w:rFonts w:ascii="Arial" w:eastAsia="Arial" w:hAnsi="Arial" w:cs="Arial"/>
          <w:color w:val="1F497D"/>
          <w:sz w:val="20"/>
          <w:szCs w:val="20"/>
        </w:rPr>
        <w:t>j</w:t>
      </w:r>
      <w:r>
        <w:rPr>
          <w:rFonts w:ascii="Arial" w:eastAsia="Arial" w:hAnsi="Arial" w:cs="Arial"/>
          <w:color w:val="1F497D"/>
          <w:sz w:val="20"/>
          <w:szCs w:val="20"/>
        </w:rPr>
        <w:t>ednjoj godini obaveznog školovanja, ili je značajniji i utiče na posl</w:t>
      </w:r>
      <w:r w:rsidR="0053328E">
        <w:rPr>
          <w:rFonts w:ascii="Arial" w:eastAsia="Arial" w:hAnsi="Arial" w:cs="Arial"/>
          <w:color w:val="1F497D"/>
          <w:sz w:val="20"/>
          <w:szCs w:val="20"/>
        </w:rPr>
        <w:t>j</w:t>
      </w:r>
      <w:r>
        <w:rPr>
          <w:rFonts w:ascii="Arial" w:eastAsia="Arial" w:hAnsi="Arial" w:cs="Arial"/>
          <w:color w:val="1F497D"/>
          <w:sz w:val="20"/>
          <w:szCs w:val="20"/>
        </w:rPr>
        <w:t>ednje dvije (Italija) ili tri (Španija) godine obaveznog obrazovanja. U Portugaliji, Crnoj Gori i Turskoj smanjenje počinje u razredu koji slijedi onome u ko</w:t>
      </w:r>
      <w:r w:rsidR="0053328E">
        <w:rPr>
          <w:rFonts w:ascii="Arial" w:eastAsia="Arial" w:hAnsi="Arial" w:cs="Arial"/>
          <w:color w:val="1F497D"/>
          <w:sz w:val="20"/>
          <w:szCs w:val="20"/>
        </w:rPr>
        <w:t>je</w:t>
      </w:r>
      <w:r>
        <w:rPr>
          <w:rFonts w:ascii="Arial" w:eastAsia="Arial" w:hAnsi="Arial" w:cs="Arial"/>
          <w:color w:val="1F497D"/>
          <w:sz w:val="20"/>
          <w:szCs w:val="20"/>
        </w:rPr>
        <w:t>m je došlo do povećanja. Nakon toga, nastavlja se sa postepenim padom sve do kraja obaveznog školovanja, što je slučaj u Portugaliji i Crnoj Gori.</w:t>
      </w:r>
    </w:p>
    <w:p w:rsidR="003701A0" w:rsidRDefault="003701A0">
      <w:pPr>
        <w:spacing w:line="179"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Učenici koji izučavaju dva strana jezika u određenim razredima ne moraju imati veći fond časova od onih koji imaju svega jedan strani jezik. Recimo, u 9. razredu, u francuskoj zajednici Belgije je godišnji fond časova za jedan strani jezik 121, dok je svega 90 sati opredijeljeno za dva jezika u Grčkoj. Nekoliko promjenjivih utiče na vrijeme opredijeljeno za nastavu obaveznih stranih jezika: broj jezika koji se predaje i da li se veći akcenat stavlja na prvi ili drugi jezik/jezike, početni uzrast/razred za nastavu stranih jezika, kao i značaj stranih jezika u odnosu na druge predmete nastavnog plana.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400"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109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5315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954176"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95520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100" name="Shape 1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100" o:spid="_x0000_s21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 xml:space="preserve">U par zemalja u kojima svi učenici moraju u jednom trenutko tokom redovnog obaveznog školovanja izučavati tri jezika, godišnji broj sati posvećen nastavi jezika je najveći. To je slučaj u Luksemburgu, gdje svi učenici osmog razreda obavezno pohađaju njemački, francuski i engleski. U Lihtenštajnu, samo učenici koji pohađaju </w:t>
      </w:r>
      <w:r>
        <w:rPr>
          <w:rFonts w:ascii="Arial" w:eastAsia="Arial" w:hAnsi="Arial" w:cs="Arial"/>
          <w:i/>
          <w:iCs/>
          <w:color w:val="1F497D"/>
          <w:sz w:val="20"/>
          <w:szCs w:val="20"/>
        </w:rPr>
        <w:t>Gymnasium</w:t>
      </w:r>
      <w:r>
        <w:rPr>
          <w:rFonts w:ascii="Arial" w:eastAsia="Arial" w:hAnsi="Arial" w:cs="Arial"/>
          <w:color w:val="1F497D"/>
          <w:sz w:val="20"/>
          <w:szCs w:val="20"/>
        </w:rPr>
        <w:t xml:space="preserve"> imaju obavezna tri jezika.</w:t>
      </w:r>
    </w:p>
    <w:p w:rsidR="003701A0" w:rsidRDefault="003701A0">
      <w:pPr>
        <w:spacing w:line="180" w:lineRule="exact"/>
        <w:rPr>
          <w:sz w:val="20"/>
          <w:szCs w:val="20"/>
        </w:rPr>
      </w:pPr>
    </w:p>
    <w:p w:rsidR="003701A0" w:rsidRDefault="00E30192">
      <w:pPr>
        <w:spacing w:line="299" w:lineRule="auto"/>
        <w:ind w:right="126"/>
        <w:jc w:val="both"/>
        <w:rPr>
          <w:sz w:val="20"/>
          <w:szCs w:val="20"/>
        </w:rPr>
      </w:pPr>
      <w:r>
        <w:rPr>
          <w:rFonts w:ascii="Arial" w:eastAsia="Arial" w:hAnsi="Arial" w:cs="Arial"/>
          <w:color w:val="1F497D"/>
          <w:sz w:val="20"/>
          <w:szCs w:val="20"/>
        </w:rPr>
        <w:t>U šest obrazovnih sistema škole imaju izvjesnu autonomiju u odlučivanju o raspodjeli fonda časova stranih jezika tokom obaveznog obrazovanja. U Estoniji, Poljskoj, Finskoj, Islandu i Norveškoj se preporučuje fond časova za svaki obrazovni ciklus, dok se u Švedskoj preporučuje ukupan broj za cijelo obavezno obrazovanje. Dodatno, u flamanskoj zajednici Belgije, Holandiji i širom Ujedinjenog Kraljevstva, zvanične preporuke za fond časova se odnose na cjelokupni nastavni plan i program, te tako škole imaju mogućnost odlučivanja o broju sati koji će biti posvećeni svakom od predmeta, u skladu sa okolnostima. Dalje, u par zemalja se o fondu časova dijelom odlučuje na centralnom nivou, a djelimično odluku donose same škole za iste razrede (Češka Republika) ili za različite razrede (Litvanija i Luksemburg). Konačno, u Švajcarskoj ne postoji standardizovani nastavni plan i program,</w:t>
      </w:r>
      <w:r w:rsidR="006B2F75">
        <w:rPr>
          <w:rFonts w:ascii="Arial" w:eastAsia="Arial" w:hAnsi="Arial" w:cs="Arial"/>
          <w:color w:val="1F497D"/>
          <w:sz w:val="20"/>
          <w:szCs w:val="20"/>
        </w:rPr>
        <w:t xml:space="preserve"> odnosno fond časova, definisani</w:t>
      </w:r>
      <w:r>
        <w:rPr>
          <w:rFonts w:ascii="Arial" w:eastAsia="Arial" w:hAnsi="Arial" w:cs="Arial"/>
          <w:color w:val="1F497D"/>
          <w:sz w:val="20"/>
          <w:szCs w:val="20"/>
        </w:rPr>
        <w:t xml:space="preserve"> na centralnom nivou. Nastavne planove i programe i fond časova definiše 26 kantona na regionalnom nivou.</w:t>
      </w:r>
    </w:p>
    <w:p w:rsidR="003701A0" w:rsidRDefault="003701A0">
      <w:pPr>
        <w:spacing w:line="332" w:lineRule="exact"/>
        <w:rPr>
          <w:sz w:val="20"/>
          <w:szCs w:val="20"/>
        </w:rPr>
      </w:pPr>
    </w:p>
    <w:p w:rsidR="003701A0" w:rsidRDefault="00E30192">
      <w:pPr>
        <w:spacing w:line="294" w:lineRule="auto"/>
        <w:ind w:right="146"/>
        <w:jc w:val="center"/>
        <w:rPr>
          <w:sz w:val="20"/>
          <w:szCs w:val="20"/>
        </w:rPr>
      </w:pPr>
      <w:r>
        <w:rPr>
          <w:rFonts w:ascii="Arial" w:eastAsia="Arial" w:hAnsi="Arial" w:cs="Arial"/>
          <w:b/>
          <w:bCs/>
          <w:color w:val="1F497D"/>
          <w:sz w:val="24"/>
          <w:szCs w:val="24"/>
        </w:rPr>
        <w:t>U SLUČAJEVIMA GDJE SU IZMJENE UVEDENE IZMEĐU 2011 I 2016, DOŠLO JE DO PORASTA FONDA ČASOVA NA NIVOU OSNOVNOG, A DO SMANJENJA NA NIVOU NIŽEG I VIŠEG SREDNJEG OBRAZOVANJA</w:t>
      </w:r>
    </w:p>
    <w:p w:rsidR="003701A0" w:rsidRDefault="003701A0">
      <w:pPr>
        <w:spacing w:line="18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 xml:space="preserve">Slika E2 prikazuje preporučeni minimalni broj sati (60 minuta) za obaveznu nastavu stranih jezika tokom nominalne godine za osnovno i redovno obavezno srednje obrazovanje tokom 2010/11 i 2015/16. Fond časova tokom nominalne godine odgovara ukupnom nastavnom </w:t>
      </w:r>
      <w:r w:rsidR="00F52530">
        <w:rPr>
          <w:rFonts w:ascii="Arial" w:eastAsia="Arial" w:hAnsi="Arial" w:cs="Arial"/>
          <w:color w:val="1F497D"/>
          <w:sz w:val="20"/>
          <w:szCs w:val="20"/>
        </w:rPr>
        <w:t>opterećenju u satima podijeljeni</w:t>
      </w:r>
      <w:r>
        <w:rPr>
          <w:rFonts w:ascii="Arial" w:eastAsia="Arial" w:hAnsi="Arial" w:cs="Arial"/>
          <w:color w:val="1F497D"/>
          <w:sz w:val="20"/>
          <w:szCs w:val="20"/>
        </w:rPr>
        <w:t>m brojem godina odgovarajućim trajanju svakog obrazovnog nivoa.</w:t>
      </w:r>
    </w:p>
    <w:p w:rsidR="003701A0" w:rsidRDefault="003701A0">
      <w:pPr>
        <w:spacing w:line="176" w:lineRule="exact"/>
        <w:rPr>
          <w:sz w:val="20"/>
          <w:szCs w:val="20"/>
        </w:rPr>
      </w:pPr>
    </w:p>
    <w:p w:rsidR="003701A0" w:rsidRDefault="00E30192">
      <w:pPr>
        <w:spacing w:line="297" w:lineRule="auto"/>
        <w:ind w:right="106"/>
        <w:jc w:val="both"/>
        <w:rPr>
          <w:sz w:val="20"/>
          <w:szCs w:val="20"/>
        </w:rPr>
      </w:pPr>
      <w:r>
        <w:rPr>
          <w:rFonts w:ascii="Arial" w:eastAsia="Arial" w:hAnsi="Arial" w:cs="Arial"/>
          <w:color w:val="1F497D"/>
          <w:sz w:val="20"/>
          <w:szCs w:val="20"/>
        </w:rPr>
        <w:t xml:space="preserve">Podaci za 2015/16 pokazuju da uprkos tome, postoje varijacije kod velikog broja zemalja gdje postoje preporuke za fond časova. Na osnovnom nivou, francuska jedinica Belgije i Mađarska jedine imaju manje od 30 časova godišnje (20, odnosno 21). Na suprotnom kraju su Luksemburg, Malta i Belgija (njemačka zajednica) </w:t>
      </w:r>
      <w:r>
        <w:rPr>
          <w:rFonts w:ascii="Symbol" w:eastAsia="Symbol" w:hAnsi="Symbol" w:cs="Symbol"/>
          <w:color w:val="1F497D"/>
          <w:sz w:val="20"/>
          <w:szCs w:val="20"/>
        </w:rPr>
        <w:t></w:t>
      </w:r>
      <w:r>
        <w:rPr>
          <w:rFonts w:ascii="Arial" w:eastAsia="Arial" w:hAnsi="Arial" w:cs="Arial"/>
          <w:color w:val="1F497D"/>
          <w:sz w:val="20"/>
          <w:szCs w:val="20"/>
        </w:rPr>
        <w:t xml:space="preserve"> zemlje u kojima prvi strani jezik postaje jezik nastave – imaju najveći broj. Uz ove tri, Grčka je jedina zemlja sa više od 90 časova godišnje, ali učenici počinju sa izučavanjem drugog stranog jezika dvije godine prije kraja osnovnog obrazovanja.</w:t>
      </w:r>
    </w:p>
    <w:p w:rsidR="003701A0" w:rsidRDefault="003701A0">
      <w:pPr>
        <w:spacing w:line="177"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Razlike na osnovnom obrazovnom nivou se djelimično mogu objasniti razlikama u početnom uzrastu za izučavanje stranog jezika. U Belgiji (francuska zajednica), recimo, učenici počinju sa obaveznim izučavanjem stranog jezika od petog razreda (trećeg u Briselu i Valonskoj zajednici, sa posebnim jezičkim statusom), dok u mnogim drugim obrazovnim sistemima ova obaveza kreće između prvog i trećeg razreda (vidjeti: Slika B1). Razlike u početnom uzrastu, međutim, ne mogu objasniti varijacije u fondu časova. Francuska, Italija, Luksemburg, Rumunija, Lihtenštajn, Bivša Jugoslovenska Republika Ma</w:t>
      </w:r>
      <w:r w:rsidR="0078164C">
        <w:rPr>
          <w:rFonts w:ascii="Arial" w:eastAsia="Arial" w:hAnsi="Arial" w:cs="Arial"/>
          <w:color w:val="1F497D"/>
          <w:sz w:val="20"/>
          <w:szCs w:val="20"/>
        </w:rPr>
        <w:t xml:space="preserve">kedonija, Norveška i Srbija, </w:t>
      </w:r>
      <w:r>
        <w:rPr>
          <w:rFonts w:ascii="Arial" w:eastAsia="Arial" w:hAnsi="Arial" w:cs="Arial"/>
          <w:color w:val="1F497D"/>
          <w:sz w:val="20"/>
          <w:szCs w:val="20"/>
        </w:rPr>
        <w:t xml:space="preserve"> traže od učenika da otpočnu sa izučavanjem stranih jezika od početka osnovnog obrazovanja (tj. počev od 6 godina starosti). Međutim, značajne razlike postoje, posebno između Rumunije (34 sata godišnje) i Italije (79 sati). Norveška, Francuska i Srbija su približno jednake sa 52, 54 odnosno 54 sata.</w:t>
      </w:r>
    </w:p>
    <w:p w:rsidR="003701A0" w:rsidRDefault="003701A0">
      <w:pPr>
        <w:spacing w:line="179"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gotovo svim zemljama učenici provode više vremena izučavajući strane jezike tokom redovnog obaveznog višeg srednjeg obrazovanja nego osnovnog</w:t>
      </w:r>
      <w:r w:rsidR="000707DB">
        <w:rPr>
          <w:rFonts w:ascii="Arial" w:eastAsia="Arial" w:hAnsi="Arial" w:cs="Arial"/>
          <w:color w:val="1F497D"/>
          <w:sz w:val="20"/>
          <w:szCs w:val="20"/>
        </w:rPr>
        <w:t xml:space="preserve"> obrazovanja</w:t>
      </w:r>
      <w:r>
        <w:rPr>
          <w:rFonts w:ascii="Arial" w:eastAsia="Arial" w:hAnsi="Arial" w:cs="Arial"/>
          <w:color w:val="1F497D"/>
          <w:sz w:val="20"/>
          <w:szCs w:val="20"/>
        </w:rPr>
        <w:t>. Tokom ovog dijela školovanja, učenici u svim razredima obavezno izučavaju jedan jezik, a u nekim zemljama dva. Slike B2 i B3 daju pregled broja godina tokom kojih su ovi jezici obavezni. Gotovo sve zemlje koje imaju manje od 100 sati imaju samo jedan obavezni strani jezik. Izuzeci su Bugarska, u kojoj drugi strani jezik postaje obavezan u</w:t>
      </w:r>
    </w:p>
    <w:p w:rsidR="003701A0" w:rsidRDefault="003701A0">
      <w:pPr>
        <w:spacing w:line="200" w:lineRule="exact"/>
        <w:rPr>
          <w:sz w:val="20"/>
          <w:szCs w:val="20"/>
        </w:rPr>
      </w:pPr>
    </w:p>
    <w:p w:rsidR="003701A0" w:rsidRDefault="003701A0">
      <w:pPr>
        <w:spacing w:line="285"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110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5622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11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957248"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Pr>
          <w:rFonts w:ascii="Arial" w:eastAsia="Arial" w:hAnsi="Arial" w:cs="Arial"/>
          <w:color w:val="1F497D"/>
          <w:sz w:val="18"/>
          <w:szCs w:val="18"/>
        </w:rPr>
        <w:t>DIO II – OČEK</w:t>
      </w:r>
      <w:r w:rsidR="00E21168">
        <w:rPr>
          <w:rFonts w:ascii="Arial" w:eastAsia="Arial" w:hAnsi="Arial" w:cs="Arial"/>
          <w:color w:val="1F497D"/>
          <w:sz w:val="18"/>
          <w:szCs w:val="18"/>
        </w:rPr>
        <w:t>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958272"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103" name="Shape 1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103" o:spid="_x0000_s21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p>
    <w:p w:rsidR="003701A0" w:rsidRDefault="003701A0">
      <w:pPr>
        <w:sectPr w:rsidR="003701A0">
          <w:pgSz w:w="11900" w:h="16838"/>
          <w:pgMar w:top="1180" w:right="1286" w:bottom="29" w:left="1440" w:header="0" w:footer="0" w:gutter="0"/>
          <w:cols w:space="720" w:equalWidth="0">
            <w:col w:w="9180"/>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posl</w:t>
      </w:r>
      <w:r w:rsidR="00F52530">
        <w:rPr>
          <w:rFonts w:ascii="Arial" w:eastAsia="Arial" w:hAnsi="Arial" w:cs="Arial"/>
          <w:color w:val="1F497D"/>
          <w:sz w:val="20"/>
          <w:szCs w:val="20"/>
        </w:rPr>
        <w:t>j</w:t>
      </w:r>
      <w:r>
        <w:rPr>
          <w:rFonts w:ascii="Arial" w:eastAsia="Arial" w:hAnsi="Arial" w:cs="Arial"/>
          <w:color w:val="1F497D"/>
          <w:sz w:val="20"/>
          <w:szCs w:val="20"/>
        </w:rPr>
        <w:t>ednjoj godini redovnog obaveznog školovanja, i Grčka, gdje učenici imaju obavezan izvjesni broj sati drugog stranog jezika već do kraja nižeg srednjeg obrazovanja. Nasuprot tome, u Belgiji (francuska zajednica), gdje je samo jedan strani jezik obavezan, broj sati je relativno visok. Osim Belgije (njemačka zajednica), Luksemburga i Malte (vidjeti: Slika E1), vrijeme dodijeljeno stranim jezicima premašuje 170 sati samo u Danskoj, Francuskoj, Lihtenštajnu (</w:t>
      </w:r>
      <w:r>
        <w:rPr>
          <w:rFonts w:ascii="Arial" w:eastAsia="Arial" w:hAnsi="Arial" w:cs="Arial"/>
          <w:i/>
          <w:iCs/>
          <w:color w:val="1F497D"/>
          <w:sz w:val="20"/>
          <w:szCs w:val="20"/>
        </w:rPr>
        <w:t>Gymnasium</w:t>
      </w:r>
      <w:r>
        <w:rPr>
          <w:rFonts w:ascii="Arial" w:eastAsia="Arial" w:hAnsi="Arial" w:cs="Arial"/>
          <w:color w:val="1F497D"/>
          <w:sz w:val="20"/>
          <w:szCs w:val="20"/>
        </w:rPr>
        <w:t>) i Turskoj.</w:t>
      </w:r>
    </w:p>
    <w:p w:rsidR="003701A0" w:rsidRDefault="003701A0">
      <w:pPr>
        <w:spacing w:line="180"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Primjetna su dva glavna trenda u državama u kojim</w:t>
      </w:r>
      <w:r w:rsidR="00987036">
        <w:rPr>
          <w:rFonts w:ascii="Arial" w:eastAsia="Arial" w:hAnsi="Arial" w:cs="Arial"/>
          <w:color w:val="1F497D"/>
          <w:sz w:val="20"/>
          <w:szCs w:val="20"/>
        </w:rPr>
        <w:t>a</w:t>
      </w:r>
      <w:r>
        <w:rPr>
          <w:rFonts w:ascii="Arial" w:eastAsia="Arial" w:hAnsi="Arial" w:cs="Arial"/>
          <w:color w:val="1F497D"/>
          <w:sz w:val="20"/>
          <w:szCs w:val="20"/>
        </w:rPr>
        <w:t xml:space="preserve"> je do promjena došlo između 2010/11. i 2015/16. Prvo, porast fonda časova na osnovnom nivou je jasno vidljiv u relativno velikom broju zemalja. Drugo, fond časova se smanjuje na drugom i trećem nivou, takođe u značajnom broju zemalja. U nekim slučajevima, kao što je Slovačka, ove se promjene mogu objasniti promjenama u politici koja se tiče drugog stranog jezika, koji se počinje uvoditi u kasnijoj fazi. Međutim, u Turskoj j</w:t>
      </w:r>
      <w:r w:rsidR="00987036">
        <w:rPr>
          <w:rFonts w:ascii="Arial" w:eastAsia="Arial" w:hAnsi="Arial" w:cs="Arial"/>
          <w:color w:val="1F497D"/>
          <w:sz w:val="20"/>
          <w:szCs w:val="20"/>
        </w:rPr>
        <w:t>e primjetna suprotna tendencija</w:t>
      </w:r>
      <w:r>
        <w:rPr>
          <w:rFonts w:ascii="Arial" w:eastAsia="Arial" w:hAnsi="Arial" w:cs="Arial"/>
          <w:color w:val="1F497D"/>
          <w:sz w:val="20"/>
          <w:szCs w:val="20"/>
        </w:rPr>
        <w:t xml:space="preserve"> gdje se produžava vrijeme trajanja redovnog obaveznog obrazovanja, te je sada drugi jezik, koji se počinje izučavati u uzrastu 14 godina, obuhvaćen tako </w:t>
      </w:r>
      <w:r w:rsidR="00553FF0">
        <w:rPr>
          <w:rFonts w:ascii="Arial" w:eastAsia="Arial" w:hAnsi="Arial" w:cs="Arial"/>
          <w:color w:val="1F497D"/>
          <w:sz w:val="20"/>
          <w:szCs w:val="20"/>
        </w:rPr>
        <w:t xml:space="preserve">da </w:t>
      </w:r>
      <w:r>
        <w:rPr>
          <w:rFonts w:ascii="Arial" w:eastAsia="Arial" w:hAnsi="Arial" w:cs="Arial"/>
          <w:color w:val="1F497D"/>
          <w:sz w:val="20"/>
          <w:szCs w:val="20"/>
        </w:rPr>
        <w:t xml:space="preserve">se </w:t>
      </w:r>
      <w:r w:rsidR="00A00ABD">
        <w:rPr>
          <w:rFonts w:ascii="Arial" w:eastAsia="Arial" w:hAnsi="Arial" w:cs="Arial"/>
          <w:color w:val="1F497D"/>
          <w:sz w:val="20"/>
          <w:szCs w:val="20"/>
        </w:rPr>
        <w:t>i za isti</w:t>
      </w:r>
      <w:r w:rsidR="00987036">
        <w:rPr>
          <w:rFonts w:ascii="Arial" w:eastAsia="Arial" w:hAnsi="Arial" w:cs="Arial"/>
          <w:color w:val="1F497D"/>
          <w:sz w:val="20"/>
          <w:szCs w:val="20"/>
        </w:rPr>
        <w:t xml:space="preserve"> </w:t>
      </w:r>
      <w:r>
        <w:rPr>
          <w:rFonts w:ascii="Arial" w:eastAsia="Arial" w:hAnsi="Arial" w:cs="Arial"/>
          <w:color w:val="1F497D"/>
          <w:sz w:val="20"/>
          <w:szCs w:val="20"/>
        </w:rPr>
        <w:t>računa odgovarajući fond časova.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959296" behindDoc="1" locked="0" layoutInCell="0" allowOverlap="1">
                <wp:simplePos x="0" y="0"/>
                <wp:positionH relativeFrom="column">
                  <wp:posOffset>95885</wp:posOffset>
                </wp:positionH>
                <wp:positionV relativeFrom="paragraph">
                  <wp:posOffset>109855</wp:posOffset>
                </wp:positionV>
                <wp:extent cx="0" cy="328930"/>
                <wp:effectExtent l="0" t="0" r="0" b="0"/>
                <wp:wrapNone/>
                <wp:docPr id="1104" name="Shape 1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104" o:spid="_x0000_s2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65pt" to="7.55pt,34.5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1960320" behindDoc="1" locked="0" layoutInCell="0" allowOverlap="1">
                <wp:simplePos x="0" y="0"/>
                <wp:positionH relativeFrom="column">
                  <wp:posOffset>130175</wp:posOffset>
                </wp:positionH>
                <wp:positionV relativeFrom="paragraph">
                  <wp:posOffset>109855</wp:posOffset>
                </wp:positionV>
                <wp:extent cx="0" cy="328930"/>
                <wp:effectExtent l="0" t="0" r="0" b="0"/>
                <wp:wrapNone/>
                <wp:docPr id="1105" name="Shape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93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105" o:spid="_x0000_s2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65pt" to="10.25pt,34.55pt" o:allowincell="f" strokecolor="#C00000" strokeweight="1.0799pt"/>
            </w:pict>
          </mc:Fallback>
        </mc:AlternateContent>
      </w:r>
    </w:p>
    <w:p w:rsidR="003701A0" w:rsidRDefault="003701A0">
      <w:pPr>
        <w:spacing w:line="177" w:lineRule="exact"/>
        <w:rPr>
          <w:sz w:val="20"/>
          <w:szCs w:val="20"/>
        </w:rPr>
      </w:pPr>
    </w:p>
    <w:p w:rsidR="003701A0" w:rsidRDefault="00E30192">
      <w:pPr>
        <w:spacing w:line="266" w:lineRule="auto"/>
        <w:ind w:left="440" w:right="280"/>
        <w:rPr>
          <w:sz w:val="20"/>
          <w:szCs w:val="20"/>
        </w:rPr>
      </w:pPr>
      <w:r>
        <w:rPr>
          <w:rFonts w:ascii="Arial" w:eastAsia="Arial" w:hAnsi="Arial" w:cs="Arial"/>
          <w:b/>
          <w:bCs/>
          <w:color w:val="C00000"/>
          <w:sz w:val="18"/>
          <w:szCs w:val="18"/>
        </w:rPr>
        <w:t>Slika E2: Trendovi u preporučenom minimalnom broju sati nastave stranih jezika tokom nominalne godine u osnovnom i redovnom obaveznom opštem srednjem obrazovanju, 2010/11, 2015/16</w:t>
      </w:r>
    </w:p>
    <w:p w:rsidR="003701A0" w:rsidRDefault="003701A0">
      <w:pPr>
        <w:spacing w:line="174" w:lineRule="exact"/>
        <w:rPr>
          <w:sz w:val="20"/>
          <w:szCs w:val="20"/>
        </w:rPr>
      </w:pPr>
    </w:p>
    <w:p w:rsidR="003701A0" w:rsidRDefault="00E30192">
      <w:pPr>
        <w:ind w:right="-119"/>
        <w:jc w:val="center"/>
        <w:rPr>
          <w:sz w:val="20"/>
          <w:szCs w:val="20"/>
        </w:rPr>
      </w:pPr>
      <w:r>
        <w:rPr>
          <w:rFonts w:ascii="Arial" w:eastAsia="Arial" w:hAnsi="Arial" w:cs="Arial"/>
          <w:b/>
          <w:bCs/>
          <w:color w:val="1F497D"/>
          <w:sz w:val="17"/>
          <w:szCs w:val="17"/>
        </w:rPr>
        <w:t>Osnovno obrazovanje</w:t>
      </w:r>
    </w:p>
    <w:p w:rsidR="003701A0" w:rsidRDefault="00E30192">
      <w:pPr>
        <w:tabs>
          <w:tab w:val="left" w:pos="2080"/>
        </w:tabs>
        <w:spacing w:line="238" w:lineRule="auto"/>
        <w:ind w:left="400"/>
        <w:rPr>
          <w:sz w:val="20"/>
          <w:szCs w:val="20"/>
        </w:rPr>
      </w:pPr>
      <w:r>
        <w:rPr>
          <w:rFonts w:ascii="Arial" w:eastAsia="Arial" w:hAnsi="Arial" w:cs="Arial"/>
          <w:color w:val="1F497D"/>
          <w:sz w:val="17"/>
          <w:szCs w:val="17"/>
        </w:rPr>
        <w:t>Sati</w:t>
      </w:r>
      <w:r>
        <w:rPr>
          <w:sz w:val="20"/>
          <w:szCs w:val="20"/>
        </w:rPr>
        <w:tab/>
      </w:r>
      <w:r>
        <w:rPr>
          <w:rFonts w:ascii="Arial" w:eastAsia="Arial" w:hAnsi="Arial" w:cs="Arial"/>
          <w:color w:val="1F497D"/>
          <w:sz w:val="17"/>
          <w:szCs w:val="17"/>
        </w:rPr>
        <w:t>Sati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61344" behindDoc="1" locked="0" layoutInCell="0" allowOverlap="1">
            <wp:simplePos x="0" y="0"/>
            <wp:positionH relativeFrom="column">
              <wp:posOffset>76200</wp:posOffset>
            </wp:positionH>
            <wp:positionV relativeFrom="paragraph">
              <wp:posOffset>4445</wp:posOffset>
            </wp:positionV>
            <wp:extent cx="5757545" cy="1624330"/>
            <wp:effectExtent l="0" t="0" r="0" b="0"/>
            <wp:wrapNone/>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311">
                      <a:extLst/>
                    </a:blip>
                    <a:srcRect/>
                    <a:stretch>
                      <a:fillRect/>
                    </a:stretch>
                  </pic:blipFill>
                  <pic:spPr bwMode="auto">
                    <a:xfrm>
                      <a:off x="0" y="0"/>
                      <a:ext cx="5757545" cy="162433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1" w:lineRule="exact"/>
        <w:rPr>
          <w:sz w:val="20"/>
          <w:szCs w:val="20"/>
        </w:rPr>
      </w:pPr>
    </w:p>
    <w:p w:rsidR="003701A0" w:rsidRDefault="00E30192">
      <w:pPr>
        <w:ind w:right="-119"/>
        <w:jc w:val="center"/>
        <w:rPr>
          <w:sz w:val="20"/>
          <w:szCs w:val="20"/>
        </w:rPr>
      </w:pPr>
      <w:r>
        <w:rPr>
          <w:rFonts w:ascii="Arial" w:eastAsia="Arial" w:hAnsi="Arial" w:cs="Arial"/>
          <w:b/>
          <w:bCs/>
          <w:color w:val="1F497D"/>
          <w:sz w:val="17"/>
          <w:szCs w:val="17"/>
        </w:rPr>
        <w:t>Redovno obavezno opšte srednje obrazovanje</w:t>
      </w:r>
    </w:p>
    <w:p w:rsidR="003701A0" w:rsidRDefault="00E30192">
      <w:pPr>
        <w:tabs>
          <w:tab w:val="left" w:pos="2080"/>
        </w:tabs>
        <w:spacing w:line="238" w:lineRule="auto"/>
        <w:ind w:left="400"/>
        <w:rPr>
          <w:sz w:val="20"/>
          <w:szCs w:val="20"/>
        </w:rPr>
      </w:pPr>
      <w:r>
        <w:rPr>
          <w:rFonts w:ascii="Arial" w:eastAsia="Arial" w:hAnsi="Arial" w:cs="Arial"/>
          <w:color w:val="1F497D"/>
          <w:sz w:val="17"/>
          <w:szCs w:val="17"/>
        </w:rPr>
        <w:t>Sati</w:t>
      </w:r>
      <w:r>
        <w:rPr>
          <w:sz w:val="20"/>
          <w:szCs w:val="20"/>
        </w:rPr>
        <w:tab/>
      </w:r>
      <w:r>
        <w:rPr>
          <w:rFonts w:ascii="Arial" w:eastAsia="Arial" w:hAnsi="Arial" w:cs="Arial"/>
          <w:color w:val="1F497D"/>
          <w:sz w:val="17"/>
          <w:szCs w:val="17"/>
        </w:rPr>
        <w:t>Sati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62368" behindDoc="1" locked="0" layoutInCell="0" allowOverlap="1">
            <wp:simplePos x="0" y="0"/>
            <wp:positionH relativeFrom="column">
              <wp:posOffset>76200</wp:posOffset>
            </wp:positionH>
            <wp:positionV relativeFrom="paragraph">
              <wp:posOffset>3810</wp:posOffset>
            </wp:positionV>
            <wp:extent cx="5757545" cy="1842135"/>
            <wp:effectExtent l="0" t="0" r="0" b="0"/>
            <wp:wrapNone/>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312">
                      <a:extLst/>
                    </a:blip>
                    <a:srcRect/>
                    <a:stretch>
                      <a:fillRect/>
                    </a:stretch>
                  </pic:blipFill>
                  <pic:spPr bwMode="auto">
                    <a:xfrm>
                      <a:off x="0" y="0"/>
                      <a:ext cx="5757545" cy="184213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2" w:lineRule="exact"/>
        <w:rPr>
          <w:sz w:val="20"/>
          <w:szCs w:val="20"/>
        </w:rPr>
      </w:pPr>
    </w:p>
    <w:p w:rsidR="003701A0" w:rsidRDefault="00E30192">
      <w:pPr>
        <w:ind w:left="1640"/>
        <w:rPr>
          <w:sz w:val="20"/>
          <w:szCs w:val="20"/>
        </w:rPr>
      </w:pPr>
      <w:r>
        <w:rPr>
          <w:rFonts w:ascii="Arial" w:eastAsia="Arial" w:hAnsi="Arial" w:cs="Arial"/>
          <w:sz w:val="17"/>
          <w:szCs w:val="17"/>
        </w:rPr>
        <w:t xml:space="preserve">Obavezni predmet sa fleksibilnim rasporedom sati   </w:t>
      </w:r>
      <w:r>
        <w:rPr>
          <w:noProof/>
          <w:sz w:val="1"/>
          <w:szCs w:val="1"/>
          <w:lang w:val="en-US" w:eastAsia="en-US"/>
        </w:rPr>
        <w:drawing>
          <wp:inline distT="0" distB="0" distL="0" distR="0">
            <wp:extent cx="161290" cy="120650"/>
            <wp:effectExtent l="0" t="0" r="0" b="0"/>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a:ln>
                      <a:noFill/>
                    </a:ln>
                  </pic:spPr>
                </pic:pic>
              </a:graphicData>
            </a:graphic>
          </wp:inline>
        </w:drawing>
      </w:r>
      <w:r>
        <w:rPr>
          <w:rFonts w:ascii="Arial" w:eastAsia="Arial" w:hAnsi="Arial" w:cs="Arial"/>
          <w:sz w:val="17"/>
          <w:szCs w:val="17"/>
        </w:rPr>
        <w:t xml:space="preserve"> Bez obaveznih stranih jezika</w:t>
      </w:r>
    </w:p>
    <w:p w:rsidR="003701A0" w:rsidRDefault="003701A0">
      <w:pPr>
        <w:spacing w:line="11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6"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111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6339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286" w:bottom="29" w:left="1440" w:header="0" w:footer="0" w:gutter="0"/>
          <w:cols w:space="720" w:equalWidth="0">
            <w:col w:w="9180"/>
          </w:cols>
        </w:sectPr>
      </w:pPr>
    </w:p>
    <w:p w:rsidR="003701A0" w:rsidRDefault="00E30192">
      <w:pPr>
        <w:ind w:right="12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964416"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965440" behindDoc="1" locked="0" layoutInCell="0" allowOverlap="1">
                <wp:simplePos x="0" y="0"/>
                <wp:positionH relativeFrom="column">
                  <wp:posOffset>-6985</wp:posOffset>
                </wp:positionH>
                <wp:positionV relativeFrom="paragraph">
                  <wp:posOffset>68580</wp:posOffset>
                </wp:positionV>
                <wp:extent cx="5796280" cy="0"/>
                <wp:effectExtent l="0" t="0" r="0" b="0"/>
                <wp:wrapNone/>
                <wp:docPr id="1111" name="Shape 1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111" o:spid="_x0000_s2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499pt,5.4pt" to="455.85pt,5.4pt" o:allowincell="f" strokecolor="#C00000" strokeweight="0.4799pt"/>
            </w:pict>
          </mc:Fallback>
        </mc:AlternateContent>
      </w:r>
    </w:p>
    <w:p w:rsidR="003701A0" w:rsidRDefault="003701A0">
      <w:pPr>
        <w:sectPr w:rsidR="003701A0">
          <w:pgSz w:w="11900" w:h="16838"/>
          <w:pgMar w:top="1184" w:right="1440" w:bottom="29" w:left="1260" w:header="0" w:footer="0" w:gutter="0"/>
          <w:cols w:space="720" w:equalWidth="0">
            <w:col w:w="9206"/>
          </w:cols>
        </w:sect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ind w:left="20"/>
        <w:rPr>
          <w:sz w:val="20"/>
          <w:szCs w:val="20"/>
        </w:rPr>
      </w:pPr>
      <w:r>
        <w:rPr>
          <w:rFonts w:ascii="Arial" w:eastAsia="Arial" w:hAnsi="Arial" w:cs="Arial"/>
          <w:b/>
          <w:bCs/>
          <w:color w:val="C00000"/>
          <w:sz w:val="18"/>
          <w:szCs w:val="18"/>
          <w:u w:val="single"/>
        </w:rPr>
        <w:t>Pojašnjenje (Slika E2)</w:t>
      </w:r>
    </w:p>
    <w:p w:rsidR="003701A0" w:rsidRDefault="003701A0">
      <w:pPr>
        <w:spacing w:line="71" w:lineRule="exact"/>
        <w:rPr>
          <w:sz w:val="20"/>
          <w:szCs w:val="20"/>
        </w:rPr>
      </w:pPr>
    </w:p>
    <w:p w:rsidR="003701A0" w:rsidRDefault="00E30192">
      <w:pPr>
        <w:spacing w:line="236" w:lineRule="auto"/>
        <w:ind w:left="20" w:right="126"/>
        <w:jc w:val="both"/>
        <w:rPr>
          <w:sz w:val="20"/>
          <w:szCs w:val="20"/>
        </w:rPr>
      </w:pPr>
      <w:r>
        <w:rPr>
          <w:rFonts w:ascii="Arial" w:eastAsia="Arial" w:hAnsi="Arial" w:cs="Arial"/>
          <w:color w:val="1F497D"/>
          <w:sz w:val="17"/>
          <w:szCs w:val="17"/>
        </w:rPr>
        <w:t>Slika prikazuje preporučeni minimum sati (60 minuta) posvećenih obaveznoj nastavi stranih jezika na nivou osnovnog i redovnog obaveznog srednjeg obrazovanja, na osnovu nacionalnih preporuka za minimum u nastavnom planu i programu, za svaku referentnu godinu.</w:t>
      </w:r>
    </w:p>
    <w:p w:rsidR="003701A0" w:rsidRDefault="003701A0">
      <w:pPr>
        <w:spacing w:line="71" w:lineRule="exact"/>
        <w:rPr>
          <w:sz w:val="20"/>
          <w:szCs w:val="20"/>
        </w:rPr>
      </w:pPr>
    </w:p>
    <w:p w:rsidR="003701A0" w:rsidRDefault="00E30192">
      <w:pPr>
        <w:spacing w:line="233" w:lineRule="auto"/>
        <w:ind w:left="20" w:right="126"/>
        <w:jc w:val="both"/>
        <w:rPr>
          <w:sz w:val="20"/>
          <w:szCs w:val="20"/>
        </w:rPr>
      </w:pPr>
      <w:r>
        <w:rPr>
          <w:rFonts w:ascii="Arial" w:eastAsia="Arial" w:hAnsi="Arial" w:cs="Arial"/>
          <w:color w:val="1F497D"/>
          <w:sz w:val="17"/>
          <w:szCs w:val="17"/>
        </w:rPr>
        <w:t xml:space="preserve">Kako bi se dobila </w:t>
      </w:r>
      <w:r>
        <w:rPr>
          <w:rFonts w:ascii="Arial" w:eastAsia="Arial" w:hAnsi="Arial" w:cs="Arial"/>
          <w:b/>
          <w:bCs/>
          <w:color w:val="1F497D"/>
          <w:sz w:val="17"/>
          <w:szCs w:val="17"/>
        </w:rPr>
        <w:t>nominalna godina,</w:t>
      </w:r>
      <w:r>
        <w:rPr>
          <w:rFonts w:ascii="Arial" w:eastAsia="Arial" w:hAnsi="Arial" w:cs="Arial"/>
          <w:color w:val="1F497D"/>
          <w:sz w:val="17"/>
          <w:szCs w:val="17"/>
        </w:rPr>
        <w:t xml:space="preserve"> ukupan broj nastavnih sati za osnovno i obavezno srednje obrazovanje se dijeli brojem godina koji odgovara trajanju svakog obrazovnog nivoa.</w:t>
      </w:r>
    </w:p>
    <w:p w:rsidR="003701A0" w:rsidRDefault="003701A0">
      <w:pPr>
        <w:spacing w:line="72" w:lineRule="exact"/>
        <w:rPr>
          <w:sz w:val="20"/>
          <w:szCs w:val="20"/>
        </w:rPr>
      </w:pPr>
    </w:p>
    <w:p w:rsidR="003701A0" w:rsidRDefault="00E30192">
      <w:pPr>
        <w:spacing w:line="235" w:lineRule="auto"/>
        <w:ind w:left="20" w:right="126"/>
        <w:jc w:val="both"/>
        <w:rPr>
          <w:sz w:val="20"/>
          <w:szCs w:val="20"/>
        </w:rPr>
      </w:pPr>
      <w:r>
        <w:rPr>
          <w:rFonts w:ascii="Arial" w:eastAsia="Arial" w:hAnsi="Arial" w:cs="Arial"/>
          <w:b/>
          <w:bCs/>
          <w:color w:val="1F497D"/>
          <w:sz w:val="17"/>
          <w:szCs w:val="17"/>
        </w:rPr>
        <w:t xml:space="preserve">Fleksibilni broj sati: </w:t>
      </w:r>
      <w:r>
        <w:rPr>
          <w:rFonts w:ascii="Arial" w:eastAsia="Arial" w:hAnsi="Arial" w:cs="Arial"/>
          <w:color w:val="1F497D"/>
          <w:sz w:val="17"/>
          <w:szCs w:val="17"/>
        </w:rPr>
        <w:t>sistem po ko</w:t>
      </w:r>
      <w:r w:rsidR="00BE6AE2">
        <w:rPr>
          <w:rFonts w:ascii="Arial" w:eastAsia="Arial" w:hAnsi="Arial" w:cs="Arial"/>
          <w:color w:val="1F497D"/>
          <w:sz w:val="17"/>
          <w:szCs w:val="17"/>
        </w:rPr>
        <w:t>je</w:t>
      </w:r>
      <w:r>
        <w:rPr>
          <w:rFonts w:ascii="Arial" w:eastAsia="Arial" w:hAnsi="Arial" w:cs="Arial"/>
          <w:color w:val="1F497D"/>
          <w:sz w:val="17"/>
          <w:szCs w:val="17"/>
        </w:rPr>
        <w:t>m škole mogu samostalno odluč</w:t>
      </w:r>
      <w:r w:rsidR="002F300A">
        <w:rPr>
          <w:rFonts w:ascii="Arial" w:eastAsia="Arial" w:hAnsi="Arial" w:cs="Arial"/>
          <w:color w:val="1F497D"/>
          <w:sz w:val="17"/>
          <w:szCs w:val="17"/>
        </w:rPr>
        <w:t>ivati o broju sati opredijeljeni</w:t>
      </w:r>
      <w:r>
        <w:rPr>
          <w:rFonts w:ascii="Arial" w:eastAsia="Arial" w:hAnsi="Arial" w:cs="Arial"/>
          <w:color w:val="1F497D"/>
          <w:sz w:val="17"/>
          <w:szCs w:val="17"/>
        </w:rPr>
        <w:t>m za obavezne</w:t>
      </w:r>
      <w:r>
        <w:rPr>
          <w:rFonts w:ascii="Arial" w:eastAsia="Arial" w:hAnsi="Arial" w:cs="Arial"/>
          <w:b/>
          <w:bCs/>
          <w:color w:val="1F497D"/>
          <w:sz w:val="17"/>
          <w:szCs w:val="17"/>
        </w:rPr>
        <w:t xml:space="preserve"> </w:t>
      </w:r>
      <w:r>
        <w:rPr>
          <w:rFonts w:ascii="Arial" w:eastAsia="Arial" w:hAnsi="Arial" w:cs="Arial"/>
          <w:color w:val="1F497D"/>
          <w:sz w:val="17"/>
          <w:szCs w:val="17"/>
        </w:rPr>
        <w:t>predmete u okviru nastavnog plana i programa. Osnovni planovi i programi samo navode koji predmeti se moraju izučavati, bez naglašenog vremena za svaki od njih.</w:t>
      </w:r>
    </w:p>
    <w:p w:rsidR="003701A0" w:rsidRDefault="003701A0">
      <w:pPr>
        <w:spacing w:line="6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1340"/>
        <w:gridCol w:w="580"/>
        <w:gridCol w:w="140"/>
        <w:gridCol w:w="560"/>
        <w:gridCol w:w="140"/>
        <w:gridCol w:w="620"/>
        <w:gridCol w:w="140"/>
        <w:gridCol w:w="680"/>
        <w:gridCol w:w="1820"/>
        <w:gridCol w:w="640"/>
        <w:gridCol w:w="140"/>
        <w:gridCol w:w="640"/>
        <w:gridCol w:w="140"/>
        <w:gridCol w:w="640"/>
        <w:gridCol w:w="140"/>
        <w:gridCol w:w="640"/>
        <w:gridCol w:w="80"/>
        <w:gridCol w:w="20"/>
      </w:tblGrid>
      <w:tr w:rsidR="003701A0">
        <w:trPr>
          <w:trHeight w:val="195"/>
        </w:trPr>
        <w:tc>
          <w:tcPr>
            <w:tcW w:w="6820" w:type="dxa"/>
            <w:gridSpan w:val="12"/>
            <w:vAlign w:val="bottom"/>
          </w:tcPr>
          <w:p w:rsidR="003701A0" w:rsidRDefault="00E30192">
            <w:pPr>
              <w:ind w:left="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„stranog jezika“</w:t>
            </w:r>
            <w:r>
              <w:rPr>
                <w:rFonts w:ascii="Arial" w:eastAsia="Arial" w:hAnsi="Arial" w:cs="Arial"/>
                <w:color w:val="1F497D"/>
                <w:sz w:val="17"/>
                <w:szCs w:val="17"/>
              </w:rPr>
              <w:t xml:space="preserve"> i </w:t>
            </w:r>
            <w:r>
              <w:rPr>
                <w:rFonts w:ascii="Arial" w:eastAsia="Arial" w:hAnsi="Arial" w:cs="Arial"/>
                <w:b/>
                <w:bCs/>
                <w:color w:val="1F497D"/>
                <w:sz w:val="17"/>
                <w:szCs w:val="17"/>
              </w:rPr>
              <w:t>„jezika kao obaveznog predmeta“</w:t>
            </w:r>
            <w:r>
              <w:rPr>
                <w:rFonts w:ascii="Arial" w:eastAsia="Arial" w:hAnsi="Arial" w:cs="Arial"/>
                <w:color w:val="1F497D"/>
                <w:sz w:val="17"/>
                <w:szCs w:val="17"/>
              </w:rPr>
              <w:t xml:space="preserve"> vidjeti Glosar.</w:t>
            </w:r>
          </w:p>
        </w:tc>
        <w:tc>
          <w:tcPr>
            <w:tcW w:w="640" w:type="dxa"/>
            <w:vAlign w:val="bottom"/>
          </w:tcPr>
          <w:p w:rsidR="003701A0" w:rsidRDefault="003701A0">
            <w:pPr>
              <w:rPr>
                <w:sz w:val="17"/>
                <w:szCs w:val="17"/>
              </w:rPr>
            </w:pPr>
          </w:p>
        </w:tc>
        <w:tc>
          <w:tcPr>
            <w:tcW w:w="140" w:type="dxa"/>
            <w:vAlign w:val="bottom"/>
          </w:tcPr>
          <w:p w:rsidR="003701A0" w:rsidRDefault="003701A0">
            <w:pPr>
              <w:rPr>
                <w:sz w:val="17"/>
                <w:szCs w:val="17"/>
              </w:rPr>
            </w:pPr>
          </w:p>
        </w:tc>
        <w:tc>
          <w:tcPr>
            <w:tcW w:w="640" w:type="dxa"/>
            <w:vAlign w:val="bottom"/>
          </w:tcPr>
          <w:p w:rsidR="003701A0" w:rsidRDefault="003701A0">
            <w:pPr>
              <w:rPr>
                <w:sz w:val="17"/>
                <w:szCs w:val="17"/>
              </w:rPr>
            </w:pPr>
          </w:p>
        </w:tc>
        <w:tc>
          <w:tcPr>
            <w:tcW w:w="140" w:type="dxa"/>
            <w:vAlign w:val="bottom"/>
          </w:tcPr>
          <w:p w:rsidR="003701A0" w:rsidRDefault="003701A0">
            <w:pPr>
              <w:rPr>
                <w:sz w:val="17"/>
                <w:szCs w:val="17"/>
              </w:rPr>
            </w:pPr>
          </w:p>
        </w:tc>
        <w:tc>
          <w:tcPr>
            <w:tcW w:w="640" w:type="dxa"/>
            <w:vAlign w:val="bottom"/>
          </w:tcPr>
          <w:p w:rsidR="003701A0" w:rsidRDefault="003701A0">
            <w:pPr>
              <w:rPr>
                <w:sz w:val="17"/>
                <w:szCs w:val="17"/>
              </w:rPr>
            </w:pPr>
          </w:p>
        </w:tc>
        <w:tc>
          <w:tcPr>
            <w:tcW w:w="80" w:type="dxa"/>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01"/>
        </w:trPr>
        <w:tc>
          <w:tcPr>
            <w:tcW w:w="20" w:type="dxa"/>
            <w:vAlign w:val="bottom"/>
          </w:tcPr>
          <w:p w:rsidR="003701A0" w:rsidRDefault="003701A0">
            <w:pPr>
              <w:rPr>
                <w:sz w:val="17"/>
                <w:szCs w:val="17"/>
              </w:rPr>
            </w:pPr>
          </w:p>
        </w:tc>
        <w:tc>
          <w:tcPr>
            <w:tcW w:w="1340" w:type="dxa"/>
            <w:vAlign w:val="bottom"/>
          </w:tcPr>
          <w:p w:rsidR="003701A0" w:rsidRDefault="003701A0">
            <w:pPr>
              <w:rPr>
                <w:sz w:val="17"/>
                <w:szCs w:val="17"/>
              </w:rPr>
            </w:pPr>
          </w:p>
        </w:tc>
        <w:tc>
          <w:tcPr>
            <w:tcW w:w="580" w:type="dxa"/>
            <w:vAlign w:val="bottom"/>
          </w:tcPr>
          <w:p w:rsidR="003701A0" w:rsidRDefault="003701A0">
            <w:pPr>
              <w:rPr>
                <w:sz w:val="17"/>
                <w:szCs w:val="17"/>
              </w:rPr>
            </w:pPr>
          </w:p>
        </w:tc>
        <w:tc>
          <w:tcPr>
            <w:tcW w:w="140" w:type="dxa"/>
            <w:vAlign w:val="bottom"/>
          </w:tcPr>
          <w:p w:rsidR="003701A0" w:rsidRDefault="003701A0">
            <w:pPr>
              <w:rPr>
                <w:sz w:val="17"/>
                <w:szCs w:val="17"/>
              </w:rPr>
            </w:pPr>
          </w:p>
        </w:tc>
        <w:tc>
          <w:tcPr>
            <w:tcW w:w="560" w:type="dxa"/>
            <w:vAlign w:val="bottom"/>
          </w:tcPr>
          <w:p w:rsidR="003701A0" w:rsidRDefault="003701A0">
            <w:pPr>
              <w:rPr>
                <w:sz w:val="17"/>
                <w:szCs w:val="17"/>
              </w:rPr>
            </w:pPr>
          </w:p>
        </w:tc>
        <w:tc>
          <w:tcPr>
            <w:tcW w:w="140" w:type="dxa"/>
            <w:vAlign w:val="bottom"/>
          </w:tcPr>
          <w:p w:rsidR="003701A0" w:rsidRDefault="003701A0">
            <w:pPr>
              <w:rPr>
                <w:sz w:val="17"/>
                <w:szCs w:val="17"/>
              </w:rPr>
            </w:pPr>
          </w:p>
        </w:tc>
        <w:tc>
          <w:tcPr>
            <w:tcW w:w="760" w:type="dxa"/>
            <w:gridSpan w:val="2"/>
            <w:vAlign w:val="bottom"/>
          </w:tcPr>
          <w:p w:rsidR="003701A0" w:rsidRDefault="003701A0">
            <w:pPr>
              <w:rPr>
                <w:sz w:val="17"/>
                <w:szCs w:val="17"/>
              </w:rPr>
            </w:pPr>
          </w:p>
        </w:tc>
        <w:tc>
          <w:tcPr>
            <w:tcW w:w="680" w:type="dxa"/>
            <w:vAlign w:val="bottom"/>
          </w:tcPr>
          <w:p w:rsidR="003701A0" w:rsidRDefault="003701A0">
            <w:pPr>
              <w:rPr>
                <w:sz w:val="17"/>
                <w:szCs w:val="17"/>
              </w:rPr>
            </w:pPr>
          </w:p>
        </w:tc>
        <w:tc>
          <w:tcPr>
            <w:tcW w:w="1820" w:type="dxa"/>
            <w:vAlign w:val="bottom"/>
          </w:tcPr>
          <w:p w:rsidR="003701A0" w:rsidRDefault="003701A0">
            <w:pPr>
              <w:rPr>
                <w:sz w:val="17"/>
                <w:szCs w:val="17"/>
              </w:rPr>
            </w:pPr>
          </w:p>
        </w:tc>
        <w:tc>
          <w:tcPr>
            <w:tcW w:w="640" w:type="dxa"/>
            <w:vAlign w:val="bottom"/>
          </w:tcPr>
          <w:p w:rsidR="003701A0" w:rsidRDefault="003701A0">
            <w:pPr>
              <w:rPr>
                <w:sz w:val="17"/>
                <w:szCs w:val="17"/>
              </w:rPr>
            </w:pPr>
          </w:p>
        </w:tc>
        <w:tc>
          <w:tcPr>
            <w:tcW w:w="140" w:type="dxa"/>
            <w:vAlign w:val="bottom"/>
          </w:tcPr>
          <w:p w:rsidR="003701A0" w:rsidRDefault="003701A0">
            <w:pPr>
              <w:rPr>
                <w:sz w:val="17"/>
                <w:szCs w:val="17"/>
              </w:rPr>
            </w:pPr>
          </w:p>
        </w:tc>
        <w:tc>
          <w:tcPr>
            <w:tcW w:w="640" w:type="dxa"/>
            <w:vAlign w:val="bottom"/>
          </w:tcPr>
          <w:p w:rsidR="003701A0" w:rsidRDefault="003701A0">
            <w:pPr>
              <w:rPr>
                <w:sz w:val="17"/>
                <w:szCs w:val="17"/>
              </w:rPr>
            </w:pPr>
          </w:p>
        </w:tc>
        <w:tc>
          <w:tcPr>
            <w:tcW w:w="140" w:type="dxa"/>
            <w:vAlign w:val="bottom"/>
          </w:tcPr>
          <w:p w:rsidR="003701A0" w:rsidRDefault="003701A0">
            <w:pPr>
              <w:rPr>
                <w:sz w:val="17"/>
                <w:szCs w:val="17"/>
              </w:rPr>
            </w:pPr>
          </w:p>
        </w:tc>
        <w:tc>
          <w:tcPr>
            <w:tcW w:w="640" w:type="dxa"/>
            <w:vAlign w:val="bottom"/>
          </w:tcPr>
          <w:p w:rsidR="003701A0" w:rsidRDefault="003701A0">
            <w:pPr>
              <w:rPr>
                <w:sz w:val="17"/>
                <w:szCs w:val="17"/>
              </w:rPr>
            </w:pPr>
          </w:p>
        </w:tc>
        <w:tc>
          <w:tcPr>
            <w:tcW w:w="780" w:type="dxa"/>
            <w:gridSpan w:val="2"/>
            <w:vAlign w:val="bottom"/>
          </w:tcPr>
          <w:p w:rsidR="003701A0" w:rsidRDefault="003701A0">
            <w:pPr>
              <w:rPr>
                <w:sz w:val="17"/>
                <w:szCs w:val="17"/>
              </w:rPr>
            </w:pPr>
          </w:p>
        </w:tc>
        <w:tc>
          <w:tcPr>
            <w:tcW w:w="80" w:type="dxa"/>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19"/>
        </w:trPr>
        <w:tc>
          <w:tcPr>
            <w:tcW w:w="20" w:type="dxa"/>
            <w:vAlign w:val="bottom"/>
          </w:tcPr>
          <w:p w:rsidR="003701A0" w:rsidRDefault="003701A0">
            <w:pPr>
              <w:rPr>
                <w:sz w:val="19"/>
                <w:szCs w:val="19"/>
              </w:rPr>
            </w:pPr>
          </w:p>
        </w:tc>
        <w:tc>
          <w:tcPr>
            <w:tcW w:w="1340" w:type="dxa"/>
            <w:tcBorders>
              <w:right w:val="single" w:sz="8" w:space="0" w:color="DBE5F1"/>
            </w:tcBorders>
            <w:vAlign w:val="bottom"/>
          </w:tcPr>
          <w:p w:rsidR="003701A0" w:rsidRDefault="003701A0">
            <w:pPr>
              <w:rPr>
                <w:sz w:val="19"/>
                <w:szCs w:val="19"/>
              </w:rPr>
            </w:pPr>
          </w:p>
        </w:tc>
        <w:tc>
          <w:tcPr>
            <w:tcW w:w="580" w:type="dxa"/>
            <w:shd w:val="clear" w:color="auto" w:fill="DBE5F1"/>
            <w:vAlign w:val="bottom"/>
          </w:tcPr>
          <w:p w:rsidR="003701A0" w:rsidRDefault="003701A0">
            <w:pPr>
              <w:rPr>
                <w:sz w:val="19"/>
                <w:szCs w:val="19"/>
              </w:rPr>
            </w:pPr>
          </w:p>
        </w:tc>
        <w:tc>
          <w:tcPr>
            <w:tcW w:w="140" w:type="dxa"/>
            <w:shd w:val="clear" w:color="auto" w:fill="DBE5F1"/>
            <w:vAlign w:val="bottom"/>
          </w:tcPr>
          <w:p w:rsidR="003701A0" w:rsidRDefault="003701A0">
            <w:pPr>
              <w:rPr>
                <w:sz w:val="19"/>
                <w:szCs w:val="19"/>
              </w:rPr>
            </w:pPr>
          </w:p>
        </w:tc>
        <w:tc>
          <w:tcPr>
            <w:tcW w:w="560" w:type="dxa"/>
            <w:shd w:val="clear" w:color="auto" w:fill="DBE5F1"/>
            <w:vAlign w:val="bottom"/>
          </w:tcPr>
          <w:p w:rsidR="003701A0" w:rsidRDefault="003701A0">
            <w:pPr>
              <w:rPr>
                <w:sz w:val="19"/>
                <w:szCs w:val="19"/>
              </w:rPr>
            </w:pPr>
          </w:p>
        </w:tc>
        <w:tc>
          <w:tcPr>
            <w:tcW w:w="140" w:type="dxa"/>
            <w:tcBorders>
              <w:right w:val="single" w:sz="8" w:space="0" w:color="FBD4B4"/>
            </w:tcBorders>
            <w:shd w:val="clear" w:color="auto" w:fill="DBE5F1"/>
            <w:vAlign w:val="bottom"/>
          </w:tcPr>
          <w:p w:rsidR="003701A0" w:rsidRDefault="003701A0">
            <w:pPr>
              <w:rPr>
                <w:sz w:val="19"/>
                <w:szCs w:val="19"/>
              </w:rPr>
            </w:pPr>
          </w:p>
        </w:tc>
        <w:tc>
          <w:tcPr>
            <w:tcW w:w="1440" w:type="dxa"/>
            <w:gridSpan w:val="3"/>
            <w:tcBorders>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b/>
                <w:bCs/>
                <w:w w:val="98"/>
                <w:sz w:val="17"/>
                <w:szCs w:val="17"/>
              </w:rPr>
              <w:t>Redovno</w:t>
            </w:r>
          </w:p>
        </w:tc>
        <w:tc>
          <w:tcPr>
            <w:tcW w:w="1820" w:type="dxa"/>
            <w:tcBorders>
              <w:right w:val="single" w:sz="8" w:space="0" w:color="DBE5F1"/>
            </w:tcBorders>
            <w:vAlign w:val="bottom"/>
          </w:tcPr>
          <w:p w:rsidR="003701A0" w:rsidRDefault="003701A0">
            <w:pPr>
              <w:rPr>
                <w:sz w:val="19"/>
                <w:szCs w:val="19"/>
              </w:rPr>
            </w:pPr>
          </w:p>
        </w:tc>
        <w:tc>
          <w:tcPr>
            <w:tcW w:w="640" w:type="dxa"/>
            <w:shd w:val="clear" w:color="auto" w:fill="DBE5F1"/>
            <w:vAlign w:val="bottom"/>
          </w:tcPr>
          <w:p w:rsidR="003701A0" w:rsidRDefault="003701A0">
            <w:pPr>
              <w:rPr>
                <w:sz w:val="19"/>
                <w:szCs w:val="19"/>
              </w:rPr>
            </w:pPr>
          </w:p>
        </w:tc>
        <w:tc>
          <w:tcPr>
            <w:tcW w:w="140" w:type="dxa"/>
            <w:shd w:val="clear" w:color="auto" w:fill="DBE5F1"/>
            <w:vAlign w:val="bottom"/>
          </w:tcPr>
          <w:p w:rsidR="003701A0" w:rsidRDefault="003701A0">
            <w:pPr>
              <w:rPr>
                <w:sz w:val="19"/>
                <w:szCs w:val="19"/>
              </w:rPr>
            </w:pPr>
          </w:p>
        </w:tc>
        <w:tc>
          <w:tcPr>
            <w:tcW w:w="640" w:type="dxa"/>
            <w:shd w:val="clear" w:color="auto" w:fill="DBE5F1"/>
            <w:vAlign w:val="bottom"/>
          </w:tcPr>
          <w:p w:rsidR="003701A0" w:rsidRDefault="003701A0">
            <w:pPr>
              <w:rPr>
                <w:sz w:val="19"/>
                <w:szCs w:val="19"/>
              </w:rPr>
            </w:pPr>
          </w:p>
        </w:tc>
        <w:tc>
          <w:tcPr>
            <w:tcW w:w="140" w:type="dxa"/>
            <w:tcBorders>
              <w:right w:val="single" w:sz="8" w:space="0" w:color="FBD4B4"/>
            </w:tcBorders>
            <w:shd w:val="clear" w:color="auto" w:fill="DBE5F1"/>
            <w:vAlign w:val="bottom"/>
          </w:tcPr>
          <w:p w:rsidR="003701A0" w:rsidRDefault="003701A0">
            <w:pPr>
              <w:rPr>
                <w:sz w:val="19"/>
                <w:szCs w:val="19"/>
              </w:rPr>
            </w:pPr>
          </w:p>
        </w:tc>
        <w:tc>
          <w:tcPr>
            <w:tcW w:w="1420" w:type="dxa"/>
            <w:gridSpan w:val="3"/>
            <w:shd w:val="clear" w:color="auto" w:fill="FBD4B4"/>
            <w:vAlign w:val="bottom"/>
          </w:tcPr>
          <w:p w:rsidR="003701A0" w:rsidRDefault="00E30192">
            <w:pPr>
              <w:jc w:val="center"/>
              <w:rPr>
                <w:sz w:val="20"/>
                <w:szCs w:val="20"/>
              </w:rPr>
            </w:pPr>
            <w:r>
              <w:rPr>
                <w:rFonts w:ascii="Arial" w:eastAsia="Arial" w:hAnsi="Arial" w:cs="Arial"/>
                <w:b/>
                <w:bCs/>
                <w:sz w:val="17"/>
                <w:szCs w:val="17"/>
              </w:rPr>
              <w:t>Redovno</w:t>
            </w:r>
          </w:p>
        </w:tc>
        <w:tc>
          <w:tcPr>
            <w:tcW w:w="80" w:type="dxa"/>
            <w:shd w:val="clear" w:color="auto" w:fill="FBD4B4"/>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94"/>
        </w:trPr>
        <w:tc>
          <w:tcPr>
            <w:tcW w:w="20" w:type="dxa"/>
            <w:vAlign w:val="bottom"/>
          </w:tcPr>
          <w:p w:rsidR="003701A0" w:rsidRDefault="003701A0">
            <w:pPr>
              <w:rPr>
                <w:sz w:val="16"/>
                <w:szCs w:val="16"/>
              </w:rPr>
            </w:pPr>
          </w:p>
        </w:tc>
        <w:tc>
          <w:tcPr>
            <w:tcW w:w="1340" w:type="dxa"/>
            <w:tcBorders>
              <w:right w:val="single" w:sz="8" w:space="0" w:color="DBE5F1"/>
            </w:tcBorders>
            <w:vAlign w:val="bottom"/>
          </w:tcPr>
          <w:p w:rsidR="003701A0" w:rsidRDefault="003701A0">
            <w:pPr>
              <w:rPr>
                <w:sz w:val="16"/>
                <w:szCs w:val="16"/>
              </w:rPr>
            </w:pPr>
          </w:p>
        </w:tc>
        <w:tc>
          <w:tcPr>
            <w:tcW w:w="1280" w:type="dxa"/>
            <w:gridSpan w:val="3"/>
            <w:shd w:val="clear" w:color="auto" w:fill="DBE5F1"/>
            <w:vAlign w:val="bottom"/>
          </w:tcPr>
          <w:p w:rsidR="003701A0" w:rsidRDefault="00E30192">
            <w:pPr>
              <w:spacing w:line="194" w:lineRule="exact"/>
              <w:ind w:left="280"/>
              <w:rPr>
                <w:sz w:val="20"/>
                <w:szCs w:val="20"/>
              </w:rPr>
            </w:pPr>
            <w:r>
              <w:rPr>
                <w:rFonts w:ascii="Arial" w:eastAsia="Arial" w:hAnsi="Arial" w:cs="Arial"/>
                <w:b/>
                <w:bCs/>
                <w:sz w:val="17"/>
                <w:szCs w:val="17"/>
              </w:rPr>
              <w:t>Osnovno</w:t>
            </w:r>
          </w:p>
        </w:tc>
        <w:tc>
          <w:tcPr>
            <w:tcW w:w="140" w:type="dxa"/>
            <w:tcBorders>
              <w:right w:val="single" w:sz="8" w:space="0" w:color="FBD4B4"/>
            </w:tcBorders>
            <w:shd w:val="clear" w:color="auto" w:fill="DBE5F1"/>
            <w:vAlign w:val="bottom"/>
          </w:tcPr>
          <w:p w:rsidR="003701A0" w:rsidRDefault="003701A0">
            <w:pPr>
              <w:rPr>
                <w:sz w:val="16"/>
                <w:szCs w:val="16"/>
              </w:rPr>
            </w:pPr>
          </w:p>
        </w:tc>
        <w:tc>
          <w:tcPr>
            <w:tcW w:w="1440" w:type="dxa"/>
            <w:gridSpan w:val="3"/>
            <w:tcBorders>
              <w:right w:val="single" w:sz="8" w:space="0" w:color="auto"/>
            </w:tcBorders>
            <w:shd w:val="clear" w:color="auto" w:fill="FBD4B4"/>
            <w:vAlign w:val="bottom"/>
          </w:tcPr>
          <w:p w:rsidR="003701A0" w:rsidRDefault="00E30192">
            <w:pPr>
              <w:spacing w:line="194" w:lineRule="exact"/>
              <w:jc w:val="center"/>
              <w:rPr>
                <w:sz w:val="20"/>
                <w:szCs w:val="20"/>
              </w:rPr>
            </w:pPr>
            <w:r>
              <w:rPr>
                <w:rFonts w:ascii="Arial" w:eastAsia="Arial" w:hAnsi="Arial" w:cs="Arial"/>
                <w:b/>
                <w:bCs/>
                <w:w w:val="99"/>
                <w:sz w:val="17"/>
                <w:szCs w:val="17"/>
              </w:rPr>
              <w:t>obavezno opšte</w:t>
            </w:r>
          </w:p>
        </w:tc>
        <w:tc>
          <w:tcPr>
            <w:tcW w:w="1820" w:type="dxa"/>
            <w:tcBorders>
              <w:right w:val="single" w:sz="8" w:space="0" w:color="DBE5F1"/>
            </w:tcBorders>
            <w:vAlign w:val="bottom"/>
          </w:tcPr>
          <w:p w:rsidR="003701A0" w:rsidRDefault="003701A0">
            <w:pPr>
              <w:rPr>
                <w:sz w:val="16"/>
                <w:szCs w:val="16"/>
              </w:rPr>
            </w:pPr>
          </w:p>
        </w:tc>
        <w:tc>
          <w:tcPr>
            <w:tcW w:w="1420" w:type="dxa"/>
            <w:gridSpan w:val="3"/>
            <w:shd w:val="clear" w:color="auto" w:fill="DBE5F1"/>
            <w:vAlign w:val="bottom"/>
          </w:tcPr>
          <w:p w:rsidR="003701A0" w:rsidRDefault="00E30192">
            <w:pPr>
              <w:spacing w:line="194" w:lineRule="exact"/>
              <w:ind w:left="340"/>
              <w:rPr>
                <w:sz w:val="20"/>
                <w:szCs w:val="20"/>
              </w:rPr>
            </w:pPr>
            <w:r>
              <w:rPr>
                <w:rFonts w:ascii="Arial" w:eastAsia="Arial" w:hAnsi="Arial" w:cs="Arial"/>
                <w:b/>
                <w:bCs/>
                <w:sz w:val="17"/>
                <w:szCs w:val="17"/>
              </w:rPr>
              <w:t>Osnovno</w:t>
            </w:r>
          </w:p>
        </w:tc>
        <w:tc>
          <w:tcPr>
            <w:tcW w:w="140" w:type="dxa"/>
            <w:tcBorders>
              <w:right w:val="single" w:sz="8" w:space="0" w:color="FBD4B4"/>
            </w:tcBorders>
            <w:shd w:val="clear" w:color="auto" w:fill="DBE5F1"/>
            <w:vAlign w:val="bottom"/>
          </w:tcPr>
          <w:p w:rsidR="003701A0" w:rsidRDefault="003701A0">
            <w:pPr>
              <w:rPr>
                <w:sz w:val="16"/>
                <w:szCs w:val="16"/>
              </w:rPr>
            </w:pPr>
          </w:p>
        </w:tc>
        <w:tc>
          <w:tcPr>
            <w:tcW w:w="1420" w:type="dxa"/>
            <w:gridSpan w:val="3"/>
            <w:shd w:val="clear" w:color="auto" w:fill="FBD4B4"/>
            <w:vAlign w:val="bottom"/>
          </w:tcPr>
          <w:p w:rsidR="003701A0" w:rsidRDefault="00E30192">
            <w:pPr>
              <w:spacing w:line="194" w:lineRule="exact"/>
              <w:jc w:val="center"/>
              <w:rPr>
                <w:sz w:val="20"/>
                <w:szCs w:val="20"/>
              </w:rPr>
            </w:pPr>
            <w:r>
              <w:rPr>
                <w:rFonts w:ascii="Arial" w:eastAsia="Arial" w:hAnsi="Arial" w:cs="Arial"/>
                <w:b/>
                <w:bCs/>
                <w:w w:val="99"/>
                <w:sz w:val="17"/>
                <w:szCs w:val="17"/>
              </w:rPr>
              <w:t>obavezno opšte</w:t>
            </w:r>
          </w:p>
        </w:tc>
        <w:tc>
          <w:tcPr>
            <w:tcW w:w="80" w:type="dxa"/>
            <w:shd w:val="clear" w:color="auto" w:fill="FBD4B4"/>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94"/>
        </w:trPr>
        <w:tc>
          <w:tcPr>
            <w:tcW w:w="20" w:type="dxa"/>
            <w:vAlign w:val="bottom"/>
          </w:tcPr>
          <w:p w:rsidR="003701A0" w:rsidRDefault="003701A0">
            <w:pPr>
              <w:rPr>
                <w:sz w:val="16"/>
                <w:szCs w:val="16"/>
              </w:rPr>
            </w:pPr>
          </w:p>
        </w:tc>
        <w:tc>
          <w:tcPr>
            <w:tcW w:w="1340" w:type="dxa"/>
            <w:tcBorders>
              <w:right w:val="single" w:sz="8" w:space="0" w:color="DBE5F1"/>
            </w:tcBorders>
            <w:vAlign w:val="bottom"/>
          </w:tcPr>
          <w:p w:rsidR="003701A0" w:rsidRDefault="00E30192">
            <w:pPr>
              <w:spacing w:line="194" w:lineRule="exact"/>
              <w:ind w:left="800"/>
              <w:rPr>
                <w:sz w:val="20"/>
                <w:szCs w:val="20"/>
              </w:rPr>
            </w:pPr>
            <w:r>
              <w:rPr>
                <w:rFonts w:ascii="Arial" w:eastAsia="Arial" w:hAnsi="Arial" w:cs="Arial"/>
                <w:sz w:val="17"/>
                <w:szCs w:val="17"/>
              </w:rPr>
              <w:t>Sati</w:t>
            </w:r>
          </w:p>
        </w:tc>
        <w:tc>
          <w:tcPr>
            <w:tcW w:w="580" w:type="dxa"/>
            <w:shd w:val="clear" w:color="auto" w:fill="DBE5F1"/>
            <w:vAlign w:val="bottom"/>
          </w:tcPr>
          <w:p w:rsidR="003701A0" w:rsidRDefault="003701A0">
            <w:pPr>
              <w:rPr>
                <w:sz w:val="16"/>
                <w:szCs w:val="16"/>
              </w:rPr>
            </w:pPr>
          </w:p>
        </w:tc>
        <w:tc>
          <w:tcPr>
            <w:tcW w:w="140" w:type="dxa"/>
            <w:shd w:val="clear" w:color="auto" w:fill="DBE5F1"/>
            <w:vAlign w:val="bottom"/>
          </w:tcPr>
          <w:p w:rsidR="003701A0" w:rsidRDefault="003701A0">
            <w:pPr>
              <w:rPr>
                <w:sz w:val="16"/>
                <w:szCs w:val="16"/>
              </w:rPr>
            </w:pPr>
          </w:p>
        </w:tc>
        <w:tc>
          <w:tcPr>
            <w:tcW w:w="560" w:type="dxa"/>
            <w:shd w:val="clear" w:color="auto" w:fill="DBE5F1"/>
            <w:vAlign w:val="bottom"/>
          </w:tcPr>
          <w:p w:rsidR="003701A0" w:rsidRDefault="003701A0">
            <w:pPr>
              <w:rPr>
                <w:sz w:val="16"/>
                <w:szCs w:val="16"/>
              </w:rPr>
            </w:pPr>
          </w:p>
        </w:tc>
        <w:tc>
          <w:tcPr>
            <w:tcW w:w="140" w:type="dxa"/>
            <w:tcBorders>
              <w:right w:val="single" w:sz="8" w:space="0" w:color="FBD4B4"/>
            </w:tcBorders>
            <w:shd w:val="clear" w:color="auto" w:fill="DBE5F1"/>
            <w:vAlign w:val="bottom"/>
          </w:tcPr>
          <w:p w:rsidR="003701A0" w:rsidRDefault="003701A0">
            <w:pPr>
              <w:rPr>
                <w:sz w:val="16"/>
                <w:szCs w:val="16"/>
              </w:rPr>
            </w:pPr>
          </w:p>
        </w:tc>
        <w:tc>
          <w:tcPr>
            <w:tcW w:w="1440" w:type="dxa"/>
            <w:gridSpan w:val="3"/>
            <w:tcBorders>
              <w:right w:val="single" w:sz="8" w:space="0" w:color="auto"/>
            </w:tcBorders>
            <w:shd w:val="clear" w:color="auto" w:fill="FBD4B4"/>
            <w:vAlign w:val="bottom"/>
          </w:tcPr>
          <w:p w:rsidR="003701A0" w:rsidRDefault="00E30192">
            <w:pPr>
              <w:spacing w:line="194" w:lineRule="exact"/>
              <w:jc w:val="center"/>
              <w:rPr>
                <w:sz w:val="20"/>
                <w:szCs w:val="20"/>
              </w:rPr>
            </w:pPr>
            <w:r>
              <w:rPr>
                <w:rFonts w:ascii="Arial" w:eastAsia="Arial" w:hAnsi="Arial" w:cs="Arial"/>
                <w:b/>
                <w:bCs/>
                <w:w w:val="99"/>
                <w:sz w:val="17"/>
                <w:szCs w:val="17"/>
              </w:rPr>
              <w:t>srednje</w:t>
            </w:r>
          </w:p>
        </w:tc>
        <w:tc>
          <w:tcPr>
            <w:tcW w:w="1820" w:type="dxa"/>
            <w:tcBorders>
              <w:right w:val="single" w:sz="8" w:space="0" w:color="DBE5F1"/>
            </w:tcBorders>
            <w:vAlign w:val="bottom"/>
          </w:tcPr>
          <w:p w:rsidR="003701A0" w:rsidRDefault="00E30192">
            <w:pPr>
              <w:spacing w:line="194" w:lineRule="exact"/>
              <w:ind w:left="1280"/>
              <w:rPr>
                <w:sz w:val="20"/>
                <w:szCs w:val="20"/>
              </w:rPr>
            </w:pPr>
            <w:r>
              <w:rPr>
                <w:rFonts w:ascii="Arial" w:eastAsia="Arial" w:hAnsi="Arial" w:cs="Arial"/>
                <w:sz w:val="17"/>
                <w:szCs w:val="17"/>
              </w:rPr>
              <w:t>Sati</w:t>
            </w:r>
          </w:p>
        </w:tc>
        <w:tc>
          <w:tcPr>
            <w:tcW w:w="640" w:type="dxa"/>
            <w:shd w:val="clear" w:color="auto" w:fill="DBE5F1"/>
            <w:vAlign w:val="bottom"/>
          </w:tcPr>
          <w:p w:rsidR="003701A0" w:rsidRDefault="003701A0">
            <w:pPr>
              <w:rPr>
                <w:sz w:val="16"/>
                <w:szCs w:val="16"/>
              </w:rPr>
            </w:pPr>
          </w:p>
        </w:tc>
        <w:tc>
          <w:tcPr>
            <w:tcW w:w="140" w:type="dxa"/>
            <w:shd w:val="clear" w:color="auto" w:fill="DBE5F1"/>
            <w:vAlign w:val="bottom"/>
          </w:tcPr>
          <w:p w:rsidR="003701A0" w:rsidRDefault="003701A0">
            <w:pPr>
              <w:rPr>
                <w:sz w:val="16"/>
                <w:szCs w:val="16"/>
              </w:rPr>
            </w:pPr>
          </w:p>
        </w:tc>
        <w:tc>
          <w:tcPr>
            <w:tcW w:w="640" w:type="dxa"/>
            <w:shd w:val="clear" w:color="auto" w:fill="DBE5F1"/>
            <w:vAlign w:val="bottom"/>
          </w:tcPr>
          <w:p w:rsidR="003701A0" w:rsidRDefault="003701A0">
            <w:pPr>
              <w:rPr>
                <w:sz w:val="16"/>
                <w:szCs w:val="16"/>
              </w:rPr>
            </w:pPr>
          </w:p>
        </w:tc>
        <w:tc>
          <w:tcPr>
            <w:tcW w:w="140" w:type="dxa"/>
            <w:tcBorders>
              <w:right w:val="single" w:sz="8" w:space="0" w:color="FBD4B4"/>
            </w:tcBorders>
            <w:shd w:val="clear" w:color="auto" w:fill="DBE5F1"/>
            <w:vAlign w:val="bottom"/>
          </w:tcPr>
          <w:p w:rsidR="003701A0" w:rsidRDefault="003701A0">
            <w:pPr>
              <w:rPr>
                <w:sz w:val="16"/>
                <w:szCs w:val="16"/>
              </w:rPr>
            </w:pPr>
          </w:p>
        </w:tc>
        <w:tc>
          <w:tcPr>
            <w:tcW w:w="1420" w:type="dxa"/>
            <w:gridSpan w:val="3"/>
            <w:shd w:val="clear" w:color="auto" w:fill="FBD4B4"/>
            <w:vAlign w:val="bottom"/>
          </w:tcPr>
          <w:p w:rsidR="003701A0" w:rsidRDefault="00E30192">
            <w:pPr>
              <w:spacing w:line="194" w:lineRule="exact"/>
              <w:jc w:val="center"/>
              <w:rPr>
                <w:sz w:val="20"/>
                <w:szCs w:val="20"/>
              </w:rPr>
            </w:pPr>
            <w:r>
              <w:rPr>
                <w:rFonts w:ascii="Arial" w:eastAsia="Arial" w:hAnsi="Arial" w:cs="Arial"/>
                <w:b/>
                <w:bCs/>
                <w:sz w:val="17"/>
                <w:szCs w:val="17"/>
              </w:rPr>
              <w:t>srednje</w:t>
            </w:r>
          </w:p>
        </w:tc>
        <w:tc>
          <w:tcPr>
            <w:tcW w:w="80" w:type="dxa"/>
            <w:shd w:val="clear" w:color="auto" w:fill="FBD4B4"/>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252"/>
        </w:trPr>
        <w:tc>
          <w:tcPr>
            <w:tcW w:w="20" w:type="dxa"/>
            <w:vAlign w:val="bottom"/>
          </w:tcPr>
          <w:p w:rsidR="003701A0" w:rsidRDefault="003701A0">
            <w:pPr>
              <w:rPr>
                <w:sz w:val="21"/>
                <w:szCs w:val="21"/>
              </w:rPr>
            </w:pPr>
          </w:p>
        </w:tc>
        <w:tc>
          <w:tcPr>
            <w:tcW w:w="1340" w:type="dxa"/>
            <w:tcBorders>
              <w:right w:val="single" w:sz="8" w:space="0" w:color="DBE5F1"/>
            </w:tcBorders>
            <w:vAlign w:val="bottom"/>
          </w:tcPr>
          <w:p w:rsidR="003701A0" w:rsidRDefault="003701A0">
            <w:pPr>
              <w:rPr>
                <w:sz w:val="21"/>
                <w:szCs w:val="21"/>
              </w:rPr>
            </w:pPr>
          </w:p>
        </w:tc>
        <w:tc>
          <w:tcPr>
            <w:tcW w:w="580" w:type="dxa"/>
            <w:shd w:val="clear" w:color="auto" w:fill="DBE5F1"/>
            <w:vAlign w:val="bottom"/>
          </w:tcPr>
          <w:p w:rsidR="003701A0" w:rsidRDefault="00E30192">
            <w:pPr>
              <w:jc w:val="center"/>
              <w:rPr>
                <w:sz w:val="20"/>
                <w:szCs w:val="20"/>
              </w:rPr>
            </w:pPr>
            <w:r>
              <w:rPr>
                <w:rFonts w:ascii="Arial" w:eastAsia="Arial" w:hAnsi="Arial" w:cs="Arial"/>
                <w:b/>
                <w:bCs/>
                <w:w w:val="96"/>
                <w:sz w:val="17"/>
                <w:szCs w:val="17"/>
                <w:shd w:val="clear" w:color="auto" w:fill="DBE5F1"/>
              </w:rPr>
              <w:t>2010/1</w:t>
            </w:r>
          </w:p>
        </w:tc>
        <w:tc>
          <w:tcPr>
            <w:tcW w:w="140" w:type="dxa"/>
            <w:shd w:val="clear" w:color="auto" w:fill="DBE5F1"/>
            <w:vAlign w:val="bottom"/>
          </w:tcPr>
          <w:p w:rsidR="003701A0" w:rsidRDefault="003701A0">
            <w:pPr>
              <w:rPr>
                <w:sz w:val="21"/>
                <w:szCs w:val="21"/>
              </w:rPr>
            </w:pPr>
          </w:p>
        </w:tc>
        <w:tc>
          <w:tcPr>
            <w:tcW w:w="560" w:type="dxa"/>
            <w:shd w:val="clear" w:color="auto" w:fill="DBE5F1"/>
            <w:vAlign w:val="bottom"/>
          </w:tcPr>
          <w:p w:rsidR="003701A0" w:rsidRDefault="00E30192">
            <w:pPr>
              <w:jc w:val="center"/>
              <w:rPr>
                <w:sz w:val="20"/>
                <w:szCs w:val="20"/>
              </w:rPr>
            </w:pPr>
            <w:r>
              <w:rPr>
                <w:rFonts w:ascii="Arial" w:eastAsia="Arial" w:hAnsi="Arial" w:cs="Arial"/>
                <w:b/>
                <w:bCs/>
                <w:w w:val="99"/>
                <w:sz w:val="17"/>
                <w:szCs w:val="17"/>
                <w:shd w:val="clear" w:color="auto" w:fill="DBE5F1"/>
              </w:rPr>
              <w:t>2015/1</w:t>
            </w:r>
          </w:p>
        </w:tc>
        <w:tc>
          <w:tcPr>
            <w:tcW w:w="140" w:type="dxa"/>
            <w:tcBorders>
              <w:right w:val="single" w:sz="8" w:space="0" w:color="FBD4B4"/>
            </w:tcBorders>
            <w:shd w:val="clear" w:color="auto" w:fill="DBE5F1"/>
            <w:vAlign w:val="bottom"/>
          </w:tcPr>
          <w:p w:rsidR="003701A0" w:rsidRDefault="003701A0">
            <w:pPr>
              <w:rPr>
                <w:sz w:val="21"/>
                <w:szCs w:val="21"/>
              </w:rPr>
            </w:pPr>
          </w:p>
        </w:tc>
        <w:tc>
          <w:tcPr>
            <w:tcW w:w="620" w:type="dxa"/>
            <w:shd w:val="clear" w:color="auto" w:fill="FBD4B4"/>
            <w:vAlign w:val="bottom"/>
          </w:tcPr>
          <w:p w:rsidR="003701A0" w:rsidRDefault="00E30192">
            <w:pPr>
              <w:jc w:val="center"/>
              <w:rPr>
                <w:sz w:val="20"/>
                <w:szCs w:val="20"/>
              </w:rPr>
            </w:pPr>
            <w:r>
              <w:rPr>
                <w:rFonts w:ascii="Arial" w:eastAsia="Arial" w:hAnsi="Arial" w:cs="Arial"/>
                <w:b/>
                <w:bCs/>
                <w:w w:val="99"/>
                <w:sz w:val="17"/>
                <w:szCs w:val="17"/>
                <w:shd w:val="clear" w:color="auto" w:fill="FBD4B4"/>
              </w:rPr>
              <w:t>2010/1</w:t>
            </w:r>
          </w:p>
        </w:tc>
        <w:tc>
          <w:tcPr>
            <w:tcW w:w="140" w:type="dxa"/>
            <w:shd w:val="clear" w:color="auto" w:fill="FBD4B4"/>
            <w:vAlign w:val="bottom"/>
          </w:tcPr>
          <w:p w:rsidR="003701A0" w:rsidRDefault="003701A0">
            <w:pPr>
              <w:rPr>
                <w:sz w:val="21"/>
                <w:szCs w:val="21"/>
              </w:rPr>
            </w:pPr>
          </w:p>
        </w:tc>
        <w:tc>
          <w:tcPr>
            <w:tcW w:w="680" w:type="dxa"/>
            <w:tcBorders>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b/>
                <w:bCs/>
                <w:w w:val="99"/>
                <w:sz w:val="17"/>
                <w:szCs w:val="17"/>
                <w:shd w:val="clear" w:color="auto" w:fill="FBD4B4"/>
              </w:rPr>
              <w:t>2015/1</w:t>
            </w:r>
          </w:p>
        </w:tc>
        <w:tc>
          <w:tcPr>
            <w:tcW w:w="1820" w:type="dxa"/>
            <w:tcBorders>
              <w:right w:val="single" w:sz="8" w:space="0" w:color="DBE5F1"/>
            </w:tcBorders>
            <w:vAlign w:val="bottom"/>
          </w:tcPr>
          <w:p w:rsidR="003701A0" w:rsidRDefault="003701A0">
            <w:pPr>
              <w:rPr>
                <w:sz w:val="21"/>
                <w:szCs w:val="21"/>
              </w:rPr>
            </w:pPr>
          </w:p>
        </w:tc>
        <w:tc>
          <w:tcPr>
            <w:tcW w:w="640" w:type="dxa"/>
            <w:vMerge w:val="restart"/>
            <w:shd w:val="clear" w:color="auto" w:fill="DBE5F1"/>
            <w:vAlign w:val="bottom"/>
          </w:tcPr>
          <w:p w:rsidR="003701A0" w:rsidRDefault="00E30192">
            <w:pPr>
              <w:jc w:val="center"/>
              <w:rPr>
                <w:sz w:val="20"/>
                <w:szCs w:val="20"/>
              </w:rPr>
            </w:pPr>
            <w:r>
              <w:rPr>
                <w:rFonts w:ascii="Arial" w:eastAsia="Arial" w:hAnsi="Arial" w:cs="Arial"/>
                <w:b/>
                <w:bCs/>
                <w:w w:val="97"/>
                <w:sz w:val="17"/>
                <w:szCs w:val="17"/>
                <w:shd w:val="clear" w:color="auto" w:fill="DBE5F1"/>
              </w:rPr>
              <w:t>2010/11</w:t>
            </w:r>
          </w:p>
        </w:tc>
        <w:tc>
          <w:tcPr>
            <w:tcW w:w="140" w:type="dxa"/>
            <w:shd w:val="clear" w:color="auto" w:fill="DBE5F1"/>
            <w:vAlign w:val="bottom"/>
          </w:tcPr>
          <w:p w:rsidR="003701A0" w:rsidRDefault="003701A0">
            <w:pPr>
              <w:rPr>
                <w:sz w:val="21"/>
                <w:szCs w:val="21"/>
              </w:rPr>
            </w:pPr>
          </w:p>
        </w:tc>
        <w:tc>
          <w:tcPr>
            <w:tcW w:w="640" w:type="dxa"/>
            <w:vMerge w:val="restart"/>
            <w:shd w:val="clear" w:color="auto" w:fill="DBE5F1"/>
            <w:vAlign w:val="bottom"/>
          </w:tcPr>
          <w:p w:rsidR="003701A0" w:rsidRDefault="00E30192">
            <w:pPr>
              <w:jc w:val="center"/>
              <w:rPr>
                <w:sz w:val="20"/>
                <w:szCs w:val="20"/>
              </w:rPr>
            </w:pPr>
            <w:r>
              <w:rPr>
                <w:rFonts w:ascii="Arial" w:eastAsia="Arial" w:hAnsi="Arial" w:cs="Arial"/>
                <w:b/>
                <w:bCs/>
                <w:w w:val="97"/>
                <w:sz w:val="17"/>
                <w:szCs w:val="17"/>
                <w:shd w:val="clear" w:color="auto" w:fill="DBE5F1"/>
              </w:rPr>
              <w:t>2015/16</w:t>
            </w:r>
          </w:p>
        </w:tc>
        <w:tc>
          <w:tcPr>
            <w:tcW w:w="140" w:type="dxa"/>
            <w:tcBorders>
              <w:right w:val="single" w:sz="8" w:space="0" w:color="FBD4B4"/>
            </w:tcBorders>
            <w:shd w:val="clear" w:color="auto" w:fill="DBE5F1"/>
            <w:vAlign w:val="bottom"/>
          </w:tcPr>
          <w:p w:rsidR="003701A0" w:rsidRDefault="003701A0">
            <w:pPr>
              <w:rPr>
                <w:sz w:val="21"/>
                <w:szCs w:val="21"/>
              </w:rPr>
            </w:pPr>
          </w:p>
        </w:tc>
        <w:tc>
          <w:tcPr>
            <w:tcW w:w="640" w:type="dxa"/>
            <w:vMerge w:val="restart"/>
            <w:shd w:val="clear" w:color="auto" w:fill="FBD4B4"/>
            <w:vAlign w:val="bottom"/>
          </w:tcPr>
          <w:p w:rsidR="003701A0" w:rsidRDefault="00E30192">
            <w:pPr>
              <w:jc w:val="center"/>
              <w:rPr>
                <w:sz w:val="20"/>
                <w:szCs w:val="20"/>
              </w:rPr>
            </w:pPr>
            <w:r>
              <w:rPr>
                <w:rFonts w:ascii="Arial" w:eastAsia="Arial" w:hAnsi="Arial" w:cs="Arial"/>
                <w:b/>
                <w:bCs/>
                <w:w w:val="97"/>
                <w:sz w:val="17"/>
                <w:szCs w:val="17"/>
                <w:shd w:val="clear" w:color="auto" w:fill="FBD4B4"/>
              </w:rPr>
              <w:t>2010/11</w:t>
            </w:r>
          </w:p>
        </w:tc>
        <w:tc>
          <w:tcPr>
            <w:tcW w:w="140" w:type="dxa"/>
            <w:shd w:val="clear" w:color="auto" w:fill="FBD4B4"/>
            <w:vAlign w:val="bottom"/>
          </w:tcPr>
          <w:p w:rsidR="003701A0" w:rsidRDefault="003701A0">
            <w:pPr>
              <w:rPr>
                <w:sz w:val="21"/>
                <w:szCs w:val="21"/>
              </w:rPr>
            </w:pPr>
          </w:p>
        </w:tc>
        <w:tc>
          <w:tcPr>
            <w:tcW w:w="640" w:type="dxa"/>
            <w:vMerge w:val="restart"/>
            <w:shd w:val="clear" w:color="auto" w:fill="FBD4B4"/>
            <w:vAlign w:val="bottom"/>
          </w:tcPr>
          <w:p w:rsidR="003701A0" w:rsidRDefault="00E30192">
            <w:pPr>
              <w:jc w:val="center"/>
              <w:rPr>
                <w:sz w:val="20"/>
                <w:szCs w:val="20"/>
              </w:rPr>
            </w:pPr>
            <w:r>
              <w:rPr>
                <w:rFonts w:ascii="Arial" w:eastAsia="Arial" w:hAnsi="Arial" w:cs="Arial"/>
                <w:b/>
                <w:bCs/>
                <w:w w:val="97"/>
                <w:sz w:val="17"/>
                <w:szCs w:val="17"/>
                <w:shd w:val="clear" w:color="auto" w:fill="FBD4B4"/>
              </w:rPr>
              <w:t>2015/16</w:t>
            </w:r>
          </w:p>
        </w:tc>
        <w:tc>
          <w:tcPr>
            <w:tcW w:w="80" w:type="dxa"/>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1340" w:type="dxa"/>
            <w:tcBorders>
              <w:right w:val="single" w:sz="8" w:space="0" w:color="DBE5F1"/>
            </w:tcBorders>
            <w:vAlign w:val="bottom"/>
          </w:tcPr>
          <w:p w:rsidR="003701A0" w:rsidRDefault="003701A0">
            <w:pPr>
              <w:rPr>
                <w:sz w:val="8"/>
                <w:szCs w:val="8"/>
              </w:rPr>
            </w:pPr>
          </w:p>
        </w:tc>
        <w:tc>
          <w:tcPr>
            <w:tcW w:w="580" w:type="dxa"/>
            <w:vMerge w:val="restart"/>
            <w:shd w:val="clear" w:color="auto" w:fill="DBE5F1"/>
            <w:vAlign w:val="bottom"/>
          </w:tcPr>
          <w:p w:rsidR="003701A0" w:rsidRDefault="00E30192">
            <w:pPr>
              <w:jc w:val="center"/>
              <w:rPr>
                <w:sz w:val="20"/>
                <w:szCs w:val="20"/>
              </w:rPr>
            </w:pPr>
            <w:r>
              <w:rPr>
                <w:rFonts w:ascii="Arial" w:eastAsia="Arial" w:hAnsi="Arial" w:cs="Arial"/>
                <w:b/>
                <w:bCs/>
                <w:sz w:val="17"/>
                <w:szCs w:val="17"/>
              </w:rPr>
              <w:t>1</w:t>
            </w:r>
          </w:p>
        </w:tc>
        <w:tc>
          <w:tcPr>
            <w:tcW w:w="140" w:type="dxa"/>
            <w:shd w:val="clear" w:color="auto" w:fill="DBE5F1"/>
            <w:vAlign w:val="bottom"/>
          </w:tcPr>
          <w:p w:rsidR="003701A0" w:rsidRDefault="003701A0">
            <w:pPr>
              <w:rPr>
                <w:sz w:val="8"/>
                <w:szCs w:val="8"/>
              </w:rPr>
            </w:pPr>
          </w:p>
        </w:tc>
        <w:tc>
          <w:tcPr>
            <w:tcW w:w="560" w:type="dxa"/>
            <w:vMerge w:val="restart"/>
            <w:shd w:val="clear" w:color="auto" w:fill="DBE5F1"/>
            <w:vAlign w:val="bottom"/>
          </w:tcPr>
          <w:p w:rsidR="003701A0" w:rsidRDefault="00E30192">
            <w:pPr>
              <w:jc w:val="center"/>
              <w:rPr>
                <w:sz w:val="20"/>
                <w:szCs w:val="20"/>
              </w:rPr>
            </w:pPr>
            <w:r>
              <w:rPr>
                <w:rFonts w:ascii="Arial" w:eastAsia="Arial" w:hAnsi="Arial" w:cs="Arial"/>
                <w:b/>
                <w:bCs/>
                <w:w w:val="84"/>
                <w:sz w:val="17"/>
                <w:szCs w:val="17"/>
              </w:rPr>
              <w:t>6</w:t>
            </w:r>
          </w:p>
        </w:tc>
        <w:tc>
          <w:tcPr>
            <w:tcW w:w="140" w:type="dxa"/>
            <w:tcBorders>
              <w:right w:val="single" w:sz="8" w:space="0" w:color="FBD4B4"/>
            </w:tcBorders>
            <w:shd w:val="clear" w:color="auto" w:fill="DBE5F1"/>
            <w:vAlign w:val="bottom"/>
          </w:tcPr>
          <w:p w:rsidR="003701A0" w:rsidRDefault="003701A0">
            <w:pPr>
              <w:rPr>
                <w:sz w:val="8"/>
                <w:szCs w:val="8"/>
              </w:rPr>
            </w:pPr>
          </w:p>
        </w:tc>
        <w:tc>
          <w:tcPr>
            <w:tcW w:w="620" w:type="dxa"/>
            <w:vMerge w:val="restart"/>
            <w:shd w:val="clear" w:color="auto" w:fill="FBD4B4"/>
            <w:vAlign w:val="bottom"/>
          </w:tcPr>
          <w:p w:rsidR="003701A0" w:rsidRDefault="00E30192">
            <w:pPr>
              <w:jc w:val="center"/>
              <w:rPr>
                <w:sz w:val="20"/>
                <w:szCs w:val="20"/>
              </w:rPr>
            </w:pPr>
            <w:r>
              <w:rPr>
                <w:rFonts w:ascii="Arial" w:eastAsia="Arial" w:hAnsi="Arial" w:cs="Arial"/>
                <w:b/>
                <w:bCs/>
                <w:sz w:val="17"/>
                <w:szCs w:val="17"/>
              </w:rPr>
              <w:t>1</w:t>
            </w:r>
          </w:p>
        </w:tc>
        <w:tc>
          <w:tcPr>
            <w:tcW w:w="140" w:type="dxa"/>
            <w:shd w:val="clear" w:color="auto" w:fill="FBD4B4"/>
            <w:vAlign w:val="bottom"/>
          </w:tcPr>
          <w:p w:rsidR="003701A0" w:rsidRDefault="003701A0">
            <w:pPr>
              <w:rPr>
                <w:sz w:val="8"/>
                <w:szCs w:val="8"/>
              </w:rPr>
            </w:pPr>
          </w:p>
        </w:tc>
        <w:tc>
          <w:tcPr>
            <w:tcW w:w="680" w:type="dxa"/>
            <w:vMerge w:val="restart"/>
            <w:tcBorders>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b/>
                <w:bCs/>
                <w:w w:val="84"/>
                <w:sz w:val="17"/>
                <w:szCs w:val="17"/>
              </w:rPr>
              <w:t>6</w:t>
            </w:r>
          </w:p>
        </w:tc>
        <w:tc>
          <w:tcPr>
            <w:tcW w:w="1820" w:type="dxa"/>
            <w:tcBorders>
              <w:right w:val="single" w:sz="8" w:space="0" w:color="DBE5F1"/>
            </w:tcBorders>
            <w:vAlign w:val="bottom"/>
          </w:tcPr>
          <w:p w:rsidR="003701A0" w:rsidRDefault="003701A0">
            <w:pPr>
              <w:rPr>
                <w:sz w:val="8"/>
                <w:szCs w:val="8"/>
              </w:rPr>
            </w:pPr>
          </w:p>
        </w:tc>
        <w:tc>
          <w:tcPr>
            <w:tcW w:w="640" w:type="dxa"/>
            <w:vMerge/>
            <w:shd w:val="clear" w:color="auto" w:fill="DBE5F1"/>
            <w:vAlign w:val="bottom"/>
          </w:tcPr>
          <w:p w:rsidR="003701A0" w:rsidRDefault="003701A0">
            <w:pPr>
              <w:rPr>
                <w:sz w:val="8"/>
                <w:szCs w:val="8"/>
              </w:rPr>
            </w:pPr>
          </w:p>
        </w:tc>
        <w:tc>
          <w:tcPr>
            <w:tcW w:w="140" w:type="dxa"/>
            <w:shd w:val="clear" w:color="auto" w:fill="DBE5F1"/>
            <w:vAlign w:val="bottom"/>
          </w:tcPr>
          <w:p w:rsidR="003701A0" w:rsidRDefault="003701A0">
            <w:pPr>
              <w:rPr>
                <w:sz w:val="8"/>
                <w:szCs w:val="8"/>
              </w:rPr>
            </w:pPr>
          </w:p>
        </w:tc>
        <w:tc>
          <w:tcPr>
            <w:tcW w:w="640" w:type="dxa"/>
            <w:vMerge/>
            <w:shd w:val="clear" w:color="auto" w:fill="DBE5F1"/>
            <w:vAlign w:val="bottom"/>
          </w:tcPr>
          <w:p w:rsidR="003701A0" w:rsidRDefault="003701A0">
            <w:pPr>
              <w:rPr>
                <w:sz w:val="8"/>
                <w:szCs w:val="8"/>
              </w:rPr>
            </w:pPr>
          </w:p>
        </w:tc>
        <w:tc>
          <w:tcPr>
            <w:tcW w:w="140" w:type="dxa"/>
            <w:tcBorders>
              <w:right w:val="single" w:sz="8" w:space="0" w:color="FBD4B4"/>
            </w:tcBorders>
            <w:shd w:val="clear" w:color="auto" w:fill="DBE5F1"/>
            <w:vAlign w:val="bottom"/>
          </w:tcPr>
          <w:p w:rsidR="003701A0" w:rsidRDefault="003701A0">
            <w:pPr>
              <w:rPr>
                <w:sz w:val="8"/>
                <w:szCs w:val="8"/>
              </w:rPr>
            </w:pPr>
          </w:p>
        </w:tc>
        <w:tc>
          <w:tcPr>
            <w:tcW w:w="640" w:type="dxa"/>
            <w:vMerge/>
            <w:shd w:val="clear" w:color="auto" w:fill="FBD4B4"/>
            <w:vAlign w:val="bottom"/>
          </w:tcPr>
          <w:p w:rsidR="003701A0" w:rsidRDefault="003701A0">
            <w:pPr>
              <w:rPr>
                <w:sz w:val="8"/>
                <w:szCs w:val="8"/>
              </w:rPr>
            </w:pPr>
          </w:p>
        </w:tc>
        <w:tc>
          <w:tcPr>
            <w:tcW w:w="140" w:type="dxa"/>
            <w:shd w:val="clear" w:color="auto" w:fill="FBD4B4"/>
            <w:vAlign w:val="bottom"/>
          </w:tcPr>
          <w:p w:rsidR="003701A0" w:rsidRDefault="003701A0">
            <w:pPr>
              <w:rPr>
                <w:sz w:val="8"/>
                <w:szCs w:val="8"/>
              </w:rPr>
            </w:pPr>
          </w:p>
        </w:tc>
        <w:tc>
          <w:tcPr>
            <w:tcW w:w="640" w:type="dxa"/>
            <w:vMerge/>
            <w:shd w:val="clear" w:color="auto" w:fill="FBD4B4"/>
            <w:vAlign w:val="bottom"/>
          </w:tcPr>
          <w:p w:rsidR="003701A0" w:rsidRDefault="003701A0">
            <w:pPr>
              <w:rPr>
                <w:sz w:val="8"/>
                <w:szCs w:val="8"/>
              </w:rPr>
            </w:pPr>
          </w:p>
        </w:tc>
        <w:tc>
          <w:tcPr>
            <w:tcW w:w="80" w:type="dxa"/>
            <w:shd w:val="clear" w:color="auto" w:fill="FBD4B4"/>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2"/>
        </w:trPr>
        <w:tc>
          <w:tcPr>
            <w:tcW w:w="20" w:type="dxa"/>
            <w:vAlign w:val="bottom"/>
          </w:tcPr>
          <w:p w:rsidR="003701A0" w:rsidRDefault="003701A0">
            <w:pPr>
              <w:rPr>
                <w:sz w:val="11"/>
                <w:szCs w:val="11"/>
              </w:rPr>
            </w:pPr>
          </w:p>
        </w:tc>
        <w:tc>
          <w:tcPr>
            <w:tcW w:w="1340" w:type="dxa"/>
            <w:tcBorders>
              <w:right w:val="single" w:sz="8" w:space="0" w:color="DBE5F1"/>
            </w:tcBorders>
            <w:vAlign w:val="bottom"/>
          </w:tcPr>
          <w:p w:rsidR="003701A0" w:rsidRDefault="003701A0">
            <w:pPr>
              <w:rPr>
                <w:sz w:val="11"/>
                <w:szCs w:val="11"/>
              </w:rPr>
            </w:pPr>
          </w:p>
        </w:tc>
        <w:tc>
          <w:tcPr>
            <w:tcW w:w="58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56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2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80" w:type="dxa"/>
            <w:vMerge/>
            <w:tcBorders>
              <w:bottom w:val="single" w:sz="8" w:space="0" w:color="FBD4B4"/>
              <w:right w:val="single" w:sz="8" w:space="0" w:color="auto"/>
            </w:tcBorders>
            <w:shd w:val="clear" w:color="auto" w:fill="FBD4B4"/>
            <w:vAlign w:val="bottom"/>
          </w:tcPr>
          <w:p w:rsidR="003701A0" w:rsidRDefault="003701A0">
            <w:pPr>
              <w:rPr>
                <w:sz w:val="11"/>
                <w:szCs w:val="11"/>
              </w:rPr>
            </w:pPr>
          </w:p>
        </w:tc>
        <w:tc>
          <w:tcPr>
            <w:tcW w:w="1820" w:type="dxa"/>
            <w:tcBorders>
              <w:right w:val="single" w:sz="8" w:space="0" w:color="DBE5F1"/>
            </w:tcBorders>
            <w:vAlign w:val="bottom"/>
          </w:tcPr>
          <w:p w:rsidR="003701A0" w:rsidRDefault="003701A0">
            <w:pPr>
              <w:rPr>
                <w:sz w:val="11"/>
                <w:szCs w:val="11"/>
              </w:rPr>
            </w:pPr>
          </w:p>
        </w:tc>
        <w:tc>
          <w:tcPr>
            <w:tcW w:w="64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64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40" w:type="dxa"/>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40" w:type="dxa"/>
            <w:tcBorders>
              <w:bottom w:val="single" w:sz="8" w:space="0" w:color="FBD4B4"/>
            </w:tcBorders>
            <w:shd w:val="clear" w:color="auto" w:fill="FBD4B4"/>
            <w:vAlign w:val="bottom"/>
          </w:tcPr>
          <w:p w:rsidR="003701A0" w:rsidRDefault="003701A0">
            <w:pPr>
              <w:rPr>
                <w:sz w:val="11"/>
                <w:szCs w:val="11"/>
              </w:rPr>
            </w:pPr>
          </w:p>
        </w:tc>
        <w:tc>
          <w:tcPr>
            <w:tcW w:w="80" w:type="dxa"/>
            <w:tcBorders>
              <w:bottom w:val="single" w:sz="8" w:space="0" w:color="FBD4B4"/>
            </w:tcBorders>
            <w:shd w:val="clear" w:color="auto" w:fill="FBD4B4"/>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BE fr</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20</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20</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121</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121</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 xml:space="preserve">AT - </w:t>
            </w:r>
            <w:r>
              <w:rPr>
                <w:rFonts w:ascii="Arial" w:eastAsia="Arial" w:hAnsi="Arial" w:cs="Arial"/>
                <w:i/>
                <w:iCs/>
                <w:sz w:val="13"/>
                <w:szCs w:val="13"/>
              </w:rPr>
              <w:t>Volkschule</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15</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15</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184"/>
        </w:trPr>
        <w:tc>
          <w:tcPr>
            <w:tcW w:w="20" w:type="dxa"/>
            <w:vAlign w:val="bottom"/>
          </w:tcPr>
          <w:p w:rsidR="003701A0" w:rsidRDefault="003701A0">
            <w:pPr>
              <w:rPr>
                <w:sz w:val="16"/>
                <w:szCs w:val="16"/>
              </w:rPr>
            </w:pPr>
          </w:p>
        </w:tc>
        <w:tc>
          <w:tcPr>
            <w:tcW w:w="1340" w:type="dxa"/>
            <w:vMerge w:val="restart"/>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BE de</w:t>
            </w:r>
          </w:p>
        </w:tc>
        <w:tc>
          <w:tcPr>
            <w:tcW w:w="580" w:type="dxa"/>
            <w:vMerge w:val="restart"/>
            <w:tcBorders>
              <w:top w:val="single" w:sz="8" w:space="0" w:color="auto"/>
            </w:tcBorders>
            <w:shd w:val="clear" w:color="auto" w:fill="DBE5F1"/>
            <w:vAlign w:val="bottom"/>
          </w:tcPr>
          <w:p w:rsidR="003701A0" w:rsidRDefault="00E30192">
            <w:pPr>
              <w:jc w:val="center"/>
              <w:rPr>
                <w:sz w:val="20"/>
                <w:szCs w:val="20"/>
              </w:rPr>
            </w:pPr>
            <w:r>
              <w:rPr>
                <w:rFonts w:ascii="Arial" w:eastAsia="Arial" w:hAnsi="Arial" w:cs="Arial"/>
                <w:w w:val="98"/>
                <w:sz w:val="17"/>
                <w:szCs w:val="17"/>
              </w:rPr>
              <w:t>121</w:t>
            </w:r>
          </w:p>
        </w:tc>
        <w:tc>
          <w:tcPr>
            <w:tcW w:w="140" w:type="dxa"/>
            <w:tcBorders>
              <w:top w:val="single" w:sz="8" w:space="0" w:color="auto"/>
            </w:tcBorders>
            <w:shd w:val="clear" w:color="auto" w:fill="DBE5F1"/>
            <w:vAlign w:val="bottom"/>
          </w:tcPr>
          <w:p w:rsidR="003701A0" w:rsidRDefault="003701A0">
            <w:pPr>
              <w:rPr>
                <w:sz w:val="16"/>
                <w:szCs w:val="16"/>
              </w:rPr>
            </w:pPr>
          </w:p>
        </w:tc>
        <w:tc>
          <w:tcPr>
            <w:tcW w:w="560" w:type="dxa"/>
            <w:vMerge w:val="restart"/>
            <w:tcBorders>
              <w:top w:val="single" w:sz="8" w:space="0" w:color="auto"/>
            </w:tcBorders>
            <w:shd w:val="clear" w:color="auto" w:fill="DBE5F1"/>
            <w:vAlign w:val="bottom"/>
          </w:tcPr>
          <w:p w:rsidR="003701A0" w:rsidRDefault="00E30192">
            <w:pPr>
              <w:jc w:val="center"/>
              <w:rPr>
                <w:sz w:val="20"/>
                <w:szCs w:val="20"/>
              </w:rPr>
            </w:pPr>
            <w:r>
              <w:rPr>
                <w:rFonts w:ascii="Arial" w:eastAsia="Arial" w:hAnsi="Arial" w:cs="Arial"/>
                <w:w w:val="98"/>
                <w:sz w:val="17"/>
                <w:szCs w:val="17"/>
              </w:rPr>
              <w:t>102</w:t>
            </w:r>
          </w:p>
        </w:tc>
        <w:tc>
          <w:tcPr>
            <w:tcW w:w="140" w:type="dxa"/>
            <w:tcBorders>
              <w:top w:val="single" w:sz="8" w:space="0" w:color="auto"/>
              <w:right w:val="single" w:sz="8" w:space="0" w:color="FBD4B4"/>
            </w:tcBorders>
            <w:shd w:val="clear" w:color="auto" w:fill="DBE5F1"/>
            <w:vAlign w:val="bottom"/>
          </w:tcPr>
          <w:p w:rsidR="003701A0" w:rsidRDefault="003701A0">
            <w:pPr>
              <w:rPr>
                <w:sz w:val="16"/>
                <w:szCs w:val="16"/>
              </w:rPr>
            </w:pPr>
          </w:p>
        </w:tc>
        <w:tc>
          <w:tcPr>
            <w:tcW w:w="620" w:type="dxa"/>
            <w:vMerge w:val="restart"/>
            <w:tcBorders>
              <w:top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182</w:t>
            </w:r>
          </w:p>
        </w:tc>
        <w:tc>
          <w:tcPr>
            <w:tcW w:w="140" w:type="dxa"/>
            <w:tcBorders>
              <w:top w:val="single" w:sz="8" w:space="0" w:color="auto"/>
            </w:tcBorders>
            <w:shd w:val="clear" w:color="auto" w:fill="FBD4B4"/>
            <w:vAlign w:val="bottom"/>
          </w:tcPr>
          <w:p w:rsidR="003701A0" w:rsidRDefault="003701A0">
            <w:pPr>
              <w:rPr>
                <w:sz w:val="16"/>
                <w:szCs w:val="16"/>
              </w:rPr>
            </w:pPr>
          </w:p>
        </w:tc>
        <w:tc>
          <w:tcPr>
            <w:tcW w:w="680" w:type="dxa"/>
            <w:vMerge w:val="restart"/>
            <w:tcBorders>
              <w:top w:val="single" w:sz="8" w:space="0" w:color="auto"/>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173</w:t>
            </w:r>
          </w:p>
        </w:tc>
        <w:tc>
          <w:tcPr>
            <w:tcW w:w="1820" w:type="dxa"/>
            <w:tcBorders>
              <w:top w:val="single" w:sz="8" w:space="0" w:color="auto"/>
              <w:right w:val="single" w:sz="8" w:space="0" w:color="DBE5F1"/>
            </w:tcBorders>
            <w:vAlign w:val="bottom"/>
          </w:tcPr>
          <w:p w:rsidR="003701A0" w:rsidRDefault="00E30192">
            <w:pPr>
              <w:spacing w:line="184" w:lineRule="exact"/>
              <w:ind w:left="60"/>
              <w:rPr>
                <w:sz w:val="20"/>
                <w:szCs w:val="20"/>
              </w:rPr>
            </w:pPr>
            <w:r>
              <w:rPr>
                <w:rFonts w:ascii="Arial" w:eastAsia="Arial" w:hAnsi="Arial" w:cs="Arial"/>
                <w:b/>
                <w:bCs/>
                <w:sz w:val="17"/>
                <w:szCs w:val="17"/>
              </w:rPr>
              <w:t xml:space="preserve">AT - </w:t>
            </w:r>
            <w:r>
              <w:rPr>
                <w:rFonts w:ascii="Arial" w:eastAsia="Arial" w:hAnsi="Arial" w:cs="Arial"/>
                <w:i/>
                <w:iCs/>
                <w:sz w:val="13"/>
                <w:szCs w:val="13"/>
              </w:rPr>
              <w:t>AHS</w:t>
            </w:r>
          </w:p>
        </w:tc>
        <w:tc>
          <w:tcPr>
            <w:tcW w:w="640" w:type="dxa"/>
            <w:tcBorders>
              <w:top w:val="single" w:sz="8" w:space="0" w:color="auto"/>
            </w:tcBorders>
            <w:shd w:val="clear" w:color="auto" w:fill="DBE5F1"/>
            <w:vAlign w:val="bottom"/>
          </w:tcPr>
          <w:p w:rsidR="003701A0" w:rsidRDefault="003701A0">
            <w:pPr>
              <w:rPr>
                <w:sz w:val="16"/>
                <w:szCs w:val="16"/>
              </w:rPr>
            </w:pPr>
          </w:p>
        </w:tc>
        <w:tc>
          <w:tcPr>
            <w:tcW w:w="140" w:type="dxa"/>
            <w:tcBorders>
              <w:top w:val="single" w:sz="8" w:space="0" w:color="auto"/>
            </w:tcBorders>
            <w:shd w:val="clear" w:color="auto" w:fill="DBE5F1"/>
            <w:vAlign w:val="bottom"/>
          </w:tcPr>
          <w:p w:rsidR="003701A0" w:rsidRDefault="003701A0">
            <w:pPr>
              <w:rPr>
                <w:sz w:val="16"/>
                <w:szCs w:val="16"/>
              </w:rPr>
            </w:pPr>
          </w:p>
        </w:tc>
        <w:tc>
          <w:tcPr>
            <w:tcW w:w="640" w:type="dxa"/>
            <w:tcBorders>
              <w:top w:val="single" w:sz="8" w:space="0" w:color="auto"/>
            </w:tcBorders>
            <w:shd w:val="clear" w:color="auto" w:fill="DBE5F1"/>
            <w:vAlign w:val="bottom"/>
          </w:tcPr>
          <w:p w:rsidR="003701A0" w:rsidRDefault="003701A0">
            <w:pPr>
              <w:rPr>
                <w:sz w:val="16"/>
                <w:szCs w:val="16"/>
              </w:rPr>
            </w:pPr>
          </w:p>
        </w:tc>
        <w:tc>
          <w:tcPr>
            <w:tcW w:w="140" w:type="dxa"/>
            <w:tcBorders>
              <w:top w:val="single" w:sz="8" w:space="0" w:color="auto"/>
              <w:right w:val="single" w:sz="8" w:space="0" w:color="FBD4B4"/>
            </w:tcBorders>
            <w:shd w:val="clear" w:color="auto" w:fill="DBE5F1"/>
            <w:vAlign w:val="bottom"/>
          </w:tcPr>
          <w:p w:rsidR="003701A0" w:rsidRDefault="003701A0">
            <w:pPr>
              <w:rPr>
                <w:sz w:val="16"/>
                <w:szCs w:val="16"/>
              </w:rPr>
            </w:pPr>
          </w:p>
        </w:tc>
        <w:tc>
          <w:tcPr>
            <w:tcW w:w="640" w:type="dxa"/>
            <w:vMerge w:val="restart"/>
            <w:tcBorders>
              <w:top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105</w:t>
            </w:r>
          </w:p>
        </w:tc>
        <w:tc>
          <w:tcPr>
            <w:tcW w:w="140" w:type="dxa"/>
            <w:tcBorders>
              <w:top w:val="single" w:sz="8" w:space="0" w:color="auto"/>
            </w:tcBorders>
            <w:shd w:val="clear" w:color="auto" w:fill="FBD4B4"/>
            <w:vAlign w:val="bottom"/>
          </w:tcPr>
          <w:p w:rsidR="003701A0" w:rsidRDefault="003701A0">
            <w:pPr>
              <w:rPr>
                <w:sz w:val="16"/>
                <w:szCs w:val="16"/>
              </w:rPr>
            </w:pPr>
          </w:p>
        </w:tc>
        <w:tc>
          <w:tcPr>
            <w:tcW w:w="640" w:type="dxa"/>
            <w:vMerge w:val="restart"/>
            <w:tcBorders>
              <w:top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105</w:t>
            </w:r>
          </w:p>
        </w:tc>
        <w:tc>
          <w:tcPr>
            <w:tcW w:w="80" w:type="dxa"/>
            <w:tcBorders>
              <w:top w:val="single" w:sz="8" w:space="0" w:color="auto"/>
            </w:tcBorders>
            <w:shd w:val="clear" w:color="auto" w:fill="FBD4B4"/>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08"/>
        </w:trPr>
        <w:tc>
          <w:tcPr>
            <w:tcW w:w="20" w:type="dxa"/>
            <w:vAlign w:val="bottom"/>
          </w:tcPr>
          <w:p w:rsidR="003701A0" w:rsidRDefault="003701A0">
            <w:pPr>
              <w:rPr>
                <w:sz w:val="9"/>
                <w:szCs w:val="9"/>
              </w:rPr>
            </w:pPr>
          </w:p>
        </w:tc>
        <w:tc>
          <w:tcPr>
            <w:tcW w:w="1340" w:type="dxa"/>
            <w:vMerge/>
            <w:tcBorders>
              <w:right w:val="single" w:sz="8" w:space="0" w:color="DBE5F1"/>
            </w:tcBorders>
            <w:vAlign w:val="bottom"/>
          </w:tcPr>
          <w:p w:rsidR="003701A0" w:rsidRDefault="003701A0">
            <w:pPr>
              <w:rPr>
                <w:sz w:val="9"/>
                <w:szCs w:val="9"/>
              </w:rPr>
            </w:pPr>
          </w:p>
        </w:tc>
        <w:tc>
          <w:tcPr>
            <w:tcW w:w="580" w:type="dxa"/>
            <w:vMerge/>
            <w:shd w:val="clear" w:color="auto" w:fill="DBE5F1"/>
            <w:vAlign w:val="bottom"/>
          </w:tcPr>
          <w:p w:rsidR="003701A0" w:rsidRDefault="003701A0">
            <w:pPr>
              <w:rPr>
                <w:sz w:val="9"/>
                <w:szCs w:val="9"/>
              </w:rPr>
            </w:pPr>
          </w:p>
        </w:tc>
        <w:tc>
          <w:tcPr>
            <w:tcW w:w="140" w:type="dxa"/>
            <w:shd w:val="clear" w:color="auto" w:fill="DBE5F1"/>
            <w:vAlign w:val="bottom"/>
          </w:tcPr>
          <w:p w:rsidR="003701A0" w:rsidRDefault="003701A0">
            <w:pPr>
              <w:rPr>
                <w:sz w:val="9"/>
                <w:szCs w:val="9"/>
              </w:rPr>
            </w:pPr>
          </w:p>
        </w:tc>
        <w:tc>
          <w:tcPr>
            <w:tcW w:w="560" w:type="dxa"/>
            <w:vMerge/>
            <w:shd w:val="clear" w:color="auto" w:fill="DBE5F1"/>
            <w:vAlign w:val="bottom"/>
          </w:tcPr>
          <w:p w:rsidR="003701A0" w:rsidRDefault="003701A0">
            <w:pPr>
              <w:rPr>
                <w:sz w:val="9"/>
                <w:szCs w:val="9"/>
              </w:rPr>
            </w:pPr>
          </w:p>
        </w:tc>
        <w:tc>
          <w:tcPr>
            <w:tcW w:w="140" w:type="dxa"/>
            <w:tcBorders>
              <w:right w:val="single" w:sz="8" w:space="0" w:color="FBD4B4"/>
            </w:tcBorders>
            <w:shd w:val="clear" w:color="auto" w:fill="DBE5F1"/>
            <w:vAlign w:val="bottom"/>
          </w:tcPr>
          <w:p w:rsidR="003701A0" w:rsidRDefault="003701A0">
            <w:pPr>
              <w:rPr>
                <w:sz w:val="9"/>
                <w:szCs w:val="9"/>
              </w:rPr>
            </w:pPr>
          </w:p>
        </w:tc>
        <w:tc>
          <w:tcPr>
            <w:tcW w:w="620" w:type="dxa"/>
            <w:vMerge/>
            <w:shd w:val="clear" w:color="auto" w:fill="FBD4B4"/>
            <w:vAlign w:val="bottom"/>
          </w:tcPr>
          <w:p w:rsidR="003701A0" w:rsidRDefault="003701A0">
            <w:pPr>
              <w:rPr>
                <w:sz w:val="9"/>
                <w:szCs w:val="9"/>
              </w:rPr>
            </w:pPr>
          </w:p>
        </w:tc>
        <w:tc>
          <w:tcPr>
            <w:tcW w:w="140" w:type="dxa"/>
            <w:shd w:val="clear" w:color="auto" w:fill="FBD4B4"/>
            <w:vAlign w:val="bottom"/>
          </w:tcPr>
          <w:p w:rsidR="003701A0" w:rsidRDefault="003701A0">
            <w:pPr>
              <w:rPr>
                <w:sz w:val="9"/>
                <w:szCs w:val="9"/>
              </w:rPr>
            </w:pPr>
          </w:p>
        </w:tc>
        <w:tc>
          <w:tcPr>
            <w:tcW w:w="680" w:type="dxa"/>
            <w:vMerge/>
            <w:tcBorders>
              <w:right w:val="single" w:sz="8" w:space="0" w:color="auto"/>
            </w:tcBorders>
            <w:shd w:val="clear" w:color="auto" w:fill="FBD4B4"/>
            <w:vAlign w:val="bottom"/>
          </w:tcPr>
          <w:p w:rsidR="003701A0" w:rsidRDefault="003701A0">
            <w:pPr>
              <w:rPr>
                <w:sz w:val="9"/>
                <w:szCs w:val="9"/>
              </w:rPr>
            </w:pPr>
          </w:p>
        </w:tc>
        <w:tc>
          <w:tcPr>
            <w:tcW w:w="1820" w:type="dxa"/>
            <w:vMerge w:val="restart"/>
            <w:tcBorders>
              <w:right w:val="single" w:sz="8" w:space="0" w:color="DBE5F1"/>
            </w:tcBorders>
            <w:vAlign w:val="bottom"/>
          </w:tcPr>
          <w:p w:rsidR="003701A0" w:rsidRDefault="00E30192">
            <w:pPr>
              <w:ind w:left="60"/>
              <w:rPr>
                <w:sz w:val="20"/>
                <w:szCs w:val="20"/>
              </w:rPr>
            </w:pPr>
            <w:r>
              <w:rPr>
                <w:rFonts w:ascii="Arial" w:eastAsia="Arial" w:hAnsi="Arial" w:cs="Arial"/>
                <w:i/>
                <w:iCs/>
                <w:sz w:val="14"/>
                <w:szCs w:val="14"/>
              </w:rPr>
              <w:t>(Realgymnasium)</w:t>
            </w:r>
          </w:p>
        </w:tc>
        <w:tc>
          <w:tcPr>
            <w:tcW w:w="640" w:type="dxa"/>
            <w:shd w:val="clear" w:color="auto" w:fill="DBE5F1"/>
            <w:vAlign w:val="bottom"/>
          </w:tcPr>
          <w:p w:rsidR="003701A0" w:rsidRDefault="003701A0">
            <w:pPr>
              <w:rPr>
                <w:sz w:val="9"/>
                <w:szCs w:val="9"/>
              </w:rPr>
            </w:pPr>
          </w:p>
        </w:tc>
        <w:tc>
          <w:tcPr>
            <w:tcW w:w="140" w:type="dxa"/>
            <w:shd w:val="clear" w:color="auto" w:fill="DBE5F1"/>
            <w:vAlign w:val="bottom"/>
          </w:tcPr>
          <w:p w:rsidR="003701A0" w:rsidRDefault="003701A0">
            <w:pPr>
              <w:rPr>
                <w:sz w:val="9"/>
                <w:szCs w:val="9"/>
              </w:rPr>
            </w:pPr>
          </w:p>
        </w:tc>
        <w:tc>
          <w:tcPr>
            <w:tcW w:w="640" w:type="dxa"/>
            <w:shd w:val="clear" w:color="auto" w:fill="DBE5F1"/>
            <w:vAlign w:val="bottom"/>
          </w:tcPr>
          <w:p w:rsidR="003701A0" w:rsidRDefault="003701A0">
            <w:pPr>
              <w:rPr>
                <w:sz w:val="9"/>
                <w:szCs w:val="9"/>
              </w:rPr>
            </w:pPr>
          </w:p>
        </w:tc>
        <w:tc>
          <w:tcPr>
            <w:tcW w:w="140" w:type="dxa"/>
            <w:tcBorders>
              <w:right w:val="single" w:sz="8" w:space="0" w:color="FBD4B4"/>
            </w:tcBorders>
            <w:shd w:val="clear" w:color="auto" w:fill="DBE5F1"/>
            <w:vAlign w:val="bottom"/>
          </w:tcPr>
          <w:p w:rsidR="003701A0" w:rsidRDefault="003701A0">
            <w:pPr>
              <w:rPr>
                <w:sz w:val="9"/>
                <w:szCs w:val="9"/>
              </w:rPr>
            </w:pPr>
          </w:p>
        </w:tc>
        <w:tc>
          <w:tcPr>
            <w:tcW w:w="640" w:type="dxa"/>
            <w:vMerge/>
            <w:shd w:val="clear" w:color="auto" w:fill="FBD4B4"/>
            <w:vAlign w:val="bottom"/>
          </w:tcPr>
          <w:p w:rsidR="003701A0" w:rsidRDefault="003701A0">
            <w:pPr>
              <w:rPr>
                <w:sz w:val="9"/>
                <w:szCs w:val="9"/>
              </w:rPr>
            </w:pPr>
          </w:p>
        </w:tc>
        <w:tc>
          <w:tcPr>
            <w:tcW w:w="140" w:type="dxa"/>
            <w:shd w:val="clear" w:color="auto" w:fill="FBD4B4"/>
            <w:vAlign w:val="bottom"/>
          </w:tcPr>
          <w:p w:rsidR="003701A0" w:rsidRDefault="003701A0">
            <w:pPr>
              <w:rPr>
                <w:sz w:val="9"/>
                <w:szCs w:val="9"/>
              </w:rPr>
            </w:pPr>
          </w:p>
        </w:tc>
        <w:tc>
          <w:tcPr>
            <w:tcW w:w="640" w:type="dxa"/>
            <w:vMerge/>
            <w:shd w:val="clear" w:color="auto" w:fill="FBD4B4"/>
            <w:vAlign w:val="bottom"/>
          </w:tcPr>
          <w:p w:rsidR="003701A0" w:rsidRDefault="003701A0">
            <w:pPr>
              <w:rPr>
                <w:sz w:val="9"/>
                <w:szCs w:val="9"/>
              </w:rPr>
            </w:pPr>
          </w:p>
        </w:tc>
        <w:tc>
          <w:tcPr>
            <w:tcW w:w="80" w:type="dxa"/>
            <w:shd w:val="clear" w:color="auto" w:fill="FBD4B4"/>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115"/>
        </w:trPr>
        <w:tc>
          <w:tcPr>
            <w:tcW w:w="20" w:type="dxa"/>
            <w:vAlign w:val="bottom"/>
          </w:tcPr>
          <w:p w:rsidR="003701A0" w:rsidRDefault="003701A0">
            <w:pPr>
              <w:rPr>
                <w:sz w:val="9"/>
                <w:szCs w:val="9"/>
              </w:rPr>
            </w:pPr>
          </w:p>
        </w:tc>
        <w:tc>
          <w:tcPr>
            <w:tcW w:w="1340" w:type="dxa"/>
            <w:tcBorders>
              <w:right w:val="single" w:sz="8" w:space="0" w:color="DBE5F1"/>
            </w:tcBorders>
            <w:vAlign w:val="bottom"/>
          </w:tcPr>
          <w:p w:rsidR="003701A0" w:rsidRDefault="003701A0">
            <w:pPr>
              <w:rPr>
                <w:sz w:val="9"/>
                <w:szCs w:val="9"/>
              </w:rPr>
            </w:pPr>
          </w:p>
        </w:tc>
        <w:tc>
          <w:tcPr>
            <w:tcW w:w="580" w:type="dxa"/>
            <w:vMerge/>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tcBorders>
            <w:shd w:val="clear" w:color="auto" w:fill="DBE5F1"/>
            <w:vAlign w:val="bottom"/>
          </w:tcPr>
          <w:p w:rsidR="003701A0" w:rsidRDefault="003701A0">
            <w:pPr>
              <w:rPr>
                <w:sz w:val="9"/>
                <w:szCs w:val="9"/>
              </w:rPr>
            </w:pPr>
          </w:p>
        </w:tc>
        <w:tc>
          <w:tcPr>
            <w:tcW w:w="560" w:type="dxa"/>
            <w:vMerge/>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9"/>
                <w:szCs w:val="9"/>
              </w:rPr>
            </w:pPr>
          </w:p>
        </w:tc>
        <w:tc>
          <w:tcPr>
            <w:tcW w:w="620" w:type="dxa"/>
            <w:vMerge/>
            <w:tcBorders>
              <w:bottom w:val="single" w:sz="8" w:space="0" w:color="FBD4B4"/>
            </w:tcBorders>
            <w:shd w:val="clear" w:color="auto" w:fill="FBD4B4"/>
            <w:vAlign w:val="bottom"/>
          </w:tcPr>
          <w:p w:rsidR="003701A0" w:rsidRDefault="003701A0">
            <w:pPr>
              <w:rPr>
                <w:sz w:val="9"/>
                <w:szCs w:val="9"/>
              </w:rPr>
            </w:pPr>
          </w:p>
        </w:tc>
        <w:tc>
          <w:tcPr>
            <w:tcW w:w="140" w:type="dxa"/>
            <w:tcBorders>
              <w:bottom w:val="single" w:sz="8" w:space="0" w:color="FBD4B4"/>
            </w:tcBorders>
            <w:shd w:val="clear" w:color="auto" w:fill="FBD4B4"/>
            <w:vAlign w:val="bottom"/>
          </w:tcPr>
          <w:p w:rsidR="003701A0" w:rsidRDefault="003701A0">
            <w:pPr>
              <w:rPr>
                <w:sz w:val="9"/>
                <w:szCs w:val="9"/>
              </w:rPr>
            </w:pPr>
          </w:p>
        </w:tc>
        <w:tc>
          <w:tcPr>
            <w:tcW w:w="680" w:type="dxa"/>
            <w:vMerge/>
            <w:tcBorders>
              <w:bottom w:val="single" w:sz="8" w:space="0" w:color="FBD4B4"/>
              <w:right w:val="single" w:sz="8" w:space="0" w:color="auto"/>
            </w:tcBorders>
            <w:shd w:val="clear" w:color="auto" w:fill="FBD4B4"/>
            <w:vAlign w:val="bottom"/>
          </w:tcPr>
          <w:p w:rsidR="003701A0" w:rsidRDefault="003701A0">
            <w:pPr>
              <w:rPr>
                <w:sz w:val="9"/>
                <w:szCs w:val="9"/>
              </w:rPr>
            </w:pPr>
          </w:p>
        </w:tc>
        <w:tc>
          <w:tcPr>
            <w:tcW w:w="1820" w:type="dxa"/>
            <w:vMerge/>
            <w:tcBorders>
              <w:right w:val="single" w:sz="8" w:space="0" w:color="DBE5F1"/>
            </w:tcBorders>
            <w:vAlign w:val="bottom"/>
          </w:tcPr>
          <w:p w:rsidR="003701A0" w:rsidRDefault="003701A0">
            <w:pPr>
              <w:rPr>
                <w:sz w:val="9"/>
                <w:szCs w:val="9"/>
              </w:rPr>
            </w:pPr>
          </w:p>
        </w:tc>
        <w:tc>
          <w:tcPr>
            <w:tcW w:w="640" w:type="dxa"/>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tcBorders>
            <w:shd w:val="clear" w:color="auto" w:fill="DBE5F1"/>
            <w:vAlign w:val="bottom"/>
          </w:tcPr>
          <w:p w:rsidR="003701A0" w:rsidRDefault="003701A0">
            <w:pPr>
              <w:rPr>
                <w:sz w:val="9"/>
                <w:szCs w:val="9"/>
              </w:rPr>
            </w:pPr>
          </w:p>
        </w:tc>
        <w:tc>
          <w:tcPr>
            <w:tcW w:w="640" w:type="dxa"/>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9"/>
                <w:szCs w:val="9"/>
              </w:rPr>
            </w:pPr>
          </w:p>
        </w:tc>
        <w:tc>
          <w:tcPr>
            <w:tcW w:w="640" w:type="dxa"/>
            <w:vMerge/>
            <w:tcBorders>
              <w:bottom w:val="single" w:sz="8" w:space="0" w:color="FBD4B4"/>
            </w:tcBorders>
            <w:shd w:val="clear" w:color="auto" w:fill="FBD4B4"/>
            <w:vAlign w:val="bottom"/>
          </w:tcPr>
          <w:p w:rsidR="003701A0" w:rsidRDefault="003701A0">
            <w:pPr>
              <w:rPr>
                <w:sz w:val="9"/>
                <w:szCs w:val="9"/>
              </w:rPr>
            </w:pPr>
          </w:p>
        </w:tc>
        <w:tc>
          <w:tcPr>
            <w:tcW w:w="140" w:type="dxa"/>
            <w:tcBorders>
              <w:bottom w:val="single" w:sz="8" w:space="0" w:color="FBD4B4"/>
            </w:tcBorders>
            <w:shd w:val="clear" w:color="auto" w:fill="FBD4B4"/>
            <w:vAlign w:val="bottom"/>
          </w:tcPr>
          <w:p w:rsidR="003701A0" w:rsidRDefault="003701A0">
            <w:pPr>
              <w:rPr>
                <w:sz w:val="9"/>
                <w:szCs w:val="9"/>
              </w:rPr>
            </w:pPr>
          </w:p>
        </w:tc>
        <w:tc>
          <w:tcPr>
            <w:tcW w:w="640" w:type="dxa"/>
            <w:vMerge/>
            <w:tcBorders>
              <w:bottom w:val="single" w:sz="8" w:space="0" w:color="FBD4B4"/>
            </w:tcBorders>
            <w:shd w:val="clear" w:color="auto" w:fill="FBD4B4"/>
            <w:vAlign w:val="bottom"/>
          </w:tcPr>
          <w:p w:rsidR="003701A0" w:rsidRDefault="003701A0">
            <w:pPr>
              <w:rPr>
                <w:sz w:val="9"/>
                <w:szCs w:val="9"/>
              </w:rPr>
            </w:pPr>
          </w:p>
        </w:tc>
        <w:tc>
          <w:tcPr>
            <w:tcW w:w="80" w:type="dxa"/>
            <w:tcBorders>
              <w:bottom w:val="single" w:sz="8" w:space="0" w:color="FBD4B4"/>
            </w:tcBorders>
            <w:shd w:val="clear" w:color="auto" w:fill="FBD4B4"/>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184"/>
        </w:trPr>
        <w:tc>
          <w:tcPr>
            <w:tcW w:w="20" w:type="dxa"/>
            <w:vAlign w:val="bottom"/>
          </w:tcPr>
          <w:p w:rsidR="003701A0" w:rsidRDefault="003701A0">
            <w:pPr>
              <w:rPr>
                <w:sz w:val="16"/>
                <w:szCs w:val="16"/>
              </w:rPr>
            </w:pPr>
          </w:p>
        </w:tc>
        <w:tc>
          <w:tcPr>
            <w:tcW w:w="1340" w:type="dxa"/>
            <w:vMerge w:val="restart"/>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BE nl</w:t>
            </w:r>
          </w:p>
        </w:tc>
        <w:tc>
          <w:tcPr>
            <w:tcW w:w="580" w:type="dxa"/>
            <w:tcBorders>
              <w:top w:val="single" w:sz="8" w:space="0" w:color="auto"/>
            </w:tcBorders>
            <w:shd w:val="clear" w:color="auto" w:fill="DBE5F1"/>
            <w:vAlign w:val="bottom"/>
          </w:tcPr>
          <w:p w:rsidR="003701A0" w:rsidRDefault="003701A0">
            <w:pPr>
              <w:rPr>
                <w:sz w:val="16"/>
                <w:szCs w:val="16"/>
              </w:rPr>
            </w:pPr>
          </w:p>
        </w:tc>
        <w:tc>
          <w:tcPr>
            <w:tcW w:w="140" w:type="dxa"/>
            <w:tcBorders>
              <w:top w:val="single" w:sz="8" w:space="0" w:color="auto"/>
            </w:tcBorders>
            <w:shd w:val="clear" w:color="auto" w:fill="DBE5F1"/>
            <w:vAlign w:val="bottom"/>
          </w:tcPr>
          <w:p w:rsidR="003701A0" w:rsidRDefault="003701A0">
            <w:pPr>
              <w:rPr>
                <w:sz w:val="16"/>
                <w:szCs w:val="16"/>
              </w:rPr>
            </w:pPr>
          </w:p>
        </w:tc>
        <w:tc>
          <w:tcPr>
            <w:tcW w:w="560" w:type="dxa"/>
            <w:tcBorders>
              <w:top w:val="single" w:sz="8" w:space="0" w:color="auto"/>
            </w:tcBorders>
            <w:shd w:val="clear" w:color="auto" w:fill="DBE5F1"/>
            <w:vAlign w:val="bottom"/>
          </w:tcPr>
          <w:p w:rsidR="003701A0" w:rsidRDefault="003701A0">
            <w:pPr>
              <w:rPr>
                <w:sz w:val="16"/>
                <w:szCs w:val="16"/>
              </w:rPr>
            </w:pPr>
          </w:p>
        </w:tc>
        <w:tc>
          <w:tcPr>
            <w:tcW w:w="140" w:type="dxa"/>
            <w:tcBorders>
              <w:top w:val="single" w:sz="8" w:space="0" w:color="auto"/>
              <w:right w:val="single" w:sz="8" w:space="0" w:color="FBD4B4"/>
            </w:tcBorders>
            <w:shd w:val="clear" w:color="auto" w:fill="DBE5F1"/>
            <w:vAlign w:val="bottom"/>
          </w:tcPr>
          <w:p w:rsidR="003701A0" w:rsidRDefault="003701A0">
            <w:pPr>
              <w:rPr>
                <w:sz w:val="16"/>
                <w:szCs w:val="16"/>
              </w:rPr>
            </w:pPr>
          </w:p>
        </w:tc>
        <w:tc>
          <w:tcPr>
            <w:tcW w:w="620" w:type="dxa"/>
            <w:tcBorders>
              <w:top w:val="single" w:sz="8" w:space="0" w:color="auto"/>
            </w:tcBorders>
            <w:shd w:val="clear" w:color="auto" w:fill="FBD4B4"/>
            <w:vAlign w:val="bottom"/>
          </w:tcPr>
          <w:p w:rsidR="003701A0" w:rsidRDefault="003701A0">
            <w:pPr>
              <w:rPr>
                <w:sz w:val="16"/>
                <w:szCs w:val="16"/>
              </w:rPr>
            </w:pPr>
          </w:p>
        </w:tc>
        <w:tc>
          <w:tcPr>
            <w:tcW w:w="140" w:type="dxa"/>
            <w:tcBorders>
              <w:top w:val="single" w:sz="8" w:space="0" w:color="auto"/>
            </w:tcBorders>
            <w:shd w:val="clear" w:color="auto" w:fill="FBD4B4"/>
            <w:vAlign w:val="bottom"/>
          </w:tcPr>
          <w:p w:rsidR="003701A0" w:rsidRDefault="003701A0">
            <w:pPr>
              <w:rPr>
                <w:sz w:val="16"/>
                <w:szCs w:val="16"/>
              </w:rPr>
            </w:pPr>
          </w:p>
        </w:tc>
        <w:tc>
          <w:tcPr>
            <w:tcW w:w="680" w:type="dxa"/>
            <w:tcBorders>
              <w:top w:val="single" w:sz="8" w:space="0" w:color="auto"/>
              <w:right w:val="single" w:sz="8" w:space="0" w:color="auto"/>
            </w:tcBorders>
            <w:shd w:val="clear" w:color="auto" w:fill="FBD4B4"/>
            <w:vAlign w:val="bottom"/>
          </w:tcPr>
          <w:p w:rsidR="003701A0" w:rsidRDefault="003701A0">
            <w:pPr>
              <w:rPr>
                <w:sz w:val="16"/>
                <w:szCs w:val="16"/>
              </w:rPr>
            </w:pPr>
          </w:p>
        </w:tc>
        <w:tc>
          <w:tcPr>
            <w:tcW w:w="1820" w:type="dxa"/>
            <w:tcBorders>
              <w:top w:val="single" w:sz="8" w:space="0" w:color="auto"/>
              <w:right w:val="single" w:sz="8" w:space="0" w:color="DBE5F1"/>
            </w:tcBorders>
            <w:vAlign w:val="bottom"/>
          </w:tcPr>
          <w:p w:rsidR="003701A0" w:rsidRDefault="00E30192">
            <w:pPr>
              <w:spacing w:line="184" w:lineRule="exact"/>
              <w:ind w:left="60"/>
              <w:rPr>
                <w:sz w:val="20"/>
                <w:szCs w:val="20"/>
              </w:rPr>
            </w:pPr>
            <w:r>
              <w:rPr>
                <w:rFonts w:ascii="Arial" w:eastAsia="Arial" w:hAnsi="Arial" w:cs="Arial"/>
                <w:b/>
                <w:bCs/>
                <w:sz w:val="17"/>
                <w:szCs w:val="17"/>
              </w:rPr>
              <w:t xml:space="preserve">AT - </w:t>
            </w:r>
            <w:r>
              <w:rPr>
                <w:rFonts w:ascii="Arial" w:eastAsia="Arial" w:hAnsi="Arial" w:cs="Arial"/>
                <w:i/>
                <w:iCs/>
                <w:sz w:val="13"/>
                <w:szCs w:val="13"/>
              </w:rPr>
              <w:t>Neue Mittelschule</w:t>
            </w:r>
          </w:p>
        </w:tc>
        <w:tc>
          <w:tcPr>
            <w:tcW w:w="640" w:type="dxa"/>
            <w:tcBorders>
              <w:top w:val="single" w:sz="8" w:space="0" w:color="auto"/>
            </w:tcBorders>
            <w:shd w:val="clear" w:color="auto" w:fill="DBE5F1"/>
            <w:vAlign w:val="bottom"/>
          </w:tcPr>
          <w:p w:rsidR="003701A0" w:rsidRDefault="003701A0">
            <w:pPr>
              <w:rPr>
                <w:sz w:val="16"/>
                <w:szCs w:val="16"/>
              </w:rPr>
            </w:pPr>
          </w:p>
        </w:tc>
        <w:tc>
          <w:tcPr>
            <w:tcW w:w="140" w:type="dxa"/>
            <w:tcBorders>
              <w:top w:val="single" w:sz="8" w:space="0" w:color="auto"/>
            </w:tcBorders>
            <w:shd w:val="clear" w:color="auto" w:fill="DBE5F1"/>
            <w:vAlign w:val="bottom"/>
          </w:tcPr>
          <w:p w:rsidR="003701A0" w:rsidRDefault="003701A0">
            <w:pPr>
              <w:rPr>
                <w:sz w:val="16"/>
                <w:szCs w:val="16"/>
              </w:rPr>
            </w:pPr>
          </w:p>
        </w:tc>
        <w:tc>
          <w:tcPr>
            <w:tcW w:w="640" w:type="dxa"/>
            <w:tcBorders>
              <w:top w:val="single" w:sz="8" w:space="0" w:color="auto"/>
            </w:tcBorders>
            <w:shd w:val="clear" w:color="auto" w:fill="DBE5F1"/>
            <w:vAlign w:val="bottom"/>
          </w:tcPr>
          <w:p w:rsidR="003701A0" w:rsidRDefault="003701A0">
            <w:pPr>
              <w:rPr>
                <w:sz w:val="16"/>
                <w:szCs w:val="16"/>
              </w:rPr>
            </w:pPr>
          </w:p>
        </w:tc>
        <w:tc>
          <w:tcPr>
            <w:tcW w:w="140" w:type="dxa"/>
            <w:tcBorders>
              <w:top w:val="single" w:sz="8" w:space="0" w:color="auto"/>
              <w:right w:val="single" w:sz="8" w:space="0" w:color="FBD4B4"/>
            </w:tcBorders>
            <w:shd w:val="clear" w:color="auto" w:fill="DBE5F1"/>
            <w:vAlign w:val="bottom"/>
          </w:tcPr>
          <w:p w:rsidR="003701A0" w:rsidRDefault="003701A0">
            <w:pPr>
              <w:rPr>
                <w:sz w:val="16"/>
                <w:szCs w:val="16"/>
              </w:rPr>
            </w:pPr>
          </w:p>
        </w:tc>
        <w:tc>
          <w:tcPr>
            <w:tcW w:w="640" w:type="dxa"/>
            <w:vMerge w:val="restart"/>
            <w:tcBorders>
              <w:top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3"/>
                <w:sz w:val="17"/>
                <w:szCs w:val="17"/>
              </w:rPr>
              <w:t>(-)</w:t>
            </w:r>
          </w:p>
        </w:tc>
        <w:tc>
          <w:tcPr>
            <w:tcW w:w="140" w:type="dxa"/>
            <w:tcBorders>
              <w:top w:val="single" w:sz="8" w:space="0" w:color="auto"/>
            </w:tcBorders>
            <w:shd w:val="clear" w:color="auto" w:fill="FBD4B4"/>
            <w:vAlign w:val="bottom"/>
          </w:tcPr>
          <w:p w:rsidR="003701A0" w:rsidRDefault="003701A0">
            <w:pPr>
              <w:rPr>
                <w:sz w:val="16"/>
                <w:szCs w:val="16"/>
              </w:rPr>
            </w:pPr>
          </w:p>
        </w:tc>
        <w:tc>
          <w:tcPr>
            <w:tcW w:w="640" w:type="dxa"/>
            <w:vMerge w:val="restart"/>
            <w:tcBorders>
              <w:top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105</w:t>
            </w:r>
          </w:p>
        </w:tc>
        <w:tc>
          <w:tcPr>
            <w:tcW w:w="80" w:type="dxa"/>
            <w:tcBorders>
              <w:top w:val="single" w:sz="8" w:space="0" w:color="auto"/>
            </w:tcBorders>
            <w:shd w:val="clear" w:color="auto" w:fill="FBD4B4"/>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08"/>
        </w:trPr>
        <w:tc>
          <w:tcPr>
            <w:tcW w:w="20" w:type="dxa"/>
            <w:vAlign w:val="bottom"/>
          </w:tcPr>
          <w:p w:rsidR="003701A0" w:rsidRDefault="003701A0">
            <w:pPr>
              <w:rPr>
                <w:sz w:val="9"/>
                <w:szCs w:val="9"/>
              </w:rPr>
            </w:pPr>
          </w:p>
        </w:tc>
        <w:tc>
          <w:tcPr>
            <w:tcW w:w="1340" w:type="dxa"/>
            <w:vMerge/>
            <w:tcBorders>
              <w:right w:val="single" w:sz="8" w:space="0" w:color="DBE5F1"/>
            </w:tcBorders>
            <w:vAlign w:val="bottom"/>
          </w:tcPr>
          <w:p w:rsidR="003701A0" w:rsidRDefault="003701A0">
            <w:pPr>
              <w:rPr>
                <w:sz w:val="9"/>
                <w:szCs w:val="9"/>
              </w:rPr>
            </w:pPr>
          </w:p>
        </w:tc>
        <w:tc>
          <w:tcPr>
            <w:tcW w:w="580" w:type="dxa"/>
            <w:shd w:val="clear" w:color="auto" w:fill="DBE5F1"/>
            <w:vAlign w:val="bottom"/>
          </w:tcPr>
          <w:p w:rsidR="003701A0" w:rsidRDefault="003701A0">
            <w:pPr>
              <w:rPr>
                <w:sz w:val="9"/>
                <w:szCs w:val="9"/>
              </w:rPr>
            </w:pPr>
          </w:p>
        </w:tc>
        <w:tc>
          <w:tcPr>
            <w:tcW w:w="140" w:type="dxa"/>
            <w:shd w:val="clear" w:color="auto" w:fill="DBE5F1"/>
            <w:vAlign w:val="bottom"/>
          </w:tcPr>
          <w:p w:rsidR="003701A0" w:rsidRDefault="003701A0">
            <w:pPr>
              <w:rPr>
                <w:sz w:val="9"/>
                <w:szCs w:val="9"/>
              </w:rPr>
            </w:pPr>
          </w:p>
        </w:tc>
        <w:tc>
          <w:tcPr>
            <w:tcW w:w="560" w:type="dxa"/>
            <w:shd w:val="clear" w:color="auto" w:fill="DBE5F1"/>
            <w:vAlign w:val="bottom"/>
          </w:tcPr>
          <w:p w:rsidR="003701A0" w:rsidRDefault="003701A0">
            <w:pPr>
              <w:rPr>
                <w:sz w:val="9"/>
                <w:szCs w:val="9"/>
              </w:rPr>
            </w:pPr>
          </w:p>
        </w:tc>
        <w:tc>
          <w:tcPr>
            <w:tcW w:w="140" w:type="dxa"/>
            <w:tcBorders>
              <w:right w:val="single" w:sz="8" w:space="0" w:color="FBD4B4"/>
            </w:tcBorders>
            <w:shd w:val="clear" w:color="auto" w:fill="DBE5F1"/>
            <w:vAlign w:val="bottom"/>
          </w:tcPr>
          <w:p w:rsidR="003701A0" w:rsidRDefault="003701A0">
            <w:pPr>
              <w:rPr>
                <w:sz w:val="9"/>
                <w:szCs w:val="9"/>
              </w:rPr>
            </w:pPr>
          </w:p>
        </w:tc>
        <w:tc>
          <w:tcPr>
            <w:tcW w:w="620" w:type="dxa"/>
            <w:shd w:val="clear" w:color="auto" w:fill="FBD4B4"/>
            <w:vAlign w:val="bottom"/>
          </w:tcPr>
          <w:p w:rsidR="003701A0" w:rsidRDefault="003701A0">
            <w:pPr>
              <w:rPr>
                <w:sz w:val="9"/>
                <w:szCs w:val="9"/>
              </w:rPr>
            </w:pPr>
          </w:p>
        </w:tc>
        <w:tc>
          <w:tcPr>
            <w:tcW w:w="140" w:type="dxa"/>
            <w:shd w:val="clear" w:color="auto" w:fill="FBD4B4"/>
            <w:vAlign w:val="bottom"/>
          </w:tcPr>
          <w:p w:rsidR="003701A0" w:rsidRDefault="003701A0">
            <w:pPr>
              <w:rPr>
                <w:sz w:val="9"/>
                <w:szCs w:val="9"/>
              </w:rPr>
            </w:pPr>
          </w:p>
        </w:tc>
        <w:tc>
          <w:tcPr>
            <w:tcW w:w="680" w:type="dxa"/>
            <w:tcBorders>
              <w:right w:val="single" w:sz="8" w:space="0" w:color="auto"/>
            </w:tcBorders>
            <w:shd w:val="clear" w:color="auto" w:fill="FBD4B4"/>
            <w:vAlign w:val="bottom"/>
          </w:tcPr>
          <w:p w:rsidR="003701A0" w:rsidRDefault="003701A0">
            <w:pPr>
              <w:rPr>
                <w:sz w:val="9"/>
                <w:szCs w:val="9"/>
              </w:rPr>
            </w:pPr>
          </w:p>
        </w:tc>
        <w:tc>
          <w:tcPr>
            <w:tcW w:w="1820" w:type="dxa"/>
            <w:vMerge w:val="restart"/>
            <w:tcBorders>
              <w:right w:val="single" w:sz="8" w:space="0" w:color="DBE5F1"/>
            </w:tcBorders>
            <w:vAlign w:val="bottom"/>
          </w:tcPr>
          <w:p w:rsidR="003701A0" w:rsidRDefault="00E30192">
            <w:pPr>
              <w:ind w:left="60"/>
              <w:rPr>
                <w:sz w:val="20"/>
                <w:szCs w:val="20"/>
              </w:rPr>
            </w:pPr>
            <w:r>
              <w:rPr>
                <w:rFonts w:ascii="Arial" w:eastAsia="Arial" w:hAnsi="Arial" w:cs="Arial"/>
                <w:i/>
                <w:iCs/>
                <w:sz w:val="14"/>
                <w:szCs w:val="14"/>
              </w:rPr>
              <w:t>(NMS)</w:t>
            </w:r>
          </w:p>
        </w:tc>
        <w:tc>
          <w:tcPr>
            <w:tcW w:w="640" w:type="dxa"/>
            <w:shd w:val="clear" w:color="auto" w:fill="DBE5F1"/>
            <w:vAlign w:val="bottom"/>
          </w:tcPr>
          <w:p w:rsidR="003701A0" w:rsidRDefault="003701A0">
            <w:pPr>
              <w:rPr>
                <w:sz w:val="9"/>
                <w:szCs w:val="9"/>
              </w:rPr>
            </w:pPr>
          </w:p>
        </w:tc>
        <w:tc>
          <w:tcPr>
            <w:tcW w:w="140" w:type="dxa"/>
            <w:shd w:val="clear" w:color="auto" w:fill="DBE5F1"/>
            <w:vAlign w:val="bottom"/>
          </w:tcPr>
          <w:p w:rsidR="003701A0" w:rsidRDefault="003701A0">
            <w:pPr>
              <w:rPr>
                <w:sz w:val="9"/>
                <w:szCs w:val="9"/>
              </w:rPr>
            </w:pPr>
          </w:p>
        </w:tc>
        <w:tc>
          <w:tcPr>
            <w:tcW w:w="640" w:type="dxa"/>
            <w:shd w:val="clear" w:color="auto" w:fill="DBE5F1"/>
            <w:vAlign w:val="bottom"/>
          </w:tcPr>
          <w:p w:rsidR="003701A0" w:rsidRDefault="003701A0">
            <w:pPr>
              <w:rPr>
                <w:sz w:val="9"/>
                <w:szCs w:val="9"/>
              </w:rPr>
            </w:pPr>
          </w:p>
        </w:tc>
        <w:tc>
          <w:tcPr>
            <w:tcW w:w="140" w:type="dxa"/>
            <w:tcBorders>
              <w:right w:val="single" w:sz="8" w:space="0" w:color="FBD4B4"/>
            </w:tcBorders>
            <w:shd w:val="clear" w:color="auto" w:fill="DBE5F1"/>
            <w:vAlign w:val="bottom"/>
          </w:tcPr>
          <w:p w:rsidR="003701A0" w:rsidRDefault="003701A0">
            <w:pPr>
              <w:rPr>
                <w:sz w:val="9"/>
                <w:szCs w:val="9"/>
              </w:rPr>
            </w:pPr>
          </w:p>
        </w:tc>
        <w:tc>
          <w:tcPr>
            <w:tcW w:w="640" w:type="dxa"/>
            <w:vMerge/>
            <w:shd w:val="clear" w:color="auto" w:fill="FBD4B4"/>
            <w:vAlign w:val="bottom"/>
          </w:tcPr>
          <w:p w:rsidR="003701A0" w:rsidRDefault="003701A0">
            <w:pPr>
              <w:rPr>
                <w:sz w:val="9"/>
                <w:szCs w:val="9"/>
              </w:rPr>
            </w:pPr>
          </w:p>
        </w:tc>
        <w:tc>
          <w:tcPr>
            <w:tcW w:w="140" w:type="dxa"/>
            <w:shd w:val="clear" w:color="auto" w:fill="FBD4B4"/>
            <w:vAlign w:val="bottom"/>
          </w:tcPr>
          <w:p w:rsidR="003701A0" w:rsidRDefault="003701A0">
            <w:pPr>
              <w:rPr>
                <w:sz w:val="9"/>
                <w:szCs w:val="9"/>
              </w:rPr>
            </w:pPr>
          </w:p>
        </w:tc>
        <w:tc>
          <w:tcPr>
            <w:tcW w:w="640" w:type="dxa"/>
            <w:vMerge/>
            <w:shd w:val="clear" w:color="auto" w:fill="FBD4B4"/>
            <w:vAlign w:val="bottom"/>
          </w:tcPr>
          <w:p w:rsidR="003701A0" w:rsidRDefault="003701A0">
            <w:pPr>
              <w:rPr>
                <w:sz w:val="9"/>
                <w:szCs w:val="9"/>
              </w:rPr>
            </w:pPr>
          </w:p>
        </w:tc>
        <w:tc>
          <w:tcPr>
            <w:tcW w:w="80" w:type="dxa"/>
            <w:shd w:val="clear" w:color="auto" w:fill="FBD4B4"/>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115"/>
        </w:trPr>
        <w:tc>
          <w:tcPr>
            <w:tcW w:w="20" w:type="dxa"/>
            <w:vAlign w:val="bottom"/>
          </w:tcPr>
          <w:p w:rsidR="003701A0" w:rsidRDefault="003701A0">
            <w:pPr>
              <w:rPr>
                <w:sz w:val="9"/>
                <w:szCs w:val="9"/>
              </w:rPr>
            </w:pPr>
          </w:p>
        </w:tc>
        <w:tc>
          <w:tcPr>
            <w:tcW w:w="1340" w:type="dxa"/>
            <w:tcBorders>
              <w:right w:val="single" w:sz="8" w:space="0" w:color="DBE5F1"/>
            </w:tcBorders>
            <w:vAlign w:val="bottom"/>
          </w:tcPr>
          <w:p w:rsidR="003701A0" w:rsidRDefault="003701A0">
            <w:pPr>
              <w:rPr>
                <w:sz w:val="9"/>
                <w:szCs w:val="9"/>
              </w:rPr>
            </w:pPr>
          </w:p>
        </w:tc>
        <w:tc>
          <w:tcPr>
            <w:tcW w:w="580" w:type="dxa"/>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tcBorders>
            <w:shd w:val="clear" w:color="auto" w:fill="DBE5F1"/>
            <w:vAlign w:val="bottom"/>
          </w:tcPr>
          <w:p w:rsidR="003701A0" w:rsidRDefault="003701A0">
            <w:pPr>
              <w:rPr>
                <w:sz w:val="9"/>
                <w:szCs w:val="9"/>
              </w:rPr>
            </w:pPr>
          </w:p>
        </w:tc>
        <w:tc>
          <w:tcPr>
            <w:tcW w:w="560" w:type="dxa"/>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9"/>
                <w:szCs w:val="9"/>
              </w:rPr>
            </w:pPr>
          </w:p>
        </w:tc>
        <w:tc>
          <w:tcPr>
            <w:tcW w:w="620" w:type="dxa"/>
            <w:tcBorders>
              <w:bottom w:val="single" w:sz="8" w:space="0" w:color="FBD4B4"/>
            </w:tcBorders>
            <w:shd w:val="clear" w:color="auto" w:fill="FBD4B4"/>
            <w:vAlign w:val="bottom"/>
          </w:tcPr>
          <w:p w:rsidR="003701A0" w:rsidRDefault="003701A0">
            <w:pPr>
              <w:rPr>
                <w:sz w:val="9"/>
                <w:szCs w:val="9"/>
              </w:rPr>
            </w:pPr>
          </w:p>
        </w:tc>
        <w:tc>
          <w:tcPr>
            <w:tcW w:w="140" w:type="dxa"/>
            <w:tcBorders>
              <w:bottom w:val="single" w:sz="8" w:space="0" w:color="FBD4B4"/>
            </w:tcBorders>
            <w:shd w:val="clear" w:color="auto" w:fill="FBD4B4"/>
            <w:vAlign w:val="bottom"/>
          </w:tcPr>
          <w:p w:rsidR="003701A0" w:rsidRDefault="003701A0">
            <w:pPr>
              <w:rPr>
                <w:sz w:val="9"/>
                <w:szCs w:val="9"/>
              </w:rPr>
            </w:pPr>
          </w:p>
        </w:tc>
        <w:tc>
          <w:tcPr>
            <w:tcW w:w="680" w:type="dxa"/>
            <w:tcBorders>
              <w:bottom w:val="single" w:sz="8" w:space="0" w:color="FBD4B4"/>
              <w:right w:val="single" w:sz="8" w:space="0" w:color="auto"/>
            </w:tcBorders>
            <w:shd w:val="clear" w:color="auto" w:fill="FBD4B4"/>
            <w:vAlign w:val="bottom"/>
          </w:tcPr>
          <w:p w:rsidR="003701A0" w:rsidRDefault="003701A0">
            <w:pPr>
              <w:rPr>
                <w:sz w:val="9"/>
                <w:szCs w:val="9"/>
              </w:rPr>
            </w:pPr>
          </w:p>
        </w:tc>
        <w:tc>
          <w:tcPr>
            <w:tcW w:w="1820" w:type="dxa"/>
            <w:vMerge/>
            <w:tcBorders>
              <w:right w:val="single" w:sz="8" w:space="0" w:color="DBE5F1"/>
            </w:tcBorders>
            <w:vAlign w:val="bottom"/>
          </w:tcPr>
          <w:p w:rsidR="003701A0" w:rsidRDefault="003701A0">
            <w:pPr>
              <w:rPr>
                <w:sz w:val="9"/>
                <w:szCs w:val="9"/>
              </w:rPr>
            </w:pPr>
          </w:p>
        </w:tc>
        <w:tc>
          <w:tcPr>
            <w:tcW w:w="640" w:type="dxa"/>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tcBorders>
            <w:shd w:val="clear" w:color="auto" w:fill="DBE5F1"/>
            <w:vAlign w:val="bottom"/>
          </w:tcPr>
          <w:p w:rsidR="003701A0" w:rsidRDefault="003701A0">
            <w:pPr>
              <w:rPr>
                <w:sz w:val="9"/>
                <w:szCs w:val="9"/>
              </w:rPr>
            </w:pPr>
          </w:p>
        </w:tc>
        <w:tc>
          <w:tcPr>
            <w:tcW w:w="640" w:type="dxa"/>
            <w:tcBorders>
              <w:bottom w:val="single" w:sz="8" w:space="0" w:color="DBE5F1"/>
            </w:tcBorders>
            <w:shd w:val="clear" w:color="auto" w:fill="DBE5F1"/>
            <w:vAlign w:val="bottom"/>
          </w:tcPr>
          <w:p w:rsidR="003701A0" w:rsidRDefault="003701A0">
            <w:pPr>
              <w:rPr>
                <w:sz w:val="9"/>
                <w:szCs w:val="9"/>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9"/>
                <w:szCs w:val="9"/>
              </w:rPr>
            </w:pPr>
          </w:p>
        </w:tc>
        <w:tc>
          <w:tcPr>
            <w:tcW w:w="640" w:type="dxa"/>
            <w:vMerge/>
            <w:tcBorders>
              <w:bottom w:val="single" w:sz="8" w:space="0" w:color="FBD4B4"/>
            </w:tcBorders>
            <w:shd w:val="clear" w:color="auto" w:fill="FBD4B4"/>
            <w:vAlign w:val="bottom"/>
          </w:tcPr>
          <w:p w:rsidR="003701A0" w:rsidRDefault="003701A0">
            <w:pPr>
              <w:rPr>
                <w:sz w:val="9"/>
                <w:szCs w:val="9"/>
              </w:rPr>
            </w:pPr>
          </w:p>
        </w:tc>
        <w:tc>
          <w:tcPr>
            <w:tcW w:w="140" w:type="dxa"/>
            <w:tcBorders>
              <w:bottom w:val="single" w:sz="8" w:space="0" w:color="FBD4B4"/>
            </w:tcBorders>
            <w:shd w:val="clear" w:color="auto" w:fill="FBD4B4"/>
            <w:vAlign w:val="bottom"/>
          </w:tcPr>
          <w:p w:rsidR="003701A0" w:rsidRDefault="003701A0">
            <w:pPr>
              <w:rPr>
                <w:sz w:val="9"/>
                <w:szCs w:val="9"/>
              </w:rPr>
            </w:pPr>
          </w:p>
        </w:tc>
        <w:tc>
          <w:tcPr>
            <w:tcW w:w="640" w:type="dxa"/>
            <w:vMerge/>
            <w:tcBorders>
              <w:bottom w:val="single" w:sz="8" w:space="0" w:color="FBD4B4"/>
            </w:tcBorders>
            <w:shd w:val="clear" w:color="auto" w:fill="FBD4B4"/>
            <w:vAlign w:val="bottom"/>
          </w:tcPr>
          <w:p w:rsidR="003701A0" w:rsidRDefault="003701A0">
            <w:pPr>
              <w:rPr>
                <w:sz w:val="9"/>
                <w:szCs w:val="9"/>
              </w:rPr>
            </w:pPr>
          </w:p>
        </w:tc>
        <w:tc>
          <w:tcPr>
            <w:tcW w:w="80" w:type="dxa"/>
            <w:tcBorders>
              <w:bottom w:val="single" w:sz="8" w:space="0" w:color="FBD4B4"/>
            </w:tcBorders>
            <w:shd w:val="clear" w:color="auto" w:fill="FBD4B4"/>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BG</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41</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41</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4"/>
                <w:sz w:val="17"/>
                <w:szCs w:val="17"/>
              </w:rPr>
              <w:t>88</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sz w:val="17"/>
                <w:szCs w:val="17"/>
              </w:rPr>
              <w:t>88</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PL</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61</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113</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113</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CZ</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53</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53</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4"/>
                <w:sz w:val="17"/>
                <w:szCs w:val="17"/>
              </w:rPr>
              <w:t>88</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132</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PT</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27</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37</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105</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102</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DK</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43</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64</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4"/>
                <w:sz w:val="17"/>
                <w:szCs w:val="17"/>
              </w:rPr>
              <w:t>90</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180</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RO</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30</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34</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118</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116</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13"/>
        </w:trPr>
        <w:tc>
          <w:tcPr>
            <w:tcW w:w="20" w:type="dxa"/>
            <w:vAlign w:val="bottom"/>
          </w:tcPr>
          <w:p w:rsidR="003701A0" w:rsidRDefault="003701A0">
            <w:pPr>
              <w:rPr>
                <w:sz w:val="18"/>
                <w:szCs w:val="18"/>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DE -</w:t>
            </w:r>
          </w:p>
        </w:tc>
        <w:tc>
          <w:tcPr>
            <w:tcW w:w="58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56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2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80" w:type="dxa"/>
            <w:tcBorders>
              <w:top w:val="single" w:sz="8" w:space="0" w:color="auto"/>
              <w:right w:val="single" w:sz="8" w:space="0" w:color="auto"/>
            </w:tcBorders>
            <w:shd w:val="clear" w:color="auto" w:fill="FBD4B4"/>
            <w:vAlign w:val="bottom"/>
          </w:tcPr>
          <w:p w:rsidR="003701A0" w:rsidRDefault="003701A0">
            <w:pPr>
              <w:rPr>
                <w:sz w:val="18"/>
                <w:szCs w:val="18"/>
              </w:rPr>
            </w:pPr>
          </w:p>
        </w:tc>
        <w:tc>
          <w:tcPr>
            <w:tcW w:w="1820" w:type="dxa"/>
            <w:vMerge w:val="restart"/>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SI</w:t>
            </w: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80" w:type="dxa"/>
            <w:tcBorders>
              <w:top w:val="single" w:sz="8" w:space="0" w:color="auto"/>
            </w:tcBorders>
            <w:shd w:val="clear" w:color="auto" w:fill="FBD4B4"/>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1340" w:type="dxa"/>
            <w:vMerge w:val="restart"/>
            <w:tcBorders>
              <w:right w:val="single" w:sz="8" w:space="0" w:color="DBE5F1"/>
            </w:tcBorders>
            <w:vAlign w:val="bottom"/>
          </w:tcPr>
          <w:p w:rsidR="003701A0" w:rsidRDefault="00E30192">
            <w:pPr>
              <w:spacing w:line="194" w:lineRule="exact"/>
              <w:ind w:left="60"/>
              <w:rPr>
                <w:sz w:val="20"/>
                <w:szCs w:val="20"/>
              </w:rPr>
            </w:pPr>
            <w:r>
              <w:rPr>
                <w:rFonts w:ascii="Arial" w:eastAsia="Arial" w:hAnsi="Arial" w:cs="Arial"/>
                <w:i/>
                <w:iCs/>
                <w:sz w:val="17"/>
                <w:szCs w:val="17"/>
              </w:rPr>
              <w:t>Grundschule</w:t>
            </w:r>
          </w:p>
        </w:tc>
        <w:tc>
          <w:tcPr>
            <w:tcW w:w="58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w w:val="94"/>
                <w:sz w:val="17"/>
                <w:szCs w:val="17"/>
              </w:rPr>
              <w:t>28</w:t>
            </w:r>
          </w:p>
        </w:tc>
        <w:tc>
          <w:tcPr>
            <w:tcW w:w="140" w:type="dxa"/>
            <w:shd w:val="clear" w:color="auto" w:fill="DBE5F1"/>
            <w:vAlign w:val="bottom"/>
          </w:tcPr>
          <w:p w:rsidR="003701A0" w:rsidRDefault="003701A0">
            <w:pPr>
              <w:rPr>
                <w:sz w:val="8"/>
                <w:szCs w:val="8"/>
              </w:rPr>
            </w:pPr>
          </w:p>
        </w:tc>
        <w:tc>
          <w:tcPr>
            <w:tcW w:w="56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sz w:val="17"/>
                <w:szCs w:val="17"/>
              </w:rPr>
              <w:t>37</w:t>
            </w:r>
          </w:p>
        </w:tc>
        <w:tc>
          <w:tcPr>
            <w:tcW w:w="140" w:type="dxa"/>
            <w:tcBorders>
              <w:right w:val="single" w:sz="8" w:space="0" w:color="FBD4B4"/>
            </w:tcBorders>
            <w:shd w:val="clear" w:color="auto" w:fill="DBE5F1"/>
            <w:vAlign w:val="bottom"/>
          </w:tcPr>
          <w:p w:rsidR="003701A0" w:rsidRDefault="003701A0">
            <w:pPr>
              <w:rPr>
                <w:sz w:val="8"/>
                <w:szCs w:val="8"/>
              </w:rPr>
            </w:pPr>
          </w:p>
        </w:tc>
        <w:tc>
          <w:tcPr>
            <w:tcW w:w="620" w:type="dxa"/>
            <w:shd w:val="clear" w:color="auto" w:fill="FBD4B4"/>
            <w:vAlign w:val="bottom"/>
          </w:tcPr>
          <w:p w:rsidR="003701A0" w:rsidRDefault="003701A0">
            <w:pPr>
              <w:rPr>
                <w:sz w:val="8"/>
                <w:szCs w:val="8"/>
              </w:rPr>
            </w:pPr>
          </w:p>
        </w:tc>
        <w:tc>
          <w:tcPr>
            <w:tcW w:w="140" w:type="dxa"/>
            <w:shd w:val="clear" w:color="auto" w:fill="FBD4B4"/>
            <w:vAlign w:val="bottom"/>
          </w:tcPr>
          <w:p w:rsidR="003701A0" w:rsidRDefault="003701A0">
            <w:pPr>
              <w:rPr>
                <w:sz w:val="8"/>
                <w:szCs w:val="8"/>
              </w:rPr>
            </w:pPr>
          </w:p>
        </w:tc>
        <w:tc>
          <w:tcPr>
            <w:tcW w:w="680" w:type="dxa"/>
            <w:tcBorders>
              <w:right w:val="single" w:sz="8" w:space="0" w:color="auto"/>
            </w:tcBorders>
            <w:shd w:val="clear" w:color="auto" w:fill="FBD4B4"/>
            <w:vAlign w:val="bottom"/>
          </w:tcPr>
          <w:p w:rsidR="003701A0" w:rsidRDefault="003701A0">
            <w:pPr>
              <w:rPr>
                <w:sz w:val="8"/>
                <w:szCs w:val="8"/>
              </w:rPr>
            </w:pPr>
          </w:p>
        </w:tc>
        <w:tc>
          <w:tcPr>
            <w:tcW w:w="1820" w:type="dxa"/>
            <w:vMerge/>
            <w:tcBorders>
              <w:right w:val="single" w:sz="8" w:space="0" w:color="DBE5F1"/>
            </w:tcBorders>
            <w:vAlign w:val="bottom"/>
          </w:tcPr>
          <w:p w:rsidR="003701A0" w:rsidRDefault="003701A0">
            <w:pPr>
              <w:rPr>
                <w:sz w:val="8"/>
                <w:szCs w:val="8"/>
              </w:rPr>
            </w:pPr>
          </w:p>
        </w:tc>
        <w:tc>
          <w:tcPr>
            <w:tcW w:w="64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sz w:val="17"/>
                <w:szCs w:val="17"/>
              </w:rPr>
              <w:t>39</w:t>
            </w:r>
          </w:p>
        </w:tc>
        <w:tc>
          <w:tcPr>
            <w:tcW w:w="140" w:type="dxa"/>
            <w:shd w:val="clear" w:color="auto" w:fill="DBE5F1"/>
            <w:vAlign w:val="bottom"/>
          </w:tcPr>
          <w:p w:rsidR="003701A0" w:rsidRDefault="003701A0">
            <w:pPr>
              <w:rPr>
                <w:sz w:val="8"/>
                <w:szCs w:val="8"/>
              </w:rPr>
            </w:pPr>
          </w:p>
        </w:tc>
        <w:tc>
          <w:tcPr>
            <w:tcW w:w="64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sz w:val="17"/>
                <w:szCs w:val="17"/>
              </w:rPr>
              <w:t>39</w:t>
            </w:r>
          </w:p>
        </w:tc>
        <w:tc>
          <w:tcPr>
            <w:tcW w:w="140" w:type="dxa"/>
            <w:tcBorders>
              <w:right w:val="single" w:sz="8" w:space="0" w:color="FBD4B4"/>
            </w:tcBorders>
            <w:shd w:val="clear" w:color="auto" w:fill="DBE5F1"/>
            <w:vAlign w:val="bottom"/>
          </w:tcPr>
          <w:p w:rsidR="003701A0" w:rsidRDefault="003701A0">
            <w:pPr>
              <w:rPr>
                <w:sz w:val="8"/>
                <w:szCs w:val="8"/>
              </w:rPr>
            </w:pPr>
          </w:p>
        </w:tc>
        <w:tc>
          <w:tcPr>
            <w:tcW w:w="64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136</w:t>
            </w:r>
          </w:p>
        </w:tc>
        <w:tc>
          <w:tcPr>
            <w:tcW w:w="140" w:type="dxa"/>
            <w:shd w:val="clear" w:color="auto" w:fill="FBD4B4"/>
            <w:vAlign w:val="bottom"/>
          </w:tcPr>
          <w:p w:rsidR="003701A0" w:rsidRDefault="003701A0">
            <w:pPr>
              <w:rPr>
                <w:sz w:val="8"/>
                <w:szCs w:val="8"/>
              </w:rPr>
            </w:pPr>
          </w:p>
        </w:tc>
        <w:tc>
          <w:tcPr>
            <w:tcW w:w="64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sz w:val="17"/>
                <w:szCs w:val="17"/>
              </w:rPr>
              <w:t>85</w:t>
            </w:r>
          </w:p>
        </w:tc>
        <w:tc>
          <w:tcPr>
            <w:tcW w:w="80" w:type="dxa"/>
            <w:shd w:val="clear" w:color="auto" w:fill="FBD4B4"/>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2"/>
        </w:trPr>
        <w:tc>
          <w:tcPr>
            <w:tcW w:w="20" w:type="dxa"/>
            <w:vAlign w:val="bottom"/>
          </w:tcPr>
          <w:p w:rsidR="003701A0" w:rsidRDefault="003701A0">
            <w:pPr>
              <w:rPr>
                <w:sz w:val="11"/>
                <w:szCs w:val="11"/>
              </w:rPr>
            </w:pPr>
          </w:p>
        </w:tc>
        <w:tc>
          <w:tcPr>
            <w:tcW w:w="1340" w:type="dxa"/>
            <w:vMerge/>
            <w:tcBorders>
              <w:right w:val="single" w:sz="8" w:space="0" w:color="DBE5F1"/>
            </w:tcBorders>
            <w:vAlign w:val="bottom"/>
          </w:tcPr>
          <w:p w:rsidR="003701A0" w:rsidRDefault="003701A0">
            <w:pPr>
              <w:rPr>
                <w:sz w:val="11"/>
                <w:szCs w:val="11"/>
              </w:rPr>
            </w:pPr>
          </w:p>
        </w:tc>
        <w:tc>
          <w:tcPr>
            <w:tcW w:w="58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56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20" w:type="dxa"/>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80" w:type="dxa"/>
            <w:tcBorders>
              <w:bottom w:val="single" w:sz="8" w:space="0" w:color="FBD4B4"/>
              <w:right w:val="single" w:sz="8" w:space="0" w:color="auto"/>
            </w:tcBorders>
            <w:shd w:val="clear" w:color="auto" w:fill="FBD4B4"/>
            <w:vAlign w:val="bottom"/>
          </w:tcPr>
          <w:p w:rsidR="003701A0" w:rsidRDefault="003701A0">
            <w:pPr>
              <w:rPr>
                <w:sz w:val="11"/>
                <w:szCs w:val="11"/>
              </w:rPr>
            </w:pPr>
          </w:p>
        </w:tc>
        <w:tc>
          <w:tcPr>
            <w:tcW w:w="1820" w:type="dxa"/>
            <w:tcBorders>
              <w:right w:val="single" w:sz="8" w:space="0" w:color="DBE5F1"/>
            </w:tcBorders>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80" w:type="dxa"/>
            <w:tcBorders>
              <w:bottom w:val="single" w:sz="8" w:space="0" w:color="FBD4B4"/>
            </w:tcBorders>
            <w:shd w:val="clear" w:color="auto" w:fill="FBD4B4"/>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213"/>
        </w:trPr>
        <w:tc>
          <w:tcPr>
            <w:tcW w:w="20" w:type="dxa"/>
            <w:vAlign w:val="bottom"/>
          </w:tcPr>
          <w:p w:rsidR="003701A0" w:rsidRDefault="003701A0">
            <w:pPr>
              <w:rPr>
                <w:sz w:val="18"/>
                <w:szCs w:val="18"/>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DE -</w:t>
            </w:r>
          </w:p>
        </w:tc>
        <w:tc>
          <w:tcPr>
            <w:tcW w:w="58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56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2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80" w:type="dxa"/>
            <w:tcBorders>
              <w:top w:val="single" w:sz="8" w:space="0" w:color="auto"/>
              <w:right w:val="single" w:sz="8" w:space="0" w:color="auto"/>
            </w:tcBorders>
            <w:shd w:val="clear" w:color="auto" w:fill="FBD4B4"/>
            <w:vAlign w:val="bottom"/>
          </w:tcPr>
          <w:p w:rsidR="003701A0" w:rsidRDefault="003701A0">
            <w:pPr>
              <w:rPr>
                <w:sz w:val="18"/>
                <w:szCs w:val="18"/>
              </w:rPr>
            </w:pPr>
          </w:p>
        </w:tc>
        <w:tc>
          <w:tcPr>
            <w:tcW w:w="1820" w:type="dxa"/>
            <w:vMerge w:val="restart"/>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SK</w:t>
            </w: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80" w:type="dxa"/>
            <w:tcBorders>
              <w:top w:val="single" w:sz="8" w:space="0" w:color="auto"/>
            </w:tcBorders>
            <w:shd w:val="clear" w:color="auto" w:fill="FBD4B4"/>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96"/>
        </w:trPr>
        <w:tc>
          <w:tcPr>
            <w:tcW w:w="20" w:type="dxa"/>
            <w:vAlign w:val="bottom"/>
          </w:tcPr>
          <w:p w:rsidR="003701A0" w:rsidRDefault="003701A0">
            <w:pPr>
              <w:rPr>
                <w:sz w:val="8"/>
                <w:szCs w:val="8"/>
              </w:rPr>
            </w:pPr>
          </w:p>
        </w:tc>
        <w:tc>
          <w:tcPr>
            <w:tcW w:w="1340" w:type="dxa"/>
            <w:vMerge w:val="restart"/>
            <w:tcBorders>
              <w:right w:val="single" w:sz="8" w:space="0" w:color="DBE5F1"/>
            </w:tcBorders>
            <w:vAlign w:val="bottom"/>
          </w:tcPr>
          <w:p w:rsidR="003701A0" w:rsidRDefault="00E30192">
            <w:pPr>
              <w:spacing w:line="194" w:lineRule="exact"/>
              <w:ind w:left="60"/>
              <w:rPr>
                <w:sz w:val="20"/>
                <w:szCs w:val="20"/>
              </w:rPr>
            </w:pPr>
            <w:r>
              <w:rPr>
                <w:rFonts w:ascii="Arial" w:eastAsia="Arial" w:hAnsi="Arial" w:cs="Arial"/>
                <w:i/>
                <w:iCs/>
                <w:sz w:val="17"/>
                <w:szCs w:val="17"/>
              </w:rPr>
              <w:t>Gymnasium</w:t>
            </w:r>
          </w:p>
        </w:tc>
        <w:tc>
          <w:tcPr>
            <w:tcW w:w="580" w:type="dxa"/>
            <w:shd w:val="clear" w:color="auto" w:fill="DBE5F1"/>
            <w:vAlign w:val="bottom"/>
          </w:tcPr>
          <w:p w:rsidR="003701A0" w:rsidRDefault="003701A0">
            <w:pPr>
              <w:rPr>
                <w:sz w:val="8"/>
                <w:szCs w:val="8"/>
              </w:rPr>
            </w:pPr>
          </w:p>
        </w:tc>
        <w:tc>
          <w:tcPr>
            <w:tcW w:w="140" w:type="dxa"/>
            <w:shd w:val="clear" w:color="auto" w:fill="DBE5F1"/>
            <w:vAlign w:val="bottom"/>
          </w:tcPr>
          <w:p w:rsidR="003701A0" w:rsidRDefault="003701A0">
            <w:pPr>
              <w:rPr>
                <w:sz w:val="8"/>
                <w:szCs w:val="8"/>
              </w:rPr>
            </w:pPr>
          </w:p>
        </w:tc>
        <w:tc>
          <w:tcPr>
            <w:tcW w:w="560" w:type="dxa"/>
            <w:shd w:val="clear" w:color="auto" w:fill="DBE5F1"/>
            <w:vAlign w:val="bottom"/>
          </w:tcPr>
          <w:p w:rsidR="003701A0" w:rsidRDefault="003701A0">
            <w:pPr>
              <w:rPr>
                <w:sz w:val="8"/>
                <w:szCs w:val="8"/>
              </w:rPr>
            </w:pPr>
          </w:p>
        </w:tc>
        <w:tc>
          <w:tcPr>
            <w:tcW w:w="140" w:type="dxa"/>
            <w:tcBorders>
              <w:right w:val="single" w:sz="8" w:space="0" w:color="FBD4B4"/>
            </w:tcBorders>
            <w:shd w:val="clear" w:color="auto" w:fill="DBE5F1"/>
            <w:vAlign w:val="bottom"/>
          </w:tcPr>
          <w:p w:rsidR="003701A0" w:rsidRDefault="003701A0">
            <w:pPr>
              <w:rPr>
                <w:sz w:val="8"/>
                <w:szCs w:val="8"/>
              </w:rPr>
            </w:pPr>
          </w:p>
        </w:tc>
        <w:tc>
          <w:tcPr>
            <w:tcW w:w="62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244</w:t>
            </w:r>
          </w:p>
        </w:tc>
        <w:tc>
          <w:tcPr>
            <w:tcW w:w="140" w:type="dxa"/>
            <w:shd w:val="clear" w:color="auto" w:fill="FBD4B4"/>
            <w:vAlign w:val="bottom"/>
          </w:tcPr>
          <w:p w:rsidR="003701A0" w:rsidRDefault="003701A0">
            <w:pPr>
              <w:rPr>
                <w:sz w:val="8"/>
                <w:szCs w:val="8"/>
              </w:rPr>
            </w:pPr>
          </w:p>
        </w:tc>
        <w:tc>
          <w:tcPr>
            <w:tcW w:w="680" w:type="dxa"/>
            <w:vMerge w:val="restart"/>
            <w:tcBorders>
              <w:right w:val="single" w:sz="8" w:space="0" w:color="auto"/>
            </w:tcBorders>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153</w:t>
            </w:r>
          </w:p>
        </w:tc>
        <w:tc>
          <w:tcPr>
            <w:tcW w:w="1820" w:type="dxa"/>
            <w:vMerge/>
            <w:tcBorders>
              <w:right w:val="single" w:sz="8" w:space="0" w:color="DBE5F1"/>
            </w:tcBorders>
            <w:vAlign w:val="bottom"/>
          </w:tcPr>
          <w:p w:rsidR="003701A0" w:rsidRDefault="003701A0">
            <w:pPr>
              <w:rPr>
                <w:sz w:val="8"/>
                <w:szCs w:val="8"/>
              </w:rPr>
            </w:pPr>
          </w:p>
        </w:tc>
        <w:tc>
          <w:tcPr>
            <w:tcW w:w="64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sz w:val="17"/>
                <w:szCs w:val="17"/>
              </w:rPr>
              <w:t>21</w:t>
            </w:r>
          </w:p>
        </w:tc>
        <w:tc>
          <w:tcPr>
            <w:tcW w:w="140" w:type="dxa"/>
            <w:shd w:val="clear" w:color="auto" w:fill="DBE5F1"/>
            <w:vAlign w:val="bottom"/>
          </w:tcPr>
          <w:p w:rsidR="003701A0" w:rsidRDefault="003701A0">
            <w:pPr>
              <w:rPr>
                <w:sz w:val="8"/>
                <w:szCs w:val="8"/>
              </w:rPr>
            </w:pPr>
          </w:p>
        </w:tc>
        <w:tc>
          <w:tcPr>
            <w:tcW w:w="64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sz w:val="17"/>
                <w:szCs w:val="17"/>
              </w:rPr>
              <w:t>43</w:t>
            </w:r>
          </w:p>
        </w:tc>
        <w:tc>
          <w:tcPr>
            <w:tcW w:w="140" w:type="dxa"/>
            <w:tcBorders>
              <w:right w:val="single" w:sz="8" w:space="0" w:color="FBD4B4"/>
            </w:tcBorders>
            <w:shd w:val="clear" w:color="auto" w:fill="DBE5F1"/>
            <w:vAlign w:val="bottom"/>
          </w:tcPr>
          <w:p w:rsidR="003701A0" w:rsidRDefault="003701A0">
            <w:pPr>
              <w:rPr>
                <w:sz w:val="8"/>
                <w:szCs w:val="8"/>
              </w:rPr>
            </w:pPr>
          </w:p>
        </w:tc>
        <w:tc>
          <w:tcPr>
            <w:tcW w:w="64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109</w:t>
            </w:r>
          </w:p>
        </w:tc>
        <w:tc>
          <w:tcPr>
            <w:tcW w:w="140" w:type="dxa"/>
            <w:shd w:val="clear" w:color="auto" w:fill="FBD4B4"/>
            <w:vAlign w:val="bottom"/>
          </w:tcPr>
          <w:p w:rsidR="003701A0" w:rsidRDefault="003701A0">
            <w:pPr>
              <w:rPr>
                <w:sz w:val="8"/>
                <w:szCs w:val="8"/>
              </w:rPr>
            </w:pPr>
          </w:p>
        </w:tc>
        <w:tc>
          <w:tcPr>
            <w:tcW w:w="64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100</w:t>
            </w:r>
          </w:p>
        </w:tc>
        <w:tc>
          <w:tcPr>
            <w:tcW w:w="80" w:type="dxa"/>
            <w:shd w:val="clear" w:color="auto" w:fill="FBD4B4"/>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2"/>
        </w:trPr>
        <w:tc>
          <w:tcPr>
            <w:tcW w:w="20" w:type="dxa"/>
            <w:vAlign w:val="bottom"/>
          </w:tcPr>
          <w:p w:rsidR="003701A0" w:rsidRDefault="003701A0">
            <w:pPr>
              <w:rPr>
                <w:sz w:val="11"/>
                <w:szCs w:val="11"/>
              </w:rPr>
            </w:pPr>
          </w:p>
        </w:tc>
        <w:tc>
          <w:tcPr>
            <w:tcW w:w="1340" w:type="dxa"/>
            <w:vMerge/>
            <w:tcBorders>
              <w:right w:val="single" w:sz="8" w:space="0" w:color="DBE5F1"/>
            </w:tcBorders>
            <w:vAlign w:val="bottom"/>
          </w:tcPr>
          <w:p w:rsidR="003701A0" w:rsidRDefault="003701A0">
            <w:pPr>
              <w:rPr>
                <w:sz w:val="11"/>
                <w:szCs w:val="11"/>
              </w:rPr>
            </w:pPr>
          </w:p>
        </w:tc>
        <w:tc>
          <w:tcPr>
            <w:tcW w:w="58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56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2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80" w:type="dxa"/>
            <w:vMerge/>
            <w:tcBorders>
              <w:bottom w:val="single" w:sz="8" w:space="0" w:color="FBD4B4"/>
              <w:right w:val="single" w:sz="8" w:space="0" w:color="auto"/>
            </w:tcBorders>
            <w:shd w:val="clear" w:color="auto" w:fill="FBD4B4"/>
            <w:vAlign w:val="bottom"/>
          </w:tcPr>
          <w:p w:rsidR="003701A0" w:rsidRDefault="003701A0">
            <w:pPr>
              <w:rPr>
                <w:sz w:val="11"/>
                <w:szCs w:val="11"/>
              </w:rPr>
            </w:pPr>
          </w:p>
        </w:tc>
        <w:tc>
          <w:tcPr>
            <w:tcW w:w="1820" w:type="dxa"/>
            <w:tcBorders>
              <w:right w:val="single" w:sz="8" w:space="0" w:color="DBE5F1"/>
            </w:tcBorders>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80" w:type="dxa"/>
            <w:tcBorders>
              <w:bottom w:val="single" w:sz="8" w:space="0" w:color="FBD4B4"/>
            </w:tcBorders>
            <w:shd w:val="clear" w:color="auto" w:fill="FBD4B4"/>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213"/>
        </w:trPr>
        <w:tc>
          <w:tcPr>
            <w:tcW w:w="20" w:type="dxa"/>
            <w:vAlign w:val="bottom"/>
          </w:tcPr>
          <w:p w:rsidR="003701A0" w:rsidRDefault="003701A0">
            <w:pPr>
              <w:rPr>
                <w:sz w:val="18"/>
                <w:szCs w:val="18"/>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DE -</w:t>
            </w:r>
          </w:p>
        </w:tc>
        <w:tc>
          <w:tcPr>
            <w:tcW w:w="58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56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2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80" w:type="dxa"/>
            <w:tcBorders>
              <w:top w:val="single" w:sz="8" w:space="0" w:color="auto"/>
              <w:right w:val="single" w:sz="8" w:space="0" w:color="auto"/>
            </w:tcBorders>
            <w:shd w:val="clear" w:color="auto" w:fill="FBD4B4"/>
            <w:vAlign w:val="bottom"/>
          </w:tcPr>
          <w:p w:rsidR="003701A0" w:rsidRDefault="003701A0">
            <w:pPr>
              <w:rPr>
                <w:sz w:val="18"/>
                <w:szCs w:val="18"/>
              </w:rPr>
            </w:pPr>
          </w:p>
        </w:tc>
        <w:tc>
          <w:tcPr>
            <w:tcW w:w="1820" w:type="dxa"/>
            <w:vMerge w:val="restart"/>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FI</w:t>
            </w: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80" w:type="dxa"/>
            <w:tcBorders>
              <w:top w:val="single" w:sz="8" w:space="0" w:color="auto"/>
            </w:tcBorders>
            <w:shd w:val="clear" w:color="auto" w:fill="FBD4B4"/>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1340" w:type="dxa"/>
            <w:vMerge w:val="restart"/>
            <w:tcBorders>
              <w:right w:val="single" w:sz="8" w:space="0" w:color="DBE5F1"/>
            </w:tcBorders>
            <w:vAlign w:val="bottom"/>
          </w:tcPr>
          <w:p w:rsidR="003701A0" w:rsidRDefault="00E30192">
            <w:pPr>
              <w:spacing w:line="194" w:lineRule="exact"/>
              <w:ind w:left="60"/>
              <w:rPr>
                <w:sz w:val="20"/>
                <w:szCs w:val="20"/>
              </w:rPr>
            </w:pPr>
            <w:r>
              <w:rPr>
                <w:rFonts w:ascii="Arial" w:eastAsia="Arial" w:hAnsi="Arial" w:cs="Arial"/>
                <w:i/>
                <w:iCs/>
                <w:sz w:val="17"/>
                <w:szCs w:val="17"/>
              </w:rPr>
              <w:t>Hauptschule</w:t>
            </w:r>
          </w:p>
        </w:tc>
        <w:tc>
          <w:tcPr>
            <w:tcW w:w="580" w:type="dxa"/>
            <w:shd w:val="clear" w:color="auto" w:fill="DBE5F1"/>
            <w:vAlign w:val="bottom"/>
          </w:tcPr>
          <w:p w:rsidR="003701A0" w:rsidRDefault="003701A0">
            <w:pPr>
              <w:rPr>
                <w:sz w:val="8"/>
                <w:szCs w:val="8"/>
              </w:rPr>
            </w:pPr>
          </w:p>
        </w:tc>
        <w:tc>
          <w:tcPr>
            <w:tcW w:w="140" w:type="dxa"/>
            <w:shd w:val="clear" w:color="auto" w:fill="DBE5F1"/>
            <w:vAlign w:val="bottom"/>
          </w:tcPr>
          <w:p w:rsidR="003701A0" w:rsidRDefault="003701A0">
            <w:pPr>
              <w:rPr>
                <w:sz w:val="8"/>
                <w:szCs w:val="8"/>
              </w:rPr>
            </w:pPr>
          </w:p>
        </w:tc>
        <w:tc>
          <w:tcPr>
            <w:tcW w:w="560" w:type="dxa"/>
            <w:shd w:val="clear" w:color="auto" w:fill="DBE5F1"/>
            <w:vAlign w:val="bottom"/>
          </w:tcPr>
          <w:p w:rsidR="003701A0" w:rsidRDefault="003701A0">
            <w:pPr>
              <w:rPr>
                <w:sz w:val="8"/>
                <w:szCs w:val="8"/>
              </w:rPr>
            </w:pPr>
          </w:p>
        </w:tc>
        <w:tc>
          <w:tcPr>
            <w:tcW w:w="140" w:type="dxa"/>
            <w:tcBorders>
              <w:right w:val="single" w:sz="8" w:space="0" w:color="FBD4B4"/>
            </w:tcBorders>
            <w:shd w:val="clear" w:color="auto" w:fill="DBE5F1"/>
            <w:vAlign w:val="bottom"/>
          </w:tcPr>
          <w:p w:rsidR="003701A0" w:rsidRDefault="003701A0">
            <w:pPr>
              <w:rPr>
                <w:sz w:val="8"/>
                <w:szCs w:val="8"/>
              </w:rPr>
            </w:pPr>
          </w:p>
        </w:tc>
        <w:tc>
          <w:tcPr>
            <w:tcW w:w="62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105</w:t>
            </w:r>
          </w:p>
        </w:tc>
        <w:tc>
          <w:tcPr>
            <w:tcW w:w="140" w:type="dxa"/>
            <w:shd w:val="clear" w:color="auto" w:fill="FBD4B4"/>
            <w:vAlign w:val="bottom"/>
          </w:tcPr>
          <w:p w:rsidR="003701A0" w:rsidRDefault="003701A0">
            <w:pPr>
              <w:rPr>
                <w:sz w:val="8"/>
                <w:szCs w:val="8"/>
              </w:rPr>
            </w:pPr>
          </w:p>
        </w:tc>
        <w:tc>
          <w:tcPr>
            <w:tcW w:w="680" w:type="dxa"/>
            <w:vMerge w:val="restart"/>
            <w:tcBorders>
              <w:right w:val="single" w:sz="8" w:space="0" w:color="auto"/>
            </w:tcBorders>
            <w:shd w:val="clear" w:color="auto" w:fill="FBD4B4"/>
            <w:vAlign w:val="bottom"/>
          </w:tcPr>
          <w:p w:rsidR="003701A0" w:rsidRDefault="00E30192">
            <w:pPr>
              <w:spacing w:line="194" w:lineRule="exact"/>
              <w:jc w:val="center"/>
              <w:rPr>
                <w:sz w:val="20"/>
                <w:szCs w:val="20"/>
              </w:rPr>
            </w:pPr>
            <w:r>
              <w:rPr>
                <w:rFonts w:ascii="Arial" w:eastAsia="Arial" w:hAnsi="Arial" w:cs="Arial"/>
                <w:w w:val="83"/>
                <w:sz w:val="17"/>
                <w:szCs w:val="17"/>
              </w:rPr>
              <w:t>:</w:t>
            </w:r>
          </w:p>
        </w:tc>
        <w:tc>
          <w:tcPr>
            <w:tcW w:w="1820" w:type="dxa"/>
            <w:vMerge/>
            <w:tcBorders>
              <w:right w:val="single" w:sz="8" w:space="0" w:color="DBE5F1"/>
            </w:tcBorders>
            <w:vAlign w:val="bottom"/>
          </w:tcPr>
          <w:p w:rsidR="003701A0" w:rsidRDefault="003701A0">
            <w:pPr>
              <w:rPr>
                <w:sz w:val="8"/>
                <w:szCs w:val="8"/>
              </w:rPr>
            </w:pPr>
          </w:p>
        </w:tc>
        <w:tc>
          <w:tcPr>
            <w:tcW w:w="64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sz w:val="17"/>
                <w:szCs w:val="17"/>
              </w:rPr>
              <w:t>38</w:t>
            </w:r>
          </w:p>
        </w:tc>
        <w:tc>
          <w:tcPr>
            <w:tcW w:w="140" w:type="dxa"/>
            <w:shd w:val="clear" w:color="auto" w:fill="DBE5F1"/>
            <w:vAlign w:val="bottom"/>
          </w:tcPr>
          <w:p w:rsidR="003701A0" w:rsidRDefault="003701A0">
            <w:pPr>
              <w:rPr>
                <w:sz w:val="8"/>
                <w:szCs w:val="8"/>
              </w:rPr>
            </w:pPr>
          </w:p>
        </w:tc>
        <w:tc>
          <w:tcPr>
            <w:tcW w:w="640" w:type="dxa"/>
            <w:vMerge w:val="restart"/>
            <w:shd w:val="clear" w:color="auto" w:fill="DBE5F1"/>
            <w:vAlign w:val="bottom"/>
          </w:tcPr>
          <w:p w:rsidR="003701A0" w:rsidRDefault="00E30192">
            <w:pPr>
              <w:spacing w:line="194" w:lineRule="exact"/>
              <w:jc w:val="center"/>
              <w:rPr>
                <w:sz w:val="20"/>
                <w:szCs w:val="20"/>
              </w:rPr>
            </w:pPr>
            <w:r>
              <w:rPr>
                <w:rFonts w:ascii="Arial" w:eastAsia="Arial" w:hAnsi="Arial" w:cs="Arial"/>
                <w:sz w:val="17"/>
                <w:szCs w:val="17"/>
              </w:rPr>
              <w:t>38</w:t>
            </w:r>
          </w:p>
        </w:tc>
        <w:tc>
          <w:tcPr>
            <w:tcW w:w="140" w:type="dxa"/>
            <w:tcBorders>
              <w:right w:val="single" w:sz="8" w:space="0" w:color="FBD4B4"/>
            </w:tcBorders>
            <w:shd w:val="clear" w:color="auto" w:fill="DBE5F1"/>
            <w:vAlign w:val="bottom"/>
          </w:tcPr>
          <w:p w:rsidR="003701A0" w:rsidRDefault="003701A0">
            <w:pPr>
              <w:rPr>
                <w:sz w:val="8"/>
                <w:szCs w:val="8"/>
              </w:rPr>
            </w:pPr>
          </w:p>
        </w:tc>
        <w:tc>
          <w:tcPr>
            <w:tcW w:w="64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133</w:t>
            </w:r>
          </w:p>
        </w:tc>
        <w:tc>
          <w:tcPr>
            <w:tcW w:w="140" w:type="dxa"/>
            <w:shd w:val="clear" w:color="auto" w:fill="FBD4B4"/>
            <w:vAlign w:val="bottom"/>
          </w:tcPr>
          <w:p w:rsidR="003701A0" w:rsidRDefault="003701A0">
            <w:pPr>
              <w:rPr>
                <w:sz w:val="8"/>
                <w:szCs w:val="8"/>
              </w:rPr>
            </w:pPr>
          </w:p>
        </w:tc>
        <w:tc>
          <w:tcPr>
            <w:tcW w:w="640" w:type="dxa"/>
            <w:vMerge w:val="restart"/>
            <w:shd w:val="clear" w:color="auto" w:fill="FBD4B4"/>
            <w:vAlign w:val="bottom"/>
          </w:tcPr>
          <w:p w:rsidR="003701A0" w:rsidRDefault="00E30192">
            <w:pPr>
              <w:spacing w:line="194" w:lineRule="exact"/>
              <w:jc w:val="center"/>
              <w:rPr>
                <w:sz w:val="20"/>
                <w:szCs w:val="20"/>
              </w:rPr>
            </w:pPr>
            <w:r>
              <w:rPr>
                <w:rFonts w:ascii="Arial" w:eastAsia="Arial" w:hAnsi="Arial" w:cs="Arial"/>
                <w:w w:val="98"/>
                <w:sz w:val="17"/>
                <w:szCs w:val="17"/>
              </w:rPr>
              <w:t>133</w:t>
            </w:r>
          </w:p>
        </w:tc>
        <w:tc>
          <w:tcPr>
            <w:tcW w:w="80" w:type="dxa"/>
            <w:shd w:val="clear" w:color="auto" w:fill="FBD4B4"/>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2"/>
        </w:trPr>
        <w:tc>
          <w:tcPr>
            <w:tcW w:w="20" w:type="dxa"/>
            <w:vAlign w:val="bottom"/>
          </w:tcPr>
          <w:p w:rsidR="003701A0" w:rsidRDefault="003701A0">
            <w:pPr>
              <w:rPr>
                <w:sz w:val="11"/>
                <w:szCs w:val="11"/>
              </w:rPr>
            </w:pPr>
          </w:p>
        </w:tc>
        <w:tc>
          <w:tcPr>
            <w:tcW w:w="1340" w:type="dxa"/>
            <w:vMerge/>
            <w:tcBorders>
              <w:right w:val="single" w:sz="8" w:space="0" w:color="DBE5F1"/>
            </w:tcBorders>
            <w:vAlign w:val="bottom"/>
          </w:tcPr>
          <w:p w:rsidR="003701A0" w:rsidRDefault="003701A0">
            <w:pPr>
              <w:rPr>
                <w:sz w:val="11"/>
                <w:szCs w:val="11"/>
              </w:rPr>
            </w:pPr>
          </w:p>
        </w:tc>
        <w:tc>
          <w:tcPr>
            <w:tcW w:w="58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56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2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80" w:type="dxa"/>
            <w:vMerge/>
            <w:tcBorders>
              <w:bottom w:val="single" w:sz="8" w:space="0" w:color="FBD4B4"/>
              <w:right w:val="single" w:sz="8" w:space="0" w:color="auto"/>
            </w:tcBorders>
            <w:shd w:val="clear" w:color="auto" w:fill="FBD4B4"/>
            <w:vAlign w:val="bottom"/>
          </w:tcPr>
          <w:p w:rsidR="003701A0" w:rsidRDefault="003701A0">
            <w:pPr>
              <w:rPr>
                <w:sz w:val="11"/>
                <w:szCs w:val="11"/>
              </w:rPr>
            </w:pPr>
          </w:p>
        </w:tc>
        <w:tc>
          <w:tcPr>
            <w:tcW w:w="1820" w:type="dxa"/>
            <w:tcBorders>
              <w:right w:val="single" w:sz="8" w:space="0" w:color="DBE5F1"/>
            </w:tcBorders>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80" w:type="dxa"/>
            <w:tcBorders>
              <w:bottom w:val="single" w:sz="8" w:space="0" w:color="FBD4B4"/>
            </w:tcBorders>
            <w:shd w:val="clear" w:color="auto" w:fill="FBD4B4"/>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211"/>
        </w:trPr>
        <w:tc>
          <w:tcPr>
            <w:tcW w:w="20" w:type="dxa"/>
            <w:vAlign w:val="bottom"/>
          </w:tcPr>
          <w:p w:rsidR="003701A0" w:rsidRDefault="003701A0">
            <w:pPr>
              <w:rPr>
                <w:sz w:val="18"/>
                <w:szCs w:val="18"/>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DE -</w:t>
            </w:r>
          </w:p>
        </w:tc>
        <w:tc>
          <w:tcPr>
            <w:tcW w:w="58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56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2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80" w:type="dxa"/>
            <w:tcBorders>
              <w:top w:val="single" w:sz="8" w:space="0" w:color="auto"/>
              <w:right w:val="single" w:sz="8" w:space="0" w:color="auto"/>
            </w:tcBorders>
            <w:shd w:val="clear" w:color="auto" w:fill="FBD4B4"/>
            <w:vAlign w:val="bottom"/>
          </w:tcPr>
          <w:p w:rsidR="003701A0" w:rsidRDefault="003701A0">
            <w:pPr>
              <w:rPr>
                <w:sz w:val="18"/>
                <w:szCs w:val="18"/>
              </w:rPr>
            </w:pPr>
          </w:p>
        </w:tc>
        <w:tc>
          <w:tcPr>
            <w:tcW w:w="1820" w:type="dxa"/>
            <w:vMerge w:val="restart"/>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SE</w:t>
            </w: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DBE5F1"/>
            <w:vAlign w:val="bottom"/>
          </w:tcPr>
          <w:p w:rsidR="003701A0" w:rsidRDefault="003701A0">
            <w:pPr>
              <w:rPr>
                <w:sz w:val="18"/>
                <w:szCs w:val="18"/>
              </w:rPr>
            </w:pPr>
          </w:p>
        </w:tc>
        <w:tc>
          <w:tcPr>
            <w:tcW w:w="140" w:type="dxa"/>
            <w:tcBorders>
              <w:top w:val="single" w:sz="8" w:space="0" w:color="auto"/>
              <w:right w:val="single" w:sz="8" w:space="0" w:color="FBD4B4"/>
            </w:tcBorders>
            <w:shd w:val="clear" w:color="auto" w:fill="DBE5F1"/>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140" w:type="dxa"/>
            <w:tcBorders>
              <w:top w:val="single" w:sz="8" w:space="0" w:color="auto"/>
            </w:tcBorders>
            <w:shd w:val="clear" w:color="auto" w:fill="FBD4B4"/>
            <w:vAlign w:val="bottom"/>
          </w:tcPr>
          <w:p w:rsidR="003701A0" w:rsidRDefault="003701A0">
            <w:pPr>
              <w:rPr>
                <w:sz w:val="18"/>
                <w:szCs w:val="18"/>
              </w:rPr>
            </w:pPr>
          </w:p>
        </w:tc>
        <w:tc>
          <w:tcPr>
            <w:tcW w:w="640" w:type="dxa"/>
            <w:tcBorders>
              <w:top w:val="single" w:sz="8" w:space="0" w:color="auto"/>
            </w:tcBorders>
            <w:shd w:val="clear" w:color="auto" w:fill="FBD4B4"/>
            <w:vAlign w:val="bottom"/>
          </w:tcPr>
          <w:p w:rsidR="003701A0" w:rsidRDefault="003701A0">
            <w:pPr>
              <w:rPr>
                <w:sz w:val="18"/>
                <w:szCs w:val="18"/>
              </w:rPr>
            </w:pPr>
          </w:p>
        </w:tc>
        <w:tc>
          <w:tcPr>
            <w:tcW w:w="80" w:type="dxa"/>
            <w:tcBorders>
              <w:top w:val="single" w:sz="8" w:space="0" w:color="auto"/>
            </w:tcBorders>
            <w:shd w:val="clear" w:color="auto" w:fill="FBD4B4"/>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1340" w:type="dxa"/>
            <w:vMerge w:val="restart"/>
            <w:tcBorders>
              <w:right w:val="single" w:sz="8" w:space="0" w:color="DBE5F1"/>
            </w:tcBorders>
            <w:vAlign w:val="bottom"/>
          </w:tcPr>
          <w:p w:rsidR="003701A0" w:rsidRDefault="00E30192">
            <w:pPr>
              <w:ind w:left="60"/>
              <w:rPr>
                <w:sz w:val="20"/>
                <w:szCs w:val="20"/>
              </w:rPr>
            </w:pPr>
            <w:r>
              <w:rPr>
                <w:rFonts w:ascii="Arial" w:eastAsia="Arial" w:hAnsi="Arial" w:cs="Arial"/>
                <w:i/>
                <w:iCs/>
                <w:sz w:val="17"/>
                <w:szCs w:val="17"/>
              </w:rPr>
              <w:t>Realschule</w:t>
            </w:r>
          </w:p>
        </w:tc>
        <w:tc>
          <w:tcPr>
            <w:tcW w:w="580" w:type="dxa"/>
            <w:shd w:val="clear" w:color="auto" w:fill="DBE5F1"/>
            <w:vAlign w:val="bottom"/>
          </w:tcPr>
          <w:p w:rsidR="003701A0" w:rsidRDefault="003701A0">
            <w:pPr>
              <w:rPr>
                <w:sz w:val="8"/>
                <w:szCs w:val="8"/>
              </w:rPr>
            </w:pPr>
          </w:p>
        </w:tc>
        <w:tc>
          <w:tcPr>
            <w:tcW w:w="140" w:type="dxa"/>
            <w:shd w:val="clear" w:color="auto" w:fill="DBE5F1"/>
            <w:vAlign w:val="bottom"/>
          </w:tcPr>
          <w:p w:rsidR="003701A0" w:rsidRDefault="003701A0">
            <w:pPr>
              <w:rPr>
                <w:sz w:val="8"/>
                <w:szCs w:val="8"/>
              </w:rPr>
            </w:pPr>
          </w:p>
        </w:tc>
        <w:tc>
          <w:tcPr>
            <w:tcW w:w="560" w:type="dxa"/>
            <w:shd w:val="clear" w:color="auto" w:fill="DBE5F1"/>
            <w:vAlign w:val="bottom"/>
          </w:tcPr>
          <w:p w:rsidR="003701A0" w:rsidRDefault="003701A0">
            <w:pPr>
              <w:rPr>
                <w:sz w:val="8"/>
                <w:szCs w:val="8"/>
              </w:rPr>
            </w:pPr>
          </w:p>
        </w:tc>
        <w:tc>
          <w:tcPr>
            <w:tcW w:w="140" w:type="dxa"/>
            <w:tcBorders>
              <w:right w:val="single" w:sz="8" w:space="0" w:color="FBD4B4"/>
            </w:tcBorders>
            <w:shd w:val="clear" w:color="auto" w:fill="DBE5F1"/>
            <w:vAlign w:val="bottom"/>
          </w:tcPr>
          <w:p w:rsidR="003701A0" w:rsidRDefault="003701A0">
            <w:pPr>
              <w:rPr>
                <w:sz w:val="8"/>
                <w:szCs w:val="8"/>
              </w:rPr>
            </w:pPr>
          </w:p>
        </w:tc>
        <w:tc>
          <w:tcPr>
            <w:tcW w:w="620" w:type="dxa"/>
            <w:vMerge w:val="restart"/>
            <w:shd w:val="clear" w:color="auto" w:fill="FBD4B4"/>
            <w:vAlign w:val="bottom"/>
          </w:tcPr>
          <w:p w:rsidR="003701A0" w:rsidRDefault="00E30192">
            <w:pPr>
              <w:jc w:val="center"/>
              <w:rPr>
                <w:sz w:val="20"/>
                <w:szCs w:val="20"/>
              </w:rPr>
            </w:pPr>
            <w:r>
              <w:rPr>
                <w:rFonts w:ascii="Arial" w:eastAsia="Arial" w:hAnsi="Arial" w:cs="Arial"/>
                <w:w w:val="98"/>
                <w:sz w:val="17"/>
                <w:szCs w:val="17"/>
              </w:rPr>
              <w:t>183</w:t>
            </w:r>
          </w:p>
        </w:tc>
        <w:tc>
          <w:tcPr>
            <w:tcW w:w="140" w:type="dxa"/>
            <w:shd w:val="clear" w:color="auto" w:fill="FBD4B4"/>
            <w:vAlign w:val="bottom"/>
          </w:tcPr>
          <w:p w:rsidR="003701A0" w:rsidRDefault="003701A0">
            <w:pPr>
              <w:rPr>
                <w:sz w:val="8"/>
                <w:szCs w:val="8"/>
              </w:rPr>
            </w:pPr>
          </w:p>
        </w:tc>
        <w:tc>
          <w:tcPr>
            <w:tcW w:w="680" w:type="dxa"/>
            <w:vMerge w:val="restart"/>
            <w:tcBorders>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83"/>
                <w:sz w:val="17"/>
                <w:szCs w:val="17"/>
              </w:rPr>
              <w:t>:</w:t>
            </w:r>
          </w:p>
        </w:tc>
        <w:tc>
          <w:tcPr>
            <w:tcW w:w="1820" w:type="dxa"/>
            <w:vMerge/>
            <w:tcBorders>
              <w:right w:val="single" w:sz="8" w:space="0" w:color="DBE5F1"/>
            </w:tcBorders>
            <w:vAlign w:val="bottom"/>
          </w:tcPr>
          <w:p w:rsidR="003701A0" w:rsidRDefault="003701A0">
            <w:pPr>
              <w:rPr>
                <w:sz w:val="8"/>
                <w:szCs w:val="8"/>
              </w:rPr>
            </w:pPr>
          </w:p>
        </w:tc>
        <w:tc>
          <w:tcPr>
            <w:tcW w:w="640" w:type="dxa"/>
            <w:vMerge w:val="restart"/>
            <w:shd w:val="clear" w:color="auto" w:fill="DBE5F1"/>
            <w:vAlign w:val="bottom"/>
          </w:tcPr>
          <w:p w:rsidR="003701A0" w:rsidRDefault="00E30192">
            <w:pPr>
              <w:jc w:val="center"/>
              <w:rPr>
                <w:sz w:val="20"/>
                <w:szCs w:val="20"/>
              </w:rPr>
            </w:pPr>
            <w:r>
              <w:rPr>
                <w:rFonts w:ascii="Arial" w:eastAsia="Arial" w:hAnsi="Arial" w:cs="Arial"/>
                <w:sz w:val="17"/>
                <w:szCs w:val="17"/>
              </w:rPr>
              <w:t>53</w:t>
            </w:r>
          </w:p>
        </w:tc>
        <w:tc>
          <w:tcPr>
            <w:tcW w:w="140" w:type="dxa"/>
            <w:shd w:val="clear" w:color="auto" w:fill="DBE5F1"/>
            <w:vAlign w:val="bottom"/>
          </w:tcPr>
          <w:p w:rsidR="003701A0" w:rsidRDefault="003701A0">
            <w:pPr>
              <w:rPr>
                <w:sz w:val="8"/>
                <w:szCs w:val="8"/>
              </w:rPr>
            </w:pPr>
          </w:p>
        </w:tc>
        <w:tc>
          <w:tcPr>
            <w:tcW w:w="640" w:type="dxa"/>
            <w:vMerge w:val="restart"/>
            <w:shd w:val="clear" w:color="auto" w:fill="DBE5F1"/>
            <w:vAlign w:val="bottom"/>
          </w:tcPr>
          <w:p w:rsidR="003701A0" w:rsidRDefault="00E30192">
            <w:pPr>
              <w:jc w:val="center"/>
              <w:rPr>
                <w:sz w:val="20"/>
                <w:szCs w:val="20"/>
              </w:rPr>
            </w:pPr>
            <w:r>
              <w:rPr>
                <w:rFonts w:ascii="Arial" w:eastAsia="Arial" w:hAnsi="Arial" w:cs="Arial"/>
                <w:sz w:val="17"/>
                <w:szCs w:val="17"/>
              </w:rPr>
              <w:t>53</w:t>
            </w:r>
          </w:p>
        </w:tc>
        <w:tc>
          <w:tcPr>
            <w:tcW w:w="140" w:type="dxa"/>
            <w:tcBorders>
              <w:right w:val="single" w:sz="8" w:space="0" w:color="FBD4B4"/>
            </w:tcBorders>
            <w:shd w:val="clear" w:color="auto" w:fill="DBE5F1"/>
            <w:vAlign w:val="bottom"/>
          </w:tcPr>
          <w:p w:rsidR="003701A0" w:rsidRDefault="003701A0">
            <w:pPr>
              <w:rPr>
                <w:sz w:val="8"/>
                <w:szCs w:val="8"/>
              </w:rPr>
            </w:pPr>
          </w:p>
        </w:tc>
        <w:tc>
          <w:tcPr>
            <w:tcW w:w="640" w:type="dxa"/>
            <w:vMerge w:val="restart"/>
            <w:shd w:val="clear" w:color="auto" w:fill="FBD4B4"/>
            <w:vAlign w:val="bottom"/>
          </w:tcPr>
          <w:p w:rsidR="003701A0" w:rsidRDefault="00E30192">
            <w:pPr>
              <w:jc w:val="center"/>
              <w:rPr>
                <w:sz w:val="20"/>
                <w:szCs w:val="20"/>
              </w:rPr>
            </w:pPr>
            <w:r>
              <w:rPr>
                <w:rFonts w:ascii="Arial" w:eastAsia="Arial" w:hAnsi="Arial" w:cs="Arial"/>
                <w:sz w:val="17"/>
                <w:szCs w:val="17"/>
              </w:rPr>
              <w:t>53</w:t>
            </w:r>
          </w:p>
        </w:tc>
        <w:tc>
          <w:tcPr>
            <w:tcW w:w="140" w:type="dxa"/>
            <w:shd w:val="clear" w:color="auto" w:fill="FBD4B4"/>
            <w:vAlign w:val="bottom"/>
          </w:tcPr>
          <w:p w:rsidR="003701A0" w:rsidRDefault="003701A0">
            <w:pPr>
              <w:rPr>
                <w:sz w:val="8"/>
                <w:szCs w:val="8"/>
              </w:rPr>
            </w:pPr>
          </w:p>
        </w:tc>
        <w:tc>
          <w:tcPr>
            <w:tcW w:w="640" w:type="dxa"/>
            <w:vMerge w:val="restart"/>
            <w:shd w:val="clear" w:color="auto" w:fill="FBD4B4"/>
            <w:vAlign w:val="bottom"/>
          </w:tcPr>
          <w:p w:rsidR="003701A0" w:rsidRDefault="00E30192">
            <w:pPr>
              <w:jc w:val="center"/>
              <w:rPr>
                <w:sz w:val="20"/>
                <w:szCs w:val="20"/>
              </w:rPr>
            </w:pPr>
            <w:r>
              <w:rPr>
                <w:rFonts w:ascii="Arial" w:eastAsia="Arial" w:hAnsi="Arial" w:cs="Arial"/>
                <w:sz w:val="17"/>
                <w:szCs w:val="17"/>
              </w:rPr>
              <w:t>53</w:t>
            </w:r>
          </w:p>
        </w:tc>
        <w:tc>
          <w:tcPr>
            <w:tcW w:w="80" w:type="dxa"/>
            <w:shd w:val="clear" w:color="auto" w:fill="FBD4B4"/>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2"/>
        </w:trPr>
        <w:tc>
          <w:tcPr>
            <w:tcW w:w="20" w:type="dxa"/>
            <w:vAlign w:val="bottom"/>
          </w:tcPr>
          <w:p w:rsidR="003701A0" w:rsidRDefault="003701A0">
            <w:pPr>
              <w:rPr>
                <w:sz w:val="11"/>
                <w:szCs w:val="11"/>
              </w:rPr>
            </w:pPr>
          </w:p>
        </w:tc>
        <w:tc>
          <w:tcPr>
            <w:tcW w:w="1340" w:type="dxa"/>
            <w:vMerge/>
            <w:tcBorders>
              <w:right w:val="single" w:sz="8" w:space="0" w:color="DBE5F1"/>
            </w:tcBorders>
            <w:vAlign w:val="bottom"/>
          </w:tcPr>
          <w:p w:rsidR="003701A0" w:rsidRDefault="003701A0">
            <w:pPr>
              <w:rPr>
                <w:sz w:val="11"/>
                <w:szCs w:val="11"/>
              </w:rPr>
            </w:pPr>
          </w:p>
        </w:tc>
        <w:tc>
          <w:tcPr>
            <w:tcW w:w="58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560" w:type="dxa"/>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2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80" w:type="dxa"/>
            <w:vMerge/>
            <w:tcBorders>
              <w:bottom w:val="single" w:sz="8" w:space="0" w:color="FBD4B4"/>
              <w:right w:val="single" w:sz="8" w:space="0" w:color="auto"/>
            </w:tcBorders>
            <w:shd w:val="clear" w:color="auto" w:fill="FBD4B4"/>
            <w:vAlign w:val="bottom"/>
          </w:tcPr>
          <w:p w:rsidR="003701A0" w:rsidRDefault="003701A0">
            <w:pPr>
              <w:rPr>
                <w:sz w:val="11"/>
                <w:szCs w:val="11"/>
              </w:rPr>
            </w:pPr>
          </w:p>
        </w:tc>
        <w:tc>
          <w:tcPr>
            <w:tcW w:w="1820" w:type="dxa"/>
            <w:tcBorders>
              <w:right w:val="single" w:sz="8" w:space="0" w:color="DBE5F1"/>
            </w:tcBorders>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tcBorders>
            <w:shd w:val="clear" w:color="auto" w:fill="DBE5F1"/>
            <w:vAlign w:val="bottom"/>
          </w:tcPr>
          <w:p w:rsidR="003701A0" w:rsidRDefault="003701A0">
            <w:pPr>
              <w:rPr>
                <w:sz w:val="11"/>
                <w:szCs w:val="11"/>
              </w:rPr>
            </w:pPr>
          </w:p>
        </w:tc>
        <w:tc>
          <w:tcPr>
            <w:tcW w:w="640" w:type="dxa"/>
            <w:vMerge/>
            <w:tcBorders>
              <w:bottom w:val="single" w:sz="8" w:space="0" w:color="DBE5F1"/>
            </w:tcBorders>
            <w:shd w:val="clear" w:color="auto" w:fill="DBE5F1"/>
            <w:vAlign w:val="bottom"/>
          </w:tcPr>
          <w:p w:rsidR="003701A0" w:rsidRDefault="003701A0">
            <w:pPr>
              <w:rPr>
                <w:sz w:val="11"/>
                <w:szCs w:val="11"/>
              </w:rPr>
            </w:pPr>
          </w:p>
        </w:tc>
        <w:tc>
          <w:tcPr>
            <w:tcW w:w="140" w:type="dxa"/>
            <w:tcBorders>
              <w:bottom w:val="single" w:sz="8" w:space="0" w:color="DBE5F1"/>
              <w:right w:val="single" w:sz="8" w:space="0" w:color="FBD4B4"/>
            </w:tcBorders>
            <w:shd w:val="clear" w:color="auto" w:fill="DBE5F1"/>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140" w:type="dxa"/>
            <w:tcBorders>
              <w:bottom w:val="single" w:sz="8" w:space="0" w:color="FBD4B4"/>
            </w:tcBorders>
            <w:shd w:val="clear" w:color="auto" w:fill="FBD4B4"/>
            <w:vAlign w:val="bottom"/>
          </w:tcPr>
          <w:p w:rsidR="003701A0" w:rsidRDefault="003701A0">
            <w:pPr>
              <w:rPr>
                <w:sz w:val="11"/>
                <w:szCs w:val="11"/>
              </w:rPr>
            </w:pPr>
          </w:p>
        </w:tc>
        <w:tc>
          <w:tcPr>
            <w:tcW w:w="640" w:type="dxa"/>
            <w:vMerge/>
            <w:tcBorders>
              <w:bottom w:val="single" w:sz="8" w:space="0" w:color="FBD4B4"/>
            </w:tcBorders>
            <w:shd w:val="clear" w:color="auto" w:fill="FBD4B4"/>
            <w:vAlign w:val="bottom"/>
          </w:tcPr>
          <w:p w:rsidR="003701A0" w:rsidRDefault="003701A0">
            <w:pPr>
              <w:rPr>
                <w:sz w:val="11"/>
                <w:szCs w:val="11"/>
              </w:rPr>
            </w:pPr>
          </w:p>
        </w:tc>
        <w:tc>
          <w:tcPr>
            <w:tcW w:w="80" w:type="dxa"/>
            <w:tcBorders>
              <w:bottom w:val="single" w:sz="8" w:space="0" w:color="FBD4B4"/>
            </w:tcBorders>
            <w:shd w:val="clear" w:color="auto" w:fill="FBD4B4"/>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EE</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66</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66</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158</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158</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UK-ENG</w:t>
            </w: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IE</w:t>
            </w:r>
          </w:p>
        </w:tc>
        <w:tc>
          <w:tcPr>
            <w:tcW w:w="58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3701A0">
            <w:pPr>
              <w:rPr>
                <w:sz w:val="21"/>
                <w:szCs w:val="21"/>
              </w:rPr>
            </w:pP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UK-WLS/NIR</w:t>
            </w: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EL (RC)</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70</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66</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4"/>
                <w:sz w:val="17"/>
                <w:szCs w:val="17"/>
              </w:rPr>
              <w:t>98</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sz w:val="17"/>
                <w:szCs w:val="17"/>
              </w:rPr>
              <w:t>90</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UK-SCT</w:t>
            </w: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EL (EAEP)</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0</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96</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sz w:val="17"/>
                <w:szCs w:val="17"/>
              </w:rPr>
              <w:t>0</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sz w:val="17"/>
                <w:szCs w:val="17"/>
              </w:rPr>
              <w:t>90</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BA</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32</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107</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ES</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64</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85</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105</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119</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CH</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FR</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43</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54</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176</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176</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IS</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38</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44</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187</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159</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HR</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53</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53</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4"/>
                <w:sz w:val="17"/>
                <w:szCs w:val="17"/>
              </w:rPr>
              <w:t>79</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sz w:val="17"/>
                <w:szCs w:val="17"/>
              </w:rPr>
              <w:t>79</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 xml:space="preserve">LI - </w:t>
            </w:r>
            <w:r>
              <w:rPr>
                <w:rFonts w:ascii="Arial" w:eastAsia="Arial" w:hAnsi="Arial" w:cs="Arial"/>
                <w:i/>
                <w:iCs/>
                <w:sz w:val="17"/>
                <w:szCs w:val="17"/>
              </w:rPr>
              <w:t>Primarschule</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41</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39</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IT</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79</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79</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139</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139</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 xml:space="preserve">LI - </w:t>
            </w:r>
            <w:r>
              <w:rPr>
                <w:rFonts w:ascii="Arial" w:eastAsia="Arial" w:hAnsi="Arial" w:cs="Arial"/>
                <w:i/>
                <w:iCs/>
                <w:sz w:val="17"/>
                <w:szCs w:val="17"/>
              </w:rPr>
              <w:t>Gymnasium</w:t>
            </w: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197</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194</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CY</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23</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45</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120</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105</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 xml:space="preserve">LI - </w:t>
            </w:r>
            <w:r>
              <w:rPr>
                <w:rFonts w:ascii="Arial" w:eastAsia="Arial" w:hAnsi="Arial" w:cs="Arial"/>
                <w:i/>
                <w:iCs/>
                <w:sz w:val="17"/>
                <w:szCs w:val="17"/>
              </w:rPr>
              <w:t>Oberschule</w:t>
            </w: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110</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104</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LV</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54</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60</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141</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139</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 xml:space="preserve">LI - </w:t>
            </w:r>
            <w:r>
              <w:rPr>
                <w:rFonts w:ascii="Arial" w:eastAsia="Arial" w:hAnsi="Arial" w:cs="Arial"/>
                <w:i/>
                <w:iCs/>
                <w:sz w:val="17"/>
                <w:szCs w:val="17"/>
              </w:rPr>
              <w:t>Realschule</w:t>
            </w: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161</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160</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LT</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36</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36</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122</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118</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ME</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27</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154</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LU</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8"/>
                <w:sz w:val="17"/>
                <w:szCs w:val="17"/>
              </w:rPr>
              <w:t>408</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8"/>
                <w:sz w:val="17"/>
                <w:szCs w:val="17"/>
              </w:rPr>
              <w:t>407</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423</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373</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MK</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62</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126</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7"/>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HU</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4"/>
                <w:sz w:val="17"/>
                <w:szCs w:val="17"/>
              </w:rPr>
              <w:t>21</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21</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115</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109</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NO</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52</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52</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151</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sz w:val="17"/>
                <w:szCs w:val="17"/>
              </w:rPr>
              <w:t>74</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9"/>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MT</w:t>
            </w:r>
          </w:p>
        </w:tc>
        <w:tc>
          <w:tcPr>
            <w:tcW w:w="58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8"/>
                <w:sz w:val="17"/>
                <w:szCs w:val="17"/>
              </w:rPr>
              <w:t>127</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98"/>
                <w:sz w:val="17"/>
                <w:szCs w:val="17"/>
              </w:rPr>
              <w:t>121</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199</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179</w:t>
            </w: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RS</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54</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83"/>
                <w:sz w:val="17"/>
                <w:szCs w:val="17"/>
              </w:rPr>
              <w:t>:</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107</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246"/>
        </w:trPr>
        <w:tc>
          <w:tcPr>
            <w:tcW w:w="20" w:type="dxa"/>
            <w:vAlign w:val="bottom"/>
          </w:tcPr>
          <w:p w:rsidR="003701A0" w:rsidRDefault="003701A0">
            <w:pPr>
              <w:rPr>
                <w:sz w:val="21"/>
                <w:szCs w:val="21"/>
              </w:rPr>
            </w:pPr>
          </w:p>
        </w:tc>
        <w:tc>
          <w:tcPr>
            <w:tcW w:w="134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NL</w:t>
            </w:r>
          </w:p>
        </w:tc>
        <w:tc>
          <w:tcPr>
            <w:tcW w:w="58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56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2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80" w:type="dxa"/>
            <w:tcBorders>
              <w:top w:val="single" w:sz="8" w:space="0" w:color="auto"/>
              <w:bottom w:val="single" w:sz="8" w:space="0" w:color="FBD4B4"/>
              <w:right w:val="single" w:sz="8" w:space="0" w:color="auto"/>
            </w:tcBorders>
            <w:shd w:val="clear" w:color="auto" w:fill="FBD4B4"/>
            <w:vAlign w:val="bottom"/>
          </w:tcPr>
          <w:p w:rsidR="003701A0" w:rsidRDefault="003701A0">
            <w:pPr>
              <w:rPr>
                <w:sz w:val="21"/>
                <w:szCs w:val="21"/>
              </w:rPr>
            </w:pPr>
          </w:p>
        </w:tc>
        <w:tc>
          <w:tcPr>
            <w:tcW w:w="1820" w:type="dxa"/>
            <w:tcBorders>
              <w:top w:val="single" w:sz="8" w:space="0" w:color="auto"/>
              <w:right w:val="single" w:sz="8" w:space="0" w:color="DBE5F1"/>
            </w:tcBorders>
            <w:vAlign w:val="bottom"/>
          </w:tcPr>
          <w:p w:rsidR="003701A0" w:rsidRDefault="00E30192">
            <w:pPr>
              <w:ind w:left="60"/>
              <w:rPr>
                <w:sz w:val="20"/>
                <w:szCs w:val="20"/>
              </w:rPr>
            </w:pPr>
            <w:r>
              <w:rPr>
                <w:rFonts w:ascii="Arial" w:eastAsia="Arial" w:hAnsi="Arial" w:cs="Arial"/>
                <w:b/>
                <w:bCs/>
                <w:sz w:val="17"/>
                <w:szCs w:val="17"/>
              </w:rPr>
              <w:t>TR</w:t>
            </w: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29</w:t>
            </w:r>
          </w:p>
        </w:tc>
        <w:tc>
          <w:tcPr>
            <w:tcW w:w="140" w:type="dxa"/>
            <w:tcBorders>
              <w:top w:val="single" w:sz="8" w:space="0" w:color="auto"/>
              <w:bottom w:val="single" w:sz="8" w:space="0" w:color="DBE5F1"/>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DBE5F1"/>
            </w:tcBorders>
            <w:shd w:val="clear" w:color="auto" w:fill="DBE5F1"/>
            <w:vAlign w:val="bottom"/>
          </w:tcPr>
          <w:p w:rsidR="003701A0" w:rsidRDefault="00E30192">
            <w:pPr>
              <w:jc w:val="center"/>
              <w:rPr>
                <w:sz w:val="20"/>
                <w:szCs w:val="20"/>
              </w:rPr>
            </w:pPr>
            <w:r>
              <w:rPr>
                <w:rFonts w:ascii="Arial" w:eastAsia="Arial" w:hAnsi="Arial" w:cs="Arial"/>
                <w:sz w:val="17"/>
                <w:szCs w:val="17"/>
              </w:rPr>
              <w:t>36</w:t>
            </w:r>
          </w:p>
        </w:tc>
        <w:tc>
          <w:tcPr>
            <w:tcW w:w="140" w:type="dxa"/>
            <w:tcBorders>
              <w:top w:val="single" w:sz="8" w:space="0" w:color="auto"/>
              <w:bottom w:val="single" w:sz="8" w:space="0" w:color="DBE5F1"/>
              <w:right w:val="single" w:sz="8" w:space="0" w:color="FBD4B4"/>
            </w:tcBorders>
            <w:shd w:val="clear" w:color="auto" w:fill="DBE5F1"/>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sz w:val="17"/>
                <w:szCs w:val="17"/>
              </w:rPr>
              <w:t>96</w:t>
            </w:r>
          </w:p>
        </w:tc>
        <w:tc>
          <w:tcPr>
            <w:tcW w:w="14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640" w:type="dxa"/>
            <w:tcBorders>
              <w:top w:val="single" w:sz="8" w:space="0" w:color="auto"/>
              <w:bottom w:val="single" w:sz="8" w:space="0" w:color="FBD4B4"/>
            </w:tcBorders>
            <w:shd w:val="clear" w:color="auto" w:fill="FBD4B4"/>
            <w:vAlign w:val="bottom"/>
          </w:tcPr>
          <w:p w:rsidR="003701A0" w:rsidRDefault="00E30192">
            <w:pPr>
              <w:jc w:val="center"/>
              <w:rPr>
                <w:sz w:val="20"/>
                <w:szCs w:val="20"/>
              </w:rPr>
            </w:pPr>
            <w:r>
              <w:rPr>
                <w:rFonts w:ascii="Arial" w:eastAsia="Arial" w:hAnsi="Arial" w:cs="Arial"/>
                <w:w w:val="98"/>
                <w:sz w:val="17"/>
                <w:szCs w:val="17"/>
              </w:rPr>
              <w:t>240</w:t>
            </w:r>
          </w:p>
        </w:tc>
        <w:tc>
          <w:tcPr>
            <w:tcW w:w="80" w:type="dxa"/>
            <w:tcBorders>
              <w:top w:val="single" w:sz="8" w:space="0" w:color="auto"/>
              <w:bottom w:val="single" w:sz="8" w:space="0" w:color="FBD4B4"/>
            </w:tcBorders>
            <w:shd w:val="clear" w:color="auto" w:fill="FBD4B4"/>
            <w:vAlign w:val="bottom"/>
          </w:tcPr>
          <w:p w:rsidR="003701A0" w:rsidRDefault="003701A0">
            <w:pPr>
              <w:rPr>
                <w:sz w:val="21"/>
                <w:szCs w:val="21"/>
              </w:rPr>
            </w:pPr>
          </w:p>
        </w:tc>
        <w:tc>
          <w:tcPr>
            <w:tcW w:w="0" w:type="dxa"/>
            <w:vAlign w:val="bottom"/>
          </w:tcPr>
          <w:p w:rsidR="003701A0" w:rsidRDefault="003701A0">
            <w:pPr>
              <w:rPr>
                <w:sz w:val="1"/>
                <w:szCs w:val="1"/>
              </w:rPr>
            </w:pPr>
          </w:p>
        </w:tc>
      </w:tr>
      <w:tr w:rsidR="003701A0">
        <w:trPr>
          <w:trHeight w:val="436"/>
        </w:trPr>
        <w:tc>
          <w:tcPr>
            <w:tcW w:w="20" w:type="dxa"/>
            <w:tcBorders>
              <w:top w:val="single" w:sz="8" w:space="0" w:color="auto"/>
            </w:tcBorders>
            <w:vAlign w:val="bottom"/>
          </w:tcPr>
          <w:p w:rsidR="003701A0" w:rsidRDefault="003701A0">
            <w:pPr>
              <w:rPr>
                <w:sz w:val="24"/>
                <w:szCs w:val="24"/>
              </w:rPr>
            </w:pPr>
          </w:p>
        </w:tc>
        <w:tc>
          <w:tcPr>
            <w:tcW w:w="4200" w:type="dxa"/>
            <w:gridSpan w:val="8"/>
            <w:tcBorders>
              <w:top w:val="single" w:sz="8" w:space="0" w:color="auto"/>
            </w:tcBorders>
            <w:vAlign w:val="bottom"/>
          </w:tcPr>
          <w:p w:rsidR="003701A0" w:rsidRDefault="00E30192">
            <w:pPr>
              <w:ind w:left="740"/>
              <w:rPr>
                <w:sz w:val="20"/>
                <w:szCs w:val="20"/>
              </w:rPr>
            </w:pPr>
            <w:r>
              <w:rPr>
                <w:rFonts w:ascii="Arial" w:eastAsia="Arial" w:hAnsi="Arial" w:cs="Arial"/>
                <w:sz w:val="17"/>
                <w:szCs w:val="17"/>
              </w:rPr>
              <w:t>Obavezni predmet sa fleksibilnim brojem sati</w:t>
            </w:r>
          </w:p>
        </w:tc>
        <w:tc>
          <w:tcPr>
            <w:tcW w:w="2600" w:type="dxa"/>
            <w:gridSpan w:val="3"/>
            <w:tcBorders>
              <w:top w:val="single" w:sz="8" w:space="0" w:color="auto"/>
            </w:tcBorders>
            <w:vAlign w:val="bottom"/>
          </w:tcPr>
          <w:p w:rsidR="003701A0" w:rsidRDefault="00E30192">
            <w:pPr>
              <w:ind w:left="380"/>
              <w:rPr>
                <w:sz w:val="20"/>
                <w:szCs w:val="20"/>
              </w:rPr>
            </w:pPr>
            <w:r>
              <w:rPr>
                <w:rFonts w:ascii="Arial" w:eastAsia="Arial" w:hAnsi="Arial" w:cs="Arial"/>
                <w:sz w:val="17"/>
                <w:szCs w:val="17"/>
              </w:rPr>
              <w:t>Bez obaveznih stranih jezika</w:t>
            </w:r>
          </w:p>
        </w:tc>
        <w:tc>
          <w:tcPr>
            <w:tcW w:w="1560" w:type="dxa"/>
            <w:gridSpan w:val="4"/>
            <w:tcBorders>
              <w:top w:val="single" w:sz="8" w:space="0" w:color="auto"/>
            </w:tcBorders>
            <w:vAlign w:val="bottom"/>
          </w:tcPr>
          <w:p w:rsidR="003701A0" w:rsidRDefault="00E30192">
            <w:pPr>
              <w:ind w:left="140"/>
              <w:rPr>
                <w:sz w:val="20"/>
                <w:szCs w:val="20"/>
              </w:rPr>
            </w:pPr>
            <w:r>
              <w:rPr>
                <w:rFonts w:ascii="Arial" w:eastAsia="Arial" w:hAnsi="Arial" w:cs="Arial"/>
                <w:sz w:val="17"/>
                <w:szCs w:val="17"/>
              </w:rPr>
              <w:t>:   Nije dostupno</w:t>
            </w:r>
          </w:p>
        </w:tc>
        <w:tc>
          <w:tcPr>
            <w:tcW w:w="640" w:type="dxa"/>
            <w:tcBorders>
              <w:top w:val="single" w:sz="8" w:space="0" w:color="auto"/>
            </w:tcBorders>
            <w:vAlign w:val="bottom"/>
          </w:tcPr>
          <w:p w:rsidR="003701A0" w:rsidRDefault="003701A0">
            <w:pPr>
              <w:rPr>
                <w:sz w:val="24"/>
                <w:szCs w:val="24"/>
              </w:rPr>
            </w:pPr>
          </w:p>
        </w:tc>
        <w:tc>
          <w:tcPr>
            <w:tcW w:w="80" w:type="dxa"/>
            <w:tcBorders>
              <w:top w:val="single" w:sz="8" w:space="0" w:color="auto"/>
            </w:tcBorders>
            <w:vAlign w:val="bottom"/>
          </w:tcPr>
          <w:p w:rsidR="003701A0" w:rsidRDefault="003701A0">
            <w:pPr>
              <w:rPr>
                <w:sz w:val="24"/>
                <w:szCs w:val="24"/>
              </w:rPr>
            </w:pPr>
          </w:p>
        </w:tc>
        <w:tc>
          <w:tcPr>
            <w:tcW w:w="0" w:type="dxa"/>
            <w:vAlign w:val="bottom"/>
          </w:tcPr>
          <w:p w:rsidR="003701A0" w:rsidRDefault="003701A0">
            <w:pPr>
              <w:rPr>
                <w:sz w:val="1"/>
                <w:szCs w:val="1"/>
              </w:rPr>
            </w:pPr>
          </w:p>
        </w:tc>
      </w:tr>
      <w:tr w:rsidR="003701A0">
        <w:trPr>
          <w:trHeight w:val="312"/>
        </w:trPr>
        <w:tc>
          <w:tcPr>
            <w:tcW w:w="1360" w:type="dxa"/>
            <w:gridSpan w:val="2"/>
            <w:vAlign w:val="bottom"/>
          </w:tcPr>
          <w:p w:rsidR="003701A0" w:rsidRDefault="00E30192">
            <w:pPr>
              <w:ind w:left="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tc>
        <w:tc>
          <w:tcPr>
            <w:tcW w:w="580" w:type="dxa"/>
            <w:vAlign w:val="bottom"/>
          </w:tcPr>
          <w:p w:rsidR="003701A0" w:rsidRDefault="003701A0">
            <w:pPr>
              <w:rPr>
                <w:sz w:val="24"/>
                <w:szCs w:val="24"/>
              </w:rPr>
            </w:pPr>
          </w:p>
        </w:tc>
        <w:tc>
          <w:tcPr>
            <w:tcW w:w="140" w:type="dxa"/>
            <w:vAlign w:val="bottom"/>
          </w:tcPr>
          <w:p w:rsidR="003701A0" w:rsidRDefault="003701A0">
            <w:pPr>
              <w:rPr>
                <w:sz w:val="24"/>
                <w:szCs w:val="24"/>
              </w:rPr>
            </w:pPr>
          </w:p>
        </w:tc>
        <w:tc>
          <w:tcPr>
            <w:tcW w:w="560" w:type="dxa"/>
            <w:vAlign w:val="bottom"/>
          </w:tcPr>
          <w:p w:rsidR="003701A0" w:rsidRDefault="003701A0">
            <w:pPr>
              <w:rPr>
                <w:sz w:val="24"/>
                <w:szCs w:val="24"/>
              </w:rPr>
            </w:pPr>
          </w:p>
        </w:tc>
        <w:tc>
          <w:tcPr>
            <w:tcW w:w="140" w:type="dxa"/>
            <w:vAlign w:val="bottom"/>
          </w:tcPr>
          <w:p w:rsidR="003701A0" w:rsidRDefault="003701A0">
            <w:pPr>
              <w:rPr>
                <w:sz w:val="24"/>
                <w:szCs w:val="24"/>
              </w:rPr>
            </w:pPr>
          </w:p>
        </w:tc>
        <w:tc>
          <w:tcPr>
            <w:tcW w:w="620" w:type="dxa"/>
            <w:vAlign w:val="bottom"/>
          </w:tcPr>
          <w:p w:rsidR="003701A0" w:rsidRDefault="003701A0">
            <w:pPr>
              <w:rPr>
                <w:sz w:val="24"/>
                <w:szCs w:val="24"/>
              </w:rPr>
            </w:pPr>
          </w:p>
        </w:tc>
        <w:tc>
          <w:tcPr>
            <w:tcW w:w="140" w:type="dxa"/>
            <w:vAlign w:val="bottom"/>
          </w:tcPr>
          <w:p w:rsidR="003701A0" w:rsidRDefault="003701A0">
            <w:pPr>
              <w:rPr>
                <w:sz w:val="24"/>
                <w:szCs w:val="24"/>
              </w:rPr>
            </w:pPr>
          </w:p>
        </w:tc>
        <w:tc>
          <w:tcPr>
            <w:tcW w:w="680" w:type="dxa"/>
            <w:vAlign w:val="bottom"/>
          </w:tcPr>
          <w:p w:rsidR="003701A0" w:rsidRDefault="003701A0">
            <w:pPr>
              <w:rPr>
                <w:sz w:val="24"/>
                <w:szCs w:val="24"/>
              </w:rPr>
            </w:pPr>
          </w:p>
        </w:tc>
        <w:tc>
          <w:tcPr>
            <w:tcW w:w="1820" w:type="dxa"/>
            <w:vAlign w:val="bottom"/>
          </w:tcPr>
          <w:p w:rsidR="003701A0" w:rsidRDefault="003701A0">
            <w:pPr>
              <w:rPr>
                <w:sz w:val="24"/>
                <w:szCs w:val="24"/>
              </w:rPr>
            </w:pPr>
          </w:p>
        </w:tc>
        <w:tc>
          <w:tcPr>
            <w:tcW w:w="640" w:type="dxa"/>
            <w:vAlign w:val="bottom"/>
          </w:tcPr>
          <w:p w:rsidR="003701A0" w:rsidRDefault="003701A0">
            <w:pPr>
              <w:rPr>
                <w:sz w:val="24"/>
                <w:szCs w:val="24"/>
              </w:rPr>
            </w:pPr>
          </w:p>
        </w:tc>
        <w:tc>
          <w:tcPr>
            <w:tcW w:w="140" w:type="dxa"/>
            <w:vAlign w:val="bottom"/>
          </w:tcPr>
          <w:p w:rsidR="003701A0" w:rsidRDefault="003701A0">
            <w:pPr>
              <w:rPr>
                <w:sz w:val="24"/>
                <w:szCs w:val="24"/>
              </w:rPr>
            </w:pPr>
          </w:p>
        </w:tc>
        <w:tc>
          <w:tcPr>
            <w:tcW w:w="640" w:type="dxa"/>
            <w:vAlign w:val="bottom"/>
          </w:tcPr>
          <w:p w:rsidR="003701A0" w:rsidRDefault="003701A0">
            <w:pPr>
              <w:rPr>
                <w:sz w:val="24"/>
                <w:szCs w:val="24"/>
              </w:rPr>
            </w:pPr>
          </w:p>
        </w:tc>
        <w:tc>
          <w:tcPr>
            <w:tcW w:w="140" w:type="dxa"/>
            <w:vAlign w:val="bottom"/>
          </w:tcPr>
          <w:p w:rsidR="003701A0" w:rsidRDefault="003701A0">
            <w:pPr>
              <w:rPr>
                <w:sz w:val="24"/>
                <w:szCs w:val="24"/>
              </w:rPr>
            </w:pPr>
          </w:p>
        </w:tc>
        <w:tc>
          <w:tcPr>
            <w:tcW w:w="640" w:type="dxa"/>
            <w:vAlign w:val="bottom"/>
          </w:tcPr>
          <w:p w:rsidR="003701A0" w:rsidRDefault="003701A0">
            <w:pPr>
              <w:rPr>
                <w:sz w:val="24"/>
                <w:szCs w:val="24"/>
              </w:rPr>
            </w:pPr>
          </w:p>
        </w:tc>
        <w:tc>
          <w:tcPr>
            <w:tcW w:w="140" w:type="dxa"/>
            <w:vAlign w:val="bottom"/>
          </w:tcPr>
          <w:p w:rsidR="003701A0" w:rsidRDefault="003701A0">
            <w:pPr>
              <w:rPr>
                <w:sz w:val="24"/>
                <w:szCs w:val="24"/>
              </w:rPr>
            </w:pPr>
          </w:p>
        </w:tc>
        <w:tc>
          <w:tcPr>
            <w:tcW w:w="640" w:type="dxa"/>
            <w:vAlign w:val="bottom"/>
          </w:tcPr>
          <w:p w:rsidR="003701A0" w:rsidRDefault="003701A0">
            <w:pPr>
              <w:rPr>
                <w:sz w:val="24"/>
                <w:szCs w:val="24"/>
              </w:rPr>
            </w:pPr>
          </w:p>
        </w:tc>
        <w:tc>
          <w:tcPr>
            <w:tcW w:w="80" w:type="dxa"/>
            <w:vAlign w:val="bottom"/>
          </w:tcPr>
          <w:p w:rsidR="003701A0" w:rsidRDefault="003701A0">
            <w:pPr>
              <w:rPr>
                <w:sz w:val="24"/>
                <w:szCs w:val="24"/>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1966464" behindDoc="1" locked="0" layoutInCell="0" allowOverlap="1">
            <wp:simplePos x="0" y="0"/>
            <wp:positionH relativeFrom="column">
              <wp:posOffset>1007745</wp:posOffset>
            </wp:positionH>
            <wp:positionV relativeFrom="paragraph">
              <wp:posOffset>-4950460</wp:posOffset>
            </wp:positionV>
            <wp:extent cx="161290" cy="120650"/>
            <wp:effectExtent l="0" t="0" r="0" b="0"/>
            <wp:wrapNone/>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67488" behindDoc="1" locked="0" layoutInCell="0" allowOverlap="1">
            <wp:simplePos x="0" y="0"/>
            <wp:positionH relativeFrom="column">
              <wp:posOffset>1457325</wp:posOffset>
            </wp:positionH>
            <wp:positionV relativeFrom="paragraph">
              <wp:posOffset>-4950460</wp:posOffset>
            </wp:positionV>
            <wp:extent cx="161290" cy="120650"/>
            <wp:effectExtent l="0" t="0" r="0" b="0"/>
            <wp:wrapNone/>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68512" behindDoc="1" locked="0" layoutInCell="0" allowOverlap="1">
            <wp:simplePos x="0" y="0"/>
            <wp:positionH relativeFrom="column">
              <wp:posOffset>1920875</wp:posOffset>
            </wp:positionH>
            <wp:positionV relativeFrom="paragraph">
              <wp:posOffset>-4950460</wp:posOffset>
            </wp:positionV>
            <wp:extent cx="161290" cy="120650"/>
            <wp:effectExtent l="0" t="0" r="0" b="0"/>
            <wp:wrapNone/>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69536" behindDoc="1" locked="0" layoutInCell="0" allowOverlap="1">
            <wp:simplePos x="0" y="0"/>
            <wp:positionH relativeFrom="column">
              <wp:posOffset>2397760</wp:posOffset>
            </wp:positionH>
            <wp:positionV relativeFrom="paragraph">
              <wp:posOffset>-4950460</wp:posOffset>
            </wp:positionV>
            <wp:extent cx="161290" cy="120650"/>
            <wp:effectExtent l="0" t="0" r="0" b="0"/>
            <wp:wrapNone/>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0560" behindDoc="1" locked="0" layoutInCell="0" allowOverlap="1">
            <wp:simplePos x="0" y="0"/>
            <wp:positionH relativeFrom="column">
              <wp:posOffset>4493895</wp:posOffset>
            </wp:positionH>
            <wp:positionV relativeFrom="paragraph">
              <wp:posOffset>-4678680</wp:posOffset>
            </wp:positionV>
            <wp:extent cx="161290" cy="120650"/>
            <wp:effectExtent l="0" t="0" r="0" b="0"/>
            <wp:wrapNone/>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1584" behindDoc="1" locked="0" layoutInCell="0" allowOverlap="1">
            <wp:simplePos x="0" y="0"/>
            <wp:positionH relativeFrom="column">
              <wp:posOffset>3998595</wp:posOffset>
            </wp:positionH>
            <wp:positionV relativeFrom="paragraph">
              <wp:posOffset>-2997835</wp:posOffset>
            </wp:positionV>
            <wp:extent cx="161290" cy="120650"/>
            <wp:effectExtent l="0" t="0" r="0" b="0"/>
            <wp:wrapNone/>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2608" behindDoc="1" locked="0" layoutInCell="0" allowOverlap="1">
            <wp:simplePos x="0" y="0"/>
            <wp:positionH relativeFrom="column">
              <wp:posOffset>4493895</wp:posOffset>
            </wp:positionH>
            <wp:positionV relativeFrom="paragraph">
              <wp:posOffset>-2997835</wp:posOffset>
            </wp:positionV>
            <wp:extent cx="161290" cy="120650"/>
            <wp:effectExtent l="0" t="0" r="0" b="0"/>
            <wp:wrapNone/>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3632" behindDoc="1" locked="0" layoutInCell="0" allowOverlap="1">
            <wp:simplePos x="0" y="0"/>
            <wp:positionH relativeFrom="column">
              <wp:posOffset>4989195</wp:posOffset>
            </wp:positionH>
            <wp:positionV relativeFrom="paragraph">
              <wp:posOffset>-2997835</wp:posOffset>
            </wp:positionV>
            <wp:extent cx="161290" cy="120650"/>
            <wp:effectExtent l="0" t="0" r="0" b="0"/>
            <wp:wrapNone/>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4656" behindDoc="1" locked="0" layoutInCell="0" allowOverlap="1">
            <wp:simplePos x="0" y="0"/>
            <wp:positionH relativeFrom="column">
              <wp:posOffset>5484495</wp:posOffset>
            </wp:positionH>
            <wp:positionV relativeFrom="paragraph">
              <wp:posOffset>-2997835</wp:posOffset>
            </wp:positionV>
            <wp:extent cx="161290" cy="120650"/>
            <wp:effectExtent l="0" t="0" r="0" b="0"/>
            <wp:wrapNone/>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5680" behindDoc="1" locked="0" layoutInCell="0" allowOverlap="1">
            <wp:simplePos x="0" y="0"/>
            <wp:positionH relativeFrom="column">
              <wp:posOffset>1007745</wp:posOffset>
            </wp:positionH>
            <wp:positionV relativeFrom="paragraph">
              <wp:posOffset>-2828290</wp:posOffset>
            </wp:positionV>
            <wp:extent cx="161290" cy="120650"/>
            <wp:effectExtent l="0" t="0" r="0" b="0"/>
            <wp:wrapNone/>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6704" behindDoc="1" locked="0" layoutInCell="0" allowOverlap="1">
            <wp:simplePos x="0" y="0"/>
            <wp:positionH relativeFrom="column">
              <wp:posOffset>1457325</wp:posOffset>
            </wp:positionH>
            <wp:positionV relativeFrom="paragraph">
              <wp:posOffset>-2828290</wp:posOffset>
            </wp:positionV>
            <wp:extent cx="161290" cy="120650"/>
            <wp:effectExtent l="0" t="0" r="0" b="0"/>
            <wp:wrapNone/>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7728" behindDoc="1" locked="0" layoutInCell="0" allowOverlap="1">
            <wp:simplePos x="0" y="0"/>
            <wp:positionH relativeFrom="column">
              <wp:posOffset>1920875</wp:posOffset>
            </wp:positionH>
            <wp:positionV relativeFrom="paragraph">
              <wp:posOffset>-2828290</wp:posOffset>
            </wp:positionV>
            <wp:extent cx="161290" cy="120650"/>
            <wp:effectExtent l="0" t="0" r="0" b="0"/>
            <wp:wrapNone/>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8752" behindDoc="1" locked="0" layoutInCell="0" allowOverlap="1">
            <wp:simplePos x="0" y="0"/>
            <wp:positionH relativeFrom="column">
              <wp:posOffset>2397760</wp:posOffset>
            </wp:positionH>
            <wp:positionV relativeFrom="paragraph">
              <wp:posOffset>-2828290</wp:posOffset>
            </wp:positionV>
            <wp:extent cx="161290" cy="120650"/>
            <wp:effectExtent l="0" t="0" r="0" b="0"/>
            <wp:wrapNone/>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79776" behindDoc="1" locked="0" layoutInCell="0" allowOverlap="1">
            <wp:simplePos x="0" y="0"/>
            <wp:positionH relativeFrom="column">
              <wp:posOffset>3998595</wp:posOffset>
            </wp:positionH>
            <wp:positionV relativeFrom="paragraph">
              <wp:posOffset>-2828290</wp:posOffset>
            </wp:positionV>
            <wp:extent cx="161290" cy="120650"/>
            <wp:effectExtent l="0" t="0" r="0" b="0"/>
            <wp:wrapNone/>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0800" behindDoc="1" locked="0" layoutInCell="0" allowOverlap="1">
            <wp:simplePos x="0" y="0"/>
            <wp:positionH relativeFrom="column">
              <wp:posOffset>4493895</wp:posOffset>
            </wp:positionH>
            <wp:positionV relativeFrom="paragraph">
              <wp:posOffset>-2828290</wp:posOffset>
            </wp:positionV>
            <wp:extent cx="161290" cy="120650"/>
            <wp:effectExtent l="0" t="0" r="0" b="0"/>
            <wp:wrapNone/>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1824" behindDoc="1" locked="0" layoutInCell="0" allowOverlap="1">
            <wp:simplePos x="0" y="0"/>
            <wp:positionH relativeFrom="column">
              <wp:posOffset>4989195</wp:posOffset>
            </wp:positionH>
            <wp:positionV relativeFrom="paragraph">
              <wp:posOffset>-2828290</wp:posOffset>
            </wp:positionV>
            <wp:extent cx="161290" cy="120650"/>
            <wp:effectExtent l="0" t="0" r="0" b="0"/>
            <wp:wrapNone/>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2848" behindDoc="1" locked="0" layoutInCell="0" allowOverlap="1">
            <wp:simplePos x="0" y="0"/>
            <wp:positionH relativeFrom="column">
              <wp:posOffset>5484495</wp:posOffset>
            </wp:positionH>
            <wp:positionV relativeFrom="paragraph">
              <wp:posOffset>-2828290</wp:posOffset>
            </wp:positionV>
            <wp:extent cx="161290" cy="120650"/>
            <wp:effectExtent l="0" t="0" r="0" b="0"/>
            <wp:wrapNone/>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3872" behindDoc="1" locked="0" layoutInCell="0" allowOverlap="1">
            <wp:simplePos x="0" y="0"/>
            <wp:positionH relativeFrom="column">
              <wp:posOffset>3998595</wp:posOffset>
            </wp:positionH>
            <wp:positionV relativeFrom="paragraph">
              <wp:posOffset>-2659380</wp:posOffset>
            </wp:positionV>
            <wp:extent cx="161290" cy="120650"/>
            <wp:effectExtent l="0" t="0" r="0" b="0"/>
            <wp:wrapNone/>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4896" behindDoc="1" locked="0" layoutInCell="0" allowOverlap="1">
            <wp:simplePos x="0" y="0"/>
            <wp:positionH relativeFrom="column">
              <wp:posOffset>4493895</wp:posOffset>
            </wp:positionH>
            <wp:positionV relativeFrom="paragraph">
              <wp:posOffset>-2659380</wp:posOffset>
            </wp:positionV>
            <wp:extent cx="161290" cy="120650"/>
            <wp:effectExtent l="0" t="0" r="0" b="0"/>
            <wp:wrapNone/>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5920" behindDoc="1" locked="0" layoutInCell="0" allowOverlap="1">
            <wp:simplePos x="0" y="0"/>
            <wp:positionH relativeFrom="column">
              <wp:posOffset>4989195</wp:posOffset>
            </wp:positionH>
            <wp:positionV relativeFrom="paragraph">
              <wp:posOffset>-2659380</wp:posOffset>
            </wp:positionV>
            <wp:extent cx="161290" cy="120650"/>
            <wp:effectExtent l="0" t="0" r="0" b="0"/>
            <wp:wrapNone/>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6944" behindDoc="1" locked="0" layoutInCell="0" allowOverlap="1">
            <wp:simplePos x="0" y="0"/>
            <wp:positionH relativeFrom="column">
              <wp:posOffset>5484495</wp:posOffset>
            </wp:positionH>
            <wp:positionV relativeFrom="paragraph">
              <wp:posOffset>-2659380</wp:posOffset>
            </wp:positionV>
            <wp:extent cx="161290" cy="120650"/>
            <wp:effectExtent l="0" t="0" r="0" b="0"/>
            <wp:wrapNone/>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7968" behindDoc="1" locked="0" layoutInCell="0" allowOverlap="1">
            <wp:simplePos x="0" y="0"/>
            <wp:positionH relativeFrom="column">
              <wp:posOffset>4493895</wp:posOffset>
            </wp:positionH>
            <wp:positionV relativeFrom="paragraph">
              <wp:posOffset>-2320925</wp:posOffset>
            </wp:positionV>
            <wp:extent cx="161290" cy="120650"/>
            <wp:effectExtent l="0" t="0" r="0" b="0"/>
            <wp:wrapNone/>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88992" behindDoc="1" locked="0" layoutInCell="0" allowOverlap="1">
            <wp:simplePos x="0" y="0"/>
            <wp:positionH relativeFrom="column">
              <wp:posOffset>5484495</wp:posOffset>
            </wp:positionH>
            <wp:positionV relativeFrom="paragraph">
              <wp:posOffset>-2320925</wp:posOffset>
            </wp:positionV>
            <wp:extent cx="161290" cy="120650"/>
            <wp:effectExtent l="0" t="0" r="0" b="0"/>
            <wp:wrapNone/>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90016" behindDoc="1" locked="0" layoutInCell="0" allowOverlap="1">
            <wp:simplePos x="0" y="0"/>
            <wp:positionH relativeFrom="column">
              <wp:posOffset>1007745</wp:posOffset>
            </wp:positionH>
            <wp:positionV relativeFrom="paragraph">
              <wp:posOffset>-629285</wp:posOffset>
            </wp:positionV>
            <wp:extent cx="161290" cy="120650"/>
            <wp:effectExtent l="0" t="0" r="0" b="0"/>
            <wp:wrapNone/>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91040" behindDoc="1" locked="0" layoutInCell="0" allowOverlap="1">
            <wp:simplePos x="0" y="0"/>
            <wp:positionH relativeFrom="column">
              <wp:posOffset>1457325</wp:posOffset>
            </wp:positionH>
            <wp:positionV relativeFrom="paragraph">
              <wp:posOffset>-629285</wp:posOffset>
            </wp:positionV>
            <wp:extent cx="161290" cy="120650"/>
            <wp:effectExtent l="0" t="0" r="0" b="0"/>
            <wp:wrapNone/>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92064" behindDoc="1" locked="0" layoutInCell="0" allowOverlap="1">
            <wp:simplePos x="0" y="0"/>
            <wp:positionH relativeFrom="column">
              <wp:posOffset>1920875</wp:posOffset>
            </wp:positionH>
            <wp:positionV relativeFrom="paragraph">
              <wp:posOffset>-629285</wp:posOffset>
            </wp:positionV>
            <wp:extent cx="161290" cy="120650"/>
            <wp:effectExtent l="0" t="0" r="0" b="0"/>
            <wp:wrapNone/>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93088" behindDoc="1" locked="0" layoutInCell="0" allowOverlap="1">
            <wp:simplePos x="0" y="0"/>
            <wp:positionH relativeFrom="column">
              <wp:posOffset>2397760</wp:posOffset>
            </wp:positionH>
            <wp:positionV relativeFrom="paragraph">
              <wp:posOffset>-629285</wp:posOffset>
            </wp:positionV>
            <wp:extent cx="161290" cy="120650"/>
            <wp:effectExtent l="0" t="0" r="0" b="0"/>
            <wp:wrapNone/>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1994112" behindDoc="1" locked="0" layoutInCell="0" allowOverlap="1">
            <wp:simplePos x="0" y="0"/>
            <wp:positionH relativeFrom="column">
              <wp:posOffset>265430</wp:posOffset>
            </wp:positionH>
            <wp:positionV relativeFrom="paragraph">
              <wp:posOffset>-316865</wp:posOffset>
            </wp:positionV>
            <wp:extent cx="149225" cy="120650"/>
            <wp:effectExtent l="0" t="0" r="0" b="0"/>
            <wp:wrapNone/>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57">
                      <a:extLst/>
                    </a:blip>
                    <a:srcRect/>
                    <a:stretch>
                      <a:fillRect/>
                    </a:stretch>
                  </pic:blipFill>
                  <pic:spPr bwMode="auto">
                    <a:xfrm>
                      <a:off x="0" y="0"/>
                      <a:ext cx="149225" cy="120650"/>
                    </a:xfrm>
                    <a:prstGeom prst="rect">
                      <a:avLst/>
                    </a:prstGeom>
                    <a:noFill/>
                  </pic:spPr>
                </pic:pic>
              </a:graphicData>
            </a:graphic>
          </wp:anchor>
        </w:drawing>
      </w:r>
      <w:r>
        <w:rPr>
          <w:noProof/>
          <w:sz w:val="20"/>
          <w:szCs w:val="20"/>
          <w:lang w:val="en-US" w:eastAsia="en-US"/>
        </w:rPr>
        <w:drawing>
          <wp:anchor distT="0" distB="0" distL="114300" distR="114300" simplePos="0" relativeHeight="251995136" behindDoc="1" locked="0" layoutInCell="0" allowOverlap="1">
            <wp:simplePos x="0" y="0"/>
            <wp:positionH relativeFrom="column">
              <wp:posOffset>2731770</wp:posOffset>
            </wp:positionH>
            <wp:positionV relativeFrom="paragraph">
              <wp:posOffset>-316865</wp:posOffset>
            </wp:positionV>
            <wp:extent cx="117475" cy="120650"/>
            <wp:effectExtent l="0" t="0" r="0" b="0"/>
            <wp:wrapNone/>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314">
                      <a:extLst/>
                    </a:blip>
                    <a:srcRect/>
                    <a:stretch>
                      <a:fillRect/>
                    </a:stretch>
                  </pic:blipFill>
                  <pic:spPr bwMode="auto">
                    <a:xfrm>
                      <a:off x="0" y="0"/>
                      <a:ext cx="117475" cy="120650"/>
                    </a:xfrm>
                    <a:prstGeom prst="rect">
                      <a:avLst/>
                    </a:prstGeom>
                    <a:noFill/>
                  </pic:spPr>
                </pic:pic>
              </a:graphicData>
            </a:graphic>
          </wp:anchor>
        </w:drawing>
      </w:r>
    </w:p>
    <w:p w:rsidR="003701A0" w:rsidRDefault="003701A0">
      <w:pPr>
        <w:spacing w:line="99" w:lineRule="exact"/>
        <w:rPr>
          <w:sz w:val="20"/>
          <w:szCs w:val="20"/>
        </w:rPr>
      </w:pPr>
    </w:p>
    <w:p w:rsidR="003701A0" w:rsidRDefault="00E30192">
      <w:pPr>
        <w:ind w:left="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20"/>
        <w:rPr>
          <w:sz w:val="20"/>
          <w:szCs w:val="20"/>
        </w:rPr>
      </w:pPr>
      <w:r>
        <w:rPr>
          <w:rFonts w:ascii="Arial" w:eastAsia="Arial" w:hAnsi="Arial" w:cs="Arial"/>
          <w:b/>
          <w:bCs/>
          <w:color w:val="1F497D"/>
          <w:sz w:val="17"/>
          <w:szCs w:val="17"/>
        </w:rPr>
        <w:t xml:space="preserve">Njemačka </w:t>
      </w:r>
      <w:r>
        <w:rPr>
          <w:rFonts w:ascii="Arial" w:eastAsia="Arial" w:hAnsi="Arial" w:cs="Arial"/>
          <w:color w:val="1F497D"/>
          <w:sz w:val="17"/>
          <w:szCs w:val="17"/>
        </w:rPr>
        <w:t>i</w:t>
      </w:r>
      <w:r>
        <w:rPr>
          <w:rFonts w:ascii="Arial" w:eastAsia="Arial" w:hAnsi="Arial" w:cs="Arial"/>
          <w:b/>
          <w:bCs/>
          <w:color w:val="1F497D"/>
          <w:sz w:val="17"/>
          <w:szCs w:val="17"/>
        </w:rPr>
        <w:t xml:space="preserve"> Španija</w:t>
      </w:r>
      <w:r>
        <w:rPr>
          <w:rFonts w:ascii="Arial" w:eastAsia="Arial" w:hAnsi="Arial" w:cs="Arial"/>
          <w:color w:val="1F497D"/>
          <w:sz w:val="17"/>
          <w:szCs w:val="17"/>
        </w:rPr>
        <w:t>: prekidi u vremenskim serijam</w:t>
      </w:r>
      <w:r w:rsidR="005C6C22">
        <w:rPr>
          <w:rFonts w:ascii="Arial" w:eastAsia="Arial" w:hAnsi="Arial" w:cs="Arial"/>
          <w:color w:val="1F497D"/>
          <w:sz w:val="17"/>
          <w:szCs w:val="17"/>
        </w:rPr>
        <w:t>a usljed promjene metodologije.</w:t>
      </w:r>
      <w:r>
        <w:rPr>
          <w:rFonts w:ascii="Arial" w:eastAsia="Arial" w:hAnsi="Arial" w:cs="Arial"/>
          <w:color w:val="1F497D"/>
          <w:sz w:val="17"/>
          <w:szCs w:val="17"/>
        </w:rPr>
        <w:t xml:space="preserve"> Vidjeti: Slika E1.</w:t>
      </w:r>
    </w:p>
    <w:p w:rsidR="003701A0" w:rsidRDefault="00E30192">
      <w:pPr>
        <w:spacing w:line="238" w:lineRule="auto"/>
        <w:ind w:left="20"/>
        <w:rPr>
          <w:sz w:val="20"/>
          <w:szCs w:val="20"/>
        </w:rPr>
      </w:pPr>
      <w:r>
        <w:rPr>
          <w:rFonts w:ascii="Arial" w:eastAsia="Arial" w:hAnsi="Arial" w:cs="Arial"/>
          <w:b/>
          <w:bCs/>
          <w:color w:val="1F497D"/>
          <w:sz w:val="17"/>
          <w:szCs w:val="17"/>
        </w:rPr>
        <w:t>Irska</w:t>
      </w:r>
      <w:r>
        <w:rPr>
          <w:rFonts w:ascii="Arial" w:eastAsia="Arial" w:hAnsi="Arial" w:cs="Arial"/>
          <w:color w:val="1F497D"/>
          <w:sz w:val="17"/>
          <w:szCs w:val="17"/>
        </w:rPr>
        <w:t>: svi učenici pohađaju nastavu irskog i engleskog, a nijedan se ne smatra stranim jezikom.</w:t>
      </w:r>
    </w:p>
    <w:p w:rsidR="003701A0" w:rsidRDefault="003701A0">
      <w:pPr>
        <w:spacing w:line="11" w:lineRule="exact"/>
        <w:rPr>
          <w:sz w:val="20"/>
          <w:szCs w:val="20"/>
        </w:rPr>
      </w:pPr>
    </w:p>
    <w:p w:rsidR="003701A0" w:rsidRDefault="00E30192">
      <w:pPr>
        <w:spacing w:line="236" w:lineRule="auto"/>
        <w:ind w:left="20" w:right="126"/>
        <w:jc w:val="both"/>
        <w:rPr>
          <w:sz w:val="20"/>
          <w:szCs w:val="20"/>
        </w:rPr>
      </w:pPr>
      <w:r>
        <w:rPr>
          <w:rFonts w:ascii="Arial" w:eastAsia="Arial" w:hAnsi="Arial" w:cs="Arial"/>
          <w:b/>
          <w:bCs/>
          <w:color w:val="1F497D"/>
          <w:sz w:val="17"/>
          <w:szCs w:val="17"/>
        </w:rPr>
        <w:t>Grčka</w:t>
      </w:r>
      <w:r>
        <w:rPr>
          <w:rFonts w:ascii="Arial" w:eastAsia="Arial" w:hAnsi="Arial" w:cs="Arial"/>
          <w:color w:val="1F497D"/>
          <w:sz w:val="17"/>
          <w:szCs w:val="17"/>
        </w:rPr>
        <w:t>: postoje dvije vrste javnih osnovnih škola (razredi 1-6): osnovne škole koje sprovode Regularni nastavni plan i</w:t>
      </w:r>
      <w:r>
        <w:rPr>
          <w:rFonts w:ascii="Arial" w:eastAsia="Arial" w:hAnsi="Arial" w:cs="Arial"/>
          <w:b/>
          <w:bCs/>
          <w:color w:val="1F497D"/>
          <w:sz w:val="17"/>
          <w:szCs w:val="17"/>
        </w:rPr>
        <w:t xml:space="preserve"> </w:t>
      </w:r>
      <w:r>
        <w:rPr>
          <w:rFonts w:ascii="Arial" w:eastAsia="Arial" w:hAnsi="Arial" w:cs="Arial"/>
          <w:color w:val="1F497D"/>
          <w:sz w:val="17"/>
          <w:szCs w:val="17"/>
        </w:rPr>
        <w:t>program (47% učenika) i osnovne škole koje sprovode Unificirani revidirani nastavni plan i program (EAEP; 53%). Tokom 2016/17, ove dvije vrste osnovnih škola će prestati da postoje i zamijeniće ih Jedinstveni tip cjelodnevne osnovne škole.</w:t>
      </w:r>
    </w:p>
    <w:p w:rsidR="003701A0" w:rsidRDefault="003701A0">
      <w:pPr>
        <w:spacing w:line="5" w:lineRule="exact"/>
        <w:rPr>
          <w:sz w:val="20"/>
          <w:szCs w:val="20"/>
        </w:rPr>
      </w:pPr>
    </w:p>
    <w:p w:rsidR="003701A0" w:rsidRDefault="00E30192">
      <w:pPr>
        <w:ind w:left="20"/>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 podaci obuhvataju samo</w:t>
      </w:r>
      <w:r>
        <w:rPr>
          <w:rFonts w:ascii="Arial" w:eastAsia="Arial" w:hAnsi="Arial" w:cs="Arial"/>
          <w:b/>
          <w:bCs/>
          <w:color w:val="1F497D"/>
          <w:sz w:val="17"/>
          <w:szCs w:val="17"/>
        </w:rPr>
        <w:t xml:space="preserve"> </w:t>
      </w:r>
      <w:r>
        <w:rPr>
          <w:rFonts w:ascii="Arial" w:eastAsia="Arial" w:hAnsi="Arial" w:cs="Arial"/>
          <w:i/>
          <w:iCs/>
          <w:color w:val="1F497D"/>
          <w:sz w:val="17"/>
          <w:szCs w:val="17"/>
        </w:rPr>
        <w:t>Gimnázium</w:t>
      </w:r>
      <w:r>
        <w:rPr>
          <w:rFonts w:ascii="Arial" w:eastAsia="Arial" w:hAnsi="Arial" w:cs="Arial"/>
          <w:color w:val="1F497D"/>
          <w:sz w:val="17"/>
          <w:szCs w:val="17"/>
        </w:rPr>
        <w:t>. Promjena u broju godina odgovarajuća trajanju redovnog obaveznog</w:t>
      </w:r>
    </w:p>
    <w:p w:rsidR="003701A0" w:rsidRDefault="003701A0">
      <w:pPr>
        <w:spacing w:line="365" w:lineRule="exact"/>
        <w:rPr>
          <w:sz w:val="20"/>
          <w:szCs w:val="20"/>
        </w:rPr>
      </w:pPr>
    </w:p>
    <w:p w:rsidR="003701A0" w:rsidRDefault="00E30192">
      <w:pPr>
        <w:ind w:right="106"/>
        <w:jc w:val="center"/>
        <w:rPr>
          <w:sz w:val="20"/>
          <w:szCs w:val="20"/>
        </w:rPr>
      </w:pPr>
      <w:r>
        <w:rPr>
          <w:rFonts w:ascii="Arial" w:eastAsia="Arial" w:hAnsi="Arial" w:cs="Arial"/>
          <w:color w:val="1F497D"/>
          <w:sz w:val="20"/>
          <w:szCs w:val="20"/>
        </w:rPr>
        <w:t>112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96160" behindDoc="1" locked="0" layoutInCell="0" allowOverlap="1">
            <wp:simplePos x="0" y="0"/>
            <wp:positionH relativeFrom="column">
              <wp:posOffset>2682875</wp:posOffset>
            </wp:positionH>
            <wp:positionV relativeFrom="paragraph">
              <wp:posOffset>104140</wp:posOffset>
            </wp:positionV>
            <wp:extent cx="405130" cy="27305"/>
            <wp:effectExtent l="0" t="0" r="0" b="0"/>
            <wp:wrapNone/>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60" w:header="0" w:footer="0" w:gutter="0"/>
          <w:cols w:space="720" w:equalWidth="0">
            <w:col w:w="920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1997184"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8D0661">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1998208"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143" name="Shape 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143" o:spid="_x0000_s21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p>
    <w:p w:rsidR="003701A0" w:rsidRDefault="003701A0">
      <w:pPr>
        <w:sectPr w:rsidR="003701A0">
          <w:pgSz w:w="11900" w:h="16838"/>
          <w:pgMar w:top="118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0" w:lineRule="exact"/>
        <w:rPr>
          <w:sz w:val="20"/>
          <w:szCs w:val="20"/>
        </w:rPr>
      </w:pPr>
    </w:p>
    <w:p w:rsidR="003701A0" w:rsidRDefault="00E30192">
      <w:pPr>
        <w:ind w:left="120"/>
        <w:rPr>
          <w:sz w:val="20"/>
          <w:szCs w:val="20"/>
        </w:rPr>
      </w:pPr>
      <w:r>
        <w:rPr>
          <w:rFonts w:ascii="Arial" w:eastAsia="Arial" w:hAnsi="Arial" w:cs="Arial"/>
          <w:color w:val="1F497D"/>
          <w:sz w:val="17"/>
          <w:szCs w:val="17"/>
        </w:rPr>
        <w:t>opšteg srednjeg obrazovanja može objasniti neznatnu razliku.</w:t>
      </w:r>
    </w:p>
    <w:p w:rsidR="003701A0" w:rsidRDefault="003701A0">
      <w:pPr>
        <w:spacing w:line="8"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fond časova za devetu godinu AHS nije uzet u obzir. Nastava stranog</w:t>
      </w:r>
      <w:r>
        <w:rPr>
          <w:rFonts w:ascii="Arial" w:eastAsia="Arial" w:hAnsi="Arial" w:cs="Arial"/>
          <w:b/>
          <w:bCs/>
          <w:color w:val="1F497D"/>
          <w:sz w:val="17"/>
          <w:szCs w:val="17"/>
        </w:rPr>
        <w:t xml:space="preserve"> </w:t>
      </w:r>
      <w:r>
        <w:rPr>
          <w:rFonts w:ascii="Arial" w:eastAsia="Arial" w:hAnsi="Arial" w:cs="Arial"/>
          <w:color w:val="1F497D"/>
          <w:sz w:val="17"/>
          <w:szCs w:val="17"/>
        </w:rPr>
        <w:t>jezika</w:t>
      </w:r>
      <w:r>
        <w:rPr>
          <w:rFonts w:ascii="Arial" w:eastAsia="Arial" w:hAnsi="Arial" w:cs="Arial"/>
          <w:b/>
          <w:bCs/>
          <w:color w:val="1F497D"/>
          <w:sz w:val="17"/>
          <w:szCs w:val="17"/>
        </w:rPr>
        <w:t xml:space="preserve"> </w:t>
      </w:r>
      <w:r>
        <w:rPr>
          <w:rFonts w:ascii="Arial" w:eastAsia="Arial" w:hAnsi="Arial" w:cs="Arial"/>
          <w:color w:val="1F497D"/>
          <w:sz w:val="17"/>
          <w:szCs w:val="17"/>
        </w:rPr>
        <w:t>je obavezna na početku osnovnog</w:t>
      </w:r>
      <w:r>
        <w:rPr>
          <w:rFonts w:ascii="Arial" w:eastAsia="Arial" w:hAnsi="Arial" w:cs="Arial"/>
          <w:b/>
          <w:bCs/>
          <w:color w:val="1F497D"/>
          <w:sz w:val="17"/>
          <w:szCs w:val="17"/>
        </w:rPr>
        <w:t xml:space="preserve"> </w:t>
      </w:r>
      <w:r>
        <w:rPr>
          <w:rFonts w:ascii="Arial" w:eastAsia="Arial" w:hAnsi="Arial" w:cs="Arial"/>
          <w:color w:val="1F497D"/>
          <w:sz w:val="17"/>
          <w:szCs w:val="17"/>
        </w:rPr>
        <w:t>obrazovanja. Međutim, u prve dvije godine, strani jezici se predaju u okviru CLIL-a. Godišnje je opredijeljeno dvadeset sedam nastavnih sati u ovu svrhu.</w:t>
      </w:r>
    </w:p>
    <w:p w:rsidR="003701A0" w:rsidRDefault="003701A0">
      <w:pPr>
        <w:spacing w:line="11" w:lineRule="exact"/>
        <w:rPr>
          <w:sz w:val="20"/>
          <w:szCs w:val="20"/>
        </w:rPr>
      </w:pPr>
    </w:p>
    <w:p w:rsidR="003701A0" w:rsidRDefault="00E30192">
      <w:pPr>
        <w:spacing w:line="237" w:lineRule="auto"/>
        <w:ind w:left="120" w:right="20"/>
        <w:jc w:val="both"/>
        <w:rPr>
          <w:sz w:val="20"/>
          <w:szCs w:val="20"/>
        </w:rPr>
      </w:pPr>
      <w:r>
        <w:rPr>
          <w:rFonts w:ascii="Arial" w:eastAsia="Arial" w:hAnsi="Arial" w:cs="Arial"/>
          <w:b/>
          <w:bCs/>
          <w:color w:val="1F497D"/>
          <w:sz w:val="17"/>
          <w:szCs w:val="17"/>
        </w:rPr>
        <w:t>Poljska</w:t>
      </w:r>
      <w:r>
        <w:rPr>
          <w:rFonts w:ascii="Arial" w:eastAsia="Arial" w:hAnsi="Arial" w:cs="Arial"/>
          <w:color w:val="1F497D"/>
          <w:sz w:val="17"/>
          <w:szCs w:val="17"/>
        </w:rPr>
        <w:t>: usljed fleksibilnog broja časova za nastavu stranih jezika za razrede 1-3 se ne može utvrditi minmalni fond</w:t>
      </w:r>
      <w:r>
        <w:rPr>
          <w:rFonts w:ascii="Arial" w:eastAsia="Arial" w:hAnsi="Arial" w:cs="Arial"/>
          <w:b/>
          <w:bCs/>
          <w:color w:val="1F497D"/>
          <w:sz w:val="17"/>
          <w:szCs w:val="17"/>
        </w:rPr>
        <w:t xml:space="preserve"> </w:t>
      </w:r>
      <w:r>
        <w:rPr>
          <w:rFonts w:ascii="Arial" w:eastAsia="Arial" w:hAnsi="Arial" w:cs="Arial"/>
          <w:color w:val="1F497D"/>
          <w:sz w:val="17"/>
          <w:szCs w:val="17"/>
        </w:rPr>
        <w:t>časova nastave stranih jezika za nominalnu godinu tokom osnovne škole (1-6 razred). Međutim, u slučajevima kada predmetni nastavnici izvode nastavu u razredima 1-3, propisi definišu minimalni fond časova za strane jezike. Za nominalnu godinu osnovnog obrazovanja, to iznosi 60 sati.</w:t>
      </w:r>
    </w:p>
    <w:p w:rsidR="003701A0" w:rsidRDefault="003701A0">
      <w:pPr>
        <w:spacing w:line="8" w:lineRule="exact"/>
        <w:rPr>
          <w:sz w:val="20"/>
          <w:szCs w:val="20"/>
        </w:rPr>
      </w:pPr>
    </w:p>
    <w:p w:rsidR="003701A0" w:rsidRDefault="00E30192">
      <w:pPr>
        <w:spacing w:line="236" w:lineRule="auto"/>
        <w:ind w:left="120"/>
        <w:jc w:val="both"/>
        <w:rPr>
          <w:sz w:val="20"/>
          <w:szCs w:val="20"/>
        </w:rPr>
      </w:pPr>
      <w:r>
        <w:rPr>
          <w:rFonts w:ascii="Arial" w:eastAsia="Arial" w:hAnsi="Arial" w:cs="Arial"/>
          <w:b/>
          <w:bCs/>
          <w:color w:val="1F497D"/>
          <w:sz w:val="17"/>
          <w:szCs w:val="17"/>
        </w:rPr>
        <w:t xml:space="preserve">Slovenija: </w:t>
      </w:r>
      <w:r>
        <w:rPr>
          <w:rFonts w:ascii="Arial" w:eastAsia="Arial" w:hAnsi="Arial" w:cs="Arial"/>
          <w:color w:val="1F497D"/>
          <w:sz w:val="17"/>
          <w:szCs w:val="17"/>
        </w:rPr>
        <w:t>počev od 2008/09. godine, postepeno se uvodi obavezni drugi strani jezik. U novembru 2011. godine,</w:t>
      </w:r>
      <w:r>
        <w:rPr>
          <w:rFonts w:ascii="Arial" w:eastAsia="Arial" w:hAnsi="Arial" w:cs="Arial"/>
          <w:b/>
          <w:bCs/>
          <w:color w:val="1F497D"/>
          <w:sz w:val="17"/>
          <w:szCs w:val="17"/>
        </w:rPr>
        <w:t xml:space="preserve"> </w:t>
      </w:r>
      <w:r w:rsidR="00793346">
        <w:rPr>
          <w:rFonts w:ascii="Arial" w:eastAsia="Arial" w:hAnsi="Arial" w:cs="Arial"/>
          <w:color w:val="1F497D"/>
          <w:sz w:val="17"/>
          <w:szCs w:val="17"/>
        </w:rPr>
        <w:t>spr</w:t>
      </w:r>
      <w:r>
        <w:rPr>
          <w:rFonts w:ascii="Arial" w:eastAsia="Arial" w:hAnsi="Arial" w:cs="Arial"/>
          <w:color w:val="1F497D"/>
          <w:sz w:val="17"/>
          <w:szCs w:val="17"/>
        </w:rPr>
        <w:t>ovođenje je privremeno obustavljeno, i, od tada, drugi strani jezik je neobavezni predmet u okviru proširenog nastavnog plana i programa, i učenici ga mogu početi slušati počev od 9 godina starosti.</w:t>
      </w:r>
    </w:p>
    <w:p w:rsidR="003701A0" w:rsidRDefault="003701A0">
      <w:pPr>
        <w:spacing w:line="11"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Slovačka</w:t>
      </w:r>
      <w:r>
        <w:rPr>
          <w:rFonts w:ascii="Arial" w:eastAsia="Arial" w:hAnsi="Arial" w:cs="Arial"/>
          <w:color w:val="1F497D"/>
          <w:sz w:val="17"/>
          <w:szCs w:val="17"/>
        </w:rPr>
        <w:t>: podaci predstavljaju fond časova za strane jezike u skladu sa Novim državnim obrazovnim programom, čija</w:t>
      </w:r>
      <w:r>
        <w:rPr>
          <w:rFonts w:ascii="Arial" w:eastAsia="Arial" w:hAnsi="Arial" w:cs="Arial"/>
          <w:b/>
          <w:bCs/>
          <w:color w:val="1F497D"/>
          <w:sz w:val="17"/>
          <w:szCs w:val="17"/>
        </w:rPr>
        <w:t xml:space="preserve"> </w:t>
      </w:r>
      <w:r>
        <w:rPr>
          <w:rFonts w:ascii="Arial" w:eastAsia="Arial" w:hAnsi="Arial" w:cs="Arial"/>
          <w:color w:val="1F497D"/>
          <w:sz w:val="17"/>
          <w:szCs w:val="17"/>
        </w:rPr>
        <w:t>se puna implementacija očekuje 2019/20.</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 xml:space="preserve">Švedska: </w:t>
      </w:r>
      <w:r>
        <w:rPr>
          <w:rFonts w:ascii="Arial" w:eastAsia="Arial" w:hAnsi="Arial" w:cs="Arial"/>
          <w:color w:val="1F497D"/>
          <w:sz w:val="17"/>
          <w:szCs w:val="17"/>
        </w:rPr>
        <w:t>fond časova se opredjeljuje za cjelokupno redovno obavezno opšte obrazovanje.</w:t>
      </w:r>
    </w:p>
    <w:p w:rsidR="003701A0" w:rsidRDefault="003701A0">
      <w:pPr>
        <w:spacing w:line="8"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 na nacionalnom nivou se ne određuje standardni fond časova. Odgovarajući fond časova</w:t>
      </w:r>
      <w:r>
        <w:rPr>
          <w:rFonts w:ascii="Arial" w:eastAsia="Arial" w:hAnsi="Arial" w:cs="Arial"/>
          <w:b/>
          <w:bCs/>
          <w:color w:val="1F497D"/>
          <w:sz w:val="17"/>
          <w:szCs w:val="17"/>
        </w:rPr>
        <w:t xml:space="preserve"> </w:t>
      </w:r>
      <w:r>
        <w:rPr>
          <w:rFonts w:ascii="Arial" w:eastAsia="Arial" w:hAnsi="Arial" w:cs="Arial"/>
          <w:color w:val="1F497D"/>
          <w:sz w:val="17"/>
          <w:szCs w:val="17"/>
        </w:rPr>
        <w:t>i nastavne</w:t>
      </w:r>
      <w:r>
        <w:rPr>
          <w:rFonts w:ascii="Arial" w:eastAsia="Arial" w:hAnsi="Arial" w:cs="Arial"/>
          <w:b/>
          <w:bCs/>
          <w:color w:val="1F497D"/>
          <w:sz w:val="17"/>
          <w:szCs w:val="17"/>
        </w:rPr>
        <w:t xml:space="preserve"> </w:t>
      </w:r>
      <w:r>
        <w:rPr>
          <w:rFonts w:ascii="Arial" w:eastAsia="Arial" w:hAnsi="Arial" w:cs="Arial"/>
          <w:color w:val="1F497D"/>
          <w:sz w:val="17"/>
          <w:szCs w:val="17"/>
        </w:rPr>
        <w:t>planove i programe definišu 26 kantona na regionalnom nivou.</w:t>
      </w:r>
    </w:p>
    <w:p w:rsidR="003701A0" w:rsidRDefault="003701A0">
      <w:pPr>
        <w:spacing w:line="8" w:lineRule="exact"/>
        <w:rPr>
          <w:sz w:val="20"/>
          <w:szCs w:val="20"/>
        </w:rPr>
      </w:pPr>
    </w:p>
    <w:p w:rsidR="003701A0" w:rsidRDefault="00E30192">
      <w:pPr>
        <w:spacing w:line="234" w:lineRule="auto"/>
        <w:ind w:left="120" w:right="20"/>
        <w:jc w:val="both"/>
        <w:rPr>
          <w:sz w:val="20"/>
          <w:szCs w:val="20"/>
        </w:rPr>
      </w:pPr>
      <w:r>
        <w:rPr>
          <w:rFonts w:ascii="Arial" w:eastAsia="Arial" w:hAnsi="Arial" w:cs="Arial"/>
          <w:b/>
          <w:bCs/>
          <w:color w:val="1F497D"/>
          <w:sz w:val="17"/>
          <w:szCs w:val="17"/>
        </w:rPr>
        <w:t>Lihtenštajn</w:t>
      </w:r>
      <w:r>
        <w:rPr>
          <w:rFonts w:ascii="Arial" w:eastAsia="Arial" w:hAnsi="Arial" w:cs="Arial"/>
          <w:color w:val="1F497D"/>
          <w:sz w:val="17"/>
          <w:szCs w:val="17"/>
        </w:rPr>
        <w:t>: strani jezici su obavezni od početka školovanja. Međutim, tokom prve godine se strani jezici izučavaju u</w:t>
      </w:r>
      <w:r>
        <w:rPr>
          <w:rFonts w:ascii="Arial" w:eastAsia="Arial" w:hAnsi="Arial" w:cs="Arial"/>
          <w:b/>
          <w:bCs/>
          <w:color w:val="1F497D"/>
          <w:sz w:val="17"/>
          <w:szCs w:val="17"/>
        </w:rPr>
        <w:t xml:space="preserve"> </w:t>
      </w:r>
      <w:r>
        <w:rPr>
          <w:rFonts w:ascii="Arial" w:eastAsia="Arial" w:hAnsi="Arial" w:cs="Arial"/>
          <w:color w:val="1F497D"/>
          <w:sz w:val="17"/>
          <w:szCs w:val="17"/>
        </w:rPr>
        <w:t>sklopu CLIL-a.</w:t>
      </w:r>
    </w:p>
    <w:p w:rsidR="003701A0" w:rsidRDefault="003701A0">
      <w:pPr>
        <w:spacing w:line="11" w:lineRule="exact"/>
        <w:rPr>
          <w:sz w:val="20"/>
          <w:szCs w:val="20"/>
        </w:rPr>
      </w:pPr>
    </w:p>
    <w:p w:rsidR="003701A0" w:rsidRDefault="00E30192">
      <w:pPr>
        <w:spacing w:line="233" w:lineRule="auto"/>
        <w:ind w:left="120"/>
        <w:jc w:val="both"/>
        <w:rPr>
          <w:sz w:val="20"/>
          <w:szCs w:val="20"/>
        </w:rPr>
      </w:pPr>
      <w:r>
        <w:rPr>
          <w:rFonts w:ascii="Arial" w:eastAsia="Arial" w:hAnsi="Arial" w:cs="Arial"/>
          <w:b/>
          <w:bCs/>
          <w:color w:val="1F497D"/>
          <w:sz w:val="17"/>
          <w:szCs w:val="17"/>
        </w:rPr>
        <w:t>Norveška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prekidi u vremenskim serijama. Učenici ne moraju istovremeno izučavati dva jezika tokom obaveznog</w:t>
      </w:r>
      <w:r>
        <w:rPr>
          <w:rFonts w:ascii="Arial" w:eastAsia="Arial" w:hAnsi="Arial" w:cs="Arial"/>
          <w:b/>
          <w:bCs/>
          <w:color w:val="1F497D"/>
          <w:sz w:val="17"/>
          <w:szCs w:val="17"/>
        </w:rPr>
        <w:t xml:space="preserve"> </w:t>
      </w:r>
      <w:r>
        <w:rPr>
          <w:rFonts w:ascii="Arial" w:eastAsia="Arial" w:hAnsi="Arial" w:cs="Arial"/>
          <w:color w:val="1F497D"/>
          <w:sz w:val="17"/>
          <w:szCs w:val="17"/>
        </w:rPr>
        <w:t>školovanja. Mogu se opredijeliti za dva jezika, ali odvojeno.</w:t>
      </w:r>
    </w:p>
    <w:p w:rsidR="003701A0" w:rsidRDefault="003701A0">
      <w:pPr>
        <w:spacing w:line="200" w:lineRule="exact"/>
        <w:rPr>
          <w:sz w:val="20"/>
          <w:szCs w:val="20"/>
        </w:rPr>
      </w:pPr>
    </w:p>
    <w:p w:rsidR="003701A0" w:rsidRDefault="003701A0">
      <w:pPr>
        <w:spacing w:line="330" w:lineRule="exact"/>
        <w:rPr>
          <w:sz w:val="20"/>
          <w:szCs w:val="20"/>
        </w:rPr>
      </w:pPr>
    </w:p>
    <w:p w:rsidR="003701A0" w:rsidRDefault="00355470">
      <w:pPr>
        <w:spacing w:line="289" w:lineRule="auto"/>
        <w:ind w:right="-79"/>
        <w:jc w:val="center"/>
        <w:rPr>
          <w:sz w:val="20"/>
          <w:szCs w:val="20"/>
        </w:rPr>
      </w:pPr>
      <w:r>
        <w:rPr>
          <w:rFonts w:ascii="Arial" w:eastAsia="Arial" w:hAnsi="Arial" w:cs="Arial"/>
          <w:b/>
          <w:bCs/>
          <w:color w:val="1F497D"/>
          <w:sz w:val="24"/>
          <w:szCs w:val="24"/>
        </w:rPr>
        <w:t>ZEMLJE U KOJIMA NASTAVA STRANIH JEZIKA T</w:t>
      </w:r>
      <w:r w:rsidR="00E30192">
        <w:rPr>
          <w:rFonts w:ascii="Arial" w:eastAsia="Arial" w:hAnsi="Arial" w:cs="Arial"/>
          <w:b/>
          <w:bCs/>
          <w:color w:val="1F497D"/>
          <w:sz w:val="24"/>
          <w:szCs w:val="24"/>
        </w:rPr>
        <w:t>RAJE NAJDUŽE NE MORAJU IMATI NAJVEĆI FOND ČASOVA</w:t>
      </w:r>
    </w:p>
    <w:p w:rsidR="003701A0" w:rsidRDefault="003701A0">
      <w:pPr>
        <w:spacing w:line="185"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Slika E3 prikazuje odnos dva faktora koja u najvećoj mjeri utiču na nastavu stranih jezika u školama: minimalni fond časova i trajanje u smislu školskih godina tokom kojih se izvodi nastava. Opšti pregled na Slici ukazuje na pozitivan, premda prilično slab, odnos ova dva faktora.</w:t>
      </w:r>
    </w:p>
    <w:p w:rsidR="003701A0" w:rsidRDefault="003701A0">
      <w:pPr>
        <w:spacing w:line="180"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Međutim, detaljnija analiza otkriva da, iako neke zemlje imaju obaveznu nastavu stranih jezika podjednak broj godina, postoji značajna razlika u pogledu ukupnog fonda časova za jezik. Razlika je posebno primjetna u slučaju zemalja koje imaju strane jezike u nastavi po 10 godina – na Islandu je fond časova za prvi strani jezik 414 sati, dok u Španiji dostiže 987.</w:t>
      </w:r>
    </w:p>
    <w:p w:rsidR="003701A0" w:rsidRDefault="003701A0">
      <w:pPr>
        <w:spacing w:line="176"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Nasuprot tome, zemlje koje imaju sličan fond časova mogu isti realizovati tokom različitog broja godina. Recimo, u Hrvatskoj i Rumuniji je preporučeni fond za prvi strani jezik je 525 odnosno 520 sati, ali se u Hrvatskoj realizuje tokom 8 godina, a u Rumuniji tokom 11.</w:t>
      </w:r>
    </w:p>
    <w:p w:rsidR="003701A0" w:rsidRDefault="003701A0">
      <w:pPr>
        <w:spacing w:line="180" w:lineRule="exact"/>
        <w:rPr>
          <w:sz w:val="20"/>
          <w:szCs w:val="20"/>
        </w:rPr>
      </w:pPr>
    </w:p>
    <w:p w:rsidR="003701A0" w:rsidRDefault="00E30192">
      <w:pPr>
        <w:spacing w:line="299" w:lineRule="auto"/>
        <w:ind w:left="120"/>
        <w:jc w:val="both"/>
        <w:rPr>
          <w:sz w:val="20"/>
          <w:szCs w:val="20"/>
        </w:rPr>
      </w:pPr>
      <w:r>
        <w:rPr>
          <w:rFonts w:ascii="Arial" w:eastAsia="Arial" w:hAnsi="Arial" w:cs="Arial"/>
          <w:color w:val="1F497D"/>
          <w:sz w:val="20"/>
          <w:szCs w:val="20"/>
        </w:rPr>
        <w:t>Neke od razlika mogu poticati iz činjenice da nemaju sve zemlje isti broj obaveznih stranih jezika, te je na Slici predstavljena samo nastava prvog stranog jezika. I zaista, tamo gdje je samo jedan strani jezik obavezan, broj sati opredijeljenih za njega u nastavnom planu i programu može biti veći. Na</w:t>
      </w:r>
      <w:r w:rsidR="00CE01CB">
        <w:rPr>
          <w:rFonts w:ascii="Arial" w:eastAsia="Arial" w:hAnsi="Arial" w:cs="Arial"/>
          <w:color w:val="1F497D"/>
          <w:sz w:val="20"/>
          <w:szCs w:val="20"/>
        </w:rPr>
        <w:t xml:space="preserve"> </w:t>
      </w:r>
      <w:r>
        <w:rPr>
          <w:rFonts w:ascii="Arial" w:eastAsia="Arial" w:hAnsi="Arial" w:cs="Arial"/>
          <w:color w:val="1F497D"/>
          <w:sz w:val="20"/>
          <w:szCs w:val="20"/>
        </w:rPr>
        <w:t>primjer, u Španiji, gdje je samo jedan obavezni strani jezik, fond časova je 987, koji se realizuje tokom 10 godina. Nasuprot tome, na Islandu je preporučeni fond od 414 sati za prvi strani jezik, tokom 10 godina, odnosno 368 sati za drugi jezik tokom 6 godina (Evropska komisija/EACEA/Eurydice, 2015d).</w:t>
      </w:r>
    </w:p>
    <w:p w:rsidR="003701A0" w:rsidRDefault="003701A0">
      <w:pPr>
        <w:spacing w:line="254"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Belgija (njemačka zajednica), Luksemburg i Malta imaju najveći fond časova prvog stranog jezika u Evropi, ali treba imati u vidu da on prerasta u jezik nastave. Zvanični nastavni planovi i programi u ova tri obrazovna sistema propisuju 1342 sata tokom perioda od 12 godina u njemačkoj zajednici Belgije, 2004 tokom 10 godina u Luksemburgu i 1298 sati tokom 11 godina na Malti.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8"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113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199923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266" w:bottom="29" w:left="1440" w:header="0" w:footer="0" w:gutter="0"/>
          <w:cols w:space="720" w:equalWidth="0">
            <w:col w:w="9200"/>
          </w:cols>
        </w:sectPr>
      </w:pPr>
    </w:p>
    <w:p w:rsidR="003701A0" w:rsidRDefault="00E30192">
      <w:pPr>
        <w:ind w:right="6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00256"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01280" behindDoc="1" locked="0" layoutInCell="0" allowOverlap="1">
                <wp:simplePos x="0" y="0"/>
                <wp:positionH relativeFrom="column">
                  <wp:posOffset>30480</wp:posOffset>
                </wp:positionH>
                <wp:positionV relativeFrom="paragraph">
                  <wp:posOffset>68580</wp:posOffset>
                </wp:positionV>
                <wp:extent cx="5796915" cy="0"/>
                <wp:effectExtent l="0" t="0" r="0" b="0"/>
                <wp:wrapNone/>
                <wp:docPr id="1146" name="Shape 1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146" o:spid="_x0000_s21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pt,5.4pt" to="458.85pt,5.4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2002304" behindDoc="1" locked="0" layoutInCell="0" allowOverlap="1">
                <wp:simplePos x="0" y="0"/>
                <wp:positionH relativeFrom="column">
                  <wp:posOffset>68580</wp:posOffset>
                </wp:positionH>
                <wp:positionV relativeFrom="paragraph">
                  <wp:posOffset>327660</wp:posOffset>
                </wp:positionV>
                <wp:extent cx="0" cy="330835"/>
                <wp:effectExtent l="0" t="0" r="0" b="0"/>
                <wp:wrapNone/>
                <wp:docPr id="1147" name="Shape 1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147" o:spid="_x0000_s2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pt,25.8pt" to="5.4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2003328" behindDoc="1" locked="0" layoutInCell="0" allowOverlap="1">
                <wp:simplePos x="0" y="0"/>
                <wp:positionH relativeFrom="column">
                  <wp:posOffset>102870</wp:posOffset>
                </wp:positionH>
                <wp:positionV relativeFrom="paragraph">
                  <wp:posOffset>327660</wp:posOffset>
                </wp:positionV>
                <wp:extent cx="0" cy="330835"/>
                <wp:effectExtent l="0" t="0" r="0" b="0"/>
                <wp:wrapNone/>
                <wp:docPr id="1148" name="Shape 1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148" o:spid="_x0000_s21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pt,25.8pt" to="8.1pt,51.85pt" o:allowincell="f" strokecolor="#C00000" strokeweight="1.08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96" w:lineRule="auto"/>
        <w:ind w:left="400" w:right="326"/>
        <w:rPr>
          <w:sz w:val="20"/>
          <w:szCs w:val="20"/>
        </w:rPr>
      </w:pPr>
      <w:r>
        <w:rPr>
          <w:rFonts w:ascii="Arial" w:eastAsia="Arial" w:hAnsi="Arial" w:cs="Arial"/>
          <w:b/>
          <w:bCs/>
          <w:color w:val="C00000"/>
          <w:sz w:val="17"/>
          <w:szCs w:val="17"/>
        </w:rPr>
        <w:t>Slika E3: Odnos minimalnog fonda časova preporučenog za prvi obavezni strani jezik i broja godina tokom ko</w:t>
      </w:r>
      <w:r w:rsidR="0091760D">
        <w:rPr>
          <w:rFonts w:ascii="Arial" w:eastAsia="Arial" w:hAnsi="Arial" w:cs="Arial"/>
          <w:b/>
          <w:bCs/>
          <w:color w:val="C00000"/>
          <w:sz w:val="17"/>
          <w:szCs w:val="17"/>
        </w:rPr>
        <w:t>jih</w:t>
      </w:r>
      <w:r>
        <w:rPr>
          <w:rFonts w:ascii="Arial" w:eastAsia="Arial" w:hAnsi="Arial" w:cs="Arial"/>
          <w:b/>
          <w:bCs/>
          <w:color w:val="C00000"/>
          <w:sz w:val="17"/>
          <w:szCs w:val="17"/>
        </w:rPr>
        <w:t xml:space="preserve"> se izvodi na</w:t>
      </w:r>
      <w:r w:rsidR="0074596D">
        <w:rPr>
          <w:rFonts w:ascii="Arial" w:eastAsia="Arial" w:hAnsi="Arial" w:cs="Arial"/>
          <w:b/>
          <w:bCs/>
          <w:color w:val="C00000"/>
          <w:sz w:val="17"/>
          <w:szCs w:val="17"/>
        </w:rPr>
        <w:t>stava u redovnom obaveznom opštem obrazovanju</w:t>
      </w:r>
      <w:r>
        <w:rPr>
          <w:rFonts w:ascii="Arial" w:eastAsia="Arial" w:hAnsi="Arial" w:cs="Arial"/>
          <w:b/>
          <w:bCs/>
          <w:color w:val="C00000"/>
          <w:sz w:val="17"/>
          <w:szCs w:val="17"/>
        </w:rPr>
        <w:t>,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04352" behindDoc="1" locked="0" layoutInCell="0" allowOverlap="1">
            <wp:simplePos x="0" y="0"/>
            <wp:positionH relativeFrom="column">
              <wp:posOffset>804545</wp:posOffset>
            </wp:positionH>
            <wp:positionV relativeFrom="paragraph">
              <wp:posOffset>163195</wp:posOffset>
            </wp:positionV>
            <wp:extent cx="4157345" cy="4160520"/>
            <wp:effectExtent l="0" t="0" r="0" b="0"/>
            <wp:wrapNone/>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315">
                      <a:extLst/>
                    </a:blip>
                    <a:srcRect/>
                    <a:stretch>
                      <a:fillRect/>
                    </a:stretch>
                  </pic:blipFill>
                  <pic:spPr bwMode="auto">
                    <a:xfrm>
                      <a:off x="0" y="0"/>
                      <a:ext cx="4157345" cy="416052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4" w:lineRule="exact"/>
        <w:rPr>
          <w:sz w:val="20"/>
          <w:szCs w:val="20"/>
        </w:rPr>
      </w:pPr>
    </w:p>
    <w:tbl>
      <w:tblPr>
        <w:tblW w:w="0" w:type="auto"/>
        <w:tblInd w:w="340" w:type="dxa"/>
        <w:tblLayout w:type="fixed"/>
        <w:tblCellMar>
          <w:left w:w="0" w:type="dxa"/>
          <w:right w:w="0" w:type="dxa"/>
        </w:tblCellMar>
        <w:tblLook w:val="04A0" w:firstRow="1" w:lastRow="0" w:firstColumn="1" w:lastColumn="0" w:noHBand="0" w:noVBand="1"/>
      </w:tblPr>
      <w:tblGrid>
        <w:gridCol w:w="160"/>
        <w:gridCol w:w="180"/>
      </w:tblGrid>
      <w:tr w:rsidR="003701A0">
        <w:trPr>
          <w:trHeight w:val="2976"/>
        </w:trPr>
        <w:tc>
          <w:tcPr>
            <w:tcW w:w="160" w:type="dxa"/>
            <w:textDirection w:val="btLr"/>
            <w:vAlign w:val="bottom"/>
          </w:tcPr>
          <w:p w:rsidR="003701A0" w:rsidRDefault="00E30192">
            <w:pPr>
              <w:rPr>
                <w:sz w:val="20"/>
                <w:szCs w:val="20"/>
              </w:rPr>
            </w:pPr>
            <w:r>
              <w:rPr>
                <w:rFonts w:ascii="Arial" w:eastAsia="Arial" w:hAnsi="Arial" w:cs="Arial"/>
                <w:color w:val="1F497D"/>
                <w:sz w:val="17"/>
                <w:szCs w:val="17"/>
              </w:rPr>
              <w:t>= Minimalni fond časova opredijeljen za</w:t>
            </w:r>
          </w:p>
        </w:tc>
        <w:tc>
          <w:tcPr>
            <w:tcW w:w="180" w:type="dxa"/>
            <w:textDirection w:val="btLr"/>
            <w:vAlign w:val="bottom"/>
          </w:tcPr>
          <w:p w:rsidR="003701A0" w:rsidRDefault="00E30192">
            <w:pPr>
              <w:rPr>
                <w:sz w:val="20"/>
                <w:szCs w:val="20"/>
              </w:rPr>
            </w:pPr>
            <w:r>
              <w:rPr>
                <w:rFonts w:ascii="Arial" w:eastAsia="Arial" w:hAnsi="Arial" w:cs="Arial"/>
                <w:color w:val="1F497D"/>
                <w:sz w:val="17"/>
                <w:szCs w:val="17"/>
              </w:rPr>
              <w:t>prvi obavezni strani jezik (u satima)</w:t>
            </w:r>
          </w:p>
        </w:tc>
      </w:tr>
      <w:tr w:rsidR="003701A0">
        <w:trPr>
          <w:trHeight w:val="161"/>
        </w:trPr>
        <w:tc>
          <w:tcPr>
            <w:tcW w:w="160" w:type="dxa"/>
            <w:textDirection w:val="btLr"/>
            <w:vAlign w:val="bottom"/>
          </w:tcPr>
          <w:p w:rsidR="003701A0" w:rsidRDefault="00E30192">
            <w:pPr>
              <w:rPr>
                <w:sz w:val="20"/>
                <w:szCs w:val="20"/>
              </w:rPr>
            </w:pPr>
            <w:r>
              <w:rPr>
                <w:rFonts w:ascii="Arial" w:eastAsia="Arial" w:hAnsi="Arial" w:cs="Arial"/>
                <w:color w:val="1F497D"/>
                <w:sz w:val="17"/>
                <w:szCs w:val="17"/>
              </w:rPr>
              <w:t>Y</w:t>
            </w:r>
          </w:p>
        </w:tc>
        <w:tc>
          <w:tcPr>
            <w:tcW w:w="180" w:type="dxa"/>
            <w:vAlign w:val="bottom"/>
          </w:tcPr>
          <w:p w:rsidR="003701A0" w:rsidRDefault="003701A0">
            <w:pPr>
              <w:rPr>
                <w:sz w:val="13"/>
                <w:szCs w:val="13"/>
              </w:rPr>
            </w:pPr>
          </w:p>
        </w:tc>
      </w:tr>
    </w:tbl>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1040"/>
        <w:gridCol w:w="200"/>
        <w:gridCol w:w="820"/>
        <w:gridCol w:w="1020"/>
        <w:gridCol w:w="1020"/>
        <w:gridCol w:w="1020"/>
        <w:gridCol w:w="60"/>
        <w:gridCol w:w="960"/>
        <w:gridCol w:w="1020"/>
        <w:gridCol w:w="1020"/>
        <w:gridCol w:w="1000"/>
        <w:gridCol w:w="20"/>
      </w:tblGrid>
      <w:tr w:rsidR="003701A0">
        <w:trPr>
          <w:trHeight w:val="195"/>
        </w:trPr>
        <w:tc>
          <w:tcPr>
            <w:tcW w:w="20" w:type="dxa"/>
            <w:vAlign w:val="bottom"/>
          </w:tcPr>
          <w:p w:rsidR="003701A0" w:rsidRDefault="003701A0">
            <w:pPr>
              <w:rPr>
                <w:sz w:val="17"/>
                <w:szCs w:val="17"/>
              </w:rPr>
            </w:pPr>
          </w:p>
        </w:tc>
        <w:tc>
          <w:tcPr>
            <w:tcW w:w="1040" w:type="dxa"/>
            <w:vAlign w:val="bottom"/>
          </w:tcPr>
          <w:p w:rsidR="003701A0" w:rsidRDefault="003701A0">
            <w:pPr>
              <w:rPr>
                <w:sz w:val="17"/>
                <w:szCs w:val="17"/>
              </w:rPr>
            </w:pPr>
          </w:p>
        </w:tc>
        <w:tc>
          <w:tcPr>
            <w:tcW w:w="200" w:type="dxa"/>
            <w:vAlign w:val="bottom"/>
          </w:tcPr>
          <w:p w:rsidR="003701A0" w:rsidRDefault="003701A0">
            <w:pPr>
              <w:rPr>
                <w:sz w:val="17"/>
                <w:szCs w:val="17"/>
              </w:rPr>
            </w:pPr>
          </w:p>
        </w:tc>
        <w:tc>
          <w:tcPr>
            <w:tcW w:w="6940" w:type="dxa"/>
            <w:gridSpan w:val="8"/>
            <w:vAlign w:val="bottom"/>
          </w:tcPr>
          <w:p w:rsidR="003701A0" w:rsidRDefault="00E30192">
            <w:pPr>
              <w:ind w:left="360"/>
              <w:rPr>
                <w:sz w:val="20"/>
                <w:szCs w:val="20"/>
              </w:rPr>
            </w:pPr>
            <w:r>
              <w:rPr>
                <w:rFonts w:ascii="Arial" w:eastAsia="Arial" w:hAnsi="Arial" w:cs="Arial"/>
                <w:color w:val="1F497D"/>
                <w:sz w:val="17"/>
                <w:szCs w:val="17"/>
              </w:rPr>
              <w:t>X = broj godina tokom kojih se izvodi nastava prvog obaveznog stranog jezika</w:t>
            </w:r>
          </w:p>
        </w:tc>
        <w:tc>
          <w:tcPr>
            <w:tcW w:w="1000" w:type="dxa"/>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01"/>
        </w:trPr>
        <w:tc>
          <w:tcPr>
            <w:tcW w:w="20" w:type="dxa"/>
            <w:vAlign w:val="bottom"/>
          </w:tcPr>
          <w:p w:rsidR="003701A0" w:rsidRDefault="003701A0">
            <w:pPr>
              <w:rPr>
                <w:sz w:val="17"/>
                <w:szCs w:val="17"/>
              </w:rPr>
            </w:pPr>
          </w:p>
        </w:tc>
        <w:tc>
          <w:tcPr>
            <w:tcW w:w="1040" w:type="dxa"/>
            <w:vAlign w:val="bottom"/>
          </w:tcPr>
          <w:p w:rsidR="003701A0" w:rsidRDefault="003701A0">
            <w:pPr>
              <w:rPr>
                <w:sz w:val="17"/>
                <w:szCs w:val="17"/>
              </w:rPr>
            </w:pPr>
          </w:p>
        </w:tc>
        <w:tc>
          <w:tcPr>
            <w:tcW w:w="200" w:type="dxa"/>
            <w:tcBorders>
              <w:bottom w:val="single" w:sz="8" w:space="0" w:color="auto"/>
            </w:tcBorders>
            <w:vAlign w:val="bottom"/>
          </w:tcPr>
          <w:p w:rsidR="003701A0" w:rsidRDefault="003701A0">
            <w:pPr>
              <w:rPr>
                <w:sz w:val="17"/>
                <w:szCs w:val="17"/>
              </w:rPr>
            </w:pPr>
          </w:p>
        </w:tc>
        <w:tc>
          <w:tcPr>
            <w:tcW w:w="820" w:type="dxa"/>
            <w:tcBorders>
              <w:bottom w:val="single" w:sz="8" w:space="0" w:color="auto"/>
            </w:tcBorders>
            <w:vAlign w:val="bottom"/>
          </w:tcPr>
          <w:p w:rsidR="003701A0" w:rsidRDefault="003701A0">
            <w:pPr>
              <w:rPr>
                <w:sz w:val="17"/>
                <w:szCs w:val="17"/>
              </w:rPr>
            </w:pPr>
          </w:p>
        </w:tc>
        <w:tc>
          <w:tcPr>
            <w:tcW w:w="1020" w:type="dxa"/>
            <w:tcBorders>
              <w:bottom w:val="single" w:sz="8" w:space="0" w:color="auto"/>
            </w:tcBorders>
            <w:vAlign w:val="bottom"/>
          </w:tcPr>
          <w:p w:rsidR="003701A0" w:rsidRDefault="003701A0">
            <w:pPr>
              <w:rPr>
                <w:sz w:val="17"/>
                <w:szCs w:val="17"/>
              </w:rPr>
            </w:pPr>
          </w:p>
        </w:tc>
        <w:tc>
          <w:tcPr>
            <w:tcW w:w="1020" w:type="dxa"/>
            <w:vAlign w:val="bottom"/>
          </w:tcPr>
          <w:p w:rsidR="003701A0" w:rsidRDefault="003701A0">
            <w:pPr>
              <w:rPr>
                <w:sz w:val="17"/>
                <w:szCs w:val="17"/>
              </w:rPr>
            </w:pPr>
          </w:p>
        </w:tc>
        <w:tc>
          <w:tcPr>
            <w:tcW w:w="1020" w:type="dxa"/>
            <w:tcBorders>
              <w:bottom w:val="single" w:sz="8" w:space="0" w:color="auto"/>
            </w:tcBorders>
            <w:vAlign w:val="bottom"/>
          </w:tcPr>
          <w:p w:rsidR="003701A0" w:rsidRDefault="003701A0">
            <w:pPr>
              <w:rPr>
                <w:sz w:val="17"/>
                <w:szCs w:val="17"/>
              </w:rPr>
            </w:pPr>
          </w:p>
        </w:tc>
        <w:tc>
          <w:tcPr>
            <w:tcW w:w="60" w:type="dxa"/>
            <w:tcBorders>
              <w:bottom w:val="single" w:sz="8" w:space="0" w:color="auto"/>
            </w:tcBorders>
            <w:vAlign w:val="bottom"/>
          </w:tcPr>
          <w:p w:rsidR="003701A0" w:rsidRDefault="003701A0">
            <w:pPr>
              <w:rPr>
                <w:sz w:val="17"/>
                <w:szCs w:val="17"/>
              </w:rPr>
            </w:pPr>
          </w:p>
        </w:tc>
        <w:tc>
          <w:tcPr>
            <w:tcW w:w="960" w:type="dxa"/>
            <w:tcBorders>
              <w:bottom w:val="single" w:sz="8" w:space="0" w:color="auto"/>
            </w:tcBorders>
            <w:vAlign w:val="bottom"/>
          </w:tcPr>
          <w:p w:rsidR="003701A0" w:rsidRDefault="003701A0">
            <w:pPr>
              <w:rPr>
                <w:sz w:val="17"/>
                <w:szCs w:val="17"/>
              </w:rPr>
            </w:pPr>
          </w:p>
        </w:tc>
        <w:tc>
          <w:tcPr>
            <w:tcW w:w="1020" w:type="dxa"/>
            <w:vAlign w:val="bottom"/>
          </w:tcPr>
          <w:p w:rsidR="003701A0" w:rsidRDefault="003701A0">
            <w:pPr>
              <w:rPr>
                <w:sz w:val="17"/>
                <w:szCs w:val="17"/>
              </w:rPr>
            </w:pPr>
          </w:p>
        </w:tc>
        <w:tc>
          <w:tcPr>
            <w:tcW w:w="1020" w:type="dxa"/>
            <w:tcBorders>
              <w:bottom w:val="single" w:sz="8" w:space="0" w:color="auto"/>
            </w:tcBorders>
            <w:vAlign w:val="bottom"/>
          </w:tcPr>
          <w:p w:rsidR="003701A0" w:rsidRDefault="003701A0">
            <w:pPr>
              <w:rPr>
                <w:sz w:val="17"/>
                <w:szCs w:val="17"/>
              </w:rPr>
            </w:pPr>
          </w:p>
        </w:tc>
        <w:tc>
          <w:tcPr>
            <w:tcW w:w="1000" w:type="dxa"/>
            <w:tcBorders>
              <w:bottom w:val="single" w:sz="8" w:space="0" w:color="auto"/>
            </w:tcBorders>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180"/>
        </w:trPr>
        <w:tc>
          <w:tcPr>
            <w:tcW w:w="20" w:type="dxa"/>
            <w:vAlign w:val="bottom"/>
          </w:tcPr>
          <w:p w:rsidR="003701A0" w:rsidRDefault="003701A0">
            <w:pPr>
              <w:rPr>
                <w:sz w:val="15"/>
                <w:szCs w:val="15"/>
              </w:rPr>
            </w:pPr>
          </w:p>
        </w:tc>
        <w:tc>
          <w:tcPr>
            <w:tcW w:w="1040" w:type="dxa"/>
            <w:tcBorders>
              <w:right w:val="single" w:sz="8" w:space="0" w:color="auto"/>
            </w:tcBorders>
            <w:vAlign w:val="bottom"/>
          </w:tcPr>
          <w:p w:rsidR="003701A0" w:rsidRDefault="003701A0">
            <w:pPr>
              <w:rPr>
                <w:sz w:val="15"/>
                <w:szCs w:val="15"/>
              </w:rPr>
            </w:pPr>
          </w:p>
        </w:tc>
        <w:tc>
          <w:tcPr>
            <w:tcW w:w="200" w:type="dxa"/>
            <w:vAlign w:val="bottom"/>
          </w:tcPr>
          <w:p w:rsidR="003701A0" w:rsidRDefault="003701A0">
            <w:pPr>
              <w:rPr>
                <w:sz w:val="15"/>
                <w:szCs w:val="15"/>
              </w:rPr>
            </w:pPr>
          </w:p>
        </w:tc>
        <w:tc>
          <w:tcPr>
            <w:tcW w:w="820" w:type="dxa"/>
            <w:vMerge w:val="restart"/>
            <w:tcBorders>
              <w:right w:val="single" w:sz="8" w:space="0" w:color="auto"/>
            </w:tcBorders>
            <w:vAlign w:val="bottom"/>
          </w:tcPr>
          <w:p w:rsidR="003701A0" w:rsidRDefault="00E30192">
            <w:pPr>
              <w:ind w:right="155"/>
              <w:jc w:val="center"/>
              <w:rPr>
                <w:sz w:val="20"/>
                <w:szCs w:val="20"/>
              </w:rPr>
            </w:pPr>
            <w:r>
              <w:rPr>
                <w:rFonts w:ascii="Arial" w:eastAsia="Arial" w:hAnsi="Arial" w:cs="Arial"/>
                <w:b/>
                <w:bCs/>
                <w:color w:val="1F497D"/>
                <w:w w:val="99"/>
                <w:sz w:val="17"/>
                <w:szCs w:val="17"/>
              </w:rPr>
              <w:t>Broj</w:t>
            </w:r>
          </w:p>
        </w:tc>
        <w:tc>
          <w:tcPr>
            <w:tcW w:w="1020" w:type="dxa"/>
            <w:tcBorders>
              <w:right w:val="single" w:sz="8" w:space="0" w:color="auto"/>
            </w:tcBorders>
            <w:vAlign w:val="bottom"/>
          </w:tcPr>
          <w:p w:rsidR="003701A0" w:rsidRDefault="00E30192">
            <w:pPr>
              <w:spacing w:line="180" w:lineRule="exact"/>
              <w:jc w:val="center"/>
              <w:rPr>
                <w:sz w:val="20"/>
                <w:szCs w:val="20"/>
              </w:rPr>
            </w:pPr>
            <w:r>
              <w:rPr>
                <w:rFonts w:ascii="Arial" w:eastAsia="Arial" w:hAnsi="Arial" w:cs="Arial"/>
                <w:b/>
                <w:bCs/>
                <w:color w:val="1F497D"/>
                <w:w w:val="99"/>
                <w:sz w:val="17"/>
                <w:szCs w:val="17"/>
              </w:rPr>
              <w:t>Minimalni</w:t>
            </w:r>
          </w:p>
        </w:tc>
        <w:tc>
          <w:tcPr>
            <w:tcW w:w="1020" w:type="dxa"/>
            <w:tcBorders>
              <w:right w:val="single" w:sz="8" w:space="0" w:color="auto"/>
            </w:tcBorders>
            <w:vAlign w:val="bottom"/>
          </w:tcPr>
          <w:p w:rsidR="003701A0" w:rsidRDefault="003701A0">
            <w:pPr>
              <w:rPr>
                <w:sz w:val="15"/>
                <w:szCs w:val="15"/>
              </w:rPr>
            </w:pPr>
          </w:p>
        </w:tc>
        <w:tc>
          <w:tcPr>
            <w:tcW w:w="10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9"/>
                <w:sz w:val="17"/>
                <w:szCs w:val="17"/>
              </w:rPr>
              <w:t>Broj</w:t>
            </w:r>
          </w:p>
        </w:tc>
        <w:tc>
          <w:tcPr>
            <w:tcW w:w="60" w:type="dxa"/>
            <w:vAlign w:val="bottom"/>
          </w:tcPr>
          <w:p w:rsidR="003701A0" w:rsidRDefault="003701A0">
            <w:pPr>
              <w:rPr>
                <w:sz w:val="15"/>
                <w:szCs w:val="15"/>
              </w:rPr>
            </w:pPr>
          </w:p>
        </w:tc>
        <w:tc>
          <w:tcPr>
            <w:tcW w:w="960" w:type="dxa"/>
            <w:tcBorders>
              <w:right w:val="single" w:sz="8" w:space="0" w:color="auto"/>
            </w:tcBorders>
            <w:vAlign w:val="bottom"/>
          </w:tcPr>
          <w:p w:rsidR="003701A0" w:rsidRDefault="00E30192">
            <w:pPr>
              <w:spacing w:line="180" w:lineRule="exact"/>
              <w:ind w:right="15"/>
              <w:jc w:val="center"/>
              <w:rPr>
                <w:sz w:val="20"/>
                <w:szCs w:val="20"/>
              </w:rPr>
            </w:pPr>
            <w:r>
              <w:rPr>
                <w:rFonts w:ascii="Arial" w:eastAsia="Arial" w:hAnsi="Arial" w:cs="Arial"/>
                <w:b/>
                <w:bCs/>
                <w:color w:val="1F497D"/>
                <w:w w:val="99"/>
                <w:sz w:val="17"/>
                <w:szCs w:val="17"/>
              </w:rPr>
              <w:t>Minimalni</w:t>
            </w:r>
          </w:p>
        </w:tc>
        <w:tc>
          <w:tcPr>
            <w:tcW w:w="1020" w:type="dxa"/>
            <w:tcBorders>
              <w:right w:val="single" w:sz="8" w:space="0" w:color="auto"/>
            </w:tcBorders>
            <w:vAlign w:val="bottom"/>
          </w:tcPr>
          <w:p w:rsidR="003701A0" w:rsidRDefault="003701A0">
            <w:pPr>
              <w:rPr>
                <w:sz w:val="15"/>
                <w:szCs w:val="15"/>
              </w:rPr>
            </w:pPr>
          </w:p>
        </w:tc>
        <w:tc>
          <w:tcPr>
            <w:tcW w:w="10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9"/>
                <w:sz w:val="17"/>
                <w:szCs w:val="17"/>
              </w:rPr>
              <w:t>Broj</w:t>
            </w:r>
          </w:p>
        </w:tc>
        <w:tc>
          <w:tcPr>
            <w:tcW w:w="1000" w:type="dxa"/>
            <w:vAlign w:val="bottom"/>
          </w:tcPr>
          <w:p w:rsidR="003701A0" w:rsidRDefault="00E30192">
            <w:pPr>
              <w:spacing w:line="180" w:lineRule="exact"/>
              <w:jc w:val="center"/>
              <w:rPr>
                <w:sz w:val="20"/>
                <w:szCs w:val="20"/>
              </w:rPr>
            </w:pPr>
            <w:r>
              <w:rPr>
                <w:rFonts w:ascii="Arial" w:eastAsia="Arial" w:hAnsi="Arial" w:cs="Arial"/>
                <w:b/>
                <w:bCs/>
                <w:color w:val="1F497D"/>
                <w:sz w:val="17"/>
                <w:szCs w:val="17"/>
              </w:rPr>
              <w:t>Minimalni</w:t>
            </w: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1040" w:type="dxa"/>
            <w:tcBorders>
              <w:right w:val="single" w:sz="8" w:space="0" w:color="auto"/>
            </w:tcBorders>
            <w:vAlign w:val="bottom"/>
          </w:tcPr>
          <w:p w:rsidR="003701A0" w:rsidRDefault="003701A0">
            <w:pPr>
              <w:rPr>
                <w:sz w:val="8"/>
                <w:szCs w:val="8"/>
              </w:rPr>
            </w:pPr>
          </w:p>
        </w:tc>
        <w:tc>
          <w:tcPr>
            <w:tcW w:w="200" w:type="dxa"/>
            <w:vAlign w:val="bottom"/>
          </w:tcPr>
          <w:p w:rsidR="003701A0" w:rsidRDefault="003701A0">
            <w:pPr>
              <w:rPr>
                <w:sz w:val="8"/>
                <w:szCs w:val="8"/>
              </w:rPr>
            </w:pPr>
          </w:p>
        </w:tc>
        <w:tc>
          <w:tcPr>
            <w:tcW w:w="820" w:type="dxa"/>
            <w:vMerge/>
            <w:tcBorders>
              <w:right w:val="single" w:sz="8" w:space="0" w:color="auto"/>
            </w:tcBorders>
            <w:vAlign w:val="bottom"/>
          </w:tcPr>
          <w:p w:rsidR="003701A0" w:rsidRDefault="003701A0">
            <w:pPr>
              <w:rPr>
                <w:sz w:val="8"/>
                <w:szCs w:val="8"/>
              </w:rPr>
            </w:pPr>
          </w:p>
        </w:tc>
        <w:tc>
          <w:tcPr>
            <w:tcW w:w="10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fond</w:t>
            </w:r>
          </w:p>
        </w:tc>
        <w:tc>
          <w:tcPr>
            <w:tcW w:w="1020" w:type="dxa"/>
            <w:tcBorders>
              <w:right w:val="single" w:sz="8" w:space="0" w:color="auto"/>
            </w:tcBorders>
            <w:vAlign w:val="bottom"/>
          </w:tcPr>
          <w:p w:rsidR="003701A0" w:rsidRDefault="003701A0">
            <w:pPr>
              <w:rPr>
                <w:sz w:val="8"/>
                <w:szCs w:val="8"/>
              </w:rPr>
            </w:pPr>
          </w:p>
        </w:tc>
        <w:tc>
          <w:tcPr>
            <w:tcW w:w="1020" w:type="dxa"/>
            <w:vMerge/>
            <w:tcBorders>
              <w:right w:val="single" w:sz="8" w:space="0" w:color="auto"/>
            </w:tcBorders>
            <w:vAlign w:val="bottom"/>
          </w:tcPr>
          <w:p w:rsidR="003701A0" w:rsidRDefault="003701A0">
            <w:pPr>
              <w:rPr>
                <w:sz w:val="8"/>
                <w:szCs w:val="8"/>
              </w:rPr>
            </w:pPr>
          </w:p>
        </w:tc>
        <w:tc>
          <w:tcPr>
            <w:tcW w:w="60" w:type="dxa"/>
            <w:vAlign w:val="bottom"/>
          </w:tcPr>
          <w:p w:rsidR="003701A0" w:rsidRDefault="003701A0">
            <w:pPr>
              <w:rPr>
                <w:sz w:val="8"/>
                <w:szCs w:val="8"/>
              </w:rPr>
            </w:pPr>
          </w:p>
        </w:tc>
        <w:tc>
          <w:tcPr>
            <w:tcW w:w="9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7"/>
                <w:sz w:val="17"/>
                <w:szCs w:val="17"/>
              </w:rPr>
              <w:t>fond</w:t>
            </w:r>
          </w:p>
        </w:tc>
        <w:tc>
          <w:tcPr>
            <w:tcW w:w="1020" w:type="dxa"/>
            <w:tcBorders>
              <w:right w:val="single" w:sz="8" w:space="0" w:color="auto"/>
            </w:tcBorders>
            <w:vAlign w:val="bottom"/>
          </w:tcPr>
          <w:p w:rsidR="003701A0" w:rsidRDefault="003701A0">
            <w:pPr>
              <w:rPr>
                <w:sz w:val="8"/>
                <w:szCs w:val="8"/>
              </w:rPr>
            </w:pPr>
          </w:p>
        </w:tc>
        <w:tc>
          <w:tcPr>
            <w:tcW w:w="1020" w:type="dxa"/>
            <w:vMerge/>
            <w:tcBorders>
              <w:right w:val="single" w:sz="8" w:space="0" w:color="auto"/>
            </w:tcBorders>
            <w:vAlign w:val="bottom"/>
          </w:tcPr>
          <w:p w:rsidR="003701A0" w:rsidRDefault="003701A0">
            <w:pPr>
              <w:rPr>
                <w:sz w:val="8"/>
                <w:szCs w:val="8"/>
              </w:rPr>
            </w:pPr>
          </w:p>
        </w:tc>
        <w:tc>
          <w:tcPr>
            <w:tcW w:w="1000" w:type="dxa"/>
            <w:vMerge w:val="restart"/>
            <w:vAlign w:val="bottom"/>
          </w:tcPr>
          <w:p w:rsidR="003701A0" w:rsidRDefault="00E30192">
            <w:pPr>
              <w:jc w:val="center"/>
              <w:rPr>
                <w:sz w:val="20"/>
                <w:szCs w:val="20"/>
              </w:rPr>
            </w:pPr>
            <w:r>
              <w:rPr>
                <w:rFonts w:ascii="Arial" w:eastAsia="Arial" w:hAnsi="Arial" w:cs="Arial"/>
                <w:b/>
                <w:bCs/>
                <w:color w:val="1F497D"/>
                <w:w w:val="97"/>
                <w:sz w:val="17"/>
                <w:szCs w:val="17"/>
              </w:rPr>
              <w:t>fond</w:t>
            </w: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1040" w:type="dxa"/>
            <w:tcBorders>
              <w:right w:val="single" w:sz="8" w:space="0" w:color="auto"/>
            </w:tcBorders>
            <w:vAlign w:val="bottom"/>
          </w:tcPr>
          <w:p w:rsidR="003701A0" w:rsidRDefault="003701A0">
            <w:pPr>
              <w:rPr>
                <w:sz w:val="8"/>
                <w:szCs w:val="8"/>
              </w:rPr>
            </w:pPr>
          </w:p>
        </w:tc>
        <w:tc>
          <w:tcPr>
            <w:tcW w:w="200" w:type="dxa"/>
            <w:vAlign w:val="bottom"/>
          </w:tcPr>
          <w:p w:rsidR="003701A0" w:rsidRDefault="003701A0">
            <w:pPr>
              <w:rPr>
                <w:sz w:val="8"/>
                <w:szCs w:val="8"/>
              </w:rPr>
            </w:pPr>
          </w:p>
        </w:tc>
        <w:tc>
          <w:tcPr>
            <w:tcW w:w="820" w:type="dxa"/>
            <w:vMerge w:val="restart"/>
            <w:tcBorders>
              <w:right w:val="single" w:sz="8" w:space="0" w:color="auto"/>
            </w:tcBorders>
            <w:vAlign w:val="bottom"/>
          </w:tcPr>
          <w:p w:rsidR="003701A0" w:rsidRDefault="00E30192">
            <w:pPr>
              <w:spacing w:line="194" w:lineRule="exact"/>
              <w:ind w:right="135"/>
              <w:jc w:val="center"/>
              <w:rPr>
                <w:sz w:val="20"/>
                <w:szCs w:val="20"/>
              </w:rPr>
            </w:pPr>
            <w:r>
              <w:rPr>
                <w:rFonts w:ascii="Arial" w:eastAsia="Arial" w:hAnsi="Arial" w:cs="Arial"/>
                <w:b/>
                <w:bCs/>
                <w:color w:val="1F497D"/>
                <w:sz w:val="17"/>
                <w:szCs w:val="17"/>
              </w:rPr>
              <w:t>godina</w:t>
            </w:r>
          </w:p>
        </w:tc>
        <w:tc>
          <w:tcPr>
            <w:tcW w:w="1020" w:type="dxa"/>
            <w:vMerge/>
            <w:tcBorders>
              <w:right w:val="single" w:sz="8" w:space="0" w:color="auto"/>
            </w:tcBorders>
            <w:vAlign w:val="bottom"/>
          </w:tcPr>
          <w:p w:rsidR="003701A0" w:rsidRDefault="003701A0">
            <w:pPr>
              <w:rPr>
                <w:sz w:val="8"/>
                <w:szCs w:val="8"/>
              </w:rPr>
            </w:pPr>
          </w:p>
        </w:tc>
        <w:tc>
          <w:tcPr>
            <w:tcW w:w="1020" w:type="dxa"/>
            <w:tcBorders>
              <w:right w:val="single" w:sz="8" w:space="0" w:color="auto"/>
            </w:tcBorders>
            <w:vAlign w:val="bottom"/>
          </w:tcPr>
          <w:p w:rsidR="003701A0" w:rsidRDefault="003701A0">
            <w:pPr>
              <w:rPr>
                <w:sz w:val="8"/>
                <w:szCs w:val="8"/>
              </w:rPr>
            </w:pPr>
          </w:p>
        </w:tc>
        <w:tc>
          <w:tcPr>
            <w:tcW w:w="102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b/>
                <w:bCs/>
                <w:color w:val="1F497D"/>
                <w:sz w:val="17"/>
                <w:szCs w:val="17"/>
              </w:rPr>
              <w:t>godina</w:t>
            </w:r>
          </w:p>
        </w:tc>
        <w:tc>
          <w:tcPr>
            <w:tcW w:w="60" w:type="dxa"/>
            <w:vAlign w:val="bottom"/>
          </w:tcPr>
          <w:p w:rsidR="003701A0" w:rsidRDefault="003701A0">
            <w:pPr>
              <w:rPr>
                <w:sz w:val="8"/>
                <w:szCs w:val="8"/>
              </w:rPr>
            </w:pPr>
          </w:p>
        </w:tc>
        <w:tc>
          <w:tcPr>
            <w:tcW w:w="960" w:type="dxa"/>
            <w:vMerge/>
            <w:tcBorders>
              <w:right w:val="single" w:sz="8" w:space="0" w:color="auto"/>
            </w:tcBorders>
            <w:vAlign w:val="bottom"/>
          </w:tcPr>
          <w:p w:rsidR="003701A0" w:rsidRDefault="003701A0">
            <w:pPr>
              <w:rPr>
                <w:sz w:val="8"/>
                <w:szCs w:val="8"/>
              </w:rPr>
            </w:pPr>
          </w:p>
        </w:tc>
        <w:tc>
          <w:tcPr>
            <w:tcW w:w="1020" w:type="dxa"/>
            <w:tcBorders>
              <w:right w:val="single" w:sz="8" w:space="0" w:color="auto"/>
            </w:tcBorders>
            <w:vAlign w:val="bottom"/>
          </w:tcPr>
          <w:p w:rsidR="003701A0" w:rsidRDefault="003701A0">
            <w:pPr>
              <w:rPr>
                <w:sz w:val="8"/>
                <w:szCs w:val="8"/>
              </w:rPr>
            </w:pPr>
          </w:p>
        </w:tc>
        <w:tc>
          <w:tcPr>
            <w:tcW w:w="102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b/>
                <w:bCs/>
                <w:color w:val="1F497D"/>
                <w:sz w:val="17"/>
                <w:szCs w:val="17"/>
              </w:rPr>
              <w:t>godina</w:t>
            </w:r>
          </w:p>
        </w:tc>
        <w:tc>
          <w:tcPr>
            <w:tcW w:w="100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96"/>
        </w:trPr>
        <w:tc>
          <w:tcPr>
            <w:tcW w:w="20" w:type="dxa"/>
            <w:vAlign w:val="bottom"/>
          </w:tcPr>
          <w:p w:rsidR="003701A0" w:rsidRDefault="003701A0">
            <w:pPr>
              <w:rPr>
                <w:sz w:val="8"/>
                <w:szCs w:val="8"/>
              </w:rPr>
            </w:pPr>
          </w:p>
        </w:tc>
        <w:tc>
          <w:tcPr>
            <w:tcW w:w="1040" w:type="dxa"/>
            <w:tcBorders>
              <w:right w:val="single" w:sz="8" w:space="0" w:color="auto"/>
            </w:tcBorders>
            <w:vAlign w:val="bottom"/>
          </w:tcPr>
          <w:p w:rsidR="003701A0" w:rsidRDefault="003701A0">
            <w:pPr>
              <w:rPr>
                <w:sz w:val="8"/>
                <w:szCs w:val="8"/>
              </w:rPr>
            </w:pPr>
          </w:p>
        </w:tc>
        <w:tc>
          <w:tcPr>
            <w:tcW w:w="200" w:type="dxa"/>
            <w:vAlign w:val="bottom"/>
          </w:tcPr>
          <w:p w:rsidR="003701A0" w:rsidRDefault="003701A0">
            <w:pPr>
              <w:rPr>
                <w:sz w:val="8"/>
                <w:szCs w:val="8"/>
              </w:rPr>
            </w:pPr>
          </w:p>
        </w:tc>
        <w:tc>
          <w:tcPr>
            <w:tcW w:w="820" w:type="dxa"/>
            <w:vMerge/>
            <w:tcBorders>
              <w:right w:val="single" w:sz="8" w:space="0" w:color="auto"/>
            </w:tcBorders>
            <w:vAlign w:val="bottom"/>
          </w:tcPr>
          <w:p w:rsidR="003701A0" w:rsidRDefault="003701A0">
            <w:pPr>
              <w:rPr>
                <w:sz w:val="8"/>
                <w:szCs w:val="8"/>
              </w:rPr>
            </w:pPr>
          </w:p>
        </w:tc>
        <w:tc>
          <w:tcPr>
            <w:tcW w:w="102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b/>
                <w:bCs/>
                <w:color w:val="1F497D"/>
                <w:sz w:val="17"/>
                <w:szCs w:val="17"/>
              </w:rPr>
              <w:t>časova</w:t>
            </w:r>
          </w:p>
        </w:tc>
        <w:tc>
          <w:tcPr>
            <w:tcW w:w="1020" w:type="dxa"/>
            <w:tcBorders>
              <w:right w:val="single" w:sz="8" w:space="0" w:color="auto"/>
            </w:tcBorders>
            <w:vAlign w:val="bottom"/>
          </w:tcPr>
          <w:p w:rsidR="003701A0" w:rsidRDefault="003701A0">
            <w:pPr>
              <w:rPr>
                <w:sz w:val="8"/>
                <w:szCs w:val="8"/>
              </w:rPr>
            </w:pPr>
          </w:p>
        </w:tc>
        <w:tc>
          <w:tcPr>
            <w:tcW w:w="1020" w:type="dxa"/>
            <w:vMerge/>
            <w:tcBorders>
              <w:right w:val="single" w:sz="8" w:space="0" w:color="auto"/>
            </w:tcBorders>
            <w:vAlign w:val="bottom"/>
          </w:tcPr>
          <w:p w:rsidR="003701A0" w:rsidRDefault="003701A0">
            <w:pPr>
              <w:rPr>
                <w:sz w:val="8"/>
                <w:szCs w:val="8"/>
              </w:rPr>
            </w:pPr>
          </w:p>
        </w:tc>
        <w:tc>
          <w:tcPr>
            <w:tcW w:w="60" w:type="dxa"/>
            <w:vAlign w:val="bottom"/>
          </w:tcPr>
          <w:p w:rsidR="003701A0" w:rsidRDefault="003701A0">
            <w:pPr>
              <w:rPr>
                <w:sz w:val="8"/>
                <w:szCs w:val="8"/>
              </w:rPr>
            </w:pPr>
          </w:p>
        </w:tc>
        <w:tc>
          <w:tcPr>
            <w:tcW w:w="96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b/>
                <w:bCs/>
                <w:color w:val="1F497D"/>
                <w:w w:val="97"/>
                <w:sz w:val="17"/>
                <w:szCs w:val="17"/>
              </w:rPr>
              <w:t>časova</w:t>
            </w:r>
          </w:p>
        </w:tc>
        <w:tc>
          <w:tcPr>
            <w:tcW w:w="1020" w:type="dxa"/>
            <w:tcBorders>
              <w:right w:val="single" w:sz="8" w:space="0" w:color="auto"/>
            </w:tcBorders>
            <w:vAlign w:val="bottom"/>
          </w:tcPr>
          <w:p w:rsidR="003701A0" w:rsidRDefault="003701A0">
            <w:pPr>
              <w:rPr>
                <w:sz w:val="8"/>
                <w:szCs w:val="8"/>
              </w:rPr>
            </w:pPr>
          </w:p>
        </w:tc>
        <w:tc>
          <w:tcPr>
            <w:tcW w:w="1020" w:type="dxa"/>
            <w:vMerge/>
            <w:tcBorders>
              <w:right w:val="single" w:sz="8" w:space="0" w:color="auto"/>
            </w:tcBorders>
            <w:vAlign w:val="bottom"/>
          </w:tcPr>
          <w:p w:rsidR="003701A0" w:rsidRDefault="003701A0">
            <w:pPr>
              <w:rPr>
                <w:sz w:val="8"/>
                <w:szCs w:val="8"/>
              </w:rPr>
            </w:pPr>
          </w:p>
        </w:tc>
        <w:tc>
          <w:tcPr>
            <w:tcW w:w="1000" w:type="dxa"/>
            <w:vMerge w:val="restart"/>
            <w:vAlign w:val="bottom"/>
          </w:tcPr>
          <w:p w:rsidR="003701A0" w:rsidRDefault="00E30192">
            <w:pPr>
              <w:spacing w:line="194" w:lineRule="exact"/>
              <w:jc w:val="center"/>
              <w:rPr>
                <w:sz w:val="20"/>
                <w:szCs w:val="20"/>
              </w:rPr>
            </w:pPr>
            <w:r>
              <w:rPr>
                <w:rFonts w:ascii="Arial" w:eastAsia="Arial" w:hAnsi="Arial" w:cs="Arial"/>
                <w:b/>
                <w:bCs/>
                <w:color w:val="1F497D"/>
                <w:sz w:val="17"/>
                <w:szCs w:val="17"/>
              </w:rPr>
              <w:t>časova</w:t>
            </w:r>
          </w:p>
        </w:tc>
        <w:tc>
          <w:tcPr>
            <w:tcW w:w="0" w:type="dxa"/>
            <w:vAlign w:val="bottom"/>
          </w:tcPr>
          <w:p w:rsidR="003701A0" w:rsidRDefault="003701A0">
            <w:pPr>
              <w:rPr>
                <w:sz w:val="1"/>
                <w:szCs w:val="1"/>
              </w:rPr>
            </w:pPr>
          </w:p>
        </w:tc>
      </w:tr>
      <w:tr w:rsidR="003701A0">
        <w:trPr>
          <w:trHeight w:val="102"/>
        </w:trPr>
        <w:tc>
          <w:tcPr>
            <w:tcW w:w="20" w:type="dxa"/>
            <w:vAlign w:val="bottom"/>
          </w:tcPr>
          <w:p w:rsidR="003701A0" w:rsidRDefault="003701A0">
            <w:pPr>
              <w:rPr>
                <w:sz w:val="8"/>
                <w:szCs w:val="8"/>
              </w:rPr>
            </w:pPr>
          </w:p>
        </w:tc>
        <w:tc>
          <w:tcPr>
            <w:tcW w:w="1040" w:type="dxa"/>
            <w:tcBorders>
              <w:bottom w:val="single" w:sz="8" w:space="0" w:color="auto"/>
              <w:right w:val="single" w:sz="8" w:space="0" w:color="auto"/>
            </w:tcBorders>
            <w:vAlign w:val="bottom"/>
          </w:tcPr>
          <w:p w:rsidR="003701A0" w:rsidRDefault="003701A0">
            <w:pPr>
              <w:rPr>
                <w:sz w:val="8"/>
                <w:szCs w:val="8"/>
              </w:rPr>
            </w:pPr>
          </w:p>
        </w:tc>
        <w:tc>
          <w:tcPr>
            <w:tcW w:w="200" w:type="dxa"/>
            <w:tcBorders>
              <w:bottom w:val="single" w:sz="8" w:space="0" w:color="auto"/>
            </w:tcBorders>
            <w:vAlign w:val="bottom"/>
          </w:tcPr>
          <w:p w:rsidR="003701A0" w:rsidRDefault="003701A0">
            <w:pPr>
              <w:rPr>
                <w:sz w:val="8"/>
                <w:szCs w:val="8"/>
              </w:rPr>
            </w:pPr>
          </w:p>
        </w:tc>
        <w:tc>
          <w:tcPr>
            <w:tcW w:w="820" w:type="dxa"/>
            <w:tcBorders>
              <w:bottom w:val="single" w:sz="8" w:space="0" w:color="auto"/>
              <w:right w:val="single" w:sz="8" w:space="0" w:color="auto"/>
            </w:tcBorders>
            <w:vAlign w:val="bottom"/>
          </w:tcPr>
          <w:p w:rsidR="003701A0" w:rsidRDefault="003701A0">
            <w:pPr>
              <w:rPr>
                <w:sz w:val="8"/>
                <w:szCs w:val="8"/>
              </w:rPr>
            </w:pPr>
          </w:p>
        </w:tc>
        <w:tc>
          <w:tcPr>
            <w:tcW w:w="1020" w:type="dxa"/>
            <w:vMerge/>
            <w:tcBorders>
              <w:bottom w:val="single" w:sz="8" w:space="0" w:color="auto"/>
              <w:right w:val="single" w:sz="8" w:space="0" w:color="auto"/>
            </w:tcBorders>
            <w:vAlign w:val="bottom"/>
          </w:tcPr>
          <w:p w:rsidR="003701A0" w:rsidRDefault="003701A0">
            <w:pPr>
              <w:rPr>
                <w:sz w:val="8"/>
                <w:szCs w:val="8"/>
              </w:rPr>
            </w:pPr>
          </w:p>
        </w:tc>
        <w:tc>
          <w:tcPr>
            <w:tcW w:w="1020" w:type="dxa"/>
            <w:tcBorders>
              <w:bottom w:val="single" w:sz="8" w:space="0" w:color="auto"/>
              <w:right w:val="single" w:sz="8" w:space="0" w:color="auto"/>
            </w:tcBorders>
            <w:vAlign w:val="bottom"/>
          </w:tcPr>
          <w:p w:rsidR="003701A0" w:rsidRDefault="003701A0">
            <w:pPr>
              <w:rPr>
                <w:sz w:val="8"/>
                <w:szCs w:val="8"/>
              </w:rPr>
            </w:pPr>
          </w:p>
        </w:tc>
        <w:tc>
          <w:tcPr>
            <w:tcW w:w="1020" w:type="dxa"/>
            <w:tcBorders>
              <w:bottom w:val="single" w:sz="8" w:space="0" w:color="auto"/>
              <w:right w:val="single" w:sz="8" w:space="0" w:color="auto"/>
            </w:tcBorders>
            <w:vAlign w:val="bottom"/>
          </w:tcPr>
          <w:p w:rsidR="003701A0" w:rsidRDefault="003701A0">
            <w:pPr>
              <w:rPr>
                <w:sz w:val="8"/>
                <w:szCs w:val="8"/>
              </w:rPr>
            </w:pPr>
          </w:p>
        </w:tc>
        <w:tc>
          <w:tcPr>
            <w:tcW w:w="60" w:type="dxa"/>
            <w:tcBorders>
              <w:bottom w:val="single" w:sz="8" w:space="0" w:color="auto"/>
            </w:tcBorders>
            <w:vAlign w:val="bottom"/>
          </w:tcPr>
          <w:p w:rsidR="003701A0" w:rsidRDefault="003701A0">
            <w:pPr>
              <w:rPr>
                <w:sz w:val="8"/>
                <w:szCs w:val="8"/>
              </w:rPr>
            </w:pPr>
          </w:p>
        </w:tc>
        <w:tc>
          <w:tcPr>
            <w:tcW w:w="960" w:type="dxa"/>
            <w:vMerge/>
            <w:tcBorders>
              <w:bottom w:val="single" w:sz="8" w:space="0" w:color="auto"/>
              <w:right w:val="single" w:sz="8" w:space="0" w:color="auto"/>
            </w:tcBorders>
            <w:vAlign w:val="bottom"/>
          </w:tcPr>
          <w:p w:rsidR="003701A0" w:rsidRDefault="003701A0">
            <w:pPr>
              <w:rPr>
                <w:sz w:val="8"/>
                <w:szCs w:val="8"/>
              </w:rPr>
            </w:pPr>
          </w:p>
        </w:tc>
        <w:tc>
          <w:tcPr>
            <w:tcW w:w="1020" w:type="dxa"/>
            <w:tcBorders>
              <w:bottom w:val="single" w:sz="8" w:space="0" w:color="auto"/>
              <w:right w:val="single" w:sz="8" w:space="0" w:color="auto"/>
            </w:tcBorders>
            <w:vAlign w:val="bottom"/>
          </w:tcPr>
          <w:p w:rsidR="003701A0" w:rsidRDefault="003701A0">
            <w:pPr>
              <w:rPr>
                <w:sz w:val="8"/>
                <w:szCs w:val="8"/>
              </w:rPr>
            </w:pPr>
          </w:p>
        </w:tc>
        <w:tc>
          <w:tcPr>
            <w:tcW w:w="1020" w:type="dxa"/>
            <w:tcBorders>
              <w:bottom w:val="single" w:sz="8" w:space="0" w:color="auto"/>
              <w:right w:val="single" w:sz="8" w:space="0" w:color="auto"/>
            </w:tcBorders>
            <w:vAlign w:val="bottom"/>
          </w:tcPr>
          <w:p w:rsidR="003701A0" w:rsidRDefault="003701A0">
            <w:pPr>
              <w:rPr>
                <w:sz w:val="8"/>
                <w:szCs w:val="8"/>
              </w:rPr>
            </w:pPr>
          </w:p>
        </w:tc>
        <w:tc>
          <w:tcPr>
            <w:tcW w:w="1000" w:type="dxa"/>
            <w:vMerge/>
            <w:tcBorders>
              <w:bottom w:val="single" w:sz="8" w:space="0" w:color="auto"/>
            </w:tcBorders>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219"/>
        </w:trPr>
        <w:tc>
          <w:tcPr>
            <w:tcW w:w="20" w:type="dxa"/>
            <w:vAlign w:val="bottom"/>
          </w:tcPr>
          <w:p w:rsidR="003701A0" w:rsidRDefault="003701A0">
            <w:pPr>
              <w:rPr>
                <w:sz w:val="19"/>
                <w:szCs w:val="19"/>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BE fr</w:t>
            </w:r>
          </w:p>
        </w:tc>
        <w:tc>
          <w:tcPr>
            <w:tcW w:w="200" w:type="dxa"/>
            <w:vAlign w:val="bottom"/>
          </w:tcPr>
          <w:p w:rsidR="003701A0" w:rsidRDefault="003701A0">
            <w:pPr>
              <w:rPr>
                <w:sz w:val="19"/>
                <w:szCs w:val="19"/>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w w:val="94"/>
                <w:sz w:val="17"/>
                <w:szCs w:val="17"/>
              </w:rPr>
              <w:t>10</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849</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LV</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9</w:t>
            </w:r>
          </w:p>
        </w:tc>
        <w:tc>
          <w:tcPr>
            <w:tcW w:w="60" w:type="dxa"/>
            <w:vAlign w:val="bottom"/>
          </w:tcPr>
          <w:p w:rsidR="003701A0" w:rsidRDefault="003701A0">
            <w:pPr>
              <w:rPr>
                <w:sz w:val="19"/>
                <w:szCs w:val="19"/>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525</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SE</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9</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480</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BE de</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w w:val="94"/>
                <w:sz w:val="17"/>
                <w:szCs w:val="17"/>
              </w:rPr>
              <w:t>12</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1 342</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LT</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9</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599</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UK-ENG</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7</w:t>
            </w:r>
          </w:p>
        </w:tc>
        <w:tc>
          <w:tcPr>
            <w:tcW w:w="1000" w:type="dxa"/>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BE nl</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8</w:t>
            </w:r>
          </w:p>
        </w:tc>
        <w:tc>
          <w:tcPr>
            <w:tcW w:w="1020" w:type="dxa"/>
            <w:tcBorders>
              <w:right w:val="single" w:sz="8" w:space="0" w:color="auto"/>
            </w:tcBorders>
            <w:vAlign w:val="bottom"/>
          </w:tcPr>
          <w:p w:rsidR="003701A0" w:rsidRDefault="003701A0">
            <w:pPr>
              <w:rPr>
                <w:sz w:val="18"/>
                <w:szCs w:val="18"/>
              </w:rPr>
            </w:pP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LU</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10</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w w:val="98"/>
                <w:sz w:val="17"/>
                <w:szCs w:val="17"/>
              </w:rPr>
              <w:t>2 004</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UK-WLS</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3</w:t>
            </w:r>
          </w:p>
        </w:tc>
        <w:tc>
          <w:tcPr>
            <w:tcW w:w="1000" w:type="dxa"/>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6"/>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BG</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8</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551</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HU</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573</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UK-NIR</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3</w:t>
            </w:r>
          </w:p>
        </w:tc>
        <w:tc>
          <w:tcPr>
            <w:tcW w:w="1000" w:type="dxa"/>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CZ</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7</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617</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MT</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11</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w w:val="98"/>
                <w:sz w:val="17"/>
                <w:szCs w:val="17"/>
              </w:rPr>
              <w:t>1 298</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UK-SCT</w:t>
            </w:r>
          </w:p>
        </w:tc>
        <w:tc>
          <w:tcPr>
            <w:tcW w:w="1020" w:type="dxa"/>
            <w:tcBorders>
              <w:right w:val="single" w:sz="8" w:space="0" w:color="auto"/>
            </w:tcBorders>
            <w:vAlign w:val="bottom"/>
          </w:tcPr>
          <w:p w:rsidR="003701A0" w:rsidRDefault="003701A0">
            <w:pPr>
              <w:rPr>
                <w:sz w:val="18"/>
                <w:szCs w:val="18"/>
              </w:rPr>
            </w:pPr>
          </w:p>
        </w:tc>
        <w:tc>
          <w:tcPr>
            <w:tcW w:w="1000" w:type="dxa"/>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DK</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9</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630</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NL </w:t>
            </w:r>
            <w:r>
              <w:rPr>
                <w:rFonts w:ascii="Arial" w:eastAsia="Arial" w:hAnsi="Arial" w:cs="Arial"/>
                <w:color w:val="1F497D"/>
                <w:sz w:val="17"/>
                <w:szCs w:val="17"/>
              </w:rPr>
              <w:t>HAVO</w:t>
            </w:r>
          </w:p>
        </w:tc>
        <w:tc>
          <w:tcPr>
            <w:tcW w:w="1020" w:type="dxa"/>
            <w:tcBorders>
              <w:right w:val="single" w:sz="8" w:space="0" w:color="auto"/>
            </w:tcBorders>
            <w:vAlign w:val="bottom"/>
          </w:tcPr>
          <w:p w:rsidR="003701A0" w:rsidRDefault="003701A0">
            <w:pPr>
              <w:rPr>
                <w:sz w:val="18"/>
                <w:szCs w:val="18"/>
              </w:rPr>
            </w:pP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3701A0">
            <w:pPr>
              <w:rPr>
                <w:sz w:val="18"/>
                <w:szCs w:val="18"/>
              </w:rPr>
            </w:pP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BA</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7</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375</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6"/>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DE</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w w:val="94"/>
                <w:sz w:val="17"/>
                <w:szCs w:val="17"/>
              </w:rPr>
              <w:t>10</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781</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NL </w:t>
            </w:r>
            <w:r>
              <w:rPr>
                <w:rFonts w:ascii="Arial" w:eastAsia="Arial" w:hAnsi="Arial" w:cs="Arial"/>
                <w:color w:val="1F497D"/>
                <w:sz w:val="17"/>
                <w:szCs w:val="17"/>
              </w:rPr>
              <w:t>VMBO</w:t>
            </w:r>
          </w:p>
        </w:tc>
        <w:tc>
          <w:tcPr>
            <w:tcW w:w="1020" w:type="dxa"/>
            <w:tcBorders>
              <w:right w:val="single" w:sz="8" w:space="0" w:color="auto"/>
            </w:tcBorders>
            <w:vAlign w:val="bottom"/>
          </w:tcPr>
          <w:p w:rsidR="003701A0" w:rsidRDefault="003701A0">
            <w:pPr>
              <w:rPr>
                <w:sz w:val="18"/>
                <w:szCs w:val="18"/>
              </w:rPr>
            </w:pP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3701A0">
            <w:pPr>
              <w:rPr>
                <w:sz w:val="18"/>
                <w:szCs w:val="18"/>
              </w:rPr>
            </w:pP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CH</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7</w:t>
            </w:r>
          </w:p>
        </w:tc>
        <w:tc>
          <w:tcPr>
            <w:tcW w:w="1000" w:type="dxa"/>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9"/>
        </w:trPr>
        <w:tc>
          <w:tcPr>
            <w:tcW w:w="20" w:type="dxa"/>
            <w:vAlign w:val="bottom"/>
          </w:tcPr>
          <w:p w:rsidR="003701A0" w:rsidRDefault="003701A0">
            <w:pPr>
              <w:rPr>
                <w:sz w:val="19"/>
                <w:szCs w:val="19"/>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EE</w:t>
            </w:r>
          </w:p>
        </w:tc>
        <w:tc>
          <w:tcPr>
            <w:tcW w:w="200" w:type="dxa"/>
            <w:vAlign w:val="bottom"/>
          </w:tcPr>
          <w:p w:rsidR="003701A0" w:rsidRDefault="003701A0">
            <w:pPr>
              <w:rPr>
                <w:sz w:val="19"/>
                <w:szCs w:val="19"/>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9</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551</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NL </w:t>
            </w:r>
            <w:r>
              <w:rPr>
                <w:rFonts w:ascii="Arial" w:eastAsia="Arial" w:hAnsi="Arial" w:cs="Arial"/>
                <w:color w:val="1F497D"/>
                <w:sz w:val="17"/>
                <w:szCs w:val="17"/>
              </w:rPr>
              <w:t>VWO</w:t>
            </w:r>
          </w:p>
        </w:tc>
        <w:tc>
          <w:tcPr>
            <w:tcW w:w="102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960" w:type="dxa"/>
            <w:tcBorders>
              <w:right w:val="single" w:sz="8" w:space="0" w:color="auto"/>
            </w:tcBorders>
            <w:vAlign w:val="bottom"/>
          </w:tcPr>
          <w:p w:rsidR="003701A0" w:rsidRDefault="003701A0">
            <w:pPr>
              <w:rPr>
                <w:sz w:val="19"/>
                <w:szCs w:val="19"/>
              </w:rPr>
            </w:pP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IS</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10</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414</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IE</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3701A0">
            <w:pPr>
              <w:rPr>
                <w:sz w:val="18"/>
                <w:szCs w:val="18"/>
              </w:rPr>
            </w:pPr>
          </w:p>
        </w:tc>
        <w:tc>
          <w:tcPr>
            <w:tcW w:w="1020" w:type="dxa"/>
            <w:tcBorders>
              <w:right w:val="single" w:sz="8" w:space="0" w:color="auto"/>
            </w:tcBorders>
            <w:vAlign w:val="bottom"/>
          </w:tcPr>
          <w:p w:rsidR="003701A0" w:rsidRDefault="003701A0">
            <w:pPr>
              <w:rPr>
                <w:sz w:val="18"/>
                <w:szCs w:val="18"/>
              </w:rPr>
            </w:pP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AT1</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480</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LI1</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9</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527</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6"/>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EL1</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7</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430</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AT2</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480</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LI2</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9</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611</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EL2</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9</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615</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PL</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9</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3701A0">
            <w:pPr>
              <w:rPr>
                <w:sz w:val="18"/>
                <w:szCs w:val="18"/>
              </w:rPr>
            </w:pP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LI3</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9</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583</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ES</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w w:val="94"/>
                <w:sz w:val="17"/>
                <w:szCs w:val="17"/>
              </w:rPr>
              <w:t>10</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987</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PT</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617</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ME</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6</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506</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6"/>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FR</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w w:val="94"/>
                <w:sz w:val="17"/>
                <w:szCs w:val="17"/>
              </w:rPr>
              <w:t>10</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936</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RO</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11</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520</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MK</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12</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843</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HR</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8</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525</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SI</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492</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NO</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10</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588</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8"/>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IT</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w w:val="94"/>
                <w:sz w:val="17"/>
                <w:szCs w:val="17"/>
              </w:rPr>
              <w:t>10</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891</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SK</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688</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RS</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4"/>
                <w:sz w:val="17"/>
                <w:szCs w:val="17"/>
              </w:rPr>
              <w:t>8</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429</w:t>
            </w:r>
          </w:p>
        </w:tc>
        <w:tc>
          <w:tcPr>
            <w:tcW w:w="0" w:type="dxa"/>
            <w:vAlign w:val="bottom"/>
          </w:tcPr>
          <w:p w:rsidR="003701A0" w:rsidRDefault="003701A0">
            <w:pPr>
              <w:rPr>
                <w:sz w:val="1"/>
                <w:szCs w:val="1"/>
              </w:rPr>
            </w:pPr>
          </w:p>
        </w:tc>
      </w:tr>
      <w:tr w:rsidR="003701A0">
        <w:trPr>
          <w:trHeight w:val="43"/>
        </w:trPr>
        <w:tc>
          <w:tcPr>
            <w:tcW w:w="20" w:type="dxa"/>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16"/>
        </w:trPr>
        <w:tc>
          <w:tcPr>
            <w:tcW w:w="20" w:type="dxa"/>
            <w:vAlign w:val="bottom"/>
          </w:tcPr>
          <w:p w:rsidR="003701A0" w:rsidRDefault="003701A0">
            <w:pPr>
              <w:rPr>
                <w:sz w:val="18"/>
                <w:szCs w:val="18"/>
              </w:rPr>
            </w:pPr>
          </w:p>
        </w:tc>
        <w:tc>
          <w:tcPr>
            <w:tcW w:w="104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7"/>
                <w:szCs w:val="17"/>
              </w:rPr>
              <w:t>CY</w:t>
            </w:r>
          </w:p>
        </w:tc>
        <w:tc>
          <w:tcPr>
            <w:tcW w:w="200" w:type="dxa"/>
            <w:vAlign w:val="bottom"/>
          </w:tcPr>
          <w:p w:rsidR="003701A0" w:rsidRDefault="003701A0">
            <w:pPr>
              <w:rPr>
                <w:sz w:val="18"/>
                <w:szCs w:val="18"/>
              </w:rPr>
            </w:pPr>
          </w:p>
        </w:tc>
        <w:tc>
          <w:tcPr>
            <w:tcW w:w="820" w:type="dxa"/>
            <w:tcBorders>
              <w:right w:val="single" w:sz="8" w:space="0" w:color="auto"/>
            </w:tcBorders>
            <w:vAlign w:val="bottom"/>
          </w:tcPr>
          <w:p w:rsidR="003701A0" w:rsidRDefault="00E30192">
            <w:pPr>
              <w:ind w:right="155"/>
              <w:jc w:val="center"/>
              <w:rPr>
                <w:sz w:val="20"/>
                <w:szCs w:val="20"/>
              </w:rPr>
            </w:pPr>
            <w:r>
              <w:rPr>
                <w:rFonts w:ascii="Arial" w:eastAsia="Arial" w:hAnsi="Arial" w:cs="Arial"/>
                <w:color w:val="1F497D"/>
                <w:sz w:val="17"/>
                <w:szCs w:val="17"/>
              </w:rPr>
              <w:t>9</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451</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FI</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w:t>
            </w:r>
          </w:p>
        </w:tc>
        <w:tc>
          <w:tcPr>
            <w:tcW w:w="60" w:type="dxa"/>
            <w:vAlign w:val="bottom"/>
          </w:tcPr>
          <w:p w:rsidR="003701A0" w:rsidRDefault="003701A0">
            <w:pPr>
              <w:rPr>
                <w:sz w:val="18"/>
                <w:szCs w:val="18"/>
              </w:rPr>
            </w:pPr>
          </w:p>
        </w:tc>
        <w:tc>
          <w:tcPr>
            <w:tcW w:w="9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456</w:t>
            </w:r>
          </w:p>
        </w:tc>
        <w:tc>
          <w:tcPr>
            <w:tcW w:w="10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TR</w:t>
            </w:r>
          </w:p>
        </w:tc>
        <w:tc>
          <w:tcPr>
            <w:tcW w:w="10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11</w:t>
            </w:r>
          </w:p>
        </w:tc>
        <w:tc>
          <w:tcPr>
            <w:tcW w:w="1000" w:type="dxa"/>
            <w:vAlign w:val="bottom"/>
          </w:tcPr>
          <w:p w:rsidR="003701A0" w:rsidRDefault="00E30192">
            <w:pPr>
              <w:jc w:val="center"/>
              <w:rPr>
                <w:sz w:val="20"/>
                <w:szCs w:val="20"/>
              </w:rPr>
            </w:pPr>
            <w:r>
              <w:rPr>
                <w:rFonts w:ascii="Arial" w:eastAsia="Arial" w:hAnsi="Arial" w:cs="Arial"/>
                <w:color w:val="1F497D"/>
                <w:w w:val="98"/>
                <w:sz w:val="17"/>
                <w:szCs w:val="17"/>
              </w:rPr>
              <w:t>912</w:t>
            </w:r>
          </w:p>
        </w:tc>
        <w:tc>
          <w:tcPr>
            <w:tcW w:w="0" w:type="dxa"/>
            <w:vAlign w:val="bottom"/>
          </w:tcPr>
          <w:p w:rsidR="003701A0" w:rsidRDefault="003701A0">
            <w:pPr>
              <w:rPr>
                <w:sz w:val="1"/>
                <w:szCs w:val="1"/>
              </w:rPr>
            </w:pPr>
          </w:p>
        </w:tc>
      </w:tr>
      <w:tr w:rsidR="003701A0">
        <w:trPr>
          <w:trHeight w:val="43"/>
        </w:trPr>
        <w:tc>
          <w:tcPr>
            <w:tcW w:w="20" w:type="dxa"/>
            <w:tcBorders>
              <w:bottom w:val="single" w:sz="8" w:space="0" w:color="auto"/>
            </w:tcBorders>
            <w:vAlign w:val="bottom"/>
          </w:tcPr>
          <w:p w:rsidR="003701A0" w:rsidRDefault="003701A0">
            <w:pPr>
              <w:rPr>
                <w:sz w:val="3"/>
                <w:szCs w:val="3"/>
              </w:rPr>
            </w:pPr>
          </w:p>
        </w:tc>
        <w:tc>
          <w:tcPr>
            <w:tcW w:w="1040" w:type="dxa"/>
            <w:tcBorders>
              <w:bottom w:val="single" w:sz="8" w:space="0" w:color="auto"/>
              <w:right w:val="single" w:sz="8" w:space="0" w:color="auto"/>
            </w:tcBorders>
            <w:vAlign w:val="bottom"/>
          </w:tcPr>
          <w:p w:rsidR="003701A0" w:rsidRDefault="003701A0">
            <w:pPr>
              <w:rPr>
                <w:sz w:val="3"/>
                <w:szCs w:val="3"/>
              </w:rPr>
            </w:pPr>
          </w:p>
        </w:tc>
        <w:tc>
          <w:tcPr>
            <w:tcW w:w="20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96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20" w:type="dxa"/>
            <w:tcBorders>
              <w:bottom w:val="single" w:sz="8" w:space="0" w:color="auto"/>
              <w:right w:val="single" w:sz="8" w:space="0" w:color="auto"/>
            </w:tcBorders>
            <w:vAlign w:val="bottom"/>
          </w:tcPr>
          <w:p w:rsidR="003701A0" w:rsidRDefault="003701A0">
            <w:pPr>
              <w:rPr>
                <w:sz w:val="3"/>
                <w:szCs w:val="3"/>
              </w:rPr>
            </w:pPr>
          </w:p>
        </w:tc>
        <w:tc>
          <w:tcPr>
            <w:tcW w:w="1000" w:type="dxa"/>
            <w:tcBorders>
              <w:bottom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331"/>
        </w:trPr>
        <w:tc>
          <w:tcPr>
            <w:tcW w:w="20" w:type="dxa"/>
            <w:vAlign w:val="bottom"/>
          </w:tcPr>
          <w:p w:rsidR="003701A0" w:rsidRDefault="003701A0">
            <w:pPr>
              <w:rPr>
                <w:sz w:val="24"/>
                <w:szCs w:val="24"/>
              </w:rPr>
            </w:pPr>
          </w:p>
        </w:tc>
        <w:tc>
          <w:tcPr>
            <w:tcW w:w="1040" w:type="dxa"/>
            <w:vAlign w:val="bottom"/>
          </w:tcPr>
          <w:p w:rsidR="003701A0" w:rsidRDefault="003701A0">
            <w:pPr>
              <w:rPr>
                <w:sz w:val="24"/>
                <w:szCs w:val="24"/>
              </w:rPr>
            </w:pPr>
          </w:p>
        </w:tc>
        <w:tc>
          <w:tcPr>
            <w:tcW w:w="200" w:type="dxa"/>
            <w:vAlign w:val="bottom"/>
          </w:tcPr>
          <w:p w:rsidR="003701A0" w:rsidRDefault="003701A0">
            <w:pPr>
              <w:rPr>
                <w:sz w:val="24"/>
                <w:szCs w:val="24"/>
              </w:rPr>
            </w:pPr>
          </w:p>
        </w:tc>
        <w:tc>
          <w:tcPr>
            <w:tcW w:w="3940" w:type="dxa"/>
            <w:gridSpan w:val="5"/>
            <w:vAlign w:val="bottom"/>
          </w:tcPr>
          <w:p w:rsidR="003701A0" w:rsidRDefault="00E30192">
            <w:pPr>
              <w:ind w:left="520"/>
              <w:rPr>
                <w:sz w:val="20"/>
                <w:szCs w:val="20"/>
              </w:rPr>
            </w:pPr>
            <w:r>
              <w:rPr>
                <w:rFonts w:ascii="Arial" w:eastAsia="Arial" w:hAnsi="Arial" w:cs="Arial"/>
                <w:color w:val="1F497D"/>
                <w:sz w:val="17"/>
                <w:szCs w:val="17"/>
              </w:rPr>
              <w:t>Obavezni predmet sa fleksibilnim brojem sati</w:t>
            </w:r>
          </w:p>
        </w:tc>
        <w:tc>
          <w:tcPr>
            <w:tcW w:w="3000" w:type="dxa"/>
            <w:gridSpan w:val="3"/>
            <w:vAlign w:val="bottom"/>
          </w:tcPr>
          <w:p w:rsidR="003701A0" w:rsidRDefault="00E30192">
            <w:pPr>
              <w:ind w:left="420"/>
              <w:rPr>
                <w:sz w:val="20"/>
                <w:szCs w:val="20"/>
              </w:rPr>
            </w:pPr>
            <w:r>
              <w:rPr>
                <w:rFonts w:ascii="Arial" w:eastAsia="Arial" w:hAnsi="Arial" w:cs="Arial"/>
                <w:color w:val="1F497D"/>
                <w:sz w:val="17"/>
                <w:szCs w:val="17"/>
              </w:rPr>
              <w:t>Bez obaveznih stranih jezika</w:t>
            </w:r>
          </w:p>
        </w:tc>
        <w:tc>
          <w:tcPr>
            <w:tcW w:w="1000" w:type="dxa"/>
            <w:vAlign w:val="bottom"/>
          </w:tcPr>
          <w:p w:rsidR="003701A0" w:rsidRDefault="003701A0">
            <w:pPr>
              <w:rPr>
                <w:sz w:val="24"/>
                <w:szCs w:val="24"/>
              </w:rPr>
            </w:pPr>
          </w:p>
        </w:tc>
        <w:tc>
          <w:tcPr>
            <w:tcW w:w="0" w:type="dxa"/>
            <w:vAlign w:val="bottom"/>
          </w:tcPr>
          <w:p w:rsidR="003701A0" w:rsidRDefault="003701A0">
            <w:pPr>
              <w:rPr>
                <w:sz w:val="1"/>
                <w:szCs w:val="1"/>
              </w:rPr>
            </w:pPr>
          </w:p>
        </w:tc>
      </w:tr>
      <w:tr w:rsidR="003701A0">
        <w:trPr>
          <w:trHeight w:val="252"/>
        </w:trPr>
        <w:tc>
          <w:tcPr>
            <w:tcW w:w="20" w:type="dxa"/>
            <w:vAlign w:val="bottom"/>
          </w:tcPr>
          <w:p w:rsidR="003701A0" w:rsidRDefault="003701A0">
            <w:pPr>
              <w:rPr>
                <w:sz w:val="21"/>
                <w:szCs w:val="21"/>
              </w:rPr>
            </w:pPr>
          </w:p>
        </w:tc>
        <w:tc>
          <w:tcPr>
            <w:tcW w:w="1240" w:type="dxa"/>
            <w:gridSpan w:val="2"/>
            <w:vAlign w:val="bottom"/>
          </w:tcPr>
          <w:p w:rsidR="003701A0" w:rsidRDefault="00E30192">
            <w:pPr>
              <w:ind w:left="60"/>
              <w:rPr>
                <w:sz w:val="20"/>
                <w:szCs w:val="20"/>
              </w:rPr>
            </w:pPr>
            <w:r>
              <w:rPr>
                <w:rFonts w:ascii="Arial" w:eastAsia="Arial" w:hAnsi="Arial" w:cs="Arial"/>
                <w:i/>
                <w:iCs/>
                <w:color w:val="1F497D"/>
                <w:w w:val="98"/>
                <w:sz w:val="17"/>
                <w:szCs w:val="17"/>
              </w:rPr>
              <w:t>Izvor: Eurydice</w:t>
            </w:r>
            <w:r>
              <w:rPr>
                <w:rFonts w:ascii="Arial" w:eastAsia="Arial" w:hAnsi="Arial" w:cs="Arial"/>
                <w:color w:val="1F497D"/>
                <w:w w:val="98"/>
                <w:sz w:val="17"/>
                <w:szCs w:val="17"/>
              </w:rPr>
              <w:t>.</w:t>
            </w:r>
          </w:p>
        </w:tc>
        <w:tc>
          <w:tcPr>
            <w:tcW w:w="820" w:type="dxa"/>
            <w:vAlign w:val="bottom"/>
          </w:tcPr>
          <w:p w:rsidR="003701A0" w:rsidRDefault="003701A0">
            <w:pPr>
              <w:rPr>
                <w:sz w:val="21"/>
                <w:szCs w:val="21"/>
              </w:rPr>
            </w:pPr>
          </w:p>
        </w:tc>
        <w:tc>
          <w:tcPr>
            <w:tcW w:w="1020" w:type="dxa"/>
            <w:vAlign w:val="bottom"/>
          </w:tcPr>
          <w:p w:rsidR="003701A0" w:rsidRDefault="003701A0">
            <w:pPr>
              <w:rPr>
                <w:sz w:val="21"/>
                <w:szCs w:val="21"/>
              </w:rPr>
            </w:pPr>
          </w:p>
        </w:tc>
        <w:tc>
          <w:tcPr>
            <w:tcW w:w="1020" w:type="dxa"/>
            <w:vAlign w:val="bottom"/>
          </w:tcPr>
          <w:p w:rsidR="003701A0" w:rsidRDefault="003701A0">
            <w:pPr>
              <w:rPr>
                <w:sz w:val="21"/>
                <w:szCs w:val="21"/>
              </w:rPr>
            </w:pPr>
          </w:p>
        </w:tc>
        <w:tc>
          <w:tcPr>
            <w:tcW w:w="1020" w:type="dxa"/>
            <w:vAlign w:val="bottom"/>
          </w:tcPr>
          <w:p w:rsidR="003701A0" w:rsidRDefault="003701A0">
            <w:pPr>
              <w:rPr>
                <w:sz w:val="21"/>
                <w:szCs w:val="21"/>
              </w:rPr>
            </w:pPr>
          </w:p>
        </w:tc>
        <w:tc>
          <w:tcPr>
            <w:tcW w:w="60" w:type="dxa"/>
            <w:vAlign w:val="bottom"/>
          </w:tcPr>
          <w:p w:rsidR="003701A0" w:rsidRDefault="003701A0">
            <w:pPr>
              <w:rPr>
                <w:sz w:val="21"/>
                <w:szCs w:val="21"/>
              </w:rPr>
            </w:pPr>
          </w:p>
        </w:tc>
        <w:tc>
          <w:tcPr>
            <w:tcW w:w="960" w:type="dxa"/>
            <w:vAlign w:val="bottom"/>
          </w:tcPr>
          <w:p w:rsidR="003701A0" w:rsidRDefault="003701A0">
            <w:pPr>
              <w:rPr>
                <w:sz w:val="21"/>
                <w:szCs w:val="21"/>
              </w:rPr>
            </w:pPr>
          </w:p>
        </w:tc>
        <w:tc>
          <w:tcPr>
            <w:tcW w:w="1020" w:type="dxa"/>
            <w:vAlign w:val="bottom"/>
          </w:tcPr>
          <w:p w:rsidR="003701A0" w:rsidRDefault="003701A0">
            <w:pPr>
              <w:rPr>
                <w:sz w:val="21"/>
                <w:szCs w:val="21"/>
              </w:rPr>
            </w:pPr>
          </w:p>
        </w:tc>
        <w:tc>
          <w:tcPr>
            <w:tcW w:w="1020" w:type="dxa"/>
            <w:vAlign w:val="bottom"/>
          </w:tcPr>
          <w:p w:rsidR="003701A0" w:rsidRDefault="003701A0">
            <w:pPr>
              <w:rPr>
                <w:sz w:val="21"/>
                <w:szCs w:val="21"/>
              </w:rPr>
            </w:pPr>
          </w:p>
        </w:tc>
        <w:tc>
          <w:tcPr>
            <w:tcW w:w="1000" w:type="dxa"/>
            <w:vAlign w:val="bottom"/>
          </w:tcPr>
          <w:p w:rsidR="003701A0" w:rsidRDefault="003701A0">
            <w:pPr>
              <w:rPr>
                <w:sz w:val="21"/>
                <w:szCs w:val="21"/>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005376" behindDoc="1" locked="0" layoutInCell="0" allowOverlap="1">
            <wp:simplePos x="0" y="0"/>
            <wp:positionH relativeFrom="column">
              <wp:posOffset>5483225</wp:posOffset>
            </wp:positionH>
            <wp:positionV relativeFrom="paragraph">
              <wp:posOffset>-3017520</wp:posOffset>
            </wp:positionV>
            <wp:extent cx="161290" cy="120650"/>
            <wp:effectExtent l="0" t="0" r="0" b="0"/>
            <wp:wrapNone/>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06400" behindDoc="1" locked="0" layoutInCell="0" allowOverlap="1">
            <wp:simplePos x="0" y="0"/>
            <wp:positionH relativeFrom="column">
              <wp:posOffset>1593215</wp:posOffset>
            </wp:positionH>
            <wp:positionV relativeFrom="paragraph">
              <wp:posOffset>-2839085</wp:posOffset>
            </wp:positionV>
            <wp:extent cx="161290" cy="120650"/>
            <wp:effectExtent l="0" t="0" r="0" b="0"/>
            <wp:wrapNone/>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07424" behindDoc="1" locked="0" layoutInCell="0" allowOverlap="1">
            <wp:simplePos x="0" y="0"/>
            <wp:positionH relativeFrom="column">
              <wp:posOffset>5483225</wp:posOffset>
            </wp:positionH>
            <wp:positionV relativeFrom="paragraph">
              <wp:posOffset>-2839085</wp:posOffset>
            </wp:positionV>
            <wp:extent cx="161290" cy="120650"/>
            <wp:effectExtent l="0" t="0" r="0" b="0"/>
            <wp:wrapNone/>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08448" behindDoc="1" locked="0" layoutInCell="0" allowOverlap="1">
            <wp:simplePos x="0" y="0"/>
            <wp:positionH relativeFrom="column">
              <wp:posOffset>5483225</wp:posOffset>
            </wp:positionH>
            <wp:positionV relativeFrom="paragraph">
              <wp:posOffset>-2662555</wp:posOffset>
            </wp:positionV>
            <wp:extent cx="161290" cy="120650"/>
            <wp:effectExtent l="0" t="0" r="0" b="0"/>
            <wp:wrapNone/>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09472" behindDoc="1" locked="0" layoutInCell="0" allowOverlap="1">
            <wp:simplePos x="0" y="0"/>
            <wp:positionH relativeFrom="column">
              <wp:posOffset>4835525</wp:posOffset>
            </wp:positionH>
            <wp:positionV relativeFrom="paragraph">
              <wp:posOffset>-2484120</wp:posOffset>
            </wp:positionV>
            <wp:extent cx="161290" cy="120650"/>
            <wp:effectExtent l="0" t="0" r="0" b="0"/>
            <wp:wrapNone/>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0496" behindDoc="1" locked="0" layoutInCell="0" allowOverlap="1">
            <wp:simplePos x="0" y="0"/>
            <wp:positionH relativeFrom="column">
              <wp:posOffset>5483225</wp:posOffset>
            </wp:positionH>
            <wp:positionV relativeFrom="paragraph">
              <wp:posOffset>-2484120</wp:posOffset>
            </wp:positionV>
            <wp:extent cx="161290" cy="120650"/>
            <wp:effectExtent l="0" t="0" r="0" b="0"/>
            <wp:wrapNone/>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1520" behindDoc="1" locked="0" layoutInCell="0" allowOverlap="1">
            <wp:simplePos x="0" y="0"/>
            <wp:positionH relativeFrom="column">
              <wp:posOffset>2889885</wp:posOffset>
            </wp:positionH>
            <wp:positionV relativeFrom="paragraph">
              <wp:posOffset>-2305685</wp:posOffset>
            </wp:positionV>
            <wp:extent cx="161290" cy="120650"/>
            <wp:effectExtent l="0" t="0" r="0" b="0"/>
            <wp:wrapNone/>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2544" behindDoc="1" locked="0" layoutInCell="0" allowOverlap="1">
            <wp:simplePos x="0" y="0"/>
            <wp:positionH relativeFrom="column">
              <wp:posOffset>3539490</wp:posOffset>
            </wp:positionH>
            <wp:positionV relativeFrom="paragraph">
              <wp:posOffset>-2305685</wp:posOffset>
            </wp:positionV>
            <wp:extent cx="161290" cy="120650"/>
            <wp:effectExtent l="0" t="0" r="0" b="0"/>
            <wp:wrapNone/>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3568" behindDoc="1" locked="0" layoutInCell="0" allowOverlap="1">
            <wp:simplePos x="0" y="0"/>
            <wp:positionH relativeFrom="column">
              <wp:posOffset>2889885</wp:posOffset>
            </wp:positionH>
            <wp:positionV relativeFrom="paragraph">
              <wp:posOffset>-2129155</wp:posOffset>
            </wp:positionV>
            <wp:extent cx="161290" cy="120650"/>
            <wp:effectExtent l="0" t="0" r="0" b="0"/>
            <wp:wrapNone/>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4592" behindDoc="1" locked="0" layoutInCell="0" allowOverlap="1">
            <wp:simplePos x="0" y="0"/>
            <wp:positionH relativeFrom="column">
              <wp:posOffset>3539490</wp:posOffset>
            </wp:positionH>
            <wp:positionV relativeFrom="paragraph">
              <wp:posOffset>-2129155</wp:posOffset>
            </wp:positionV>
            <wp:extent cx="161290" cy="120650"/>
            <wp:effectExtent l="0" t="0" r="0" b="0"/>
            <wp:wrapNone/>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5616" behindDoc="1" locked="0" layoutInCell="0" allowOverlap="1">
            <wp:simplePos x="0" y="0"/>
            <wp:positionH relativeFrom="column">
              <wp:posOffset>5483225</wp:posOffset>
            </wp:positionH>
            <wp:positionV relativeFrom="paragraph">
              <wp:posOffset>-2129155</wp:posOffset>
            </wp:positionV>
            <wp:extent cx="161290" cy="120650"/>
            <wp:effectExtent l="0" t="0" r="0" b="0"/>
            <wp:wrapNone/>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6640" behindDoc="1" locked="0" layoutInCell="0" allowOverlap="1">
            <wp:simplePos x="0" y="0"/>
            <wp:positionH relativeFrom="column">
              <wp:posOffset>2889885</wp:posOffset>
            </wp:positionH>
            <wp:positionV relativeFrom="paragraph">
              <wp:posOffset>-1950085</wp:posOffset>
            </wp:positionV>
            <wp:extent cx="161290" cy="120650"/>
            <wp:effectExtent l="0" t="0" r="0" b="0"/>
            <wp:wrapNone/>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7664" behindDoc="1" locked="0" layoutInCell="0" allowOverlap="1">
            <wp:simplePos x="0" y="0"/>
            <wp:positionH relativeFrom="column">
              <wp:posOffset>3539490</wp:posOffset>
            </wp:positionH>
            <wp:positionV relativeFrom="paragraph">
              <wp:posOffset>-1950085</wp:posOffset>
            </wp:positionV>
            <wp:extent cx="161290" cy="120650"/>
            <wp:effectExtent l="0" t="0" r="0" b="0"/>
            <wp:wrapNone/>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8688" behindDoc="1" locked="0" layoutInCell="0" allowOverlap="1">
            <wp:simplePos x="0" y="0"/>
            <wp:positionH relativeFrom="column">
              <wp:posOffset>944880</wp:posOffset>
            </wp:positionH>
            <wp:positionV relativeFrom="paragraph">
              <wp:posOffset>-1772285</wp:posOffset>
            </wp:positionV>
            <wp:extent cx="161290" cy="120650"/>
            <wp:effectExtent l="0" t="0" r="0" b="0"/>
            <wp:wrapNone/>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19712" behindDoc="1" locked="0" layoutInCell="0" allowOverlap="1">
            <wp:simplePos x="0" y="0"/>
            <wp:positionH relativeFrom="column">
              <wp:posOffset>1593215</wp:posOffset>
            </wp:positionH>
            <wp:positionV relativeFrom="paragraph">
              <wp:posOffset>-1772285</wp:posOffset>
            </wp:positionV>
            <wp:extent cx="161290" cy="120650"/>
            <wp:effectExtent l="0" t="0" r="0" b="0"/>
            <wp:wrapNone/>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20736" behindDoc="1" locked="0" layoutInCell="0" allowOverlap="1">
            <wp:simplePos x="0" y="0"/>
            <wp:positionH relativeFrom="column">
              <wp:posOffset>3539490</wp:posOffset>
            </wp:positionH>
            <wp:positionV relativeFrom="paragraph">
              <wp:posOffset>-1416685</wp:posOffset>
            </wp:positionV>
            <wp:extent cx="161290" cy="120650"/>
            <wp:effectExtent l="0" t="0" r="0" b="0"/>
            <wp:wrapNone/>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21760" behindDoc="1" locked="0" layoutInCell="0" allowOverlap="1">
            <wp:simplePos x="0" y="0"/>
            <wp:positionH relativeFrom="column">
              <wp:posOffset>917575</wp:posOffset>
            </wp:positionH>
            <wp:positionV relativeFrom="paragraph">
              <wp:posOffset>-278765</wp:posOffset>
            </wp:positionV>
            <wp:extent cx="149225" cy="120650"/>
            <wp:effectExtent l="0" t="0" r="0" b="0"/>
            <wp:wrapNone/>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316">
                      <a:extLst/>
                    </a:blip>
                    <a:srcRect/>
                    <a:stretch>
                      <a:fillRect/>
                    </a:stretch>
                  </pic:blipFill>
                  <pic:spPr bwMode="auto">
                    <a:xfrm>
                      <a:off x="0" y="0"/>
                      <a:ext cx="149225" cy="120650"/>
                    </a:xfrm>
                    <a:prstGeom prst="rect">
                      <a:avLst/>
                    </a:prstGeom>
                    <a:noFill/>
                  </pic:spPr>
                </pic:pic>
              </a:graphicData>
            </a:graphic>
          </wp:anchor>
        </w:drawing>
      </w:r>
      <w:r>
        <w:rPr>
          <w:noProof/>
          <w:sz w:val="20"/>
          <w:szCs w:val="20"/>
          <w:lang w:val="en-US" w:eastAsia="en-US"/>
        </w:rPr>
        <w:drawing>
          <wp:anchor distT="0" distB="0" distL="114300" distR="114300" simplePos="0" relativeHeight="252022784" behindDoc="1" locked="0" layoutInCell="0" allowOverlap="1">
            <wp:simplePos x="0" y="0"/>
            <wp:positionH relativeFrom="column">
              <wp:posOffset>3383915</wp:posOffset>
            </wp:positionH>
            <wp:positionV relativeFrom="paragraph">
              <wp:posOffset>-278765</wp:posOffset>
            </wp:positionV>
            <wp:extent cx="117475" cy="120650"/>
            <wp:effectExtent l="0" t="0" r="0" b="0"/>
            <wp:wrapNone/>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317">
                      <a:extLst/>
                    </a:blip>
                    <a:srcRect/>
                    <a:stretch>
                      <a:fillRect/>
                    </a:stretch>
                  </pic:blipFill>
                  <pic:spPr bwMode="auto">
                    <a:xfrm>
                      <a:off x="0" y="0"/>
                      <a:ext cx="117475" cy="12065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0" w:lineRule="exact"/>
        <w:rPr>
          <w:sz w:val="20"/>
          <w:szCs w:val="20"/>
        </w:rPr>
      </w:pPr>
    </w:p>
    <w:p w:rsidR="003701A0" w:rsidRDefault="00E30192">
      <w:pPr>
        <w:ind w:right="46"/>
        <w:jc w:val="center"/>
        <w:rPr>
          <w:sz w:val="20"/>
          <w:szCs w:val="20"/>
        </w:rPr>
      </w:pPr>
      <w:r>
        <w:rPr>
          <w:rFonts w:ascii="Arial" w:eastAsia="Arial" w:hAnsi="Arial" w:cs="Arial"/>
          <w:color w:val="1F497D"/>
          <w:sz w:val="20"/>
          <w:szCs w:val="20"/>
        </w:rPr>
        <w:t>114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23808" behindDoc="1" locked="0" layoutInCell="0" allowOverlap="1">
            <wp:simplePos x="0" y="0"/>
            <wp:positionH relativeFrom="column">
              <wp:posOffset>2720975</wp:posOffset>
            </wp:positionH>
            <wp:positionV relativeFrom="paragraph">
              <wp:posOffset>104140</wp:posOffset>
            </wp:positionV>
            <wp:extent cx="405130" cy="27305"/>
            <wp:effectExtent l="0" t="0" r="0" b="0"/>
            <wp:wrapNone/>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184" w:right="1440" w:bottom="29" w:left="1200" w:header="0" w:footer="0" w:gutter="0"/>
          <w:cols w:space="720" w:equalWidth="0">
            <w:col w:w="926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24832"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74596D">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25856"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170" name="Shape 1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170" o:spid="_x0000_s21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p>
    <w:p w:rsidR="003701A0" w:rsidRDefault="003701A0">
      <w:pPr>
        <w:sectPr w:rsidR="003701A0">
          <w:pgSz w:w="11900" w:h="16838"/>
          <w:pgMar w:top="118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 (Slika E3)</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Za više informacija o zemljama sa „obaveznim predmetom sa fleksibilnim rasporedom sati“ vidjeti: Slika E1.</w:t>
      </w:r>
    </w:p>
    <w:p w:rsidR="003701A0" w:rsidRDefault="003701A0">
      <w:pPr>
        <w:spacing w:line="68"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 xml:space="preserve">Fleksibilni broj sati: </w:t>
      </w:r>
      <w:r>
        <w:rPr>
          <w:rFonts w:ascii="Arial" w:eastAsia="Arial" w:hAnsi="Arial" w:cs="Arial"/>
          <w:color w:val="1F497D"/>
          <w:sz w:val="17"/>
          <w:szCs w:val="17"/>
        </w:rPr>
        <w:t>sistem po kom škole mogu samostalno odlučivati o broju sati opredijeljenom za obavezne</w:t>
      </w:r>
      <w:r>
        <w:rPr>
          <w:rFonts w:ascii="Arial" w:eastAsia="Arial" w:hAnsi="Arial" w:cs="Arial"/>
          <w:b/>
          <w:bCs/>
          <w:color w:val="1F497D"/>
          <w:sz w:val="17"/>
          <w:szCs w:val="17"/>
        </w:rPr>
        <w:t xml:space="preserve"> </w:t>
      </w:r>
      <w:r>
        <w:rPr>
          <w:rFonts w:ascii="Arial" w:eastAsia="Arial" w:hAnsi="Arial" w:cs="Arial"/>
          <w:color w:val="1F497D"/>
          <w:sz w:val="17"/>
          <w:szCs w:val="17"/>
        </w:rPr>
        <w:t>predmete u okviru nastavnog plana i programa. Osnovni planovi i programi samo navode koji predmeti se moraju izučavati, bez naglašenog vremena za svaki od njih.</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„stranog jezika“</w:t>
      </w:r>
      <w:r>
        <w:rPr>
          <w:rFonts w:ascii="Arial" w:eastAsia="Arial" w:hAnsi="Arial" w:cs="Arial"/>
          <w:color w:val="1F497D"/>
          <w:sz w:val="17"/>
          <w:szCs w:val="17"/>
        </w:rPr>
        <w:t xml:space="preserve"> i </w:t>
      </w:r>
      <w:r>
        <w:rPr>
          <w:rFonts w:ascii="Arial" w:eastAsia="Arial" w:hAnsi="Arial" w:cs="Arial"/>
          <w:b/>
          <w:bCs/>
          <w:color w:val="1F497D"/>
          <w:sz w:val="17"/>
          <w:szCs w:val="17"/>
        </w:rPr>
        <w:t>„jezika kao obaveznog predmeta“</w:t>
      </w:r>
      <w:r>
        <w:rPr>
          <w:rFonts w:ascii="Arial" w:eastAsia="Arial" w:hAnsi="Arial" w:cs="Arial"/>
          <w:color w:val="1F497D"/>
          <w:sz w:val="17"/>
          <w:szCs w:val="17"/>
        </w:rPr>
        <w:t xml:space="preserve"> vidjeti Glosar.</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4" w:lineRule="exact"/>
        <w:rPr>
          <w:sz w:val="20"/>
          <w:szCs w:val="20"/>
        </w:rPr>
      </w:pPr>
    </w:p>
    <w:p w:rsidR="003701A0" w:rsidRDefault="00E30192">
      <w:pPr>
        <w:ind w:left="120"/>
        <w:rPr>
          <w:sz w:val="20"/>
          <w:szCs w:val="20"/>
        </w:rPr>
      </w:pPr>
      <w:r>
        <w:rPr>
          <w:rFonts w:ascii="Arial" w:eastAsia="Arial" w:hAnsi="Arial" w:cs="Arial"/>
          <w:b/>
          <w:bCs/>
          <w:color w:val="1F497D"/>
          <w:sz w:val="17"/>
          <w:szCs w:val="17"/>
        </w:rPr>
        <w:t>Grčka</w:t>
      </w:r>
      <w:r>
        <w:rPr>
          <w:rFonts w:ascii="Arial" w:eastAsia="Arial" w:hAnsi="Arial" w:cs="Arial"/>
          <w:color w:val="1F497D"/>
          <w:sz w:val="17"/>
          <w:szCs w:val="17"/>
        </w:rPr>
        <w:t>: EL1: Regularni nastavni plan i program (RC); EL2: Unificirani revidirani nastavni plan i program (EAEP).</w:t>
      </w:r>
    </w:p>
    <w:p w:rsidR="003701A0" w:rsidRDefault="00E30192">
      <w:pPr>
        <w:spacing w:line="238" w:lineRule="auto"/>
        <w:ind w:left="120"/>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 podaci obuhvataju samo</w:t>
      </w:r>
      <w:r>
        <w:rPr>
          <w:rFonts w:ascii="Arial" w:eastAsia="Arial" w:hAnsi="Arial" w:cs="Arial"/>
          <w:b/>
          <w:bCs/>
          <w:color w:val="1F497D"/>
          <w:sz w:val="17"/>
          <w:szCs w:val="17"/>
        </w:rPr>
        <w:t xml:space="preserve"> </w:t>
      </w:r>
      <w:r>
        <w:rPr>
          <w:rFonts w:ascii="Arial" w:eastAsia="Arial" w:hAnsi="Arial" w:cs="Arial"/>
          <w:i/>
          <w:iCs/>
          <w:color w:val="1F497D"/>
          <w:sz w:val="17"/>
          <w:szCs w:val="17"/>
        </w:rPr>
        <w:t>Gimnázium</w:t>
      </w:r>
      <w:r>
        <w:rPr>
          <w:rFonts w:ascii="Arial" w:eastAsia="Arial" w:hAnsi="Arial" w:cs="Arial"/>
          <w:color w:val="1F497D"/>
          <w:sz w:val="17"/>
          <w:szCs w:val="17"/>
        </w:rPr>
        <w:t>.</w:t>
      </w:r>
    </w:p>
    <w:p w:rsidR="003701A0" w:rsidRDefault="003701A0">
      <w:pPr>
        <w:spacing w:line="8" w:lineRule="exact"/>
        <w:rPr>
          <w:sz w:val="20"/>
          <w:szCs w:val="20"/>
        </w:rPr>
      </w:pPr>
    </w:p>
    <w:p w:rsidR="003701A0" w:rsidRDefault="00E30192">
      <w:pPr>
        <w:ind w:left="120"/>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 AT1:</w:t>
      </w:r>
      <w:r>
        <w:rPr>
          <w:rFonts w:ascii="Arial" w:eastAsia="Arial" w:hAnsi="Arial" w:cs="Arial"/>
          <w:b/>
          <w:bCs/>
          <w:color w:val="1F497D"/>
          <w:sz w:val="17"/>
          <w:szCs w:val="17"/>
        </w:rPr>
        <w:t xml:space="preserve"> </w:t>
      </w:r>
      <w:r>
        <w:rPr>
          <w:rFonts w:ascii="Arial" w:eastAsia="Arial" w:hAnsi="Arial" w:cs="Arial"/>
          <w:i/>
          <w:iCs/>
          <w:color w:val="1F497D"/>
          <w:sz w:val="17"/>
          <w:szCs w:val="17"/>
        </w:rPr>
        <w:t>Volksschule</w:t>
      </w:r>
      <w:r>
        <w:rPr>
          <w:rFonts w:ascii="Arial" w:eastAsia="Arial" w:hAnsi="Arial" w:cs="Arial"/>
          <w:b/>
          <w:bCs/>
          <w:color w:val="1F497D"/>
          <w:sz w:val="17"/>
          <w:szCs w:val="17"/>
        </w:rPr>
        <w:t xml:space="preserve"> </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i/>
          <w:iCs/>
          <w:color w:val="1F497D"/>
          <w:sz w:val="17"/>
          <w:szCs w:val="17"/>
        </w:rPr>
        <w:t>Allgemeinbildende Höhere Schule (</w:t>
      </w:r>
      <w:r>
        <w:rPr>
          <w:rFonts w:ascii="Arial" w:eastAsia="Arial" w:hAnsi="Arial" w:cs="Arial"/>
          <w:color w:val="1F497D"/>
          <w:sz w:val="17"/>
          <w:szCs w:val="17"/>
        </w:rPr>
        <w:t>AHS</w:t>
      </w:r>
      <w:r>
        <w:rPr>
          <w:rFonts w:ascii="Arial" w:eastAsia="Arial" w:hAnsi="Arial" w:cs="Arial"/>
          <w:b/>
          <w:bCs/>
          <w:color w:val="1F497D"/>
          <w:sz w:val="17"/>
          <w:szCs w:val="17"/>
        </w:rPr>
        <w:t xml:space="preserve"> </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Science branch</w:t>
      </w:r>
      <w:r>
        <w:rPr>
          <w:rFonts w:ascii="Arial" w:eastAsia="Arial" w:hAnsi="Arial" w:cs="Arial"/>
          <w:i/>
          <w:iCs/>
          <w:color w:val="1F497D"/>
          <w:sz w:val="17"/>
          <w:szCs w:val="17"/>
        </w:rPr>
        <w:t>, Realgymnasium)</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 xml:space="preserve">AT2: </w:t>
      </w:r>
      <w:r>
        <w:rPr>
          <w:rFonts w:ascii="Arial" w:eastAsia="Arial" w:hAnsi="Arial" w:cs="Arial"/>
          <w:i/>
          <w:iCs/>
          <w:color w:val="1F497D"/>
          <w:sz w:val="17"/>
          <w:szCs w:val="17"/>
        </w:rPr>
        <w:t>Volksschule</w:t>
      </w:r>
      <w:r>
        <w:rPr>
          <w:rFonts w:ascii="Arial" w:eastAsia="Arial" w:hAnsi="Arial" w:cs="Arial"/>
          <w:color w:val="1F497D"/>
          <w:sz w:val="17"/>
          <w:szCs w:val="17"/>
        </w:rPr>
        <w:t xml:space="preserve"> + </w:t>
      </w:r>
      <w:r>
        <w:rPr>
          <w:rFonts w:ascii="Arial" w:eastAsia="Arial" w:hAnsi="Arial" w:cs="Arial"/>
          <w:i/>
          <w:iCs/>
          <w:color w:val="1F497D"/>
          <w:sz w:val="17"/>
          <w:szCs w:val="17"/>
        </w:rPr>
        <w:t>Neue Mittelschule</w:t>
      </w:r>
      <w:r>
        <w:rPr>
          <w:rFonts w:ascii="Arial" w:eastAsia="Arial" w:hAnsi="Arial" w:cs="Arial"/>
          <w:color w:val="1F497D"/>
          <w:sz w:val="17"/>
          <w:szCs w:val="17"/>
        </w:rPr>
        <w:t xml:space="preserve"> (NMS). Učenici mogu birati između programa za 9. razred, kako bi završili obavezno obrazovanje. Kako se ne mogu predstaviti informacije za svaki od ovih programa, ova godina nije obuhvaćena.</w:t>
      </w:r>
    </w:p>
    <w:p w:rsidR="003701A0" w:rsidRDefault="003701A0">
      <w:pPr>
        <w:spacing w:line="196"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Lihtenštajn</w:t>
      </w:r>
      <w:r>
        <w:rPr>
          <w:rFonts w:ascii="Arial" w:eastAsia="Arial" w:hAnsi="Arial" w:cs="Arial"/>
          <w:color w:val="1F497D"/>
          <w:sz w:val="17"/>
          <w:szCs w:val="17"/>
        </w:rPr>
        <w:t>: LI1: osnovno obrazovanje +</w:t>
      </w:r>
      <w:r>
        <w:rPr>
          <w:rFonts w:ascii="Arial" w:eastAsia="Arial" w:hAnsi="Arial" w:cs="Arial"/>
          <w:b/>
          <w:bCs/>
          <w:color w:val="1F497D"/>
          <w:sz w:val="17"/>
          <w:szCs w:val="17"/>
        </w:rPr>
        <w:t xml:space="preserve"> </w:t>
      </w:r>
      <w:r>
        <w:rPr>
          <w:rFonts w:ascii="Arial" w:eastAsia="Arial" w:hAnsi="Arial" w:cs="Arial"/>
          <w:i/>
          <w:iCs/>
          <w:color w:val="1F497D"/>
          <w:sz w:val="17"/>
          <w:szCs w:val="17"/>
        </w:rPr>
        <w:t>Oberschule</w:t>
      </w:r>
      <w:r>
        <w:rPr>
          <w:rFonts w:ascii="Arial" w:eastAsia="Arial" w:hAnsi="Arial" w:cs="Arial"/>
          <w:color w:val="1F497D"/>
          <w:sz w:val="17"/>
          <w:szCs w:val="17"/>
        </w:rPr>
        <w:t>; LI2: osnovno obrazovanje +</w:t>
      </w:r>
      <w:r>
        <w:rPr>
          <w:rFonts w:ascii="Arial" w:eastAsia="Arial" w:hAnsi="Arial" w:cs="Arial"/>
          <w:b/>
          <w:bCs/>
          <w:color w:val="1F497D"/>
          <w:sz w:val="17"/>
          <w:szCs w:val="17"/>
        </w:rPr>
        <w:t xml:space="preserve"> </w:t>
      </w:r>
      <w:r>
        <w:rPr>
          <w:rFonts w:ascii="Arial" w:eastAsia="Arial" w:hAnsi="Arial" w:cs="Arial"/>
          <w:i/>
          <w:iCs/>
          <w:color w:val="1F497D"/>
          <w:sz w:val="17"/>
          <w:szCs w:val="17"/>
        </w:rPr>
        <w:t>Gymnasium</w:t>
      </w:r>
      <w:r>
        <w:rPr>
          <w:rFonts w:ascii="Arial" w:eastAsia="Arial" w:hAnsi="Arial" w:cs="Arial"/>
          <w:color w:val="1F497D"/>
          <w:sz w:val="17"/>
          <w:szCs w:val="17"/>
        </w:rPr>
        <w:t>; LI3: osnovno</w:t>
      </w:r>
      <w:r>
        <w:rPr>
          <w:rFonts w:ascii="Arial" w:eastAsia="Arial" w:hAnsi="Arial" w:cs="Arial"/>
          <w:b/>
          <w:bCs/>
          <w:color w:val="1F497D"/>
          <w:sz w:val="17"/>
          <w:szCs w:val="17"/>
        </w:rPr>
        <w:t xml:space="preserve"> </w:t>
      </w:r>
      <w:r>
        <w:rPr>
          <w:rFonts w:ascii="Arial" w:eastAsia="Arial" w:hAnsi="Arial" w:cs="Arial"/>
          <w:color w:val="1F497D"/>
          <w:sz w:val="17"/>
          <w:szCs w:val="17"/>
        </w:rPr>
        <w:t xml:space="preserve">obrazovanje + </w:t>
      </w:r>
      <w:r>
        <w:rPr>
          <w:rFonts w:ascii="Arial" w:eastAsia="Arial" w:hAnsi="Arial" w:cs="Arial"/>
          <w:i/>
          <w:iCs/>
          <w:color w:val="1F497D"/>
          <w:sz w:val="17"/>
          <w:szCs w:val="17"/>
        </w:rPr>
        <w:t>Realschule</w:t>
      </w:r>
      <w:r>
        <w:rPr>
          <w:rFonts w:ascii="Arial" w:eastAsia="Arial" w:hAnsi="Arial" w:cs="Arial"/>
          <w:color w:val="1F497D"/>
          <w:sz w:val="17"/>
          <w:szCs w:val="17"/>
        </w:rPr>
        <w:t>.</w:t>
      </w:r>
    </w:p>
    <w:p w:rsidR="003701A0" w:rsidRDefault="00E30192">
      <w:pPr>
        <w:ind w:left="120"/>
        <w:rPr>
          <w:sz w:val="20"/>
          <w:szCs w:val="20"/>
        </w:rPr>
      </w:pPr>
      <w:r>
        <w:rPr>
          <w:rFonts w:ascii="Arial" w:eastAsia="Arial" w:hAnsi="Arial" w:cs="Arial"/>
          <w:color w:val="1F497D"/>
          <w:sz w:val="17"/>
          <w:szCs w:val="17"/>
        </w:rPr>
        <w:t>Za dodatne informacije po zemljama, vidjeti Napomene za zemlje uz Slike E1 i E2.</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23" w:lineRule="exact"/>
        <w:rPr>
          <w:sz w:val="20"/>
          <w:szCs w:val="20"/>
        </w:rPr>
      </w:pPr>
    </w:p>
    <w:p w:rsidR="003701A0" w:rsidRDefault="00DA0AA2">
      <w:pPr>
        <w:spacing w:line="291" w:lineRule="auto"/>
        <w:ind w:right="-79"/>
        <w:jc w:val="center"/>
        <w:rPr>
          <w:sz w:val="20"/>
          <w:szCs w:val="20"/>
        </w:rPr>
      </w:pPr>
      <w:r>
        <w:rPr>
          <w:rFonts w:ascii="Arial" w:eastAsia="Arial" w:hAnsi="Arial" w:cs="Arial"/>
          <w:b/>
          <w:bCs/>
          <w:color w:val="1F497D"/>
          <w:sz w:val="24"/>
          <w:szCs w:val="24"/>
        </w:rPr>
        <w:t>PRVI STRANI JEZIK IM</w:t>
      </w:r>
      <w:r w:rsidR="00E30192">
        <w:rPr>
          <w:rFonts w:ascii="Arial" w:eastAsia="Arial" w:hAnsi="Arial" w:cs="Arial"/>
          <w:b/>
          <w:bCs/>
          <w:color w:val="1F497D"/>
          <w:sz w:val="24"/>
          <w:szCs w:val="24"/>
        </w:rPr>
        <w:t>A NAJVEĆI UDIO U FONDU ČASOVA STRANIH JEZIKA U SVIM ZEMLJAMA</w:t>
      </w:r>
    </w:p>
    <w:p w:rsidR="003701A0" w:rsidRDefault="003701A0">
      <w:pPr>
        <w:spacing w:line="180"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Slika E4 upoređuje preporučeni fond časova za nastavu obaveznog prvog i drugog stranog jezika u nominalnoj godini redovnog obaveznog obrazovanja. Fond časova za nominalnu godinu odgovara ukupnom nastavnom o</w:t>
      </w:r>
      <w:r w:rsidR="005645B2">
        <w:rPr>
          <w:rFonts w:ascii="Arial" w:eastAsia="Arial" w:hAnsi="Arial" w:cs="Arial"/>
          <w:color w:val="1F497D"/>
          <w:sz w:val="20"/>
          <w:szCs w:val="20"/>
        </w:rPr>
        <w:t>pterećenju u satima, podijeljeni</w:t>
      </w:r>
      <w:r>
        <w:rPr>
          <w:rFonts w:ascii="Arial" w:eastAsia="Arial" w:hAnsi="Arial" w:cs="Arial"/>
          <w:color w:val="1F497D"/>
          <w:sz w:val="20"/>
          <w:szCs w:val="20"/>
        </w:rPr>
        <w:t>m brojem godina svakog obrazovnog nivoa. Ovaj obračun uklanja sve varijacije koje mogu nastati usljed razlike u broju razreda svakog obrazovnog nivoa.</w:t>
      </w:r>
    </w:p>
    <w:p w:rsidR="003701A0" w:rsidRDefault="003701A0">
      <w:pPr>
        <w:spacing w:line="175"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 ogromnoj većini zemalja Evrope, dva obavezna strana jezika su uključena u nastavni plan i program tokom redovnog obaveznog obrazovanja (vidjeti: Slika B6). U svim ovim zemljama, ukupan broj vremena posvećenog drugom jeziku tokom nominalne godine je uvijek manji od vremena posvećenog prvom. To se može objasniti činjenicom da se drugi strani jezik uvodi kasnije i traje par godina kraće od prvog.</w:t>
      </w:r>
    </w:p>
    <w:p w:rsidR="003701A0" w:rsidRDefault="003701A0">
      <w:pPr>
        <w:spacing w:line="173"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Drugi jezik se uvodi više od dvije godine nakon prvog u svim zemljama, sa izuzetkom pet (Grčka, Luksemburg, Holandija, Švajcarska i Island) (vidjeti: Slika B1). U Luksemburgu i na Islandu, razlika u broju sati za nastavu svakog od jezika je neznatna. U Luksemburgu, prva dva jezika koja učenici imaju su njemački i francuski, oba su nacionalni u upotrebi kao jezik nastave u školama. Na Islandu učenici mogu učiti engleski ili danski kao prvi i drugi jezik (vidjeti: Slika B12). Istorijski, politički i obrazovni razlozi mogu objasniti zašto nadležni na Islandu gotovo podjednako ističu oba jezika, u smislu fonda časova.</w:t>
      </w:r>
    </w:p>
    <w:p w:rsidR="003701A0" w:rsidRDefault="003701A0">
      <w:pPr>
        <w:spacing w:line="176"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Međutim, kako je i prikazano na Slici E3, odnos između minimalnog fonda časova stranih jezika i broja godina izvođenja nastave jezika, iako je pozitivan, prilično je slab. Stoga, broj nastavnih godina ne može biti u potpunosti razlog razlike između fonda časova različitih jezika.</w:t>
      </w:r>
    </w:p>
    <w:p w:rsidR="003701A0" w:rsidRDefault="003701A0">
      <w:pPr>
        <w:spacing w:line="180"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 xml:space="preserve">Najznačajnija razlika vremena posvećenog na prva dva </w:t>
      </w:r>
      <w:r w:rsidR="00322493">
        <w:rPr>
          <w:rFonts w:ascii="Arial" w:eastAsia="Arial" w:hAnsi="Arial" w:cs="Arial"/>
          <w:color w:val="1F497D"/>
          <w:sz w:val="20"/>
          <w:szCs w:val="20"/>
        </w:rPr>
        <w:t>strana jezika se može naći u Bug</w:t>
      </w:r>
      <w:r>
        <w:rPr>
          <w:rFonts w:ascii="Arial" w:eastAsia="Arial" w:hAnsi="Arial" w:cs="Arial"/>
          <w:color w:val="1F497D"/>
          <w:sz w:val="20"/>
          <w:szCs w:val="20"/>
        </w:rPr>
        <w:t>arskoj i Slovačkoj. Razlike postoje i u Belgiji (njemačka zajednica), Češkoj Republici, Italiji, Kipru, Mađarskoj, Malti i Turskoj. U Bugarskoj i Slovačkoj, nastava obaveznog drugog stranog jezika se uglavnom sprovodi po isteku redovnog obaveznog obrazovanja. U Belgiji (njemačka zajednica) i na Malti, prvi strani jezik postaje jezik nastave. Stoga, potreba da učenici prvi jezik savladaju što brže i bolje može objasniti bitnu razliku u vremenu namijenjenom prvom i drugom stranom jeziku.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5"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115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2688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266" w:bottom="29" w:left="1440" w:header="0" w:footer="0" w:gutter="0"/>
          <w:cols w:space="720" w:equalWidth="0">
            <w:col w:w="9200"/>
          </w:cols>
        </w:sectPr>
      </w:pPr>
    </w:p>
    <w:p w:rsidR="003701A0" w:rsidRDefault="00E30192">
      <w:pPr>
        <w:ind w:right="10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27904"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28928" behindDoc="1" locked="0" layoutInCell="0" allowOverlap="1">
                <wp:simplePos x="0" y="0"/>
                <wp:positionH relativeFrom="column">
                  <wp:posOffset>5080</wp:posOffset>
                </wp:positionH>
                <wp:positionV relativeFrom="paragraph">
                  <wp:posOffset>68580</wp:posOffset>
                </wp:positionV>
                <wp:extent cx="5796915" cy="0"/>
                <wp:effectExtent l="0" t="0" r="0" b="0"/>
                <wp:wrapNone/>
                <wp:docPr id="1173" name="Shape 1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173" o:spid="_x0000_s21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5.4pt" to="456.85pt,5.4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2029952" behindDoc="1" locked="0" layoutInCell="0" allowOverlap="1">
                <wp:simplePos x="0" y="0"/>
                <wp:positionH relativeFrom="column">
                  <wp:posOffset>43180</wp:posOffset>
                </wp:positionH>
                <wp:positionV relativeFrom="paragraph">
                  <wp:posOffset>327660</wp:posOffset>
                </wp:positionV>
                <wp:extent cx="0" cy="330835"/>
                <wp:effectExtent l="0" t="0" r="0" b="0"/>
                <wp:wrapNone/>
                <wp:docPr id="1174" name="Shape 1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174" o:spid="_x0000_s21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pt,25.8pt" to="3.4pt,51.8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2030976" behindDoc="1" locked="0" layoutInCell="0" allowOverlap="1">
                <wp:simplePos x="0" y="0"/>
                <wp:positionH relativeFrom="column">
                  <wp:posOffset>77470</wp:posOffset>
                </wp:positionH>
                <wp:positionV relativeFrom="paragraph">
                  <wp:posOffset>327660</wp:posOffset>
                </wp:positionV>
                <wp:extent cx="0" cy="330835"/>
                <wp:effectExtent l="0" t="0" r="0" b="0"/>
                <wp:wrapNone/>
                <wp:docPr id="1175" name="Shape 1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175" o:spid="_x0000_s22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1pt,25.8pt" to="6.1pt,51.85pt" o:allowincell="f" strokecolor="#C00000" strokeweight="1.08pt"/>
            </w:pict>
          </mc:Fallback>
        </mc:AlternateContent>
      </w:r>
    </w:p>
    <w:p w:rsidR="003701A0" w:rsidRDefault="003701A0">
      <w:pPr>
        <w:spacing w:line="200" w:lineRule="exact"/>
        <w:rPr>
          <w:sz w:val="20"/>
          <w:szCs w:val="20"/>
        </w:rPr>
      </w:pPr>
    </w:p>
    <w:p w:rsidR="003701A0" w:rsidRDefault="003701A0">
      <w:pPr>
        <w:spacing w:line="320" w:lineRule="exact"/>
        <w:rPr>
          <w:sz w:val="20"/>
          <w:szCs w:val="20"/>
        </w:rPr>
      </w:pPr>
    </w:p>
    <w:p w:rsidR="003701A0" w:rsidRDefault="00E30192">
      <w:pPr>
        <w:spacing w:line="266" w:lineRule="auto"/>
        <w:ind w:left="360" w:right="526"/>
        <w:rPr>
          <w:sz w:val="20"/>
          <w:szCs w:val="20"/>
        </w:rPr>
      </w:pPr>
      <w:r>
        <w:rPr>
          <w:rFonts w:ascii="Arial" w:eastAsia="Arial" w:hAnsi="Arial" w:cs="Arial"/>
          <w:b/>
          <w:bCs/>
          <w:color w:val="C00000"/>
          <w:sz w:val="18"/>
          <w:szCs w:val="18"/>
        </w:rPr>
        <w:t>Slika E4: Minimalni preporučeni fond časova u nominalnoj godini namijenjenih nastavi obaveznih prvog i drugog stranog jezika, u toku redovnog obaveznog opšteg obrazovanja, 2015/16</w:t>
      </w:r>
    </w:p>
    <w:p w:rsidR="003701A0" w:rsidRDefault="003701A0">
      <w:pPr>
        <w:spacing w:line="76" w:lineRule="exact"/>
        <w:rPr>
          <w:sz w:val="20"/>
          <w:szCs w:val="20"/>
        </w:rPr>
      </w:pPr>
    </w:p>
    <w:p w:rsidR="003701A0" w:rsidRDefault="00E30192">
      <w:pPr>
        <w:tabs>
          <w:tab w:val="left" w:pos="2000"/>
        </w:tabs>
        <w:ind w:left="320"/>
        <w:rPr>
          <w:sz w:val="20"/>
          <w:szCs w:val="20"/>
        </w:rPr>
      </w:pPr>
      <w:r>
        <w:rPr>
          <w:rFonts w:ascii="Arial" w:eastAsia="Arial" w:hAnsi="Arial" w:cs="Arial"/>
          <w:color w:val="1F497D"/>
          <w:sz w:val="17"/>
          <w:szCs w:val="17"/>
        </w:rPr>
        <w:t>Sati</w:t>
      </w:r>
      <w:r>
        <w:rPr>
          <w:sz w:val="20"/>
          <w:szCs w:val="20"/>
        </w:rPr>
        <w:tab/>
      </w:r>
      <w:r>
        <w:rPr>
          <w:rFonts w:ascii="Arial" w:eastAsia="Arial" w:hAnsi="Arial" w:cs="Arial"/>
          <w:color w:val="1F497D"/>
          <w:sz w:val="17"/>
          <w:szCs w:val="17"/>
        </w:rPr>
        <w:t>Sati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32000" behindDoc="1" locked="0" layoutInCell="0" allowOverlap="1">
            <wp:simplePos x="0" y="0"/>
            <wp:positionH relativeFrom="column">
              <wp:posOffset>29210</wp:posOffset>
            </wp:positionH>
            <wp:positionV relativeFrom="paragraph">
              <wp:posOffset>2540</wp:posOffset>
            </wp:positionV>
            <wp:extent cx="5745480" cy="1927860"/>
            <wp:effectExtent l="0" t="0" r="0" b="0"/>
            <wp:wrapNone/>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318">
                      <a:extLst/>
                    </a:blip>
                    <a:srcRect/>
                    <a:stretch>
                      <a:fillRect/>
                    </a:stretch>
                  </pic:blipFill>
                  <pic:spPr bwMode="auto">
                    <a:xfrm>
                      <a:off x="0" y="0"/>
                      <a:ext cx="5745480" cy="192786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80"/>
        <w:gridCol w:w="640"/>
        <w:gridCol w:w="580"/>
        <w:gridCol w:w="100"/>
        <w:gridCol w:w="1300"/>
        <w:gridCol w:w="560"/>
        <w:gridCol w:w="860"/>
        <w:gridCol w:w="60"/>
        <w:gridCol w:w="460"/>
        <w:gridCol w:w="2240"/>
        <w:gridCol w:w="60"/>
        <w:gridCol w:w="580"/>
        <w:gridCol w:w="740"/>
      </w:tblGrid>
      <w:tr w:rsidR="003701A0">
        <w:trPr>
          <w:trHeight w:val="195"/>
        </w:trPr>
        <w:tc>
          <w:tcPr>
            <w:tcW w:w="980" w:type="dxa"/>
            <w:vAlign w:val="bottom"/>
          </w:tcPr>
          <w:p w:rsidR="003701A0" w:rsidRDefault="003701A0">
            <w:pPr>
              <w:rPr>
                <w:sz w:val="17"/>
                <w:szCs w:val="17"/>
              </w:rPr>
            </w:pPr>
          </w:p>
        </w:tc>
        <w:tc>
          <w:tcPr>
            <w:tcW w:w="640" w:type="dxa"/>
            <w:vAlign w:val="bottom"/>
          </w:tcPr>
          <w:p w:rsidR="003701A0" w:rsidRDefault="003701A0">
            <w:pPr>
              <w:rPr>
                <w:sz w:val="17"/>
                <w:szCs w:val="17"/>
              </w:rPr>
            </w:pPr>
          </w:p>
        </w:tc>
        <w:tc>
          <w:tcPr>
            <w:tcW w:w="580" w:type="dxa"/>
            <w:vAlign w:val="bottom"/>
          </w:tcPr>
          <w:p w:rsidR="003701A0" w:rsidRDefault="003701A0">
            <w:pPr>
              <w:rPr>
                <w:sz w:val="17"/>
                <w:szCs w:val="17"/>
              </w:rPr>
            </w:pPr>
          </w:p>
        </w:tc>
        <w:tc>
          <w:tcPr>
            <w:tcW w:w="1960" w:type="dxa"/>
            <w:gridSpan w:val="3"/>
            <w:vAlign w:val="bottom"/>
          </w:tcPr>
          <w:p w:rsidR="003701A0" w:rsidRDefault="00E30192">
            <w:pPr>
              <w:ind w:left="40"/>
              <w:rPr>
                <w:sz w:val="20"/>
                <w:szCs w:val="20"/>
              </w:rPr>
            </w:pPr>
            <w:r>
              <w:rPr>
                <w:rFonts w:ascii="Arial" w:eastAsia="Arial" w:hAnsi="Arial" w:cs="Arial"/>
                <w:color w:val="1F497D"/>
                <w:sz w:val="17"/>
                <w:szCs w:val="17"/>
              </w:rPr>
              <w:t>Vrijeme opredijeljeno za:</w:t>
            </w:r>
          </w:p>
        </w:tc>
        <w:tc>
          <w:tcPr>
            <w:tcW w:w="1380" w:type="dxa"/>
            <w:gridSpan w:val="3"/>
            <w:vAlign w:val="bottom"/>
          </w:tcPr>
          <w:p w:rsidR="003701A0" w:rsidRDefault="00E30192">
            <w:pPr>
              <w:ind w:left="600"/>
              <w:rPr>
                <w:sz w:val="20"/>
                <w:szCs w:val="20"/>
              </w:rPr>
            </w:pPr>
            <w:r>
              <w:rPr>
                <w:rFonts w:ascii="Arial" w:eastAsia="Arial" w:hAnsi="Arial" w:cs="Arial"/>
                <w:color w:val="1F497D"/>
                <w:sz w:val="17"/>
                <w:szCs w:val="17"/>
              </w:rPr>
              <w:t>Prvi jezik</w:t>
            </w:r>
          </w:p>
        </w:tc>
        <w:tc>
          <w:tcPr>
            <w:tcW w:w="2300" w:type="dxa"/>
            <w:gridSpan w:val="2"/>
            <w:vAlign w:val="bottom"/>
          </w:tcPr>
          <w:p w:rsidR="003701A0" w:rsidRDefault="00E30192">
            <w:pPr>
              <w:ind w:left="560"/>
              <w:rPr>
                <w:sz w:val="20"/>
                <w:szCs w:val="20"/>
              </w:rPr>
            </w:pPr>
            <w:r>
              <w:rPr>
                <w:rFonts w:ascii="Arial" w:eastAsia="Arial" w:hAnsi="Arial" w:cs="Arial"/>
                <w:color w:val="1F497D"/>
                <w:sz w:val="17"/>
                <w:szCs w:val="17"/>
              </w:rPr>
              <w:t>Drugi jezik</w:t>
            </w:r>
          </w:p>
        </w:tc>
        <w:tc>
          <w:tcPr>
            <w:tcW w:w="580" w:type="dxa"/>
            <w:vAlign w:val="bottom"/>
          </w:tcPr>
          <w:p w:rsidR="003701A0" w:rsidRDefault="003701A0">
            <w:pPr>
              <w:rPr>
                <w:sz w:val="17"/>
                <w:szCs w:val="17"/>
              </w:rPr>
            </w:pPr>
          </w:p>
        </w:tc>
        <w:tc>
          <w:tcPr>
            <w:tcW w:w="740" w:type="dxa"/>
            <w:vAlign w:val="bottom"/>
          </w:tcPr>
          <w:p w:rsidR="003701A0" w:rsidRDefault="003701A0">
            <w:pPr>
              <w:rPr>
                <w:sz w:val="17"/>
                <w:szCs w:val="17"/>
              </w:rPr>
            </w:pPr>
          </w:p>
        </w:tc>
      </w:tr>
      <w:tr w:rsidR="003701A0">
        <w:trPr>
          <w:trHeight w:val="252"/>
        </w:trPr>
        <w:tc>
          <w:tcPr>
            <w:tcW w:w="980" w:type="dxa"/>
            <w:vAlign w:val="bottom"/>
          </w:tcPr>
          <w:p w:rsidR="003701A0" w:rsidRDefault="003701A0">
            <w:pPr>
              <w:rPr>
                <w:sz w:val="21"/>
                <w:szCs w:val="21"/>
              </w:rPr>
            </w:pPr>
          </w:p>
        </w:tc>
        <w:tc>
          <w:tcPr>
            <w:tcW w:w="640" w:type="dxa"/>
            <w:vAlign w:val="bottom"/>
          </w:tcPr>
          <w:p w:rsidR="003701A0" w:rsidRDefault="003701A0">
            <w:pPr>
              <w:rPr>
                <w:sz w:val="21"/>
                <w:szCs w:val="21"/>
              </w:rPr>
            </w:pPr>
          </w:p>
        </w:tc>
        <w:tc>
          <w:tcPr>
            <w:tcW w:w="3460" w:type="dxa"/>
            <w:gridSpan w:val="6"/>
            <w:vAlign w:val="bottom"/>
          </w:tcPr>
          <w:p w:rsidR="003701A0" w:rsidRDefault="00E30192">
            <w:pPr>
              <w:ind w:left="80"/>
              <w:rPr>
                <w:sz w:val="20"/>
                <w:szCs w:val="20"/>
              </w:rPr>
            </w:pPr>
            <w:r>
              <w:rPr>
                <w:rFonts w:ascii="Arial" w:eastAsia="Arial" w:hAnsi="Arial" w:cs="Arial"/>
                <w:color w:val="1F497D"/>
                <w:w w:val="99"/>
                <w:sz w:val="17"/>
                <w:szCs w:val="17"/>
              </w:rPr>
              <w:t>Obavezni predmet sa fleksibilnim brojem sati</w:t>
            </w:r>
          </w:p>
        </w:tc>
        <w:tc>
          <w:tcPr>
            <w:tcW w:w="460" w:type="dxa"/>
            <w:vAlign w:val="bottom"/>
          </w:tcPr>
          <w:p w:rsidR="003701A0" w:rsidRDefault="003701A0">
            <w:pPr>
              <w:rPr>
                <w:sz w:val="21"/>
                <w:szCs w:val="21"/>
              </w:rPr>
            </w:pPr>
          </w:p>
        </w:tc>
        <w:tc>
          <w:tcPr>
            <w:tcW w:w="2300" w:type="dxa"/>
            <w:gridSpan w:val="2"/>
            <w:vAlign w:val="bottom"/>
          </w:tcPr>
          <w:p w:rsidR="003701A0" w:rsidRDefault="00E30192">
            <w:pPr>
              <w:ind w:left="100"/>
              <w:rPr>
                <w:sz w:val="20"/>
                <w:szCs w:val="20"/>
              </w:rPr>
            </w:pPr>
            <w:r>
              <w:rPr>
                <w:rFonts w:ascii="Arial" w:eastAsia="Arial" w:hAnsi="Arial" w:cs="Arial"/>
                <w:color w:val="1F497D"/>
                <w:sz w:val="17"/>
                <w:szCs w:val="17"/>
              </w:rPr>
              <w:t>Bez obaveznih stranih jezika</w:t>
            </w:r>
          </w:p>
        </w:tc>
        <w:tc>
          <w:tcPr>
            <w:tcW w:w="580" w:type="dxa"/>
            <w:vAlign w:val="bottom"/>
          </w:tcPr>
          <w:p w:rsidR="003701A0" w:rsidRDefault="003701A0">
            <w:pPr>
              <w:rPr>
                <w:sz w:val="21"/>
                <w:szCs w:val="21"/>
              </w:rPr>
            </w:pPr>
          </w:p>
        </w:tc>
        <w:tc>
          <w:tcPr>
            <w:tcW w:w="740" w:type="dxa"/>
            <w:vAlign w:val="bottom"/>
          </w:tcPr>
          <w:p w:rsidR="003701A0" w:rsidRDefault="003701A0">
            <w:pPr>
              <w:rPr>
                <w:sz w:val="21"/>
                <w:szCs w:val="21"/>
              </w:rPr>
            </w:pPr>
          </w:p>
        </w:tc>
      </w:tr>
      <w:tr w:rsidR="003701A0">
        <w:trPr>
          <w:trHeight w:val="396"/>
        </w:trPr>
        <w:tc>
          <w:tcPr>
            <w:tcW w:w="980" w:type="dxa"/>
            <w:vAlign w:val="bottom"/>
          </w:tcPr>
          <w:p w:rsidR="003701A0" w:rsidRDefault="003701A0">
            <w:pPr>
              <w:rPr>
                <w:sz w:val="24"/>
                <w:szCs w:val="24"/>
              </w:rPr>
            </w:pPr>
          </w:p>
        </w:tc>
        <w:tc>
          <w:tcPr>
            <w:tcW w:w="640" w:type="dxa"/>
            <w:tcBorders>
              <w:bottom w:val="single" w:sz="8" w:space="0" w:color="auto"/>
            </w:tcBorders>
            <w:vAlign w:val="bottom"/>
          </w:tcPr>
          <w:p w:rsidR="003701A0" w:rsidRDefault="003701A0">
            <w:pPr>
              <w:rPr>
                <w:sz w:val="24"/>
                <w:szCs w:val="24"/>
              </w:rPr>
            </w:pPr>
          </w:p>
        </w:tc>
        <w:tc>
          <w:tcPr>
            <w:tcW w:w="580" w:type="dxa"/>
            <w:tcBorders>
              <w:bottom w:val="single" w:sz="8" w:space="0" w:color="auto"/>
            </w:tcBorders>
            <w:vAlign w:val="bottom"/>
          </w:tcPr>
          <w:p w:rsidR="003701A0" w:rsidRDefault="003701A0">
            <w:pPr>
              <w:rPr>
                <w:sz w:val="24"/>
                <w:szCs w:val="24"/>
              </w:rPr>
            </w:pPr>
          </w:p>
        </w:tc>
        <w:tc>
          <w:tcPr>
            <w:tcW w:w="100" w:type="dxa"/>
            <w:tcBorders>
              <w:bottom w:val="single" w:sz="8" w:space="0" w:color="auto"/>
            </w:tcBorders>
            <w:vAlign w:val="bottom"/>
          </w:tcPr>
          <w:p w:rsidR="003701A0" w:rsidRDefault="003701A0">
            <w:pPr>
              <w:rPr>
                <w:sz w:val="24"/>
                <w:szCs w:val="24"/>
              </w:rPr>
            </w:pPr>
          </w:p>
        </w:tc>
        <w:tc>
          <w:tcPr>
            <w:tcW w:w="1300" w:type="dxa"/>
            <w:vAlign w:val="bottom"/>
          </w:tcPr>
          <w:p w:rsidR="003701A0" w:rsidRDefault="003701A0">
            <w:pPr>
              <w:rPr>
                <w:sz w:val="24"/>
                <w:szCs w:val="24"/>
              </w:rPr>
            </w:pPr>
          </w:p>
        </w:tc>
        <w:tc>
          <w:tcPr>
            <w:tcW w:w="560" w:type="dxa"/>
            <w:tcBorders>
              <w:bottom w:val="single" w:sz="8" w:space="0" w:color="auto"/>
            </w:tcBorders>
            <w:vAlign w:val="bottom"/>
          </w:tcPr>
          <w:p w:rsidR="003701A0" w:rsidRDefault="003701A0">
            <w:pPr>
              <w:rPr>
                <w:sz w:val="24"/>
                <w:szCs w:val="24"/>
              </w:rPr>
            </w:pPr>
          </w:p>
        </w:tc>
        <w:tc>
          <w:tcPr>
            <w:tcW w:w="860" w:type="dxa"/>
            <w:tcBorders>
              <w:bottom w:val="single" w:sz="8" w:space="0" w:color="auto"/>
            </w:tcBorders>
            <w:vAlign w:val="bottom"/>
          </w:tcPr>
          <w:p w:rsidR="003701A0" w:rsidRDefault="003701A0">
            <w:pPr>
              <w:rPr>
                <w:sz w:val="24"/>
                <w:szCs w:val="24"/>
              </w:rPr>
            </w:pPr>
          </w:p>
        </w:tc>
        <w:tc>
          <w:tcPr>
            <w:tcW w:w="60" w:type="dxa"/>
            <w:vAlign w:val="bottom"/>
          </w:tcPr>
          <w:p w:rsidR="003701A0" w:rsidRDefault="003701A0">
            <w:pPr>
              <w:rPr>
                <w:sz w:val="24"/>
                <w:szCs w:val="24"/>
              </w:rPr>
            </w:pPr>
          </w:p>
        </w:tc>
        <w:tc>
          <w:tcPr>
            <w:tcW w:w="460" w:type="dxa"/>
            <w:vAlign w:val="bottom"/>
          </w:tcPr>
          <w:p w:rsidR="003701A0" w:rsidRDefault="003701A0">
            <w:pPr>
              <w:rPr>
                <w:sz w:val="24"/>
                <w:szCs w:val="24"/>
              </w:rPr>
            </w:pPr>
          </w:p>
        </w:tc>
        <w:tc>
          <w:tcPr>
            <w:tcW w:w="2240" w:type="dxa"/>
            <w:vAlign w:val="bottom"/>
          </w:tcPr>
          <w:p w:rsidR="003701A0" w:rsidRDefault="003701A0">
            <w:pPr>
              <w:rPr>
                <w:sz w:val="24"/>
                <w:szCs w:val="24"/>
              </w:rPr>
            </w:pPr>
          </w:p>
        </w:tc>
        <w:tc>
          <w:tcPr>
            <w:tcW w:w="60" w:type="dxa"/>
            <w:tcBorders>
              <w:bottom w:val="single" w:sz="8" w:space="0" w:color="auto"/>
            </w:tcBorders>
            <w:vAlign w:val="bottom"/>
          </w:tcPr>
          <w:p w:rsidR="003701A0" w:rsidRDefault="003701A0">
            <w:pPr>
              <w:rPr>
                <w:sz w:val="24"/>
                <w:szCs w:val="24"/>
              </w:rPr>
            </w:pPr>
          </w:p>
        </w:tc>
        <w:tc>
          <w:tcPr>
            <w:tcW w:w="580" w:type="dxa"/>
            <w:tcBorders>
              <w:bottom w:val="single" w:sz="8" w:space="0" w:color="auto"/>
            </w:tcBorders>
            <w:vAlign w:val="bottom"/>
          </w:tcPr>
          <w:p w:rsidR="003701A0" w:rsidRDefault="003701A0">
            <w:pPr>
              <w:rPr>
                <w:sz w:val="24"/>
                <w:szCs w:val="24"/>
              </w:rPr>
            </w:pPr>
          </w:p>
        </w:tc>
        <w:tc>
          <w:tcPr>
            <w:tcW w:w="740" w:type="dxa"/>
            <w:tcBorders>
              <w:bottom w:val="single" w:sz="8" w:space="0" w:color="auto"/>
            </w:tcBorders>
            <w:vAlign w:val="bottom"/>
          </w:tcPr>
          <w:p w:rsidR="003701A0" w:rsidRDefault="003701A0">
            <w:pPr>
              <w:rPr>
                <w:sz w:val="24"/>
                <w:szCs w:val="24"/>
              </w:rPr>
            </w:pPr>
          </w:p>
        </w:tc>
      </w:tr>
      <w:tr w:rsidR="003701A0">
        <w:trPr>
          <w:trHeight w:val="237"/>
        </w:trPr>
        <w:tc>
          <w:tcPr>
            <w:tcW w:w="980" w:type="dxa"/>
            <w:tcBorders>
              <w:right w:val="single" w:sz="8" w:space="0" w:color="auto"/>
            </w:tcBorders>
            <w:vAlign w:val="bottom"/>
          </w:tcPr>
          <w:p w:rsidR="003701A0" w:rsidRDefault="00E30192">
            <w:pPr>
              <w:ind w:left="640"/>
              <w:rPr>
                <w:sz w:val="20"/>
                <w:szCs w:val="20"/>
              </w:rPr>
            </w:pPr>
            <w:r>
              <w:rPr>
                <w:rFonts w:ascii="Arial" w:eastAsia="Arial" w:hAnsi="Arial" w:cs="Arial"/>
                <w:color w:val="1F497D"/>
                <w:sz w:val="17"/>
                <w:szCs w:val="17"/>
              </w:rPr>
              <w:t>Sati</w:t>
            </w:r>
          </w:p>
        </w:tc>
        <w:tc>
          <w:tcPr>
            <w:tcW w:w="640" w:type="dxa"/>
            <w:tcBorders>
              <w:right w:val="single" w:sz="8" w:space="0" w:color="auto"/>
            </w:tcBorders>
            <w:vAlign w:val="bottom"/>
          </w:tcPr>
          <w:p w:rsidR="003701A0" w:rsidRDefault="00E30192">
            <w:pPr>
              <w:ind w:left="140"/>
              <w:rPr>
                <w:sz w:val="20"/>
                <w:szCs w:val="20"/>
              </w:rPr>
            </w:pPr>
            <w:r>
              <w:rPr>
                <w:rFonts w:ascii="Arial" w:eastAsia="Arial" w:hAnsi="Arial" w:cs="Arial"/>
                <w:b/>
                <w:bCs/>
                <w:color w:val="1F497D"/>
                <w:sz w:val="17"/>
                <w:szCs w:val="17"/>
              </w:rPr>
              <w:t>Prvi</w:t>
            </w:r>
          </w:p>
        </w:tc>
        <w:tc>
          <w:tcPr>
            <w:tcW w:w="580" w:type="dxa"/>
            <w:vAlign w:val="bottom"/>
          </w:tcPr>
          <w:p w:rsidR="003701A0" w:rsidRDefault="00E30192">
            <w:pPr>
              <w:ind w:left="100"/>
              <w:rPr>
                <w:sz w:val="20"/>
                <w:szCs w:val="20"/>
              </w:rPr>
            </w:pPr>
            <w:r>
              <w:rPr>
                <w:rFonts w:ascii="Arial" w:eastAsia="Arial" w:hAnsi="Arial" w:cs="Arial"/>
                <w:b/>
                <w:bCs/>
                <w:color w:val="1F497D"/>
                <w:sz w:val="17"/>
                <w:szCs w:val="17"/>
              </w:rPr>
              <w:t>Drugi</w:t>
            </w:r>
          </w:p>
        </w:tc>
        <w:tc>
          <w:tcPr>
            <w:tcW w:w="100" w:type="dxa"/>
            <w:tcBorders>
              <w:right w:val="single" w:sz="8" w:space="0" w:color="auto"/>
            </w:tcBorders>
            <w:vAlign w:val="bottom"/>
          </w:tcPr>
          <w:p w:rsidR="003701A0" w:rsidRDefault="003701A0">
            <w:pPr>
              <w:rPr>
                <w:sz w:val="20"/>
                <w:szCs w:val="20"/>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7"/>
                <w:szCs w:val="17"/>
              </w:rPr>
              <w:t>Sati</w:t>
            </w:r>
          </w:p>
        </w:tc>
        <w:tc>
          <w:tcPr>
            <w:tcW w:w="56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Prvi</w:t>
            </w:r>
          </w:p>
        </w:tc>
        <w:tc>
          <w:tcPr>
            <w:tcW w:w="860" w:type="dxa"/>
            <w:tcBorders>
              <w:right w:val="single" w:sz="8" w:space="0" w:color="auto"/>
            </w:tcBorders>
            <w:vAlign w:val="bottom"/>
          </w:tcPr>
          <w:p w:rsidR="003701A0" w:rsidRDefault="00E30192">
            <w:pPr>
              <w:ind w:left="200"/>
              <w:rPr>
                <w:sz w:val="20"/>
                <w:szCs w:val="20"/>
              </w:rPr>
            </w:pPr>
            <w:r>
              <w:rPr>
                <w:rFonts w:ascii="Arial" w:eastAsia="Arial" w:hAnsi="Arial" w:cs="Arial"/>
                <w:b/>
                <w:bCs/>
                <w:color w:val="1F497D"/>
                <w:sz w:val="17"/>
                <w:szCs w:val="17"/>
              </w:rPr>
              <w:t>Drugi</w:t>
            </w:r>
          </w:p>
        </w:tc>
        <w:tc>
          <w:tcPr>
            <w:tcW w:w="60" w:type="dxa"/>
            <w:vAlign w:val="bottom"/>
          </w:tcPr>
          <w:p w:rsidR="003701A0" w:rsidRDefault="003701A0">
            <w:pPr>
              <w:rPr>
                <w:sz w:val="20"/>
                <w:szCs w:val="20"/>
              </w:rPr>
            </w:pPr>
          </w:p>
        </w:tc>
        <w:tc>
          <w:tcPr>
            <w:tcW w:w="460" w:type="dxa"/>
            <w:vAlign w:val="bottom"/>
          </w:tcPr>
          <w:p w:rsidR="003701A0" w:rsidRDefault="003701A0">
            <w:pPr>
              <w:rPr>
                <w:sz w:val="20"/>
                <w:szCs w:val="20"/>
              </w:rPr>
            </w:pPr>
          </w:p>
        </w:tc>
        <w:tc>
          <w:tcPr>
            <w:tcW w:w="2240" w:type="dxa"/>
            <w:tcBorders>
              <w:right w:val="single" w:sz="8" w:space="0" w:color="auto"/>
            </w:tcBorders>
            <w:vAlign w:val="bottom"/>
          </w:tcPr>
          <w:p w:rsidR="003701A0" w:rsidRDefault="00E30192">
            <w:pPr>
              <w:ind w:left="1900"/>
              <w:rPr>
                <w:sz w:val="20"/>
                <w:szCs w:val="20"/>
              </w:rPr>
            </w:pPr>
            <w:r>
              <w:rPr>
                <w:rFonts w:ascii="Arial" w:eastAsia="Arial" w:hAnsi="Arial" w:cs="Arial"/>
                <w:color w:val="1F497D"/>
                <w:sz w:val="17"/>
                <w:szCs w:val="17"/>
              </w:rPr>
              <w:t>Sati</w:t>
            </w:r>
          </w:p>
        </w:tc>
        <w:tc>
          <w:tcPr>
            <w:tcW w:w="60" w:type="dxa"/>
            <w:vAlign w:val="bottom"/>
          </w:tcPr>
          <w:p w:rsidR="003701A0" w:rsidRDefault="003701A0">
            <w:pPr>
              <w:rPr>
                <w:sz w:val="20"/>
                <w:szCs w:val="20"/>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b/>
                <w:bCs/>
                <w:color w:val="1F497D"/>
                <w:w w:val="99"/>
                <w:sz w:val="17"/>
                <w:szCs w:val="17"/>
              </w:rPr>
              <w:t>Prvi</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Drugi</w:t>
            </w:r>
          </w:p>
        </w:tc>
      </w:tr>
      <w:tr w:rsidR="003701A0">
        <w:trPr>
          <w:trHeight w:val="36"/>
        </w:trPr>
        <w:tc>
          <w:tcPr>
            <w:tcW w:w="980" w:type="dxa"/>
            <w:tcBorders>
              <w:bottom w:val="single" w:sz="8" w:space="0" w:color="auto"/>
              <w:right w:val="single" w:sz="8" w:space="0" w:color="auto"/>
            </w:tcBorders>
            <w:vAlign w:val="bottom"/>
          </w:tcPr>
          <w:p w:rsidR="003701A0" w:rsidRDefault="003701A0">
            <w:pPr>
              <w:rPr>
                <w:sz w:val="3"/>
                <w:szCs w:val="3"/>
              </w:rPr>
            </w:pPr>
          </w:p>
        </w:tc>
        <w:tc>
          <w:tcPr>
            <w:tcW w:w="640" w:type="dxa"/>
            <w:tcBorders>
              <w:bottom w:val="single" w:sz="8" w:space="0" w:color="auto"/>
              <w:right w:val="single" w:sz="8" w:space="0" w:color="auto"/>
            </w:tcBorders>
            <w:vAlign w:val="bottom"/>
          </w:tcPr>
          <w:p w:rsidR="003701A0" w:rsidRDefault="003701A0">
            <w:pPr>
              <w:rPr>
                <w:sz w:val="3"/>
                <w:szCs w:val="3"/>
              </w:rPr>
            </w:pPr>
          </w:p>
        </w:tc>
        <w:tc>
          <w:tcPr>
            <w:tcW w:w="580" w:type="dxa"/>
            <w:tcBorders>
              <w:bottom w:val="single" w:sz="8" w:space="0" w:color="auto"/>
            </w:tcBorders>
            <w:vAlign w:val="bottom"/>
          </w:tcPr>
          <w:p w:rsidR="003701A0" w:rsidRDefault="003701A0">
            <w:pPr>
              <w:rPr>
                <w:sz w:val="3"/>
                <w:szCs w:val="3"/>
              </w:rPr>
            </w:pPr>
          </w:p>
        </w:tc>
        <w:tc>
          <w:tcPr>
            <w:tcW w:w="100" w:type="dxa"/>
            <w:tcBorders>
              <w:bottom w:val="single" w:sz="8" w:space="0" w:color="auto"/>
              <w:right w:val="single" w:sz="8" w:space="0" w:color="auto"/>
            </w:tcBorders>
            <w:vAlign w:val="bottom"/>
          </w:tcPr>
          <w:p w:rsidR="003701A0" w:rsidRDefault="003701A0">
            <w:pPr>
              <w:rPr>
                <w:sz w:val="3"/>
                <w:szCs w:val="3"/>
              </w:rPr>
            </w:pPr>
          </w:p>
        </w:tc>
        <w:tc>
          <w:tcPr>
            <w:tcW w:w="1300" w:type="dxa"/>
            <w:tcBorders>
              <w:bottom w:val="single" w:sz="8" w:space="0" w:color="auto"/>
              <w:right w:val="single" w:sz="8" w:space="0" w:color="auto"/>
            </w:tcBorders>
            <w:vAlign w:val="bottom"/>
          </w:tcPr>
          <w:p w:rsidR="003701A0" w:rsidRDefault="003701A0">
            <w:pPr>
              <w:rPr>
                <w:sz w:val="3"/>
                <w:szCs w:val="3"/>
              </w:rPr>
            </w:pPr>
          </w:p>
        </w:tc>
        <w:tc>
          <w:tcPr>
            <w:tcW w:w="560" w:type="dxa"/>
            <w:tcBorders>
              <w:bottom w:val="single" w:sz="8" w:space="0" w:color="auto"/>
              <w:right w:val="single" w:sz="8" w:space="0" w:color="auto"/>
            </w:tcBorders>
            <w:vAlign w:val="bottom"/>
          </w:tcPr>
          <w:p w:rsidR="003701A0" w:rsidRDefault="003701A0">
            <w:pPr>
              <w:rPr>
                <w:sz w:val="3"/>
                <w:szCs w:val="3"/>
              </w:rPr>
            </w:pPr>
          </w:p>
        </w:tc>
        <w:tc>
          <w:tcPr>
            <w:tcW w:w="86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460" w:type="dxa"/>
            <w:tcBorders>
              <w:bottom w:val="single" w:sz="8" w:space="0" w:color="auto"/>
            </w:tcBorders>
            <w:vAlign w:val="bottom"/>
          </w:tcPr>
          <w:p w:rsidR="003701A0" w:rsidRDefault="003701A0">
            <w:pPr>
              <w:rPr>
                <w:sz w:val="3"/>
                <w:szCs w:val="3"/>
              </w:rPr>
            </w:pPr>
          </w:p>
        </w:tc>
        <w:tc>
          <w:tcPr>
            <w:tcW w:w="2240" w:type="dxa"/>
            <w:tcBorders>
              <w:bottom w:val="single" w:sz="8" w:space="0" w:color="auto"/>
              <w:right w:val="single" w:sz="8" w:space="0" w:color="auto"/>
            </w:tcBorders>
            <w:vAlign w:val="bottom"/>
          </w:tcPr>
          <w:p w:rsidR="003701A0" w:rsidRDefault="003701A0">
            <w:pPr>
              <w:rPr>
                <w:sz w:val="3"/>
                <w:szCs w:val="3"/>
              </w:rPr>
            </w:pPr>
          </w:p>
        </w:tc>
        <w:tc>
          <w:tcPr>
            <w:tcW w:w="60" w:type="dxa"/>
            <w:tcBorders>
              <w:bottom w:val="single" w:sz="8" w:space="0" w:color="auto"/>
            </w:tcBorders>
            <w:vAlign w:val="bottom"/>
          </w:tcPr>
          <w:p w:rsidR="003701A0" w:rsidRDefault="003701A0">
            <w:pPr>
              <w:rPr>
                <w:sz w:val="3"/>
                <w:szCs w:val="3"/>
              </w:rPr>
            </w:pPr>
          </w:p>
        </w:tc>
        <w:tc>
          <w:tcPr>
            <w:tcW w:w="580" w:type="dxa"/>
            <w:tcBorders>
              <w:bottom w:val="single" w:sz="8" w:space="0" w:color="auto"/>
              <w:right w:val="single" w:sz="8" w:space="0" w:color="auto"/>
            </w:tcBorders>
            <w:vAlign w:val="bottom"/>
          </w:tcPr>
          <w:p w:rsidR="003701A0" w:rsidRDefault="003701A0">
            <w:pPr>
              <w:rPr>
                <w:sz w:val="3"/>
                <w:szCs w:val="3"/>
              </w:rPr>
            </w:pPr>
          </w:p>
        </w:tc>
        <w:tc>
          <w:tcPr>
            <w:tcW w:w="740" w:type="dxa"/>
            <w:tcBorders>
              <w:bottom w:val="single" w:sz="8" w:space="0" w:color="auto"/>
              <w:right w:val="single" w:sz="8" w:space="0" w:color="auto"/>
            </w:tcBorders>
            <w:vAlign w:val="bottom"/>
          </w:tcPr>
          <w:p w:rsidR="003701A0" w:rsidRDefault="003701A0">
            <w:pPr>
              <w:rPr>
                <w:sz w:val="3"/>
                <w:szCs w:val="3"/>
              </w:rPr>
            </w:pPr>
          </w:p>
        </w:tc>
      </w:tr>
      <w:tr w:rsidR="003701A0">
        <w:trPr>
          <w:trHeight w:val="220"/>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BE fr</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71</w:t>
            </w:r>
          </w:p>
        </w:tc>
        <w:tc>
          <w:tcPr>
            <w:tcW w:w="580" w:type="dxa"/>
            <w:vAlign w:val="bottom"/>
          </w:tcPr>
          <w:p w:rsidR="003701A0" w:rsidRDefault="003701A0">
            <w:pPr>
              <w:rPr>
                <w:sz w:val="19"/>
                <w:szCs w:val="19"/>
              </w:rPr>
            </w:pP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CY</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50</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15</w:t>
            </w: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SE</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53</w:t>
            </w:r>
          </w:p>
        </w:tc>
        <w:tc>
          <w:tcPr>
            <w:tcW w:w="740" w:type="dxa"/>
            <w:tcBorders>
              <w:right w:val="single" w:sz="8" w:space="0" w:color="auto"/>
            </w:tcBorders>
            <w:vAlign w:val="bottom"/>
          </w:tcPr>
          <w:p w:rsidR="003701A0" w:rsidRDefault="003701A0">
            <w:pPr>
              <w:rPr>
                <w:sz w:val="19"/>
                <w:szCs w:val="19"/>
              </w:rPr>
            </w:pPr>
          </w:p>
        </w:tc>
      </w:tr>
      <w:tr w:rsidR="003701A0">
        <w:trPr>
          <w:trHeight w:val="50"/>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2700" w:type="dxa"/>
            <w:gridSpan w:val="2"/>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BE de</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112</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25</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LV</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58</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28</w:t>
            </w:r>
          </w:p>
        </w:tc>
        <w:tc>
          <w:tcPr>
            <w:tcW w:w="60" w:type="dxa"/>
            <w:vAlign w:val="bottom"/>
          </w:tcPr>
          <w:p w:rsidR="003701A0" w:rsidRDefault="003701A0">
            <w:pPr>
              <w:rPr>
                <w:sz w:val="19"/>
                <w:szCs w:val="19"/>
              </w:rPr>
            </w:pPr>
          </w:p>
        </w:tc>
        <w:tc>
          <w:tcPr>
            <w:tcW w:w="2700" w:type="dxa"/>
            <w:gridSpan w:val="2"/>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UK (1) = UK-ENG/WLS/NIR</w:t>
            </w: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3701A0">
            <w:pPr>
              <w:rPr>
                <w:sz w:val="19"/>
                <w:szCs w:val="19"/>
              </w:rPr>
            </w:pPr>
          </w:p>
        </w:tc>
        <w:tc>
          <w:tcPr>
            <w:tcW w:w="740" w:type="dxa"/>
            <w:tcBorders>
              <w:right w:val="single" w:sz="8" w:space="0" w:color="auto"/>
            </w:tcBorders>
            <w:vAlign w:val="bottom"/>
          </w:tcPr>
          <w:p w:rsidR="003701A0" w:rsidRDefault="003701A0">
            <w:pPr>
              <w:rPr>
                <w:sz w:val="19"/>
                <w:szCs w:val="19"/>
              </w:rPr>
            </w:pP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2700" w:type="dxa"/>
            <w:gridSpan w:val="2"/>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BE nl</w:t>
            </w:r>
          </w:p>
        </w:tc>
        <w:tc>
          <w:tcPr>
            <w:tcW w:w="640" w:type="dxa"/>
            <w:tcBorders>
              <w:right w:val="single" w:sz="8" w:space="0" w:color="auto"/>
            </w:tcBorders>
            <w:vAlign w:val="bottom"/>
          </w:tcPr>
          <w:p w:rsidR="003701A0" w:rsidRDefault="003701A0">
            <w:pPr>
              <w:rPr>
                <w:sz w:val="19"/>
                <w:szCs w:val="19"/>
              </w:rPr>
            </w:pPr>
          </w:p>
        </w:tc>
        <w:tc>
          <w:tcPr>
            <w:tcW w:w="580" w:type="dxa"/>
            <w:vAlign w:val="bottom"/>
          </w:tcPr>
          <w:p w:rsidR="003701A0" w:rsidRDefault="003701A0">
            <w:pPr>
              <w:rPr>
                <w:sz w:val="19"/>
                <w:szCs w:val="19"/>
              </w:rPr>
            </w:pP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LT</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60</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26</w:t>
            </w:r>
          </w:p>
        </w:tc>
        <w:tc>
          <w:tcPr>
            <w:tcW w:w="60" w:type="dxa"/>
            <w:vAlign w:val="bottom"/>
          </w:tcPr>
          <w:p w:rsidR="003701A0" w:rsidRDefault="003701A0">
            <w:pPr>
              <w:rPr>
                <w:sz w:val="19"/>
                <w:szCs w:val="19"/>
              </w:rPr>
            </w:pPr>
          </w:p>
        </w:tc>
        <w:tc>
          <w:tcPr>
            <w:tcW w:w="2700" w:type="dxa"/>
            <w:gridSpan w:val="2"/>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UK-SCT</w:t>
            </w: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3701A0">
            <w:pPr>
              <w:rPr>
                <w:sz w:val="19"/>
                <w:szCs w:val="19"/>
              </w:rPr>
            </w:pPr>
          </w:p>
        </w:tc>
        <w:tc>
          <w:tcPr>
            <w:tcW w:w="740" w:type="dxa"/>
            <w:tcBorders>
              <w:right w:val="single" w:sz="8" w:space="0" w:color="auto"/>
            </w:tcBorders>
            <w:vAlign w:val="bottom"/>
          </w:tcPr>
          <w:p w:rsidR="003701A0" w:rsidRDefault="003701A0">
            <w:pPr>
              <w:rPr>
                <w:sz w:val="19"/>
                <w:szCs w:val="19"/>
              </w:rPr>
            </w:pP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BG</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61</w:t>
            </w:r>
          </w:p>
        </w:tc>
        <w:tc>
          <w:tcPr>
            <w:tcW w:w="580" w:type="dxa"/>
            <w:vAlign w:val="bottom"/>
          </w:tcPr>
          <w:p w:rsidR="003701A0" w:rsidRDefault="00E30192">
            <w:pPr>
              <w:jc w:val="center"/>
              <w:rPr>
                <w:sz w:val="20"/>
                <w:szCs w:val="20"/>
              </w:rPr>
            </w:pPr>
            <w:r>
              <w:rPr>
                <w:rFonts w:ascii="Arial" w:eastAsia="Arial" w:hAnsi="Arial" w:cs="Arial"/>
                <w:color w:val="1F497D"/>
                <w:w w:val="84"/>
                <w:sz w:val="17"/>
                <w:szCs w:val="17"/>
              </w:rPr>
              <w:t>6</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LU</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200</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149</w:t>
            </w:r>
          </w:p>
        </w:tc>
        <w:tc>
          <w:tcPr>
            <w:tcW w:w="60" w:type="dxa"/>
            <w:vAlign w:val="bottom"/>
          </w:tcPr>
          <w:p w:rsidR="003701A0" w:rsidRDefault="003701A0">
            <w:pPr>
              <w:rPr>
                <w:sz w:val="19"/>
                <w:szCs w:val="19"/>
              </w:rPr>
            </w:pPr>
          </w:p>
        </w:tc>
        <w:tc>
          <w:tcPr>
            <w:tcW w:w="460" w:type="dxa"/>
            <w:vAlign w:val="bottom"/>
          </w:tcPr>
          <w:p w:rsidR="003701A0" w:rsidRDefault="003701A0">
            <w:pPr>
              <w:rPr>
                <w:sz w:val="19"/>
                <w:szCs w:val="19"/>
              </w:rPr>
            </w:pPr>
          </w:p>
        </w:tc>
        <w:tc>
          <w:tcPr>
            <w:tcW w:w="2240" w:type="dxa"/>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vAlign w:val="bottom"/>
          </w:tcPr>
          <w:p w:rsidR="003701A0" w:rsidRDefault="003701A0">
            <w:pPr>
              <w:rPr>
                <w:sz w:val="19"/>
                <w:szCs w:val="19"/>
              </w:rPr>
            </w:pPr>
          </w:p>
        </w:tc>
        <w:tc>
          <w:tcPr>
            <w:tcW w:w="740" w:type="dxa"/>
            <w:tcBorders>
              <w:right w:val="single" w:sz="8" w:space="0" w:color="auto"/>
            </w:tcBorders>
            <w:vAlign w:val="bottom"/>
          </w:tcPr>
          <w:p w:rsidR="003701A0" w:rsidRDefault="003701A0">
            <w:pPr>
              <w:rPr>
                <w:sz w:val="19"/>
                <w:szCs w:val="19"/>
              </w:rPr>
            </w:pPr>
          </w:p>
        </w:tc>
      </w:tr>
      <w:tr w:rsidR="003701A0">
        <w:trPr>
          <w:trHeight w:val="50"/>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0"/>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CZ</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69</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20</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HU</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57</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16</w:t>
            </w: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BA</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42</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24</w:t>
            </w:r>
          </w:p>
        </w:tc>
      </w:tr>
      <w:tr w:rsidR="003701A0">
        <w:trPr>
          <w:trHeight w:val="50"/>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DK</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63</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36</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MT</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8"/>
                <w:sz w:val="17"/>
                <w:szCs w:val="17"/>
              </w:rPr>
              <w:t>118</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29</w:t>
            </w: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CH</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3701A0">
            <w:pPr>
              <w:rPr>
                <w:sz w:val="19"/>
                <w:szCs w:val="19"/>
              </w:rPr>
            </w:pPr>
          </w:p>
        </w:tc>
        <w:tc>
          <w:tcPr>
            <w:tcW w:w="740" w:type="dxa"/>
            <w:tcBorders>
              <w:right w:val="single" w:sz="8" w:space="0" w:color="auto"/>
            </w:tcBorders>
            <w:vAlign w:val="bottom"/>
          </w:tcPr>
          <w:p w:rsidR="003701A0" w:rsidRDefault="003701A0">
            <w:pPr>
              <w:rPr>
                <w:sz w:val="19"/>
                <w:szCs w:val="19"/>
              </w:rPr>
            </w:pP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DE</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78</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29</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NL</w:t>
            </w:r>
          </w:p>
        </w:tc>
        <w:tc>
          <w:tcPr>
            <w:tcW w:w="560" w:type="dxa"/>
            <w:tcBorders>
              <w:right w:val="single" w:sz="8" w:space="0" w:color="auto"/>
            </w:tcBorders>
            <w:vAlign w:val="bottom"/>
          </w:tcPr>
          <w:p w:rsidR="003701A0" w:rsidRDefault="003701A0">
            <w:pPr>
              <w:rPr>
                <w:sz w:val="19"/>
                <w:szCs w:val="19"/>
              </w:rPr>
            </w:pPr>
          </w:p>
        </w:tc>
        <w:tc>
          <w:tcPr>
            <w:tcW w:w="86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IS</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41</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37</w:t>
            </w: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2700" w:type="dxa"/>
            <w:gridSpan w:val="2"/>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EE</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61</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35</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 xml:space="preserve">AT </w:t>
            </w:r>
            <w:r>
              <w:rPr>
                <w:rFonts w:ascii="Arial" w:eastAsia="Arial" w:hAnsi="Arial" w:cs="Arial"/>
                <w:i/>
                <w:iCs/>
                <w:color w:val="1F497D"/>
                <w:sz w:val="13"/>
                <w:szCs w:val="13"/>
              </w:rPr>
              <w:t>Volksschule</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60</w:t>
            </w:r>
          </w:p>
        </w:tc>
        <w:tc>
          <w:tcPr>
            <w:tcW w:w="86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2700" w:type="dxa"/>
            <w:gridSpan w:val="2"/>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LI </w:t>
            </w:r>
            <w:r>
              <w:rPr>
                <w:rFonts w:ascii="Arial" w:eastAsia="Arial" w:hAnsi="Arial" w:cs="Arial"/>
                <w:color w:val="1F497D"/>
                <w:sz w:val="17"/>
                <w:szCs w:val="17"/>
              </w:rPr>
              <w:t>Gym</w:t>
            </w:r>
            <w:r>
              <w:rPr>
                <w:rFonts w:ascii="Arial" w:eastAsia="Arial" w:hAnsi="Arial" w:cs="Arial"/>
                <w:b/>
                <w:bCs/>
                <w:color w:val="1F497D"/>
                <w:sz w:val="17"/>
                <w:szCs w:val="17"/>
              </w:rPr>
              <w:t xml:space="preserve"> </w:t>
            </w:r>
            <w:r>
              <w:rPr>
                <w:rFonts w:ascii="Arial" w:eastAsia="Arial" w:hAnsi="Arial" w:cs="Arial"/>
                <w:i/>
                <w:iCs/>
                <w:color w:val="1F497D"/>
                <w:sz w:val="13"/>
                <w:szCs w:val="13"/>
              </w:rPr>
              <w:t>Primarschule</w:t>
            </w:r>
            <w:r>
              <w:rPr>
                <w:rFonts w:ascii="Arial" w:eastAsia="Arial" w:hAnsi="Arial" w:cs="Arial"/>
                <w:b/>
                <w:bCs/>
                <w:color w:val="1F497D"/>
                <w:sz w:val="17"/>
                <w:szCs w:val="17"/>
              </w:rPr>
              <w:t xml:space="preserve"> </w:t>
            </w:r>
            <w:r>
              <w:rPr>
                <w:rFonts w:ascii="Arial" w:eastAsia="Arial" w:hAnsi="Arial" w:cs="Arial"/>
                <w:color w:val="1F497D"/>
                <w:sz w:val="13"/>
                <w:szCs w:val="13"/>
              </w:rPr>
              <w:t>+</w:t>
            </w:r>
            <w:r>
              <w:rPr>
                <w:rFonts w:ascii="Arial" w:eastAsia="Arial" w:hAnsi="Arial" w:cs="Arial"/>
                <w:b/>
                <w:bCs/>
                <w:color w:val="1F497D"/>
                <w:sz w:val="17"/>
                <w:szCs w:val="17"/>
              </w:rPr>
              <w:t xml:space="preserve">  </w:t>
            </w:r>
            <w:r>
              <w:rPr>
                <w:rFonts w:ascii="Arial" w:eastAsia="Arial" w:hAnsi="Arial" w:cs="Arial"/>
                <w:i/>
                <w:iCs/>
                <w:color w:val="1F497D"/>
                <w:sz w:val="13"/>
                <w:szCs w:val="13"/>
              </w:rPr>
              <w:t>Gymnasium</w:t>
            </w: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59</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37</w:t>
            </w:r>
          </w:p>
        </w:tc>
      </w:tr>
      <w:tr w:rsidR="003701A0">
        <w:trPr>
          <w:trHeight w:val="50"/>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right w:val="single" w:sz="8" w:space="0" w:color="auto"/>
            </w:tcBorders>
            <w:vAlign w:val="bottom"/>
          </w:tcPr>
          <w:p w:rsidR="003701A0" w:rsidRDefault="003701A0">
            <w:pPr>
              <w:rPr>
                <w:sz w:val="4"/>
                <w:szCs w:val="4"/>
              </w:rPr>
            </w:pPr>
          </w:p>
        </w:tc>
        <w:tc>
          <w:tcPr>
            <w:tcW w:w="560" w:type="dxa"/>
            <w:tcBorders>
              <w:right w:val="single" w:sz="8" w:space="0" w:color="auto"/>
            </w:tcBorders>
            <w:vAlign w:val="bottom"/>
          </w:tcPr>
          <w:p w:rsidR="003701A0" w:rsidRDefault="003701A0">
            <w:pPr>
              <w:rPr>
                <w:sz w:val="4"/>
                <w:szCs w:val="4"/>
              </w:rPr>
            </w:pPr>
          </w:p>
        </w:tc>
        <w:tc>
          <w:tcPr>
            <w:tcW w:w="860" w:type="dxa"/>
            <w:tcBorders>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2700" w:type="dxa"/>
            <w:gridSpan w:val="2"/>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0"/>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IE</w:t>
            </w:r>
          </w:p>
        </w:tc>
        <w:tc>
          <w:tcPr>
            <w:tcW w:w="640" w:type="dxa"/>
            <w:tcBorders>
              <w:right w:val="single" w:sz="8" w:space="0" w:color="auto"/>
            </w:tcBorders>
            <w:vAlign w:val="bottom"/>
          </w:tcPr>
          <w:p w:rsidR="003701A0" w:rsidRDefault="003701A0">
            <w:pPr>
              <w:rPr>
                <w:sz w:val="19"/>
                <w:szCs w:val="19"/>
              </w:rPr>
            </w:pPr>
          </w:p>
        </w:tc>
        <w:tc>
          <w:tcPr>
            <w:tcW w:w="580" w:type="dxa"/>
            <w:vAlign w:val="bottom"/>
          </w:tcPr>
          <w:p w:rsidR="003701A0" w:rsidRDefault="003701A0">
            <w:pPr>
              <w:rPr>
                <w:sz w:val="19"/>
                <w:szCs w:val="19"/>
              </w:rPr>
            </w:pP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 xml:space="preserve">+ </w:t>
            </w:r>
            <w:r>
              <w:rPr>
                <w:rFonts w:ascii="Arial" w:eastAsia="Arial" w:hAnsi="Arial" w:cs="Arial"/>
                <w:i/>
                <w:iCs/>
                <w:color w:val="1F497D"/>
                <w:sz w:val="14"/>
                <w:szCs w:val="14"/>
              </w:rPr>
              <w:t>AHS</w:t>
            </w:r>
            <w:r>
              <w:rPr>
                <w:rFonts w:ascii="Arial" w:eastAsia="Arial" w:hAnsi="Arial" w:cs="Arial"/>
                <w:color w:val="1F497D"/>
                <w:sz w:val="14"/>
                <w:szCs w:val="14"/>
              </w:rPr>
              <w:t xml:space="preserve"> / </w:t>
            </w:r>
            <w:r>
              <w:rPr>
                <w:rFonts w:ascii="Arial" w:eastAsia="Arial" w:hAnsi="Arial" w:cs="Arial"/>
                <w:i/>
                <w:iCs/>
                <w:color w:val="1F497D"/>
                <w:sz w:val="14"/>
                <w:szCs w:val="14"/>
              </w:rPr>
              <w:t>NMS</w:t>
            </w:r>
          </w:p>
        </w:tc>
        <w:tc>
          <w:tcPr>
            <w:tcW w:w="560" w:type="dxa"/>
            <w:tcBorders>
              <w:right w:val="single" w:sz="8" w:space="0" w:color="auto"/>
            </w:tcBorders>
            <w:vAlign w:val="bottom"/>
          </w:tcPr>
          <w:p w:rsidR="003701A0" w:rsidRDefault="003701A0">
            <w:pPr>
              <w:rPr>
                <w:sz w:val="19"/>
                <w:szCs w:val="19"/>
              </w:rPr>
            </w:pPr>
          </w:p>
        </w:tc>
        <w:tc>
          <w:tcPr>
            <w:tcW w:w="86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2700" w:type="dxa"/>
            <w:gridSpan w:val="2"/>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LI </w:t>
            </w:r>
            <w:r>
              <w:rPr>
                <w:rFonts w:ascii="Arial" w:eastAsia="Arial" w:hAnsi="Arial" w:cs="Arial"/>
                <w:color w:val="1F497D"/>
                <w:sz w:val="17"/>
                <w:szCs w:val="17"/>
              </w:rPr>
              <w:t>Obs</w:t>
            </w:r>
            <w:r>
              <w:rPr>
                <w:rFonts w:ascii="Arial" w:eastAsia="Arial" w:hAnsi="Arial" w:cs="Arial"/>
                <w:b/>
                <w:bCs/>
                <w:color w:val="1F497D"/>
                <w:sz w:val="17"/>
                <w:szCs w:val="17"/>
              </w:rPr>
              <w:t xml:space="preserve"> </w:t>
            </w:r>
            <w:r>
              <w:rPr>
                <w:rFonts w:ascii="Arial" w:eastAsia="Arial" w:hAnsi="Arial" w:cs="Arial"/>
                <w:i/>
                <w:iCs/>
                <w:color w:val="1F497D"/>
                <w:sz w:val="13"/>
                <w:szCs w:val="13"/>
              </w:rPr>
              <w:t>Primarschule</w:t>
            </w:r>
            <w:r>
              <w:rPr>
                <w:rFonts w:ascii="Arial" w:eastAsia="Arial" w:hAnsi="Arial" w:cs="Arial"/>
                <w:b/>
                <w:bCs/>
                <w:color w:val="1F497D"/>
                <w:sz w:val="17"/>
                <w:szCs w:val="17"/>
              </w:rPr>
              <w:t xml:space="preserve"> </w:t>
            </w:r>
            <w:r>
              <w:rPr>
                <w:rFonts w:ascii="Arial" w:eastAsia="Arial" w:hAnsi="Arial" w:cs="Arial"/>
                <w:color w:val="1F497D"/>
                <w:sz w:val="13"/>
                <w:szCs w:val="13"/>
              </w:rPr>
              <w:t>+</w:t>
            </w:r>
            <w:r>
              <w:rPr>
                <w:rFonts w:ascii="Arial" w:eastAsia="Arial" w:hAnsi="Arial" w:cs="Arial"/>
                <w:b/>
                <w:bCs/>
                <w:color w:val="1F497D"/>
                <w:sz w:val="17"/>
                <w:szCs w:val="17"/>
              </w:rPr>
              <w:t xml:space="preserve"> </w:t>
            </w:r>
            <w:r>
              <w:rPr>
                <w:rFonts w:ascii="Arial" w:eastAsia="Arial" w:hAnsi="Arial" w:cs="Arial"/>
                <w:i/>
                <w:iCs/>
                <w:color w:val="1F497D"/>
                <w:sz w:val="13"/>
                <w:szCs w:val="13"/>
              </w:rPr>
              <w:t>Oberschule</w:t>
            </w: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68</w:t>
            </w:r>
          </w:p>
        </w:tc>
        <w:tc>
          <w:tcPr>
            <w:tcW w:w="740" w:type="dxa"/>
            <w:tcBorders>
              <w:right w:val="single" w:sz="8" w:space="0" w:color="auto"/>
            </w:tcBorders>
            <w:vAlign w:val="bottom"/>
          </w:tcPr>
          <w:p w:rsidR="003701A0" w:rsidRDefault="003701A0">
            <w:pPr>
              <w:rPr>
                <w:sz w:val="19"/>
                <w:szCs w:val="19"/>
              </w:rPr>
            </w:pPr>
          </w:p>
        </w:tc>
      </w:tr>
      <w:tr w:rsidR="003701A0">
        <w:trPr>
          <w:trHeight w:val="50"/>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2700" w:type="dxa"/>
            <w:gridSpan w:val="2"/>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EL </w:t>
            </w:r>
            <w:r>
              <w:rPr>
                <w:rFonts w:ascii="Arial" w:eastAsia="Arial" w:hAnsi="Arial" w:cs="Arial"/>
                <w:color w:val="1F497D"/>
                <w:sz w:val="17"/>
                <w:szCs w:val="17"/>
              </w:rPr>
              <w:t>- RC</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48</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26</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PL</w:t>
            </w:r>
          </w:p>
        </w:tc>
        <w:tc>
          <w:tcPr>
            <w:tcW w:w="560" w:type="dxa"/>
            <w:tcBorders>
              <w:right w:val="single" w:sz="8" w:space="0" w:color="auto"/>
            </w:tcBorders>
            <w:vAlign w:val="bottom"/>
          </w:tcPr>
          <w:p w:rsidR="003701A0" w:rsidRDefault="003701A0">
            <w:pPr>
              <w:rPr>
                <w:sz w:val="19"/>
                <w:szCs w:val="19"/>
              </w:rPr>
            </w:pPr>
          </w:p>
        </w:tc>
        <w:tc>
          <w:tcPr>
            <w:tcW w:w="86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2700" w:type="dxa"/>
            <w:gridSpan w:val="2"/>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LI </w:t>
            </w:r>
            <w:r>
              <w:rPr>
                <w:rFonts w:ascii="Arial" w:eastAsia="Arial" w:hAnsi="Arial" w:cs="Arial"/>
                <w:color w:val="1F497D"/>
                <w:sz w:val="17"/>
                <w:szCs w:val="17"/>
              </w:rPr>
              <w:t>Reals</w:t>
            </w:r>
            <w:r>
              <w:rPr>
                <w:rFonts w:ascii="Arial" w:eastAsia="Arial" w:hAnsi="Arial" w:cs="Arial"/>
                <w:b/>
                <w:bCs/>
                <w:color w:val="1F497D"/>
                <w:sz w:val="17"/>
                <w:szCs w:val="17"/>
              </w:rPr>
              <w:t xml:space="preserve"> </w:t>
            </w:r>
            <w:r>
              <w:rPr>
                <w:rFonts w:ascii="Arial" w:eastAsia="Arial" w:hAnsi="Arial" w:cs="Arial"/>
                <w:i/>
                <w:iCs/>
                <w:color w:val="1F497D"/>
                <w:sz w:val="13"/>
                <w:szCs w:val="13"/>
              </w:rPr>
              <w:t>Primarschule</w:t>
            </w:r>
            <w:r>
              <w:rPr>
                <w:rFonts w:ascii="Arial" w:eastAsia="Arial" w:hAnsi="Arial" w:cs="Arial"/>
                <w:b/>
                <w:bCs/>
                <w:color w:val="1F497D"/>
                <w:sz w:val="17"/>
                <w:szCs w:val="17"/>
              </w:rPr>
              <w:t xml:space="preserve"> </w:t>
            </w:r>
            <w:r>
              <w:rPr>
                <w:rFonts w:ascii="Arial" w:eastAsia="Arial" w:hAnsi="Arial" w:cs="Arial"/>
                <w:color w:val="1F497D"/>
                <w:sz w:val="13"/>
                <w:szCs w:val="13"/>
              </w:rPr>
              <w:t>+</w:t>
            </w:r>
            <w:r>
              <w:rPr>
                <w:rFonts w:ascii="Arial" w:eastAsia="Arial" w:hAnsi="Arial" w:cs="Arial"/>
                <w:b/>
                <w:bCs/>
                <w:color w:val="1F497D"/>
                <w:sz w:val="17"/>
                <w:szCs w:val="17"/>
              </w:rPr>
              <w:t xml:space="preserve"> </w:t>
            </w:r>
            <w:r>
              <w:rPr>
                <w:rFonts w:ascii="Arial" w:eastAsia="Arial" w:hAnsi="Arial" w:cs="Arial"/>
                <w:i/>
                <w:iCs/>
                <w:color w:val="1F497D"/>
                <w:sz w:val="13"/>
                <w:szCs w:val="13"/>
              </w:rPr>
              <w:t>Realschule</w:t>
            </w: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65</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28</w:t>
            </w: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 xml:space="preserve">EL </w:t>
            </w:r>
            <w:r>
              <w:rPr>
                <w:rFonts w:ascii="Arial" w:eastAsia="Arial" w:hAnsi="Arial" w:cs="Arial"/>
                <w:color w:val="1F497D"/>
                <w:sz w:val="17"/>
                <w:szCs w:val="17"/>
              </w:rPr>
              <w:t>- EAEP</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68</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26</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PT</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51</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18</w:t>
            </w: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ME</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56</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27</w:t>
            </w: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ES</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99</w:t>
            </w:r>
          </w:p>
        </w:tc>
        <w:tc>
          <w:tcPr>
            <w:tcW w:w="580" w:type="dxa"/>
            <w:vAlign w:val="bottom"/>
          </w:tcPr>
          <w:p w:rsidR="003701A0" w:rsidRDefault="003701A0">
            <w:pPr>
              <w:rPr>
                <w:sz w:val="19"/>
                <w:szCs w:val="19"/>
              </w:rPr>
            </w:pP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RO</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47</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32</w:t>
            </w: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MK</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70</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30</w:t>
            </w: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FR</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84</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32</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SI</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55</w:t>
            </w:r>
          </w:p>
        </w:tc>
        <w:tc>
          <w:tcPr>
            <w:tcW w:w="86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NO</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59</w:t>
            </w:r>
          </w:p>
        </w:tc>
        <w:tc>
          <w:tcPr>
            <w:tcW w:w="740" w:type="dxa"/>
            <w:tcBorders>
              <w:right w:val="single" w:sz="8" w:space="0" w:color="auto"/>
            </w:tcBorders>
            <w:vAlign w:val="bottom"/>
          </w:tcPr>
          <w:p w:rsidR="003701A0" w:rsidRDefault="003701A0">
            <w:pPr>
              <w:rPr>
                <w:sz w:val="19"/>
                <w:szCs w:val="19"/>
              </w:rPr>
            </w:pPr>
          </w:p>
        </w:tc>
      </w:tr>
      <w:tr w:rsidR="003701A0">
        <w:trPr>
          <w:trHeight w:val="50"/>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HR</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66</w:t>
            </w:r>
          </w:p>
        </w:tc>
        <w:tc>
          <w:tcPr>
            <w:tcW w:w="580" w:type="dxa"/>
            <w:vAlign w:val="bottom"/>
          </w:tcPr>
          <w:p w:rsidR="003701A0" w:rsidRDefault="003701A0">
            <w:pPr>
              <w:rPr>
                <w:sz w:val="19"/>
                <w:szCs w:val="19"/>
              </w:rPr>
            </w:pP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SK</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69</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9</w:t>
            </w: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RS</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54</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27</w:t>
            </w: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r w:rsidR="003701A0">
        <w:trPr>
          <w:trHeight w:val="223"/>
        </w:trPr>
        <w:tc>
          <w:tcPr>
            <w:tcW w:w="98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7"/>
                <w:szCs w:val="17"/>
              </w:rPr>
              <w:t>IT</w:t>
            </w:r>
          </w:p>
        </w:tc>
        <w:tc>
          <w:tcPr>
            <w:tcW w:w="6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89</w:t>
            </w:r>
          </w:p>
        </w:tc>
        <w:tc>
          <w:tcPr>
            <w:tcW w:w="580" w:type="dxa"/>
            <w:vAlign w:val="bottom"/>
          </w:tcPr>
          <w:p w:rsidR="003701A0" w:rsidRDefault="00E30192">
            <w:pPr>
              <w:jc w:val="center"/>
              <w:rPr>
                <w:sz w:val="20"/>
                <w:szCs w:val="20"/>
              </w:rPr>
            </w:pPr>
            <w:r>
              <w:rPr>
                <w:rFonts w:ascii="Arial" w:eastAsia="Arial" w:hAnsi="Arial" w:cs="Arial"/>
                <w:color w:val="1F497D"/>
                <w:sz w:val="17"/>
                <w:szCs w:val="17"/>
              </w:rPr>
              <w:t>20</w:t>
            </w:r>
          </w:p>
        </w:tc>
        <w:tc>
          <w:tcPr>
            <w:tcW w:w="100" w:type="dxa"/>
            <w:tcBorders>
              <w:right w:val="single" w:sz="8" w:space="0" w:color="auto"/>
            </w:tcBorders>
            <w:vAlign w:val="bottom"/>
          </w:tcPr>
          <w:p w:rsidR="003701A0" w:rsidRDefault="003701A0">
            <w:pPr>
              <w:rPr>
                <w:sz w:val="19"/>
                <w:szCs w:val="19"/>
              </w:rPr>
            </w:pPr>
          </w:p>
        </w:tc>
        <w:tc>
          <w:tcPr>
            <w:tcW w:w="13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FI</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51</w:t>
            </w:r>
          </w:p>
        </w:tc>
        <w:tc>
          <w:tcPr>
            <w:tcW w:w="8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19</w:t>
            </w:r>
          </w:p>
        </w:tc>
        <w:tc>
          <w:tcPr>
            <w:tcW w:w="60" w:type="dxa"/>
            <w:vAlign w:val="bottom"/>
          </w:tcPr>
          <w:p w:rsidR="003701A0" w:rsidRDefault="003701A0">
            <w:pPr>
              <w:rPr>
                <w:sz w:val="19"/>
                <w:szCs w:val="19"/>
              </w:rPr>
            </w:pPr>
          </w:p>
        </w:tc>
        <w:tc>
          <w:tcPr>
            <w:tcW w:w="460" w:type="dxa"/>
            <w:vAlign w:val="bottom"/>
          </w:tcPr>
          <w:p w:rsidR="003701A0" w:rsidRDefault="00E30192">
            <w:pPr>
              <w:ind w:left="40"/>
              <w:rPr>
                <w:sz w:val="20"/>
                <w:szCs w:val="20"/>
              </w:rPr>
            </w:pPr>
            <w:r>
              <w:rPr>
                <w:rFonts w:ascii="Arial" w:eastAsia="Arial" w:hAnsi="Arial" w:cs="Arial"/>
                <w:b/>
                <w:bCs/>
                <w:color w:val="1F497D"/>
                <w:sz w:val="17"/>
                <w:szCs w:val="17"/>
              </w:rPr>
              <w:t>TR</w:t>
            </w:r>
          </w:p>
        </w:tc>
        <w:tc>
          <w:tcPr>
            <w:tcW w:w="2240" w:type="dxa"/>
            <w:tcBorders>
              <w:right w:val="single" w:sz="8" w:space="0" w:color="auto"/>
            </w:tcBorders>
            <w:vAlign w:val="bottom"/>
          </w:tcPr>
          <w:p w:rsidR="003701A0" w:rsidRDefault="003701A0">
            <w:pPr>
              <w:rPr>
                <w:sz w:val="19"/>
                <w:szCs w:val="19"/>
              </w:rPr>
            </w:pPr>
          </w:p>
        </w:tc>
        <w:tc>
          <w:tcPr>
            <w:tcW w:w="60" w:type="dxa"/>
            <w:vAlign w:val="bottom"/>
          </w:tcPr>
          <w:p w:rsidR="003701A0" w:rsidRDefault="003701A0">
            <w:pPr>
              <w:rPr>
                <w:sz w:val="19"/>
                <w:szCs w:val="19"/>
              </w:rPr>
            </w:pPr>
          </w:p>
        </w:tc>
        <w:tc>
          <w:tcPr>
            <w:tcW w:w="580" w:type="dxa"/>
            <w:tcBorders>
              <w:right w:val="single" w:sz="8" w:space="0" w:color="auto"/>
            </w:tcBorders>
            <w:vAlign w:val="bottom"/>
          </w:tcPr>
          <w:p w:rsidR="003701A0" w:rsidRDefault="00E30192">
            <w:pPr>
              <w:ind w:right="15"/>
              <w:jc w:val="center"/>
              <w:rPr>
                <w:sz w:val="20"/>
                <w:szCs w:val="20"/>
              </w:rPr>
            </w:pPr>
            <w:r>
              <w:rPr>
                <w:rFonts w:ascii="Arial" w:eastAsia="Arial" w:hAnsi="Arial" w:cs="Arial"/>
                <w:color w:val="1F497D"/>
                <w:sz w:val="17"/>
                <w:szCs w:val="17"/>
              </w:rPr>
              <w:t>76</w:t>
            </w:r>
          </w:p>
        </w:tc>
        <w:tc>
          <w:tcPr>
            <w:tcW w:w="7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4"/>
                <w:sz w:val="17"/>
                <w:szCs w:val="17"/>
              </w:rPr>
              <w:t>16</w:t>
            </w:r>
          </w:p>
        </w:tc>
      </w:tr>
      <w:tr w:rsidR="003701A0">
        <w:trPr>
          <w:trHeight w:val="48"/>
        </w:trPr>
        <w:tc>
          <w:tcPr>
            <w:tcW w:w="98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right w:val="single" w:sz="8" w:space="0" w:color="auto"/>
            </w:tcBorders>
            <w:vAlign w:val="bottom"/>
          </w:tcPr>
          <w:p w:rsidR="003701A0" w:rsidRDefault="003701A0">
            <w:pPr>
              <w:rPr>
                <w:sz w:val="4"/>
                <w:szCs w:val="4"/>
              </w:rPr>
            </w:pPr>
          </w:p>
        </w:tc>
        <w:tc>
          <w:tcPr>
            <w:tcW w:w="580" w:type="dxa"/>
            <w:tcBorders>
              <w:bottom w:val="single" w:sz="8" w:space="0" w:color="auto"/>
            </w:tcBorders>
            <w:vAlign w:val="bottom"/>
          </w:tcPr>
          <w:p w:rsidR="003701A0" w:rsidRDefault="003701A0">
            <w:pPr>
              <w:rPr>
                <w:sz w:val="4"/>
                <w:szCs w:val="4"/>
              </w:rPr>
            </w:pPr>
          </w:p>
        </w:tc>
        <w:tc>
          <w:tcPr>
            <w:tcW w:w="100" w:type="dxa"/>
            <w:tcBorders>
              <w:bottom w:val="single" w:sz="8" w:space="0" w:color="auto"/>
              <w:right w:val="single" w:sz="8" w:space="0" w:color="auto"/>
            </w:tcBorders>
            <w:vAlign w:val="bottom"/>
          </w:tcPr>
          <w:p w:rsidR="003701A0" w:rsidRDefault="003701A0">
            <w:pPr>
              <w:rPr>
                <w:sz w:val="4"/>
                <w:szCs w:val="4"/>
              </w:rPr>
            </w:pPr>
          </w:p>
        </w:tc>
        <w:tc>
          <w:tcPr>
            <w:tcW w:w="1300" w:type="dxa"/>
            <w:tcBorders>
              <w:bottom w:val="single" w:sz="8" w:space="0" w:color="auto"/>
              <w:right w:val="single" w:sz="8" w:space="0" w:color="auto"/>
            </w:tcBorders>
            <w:vAlign w:val="bottom"/>
          </w:tcPr>
          <w:p w:rsidR="003701A0" w:rsidRDefault="003701A0">
            <w:pPr>
              <w:rPr>
                <w:sz w:val="4"/>
                <w:szCs w:val="4"/>
              </w:rPr>
            </w:pPr>
          </w:p>
        </w:tc>
        <w:tc>
          <w:tcPr>
            <w:tcW w:w="560" w:type="dxa"/>
            <w:tcBorders>
              <w:bottom w:val="single" w:sz="8" w:space="0" w:color="auto"/>
              <w:right w:val="single" w:sz="8" w:space="0" w:color="auto"/>
            </w:tcBorders>
            <w:vAlign w:val="bottom"/>
          </w:tcPr>
          <w:p w:rsidR="003701A0" w:rsidRDefault="003701A0">
            <w:pPr>
              <w:rPr>
                <w:sz w:val="4"/>
                <w:szCs w:val="4"/>
              </w:rPr>
            </w:pPr>
          </w:p>
        </w:tc>
        <w:tc>
          <w:tcPr>
            <w:tcW w:w="86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460" w:type="dxa"/>
            <w:tcBorders>
              <w:bottom w:val="single" w:sz="8" w:space="0" w:color="auto"/>
            </w:tcBorders>
            <w:vAlign w:val="bottom"/>
          </w:tcPr>
          <w:p w:rsidR="003701A0" w:rsidRDefault="003701A0">
            <w:pPr>
              <w:rPr>
                <w:sz w:val="4"/>
                <w:szCs w:val="4"/>
              </w:rPr>
            </w:pPr>
          </w:p>
        </w:tc>
        <w:tc>
          <w:tcPr>
            <w:tcW w:w="2240" w:type="dxa"/>
            <w:tcBorders>
              <w:bottom w:val="single" w:sz="8" w:space="0" w:color="auto"/>
              <w:right w:val="single" w:sz="8" w:space="0" w:color="auto"/>
            </w:tcBorders>
            <w:vAlign w:val="bottom"/>
          </w:tcPr>
          <w:p w:rsidR="003701A0" w:rsidRDefault="003701A0">
            <w:pPr>
              <w:rPr>
                <w:sz w:val="4"/>
                <w:szCs w:val="4"/>
              </w:rPr>
            </w:pPr>
          </w:p>
        </w:tc>
        <w:tc>
          <w:tcPr>
            <w:tcW w:w="60" w:type="dxa"/>
            <w:tcBorders>
              <w:bottom w:val="single" w:sz="8" w:space="0" w:color="auto"/>
            </w:tcBorders>
            <w:vAlign w:val="bottom"/>
          </w:tcPr>
          <w:p w:rsidR="003701A0" w:rsidRDefault="003701A0">
            <w:pPr>
              <w:rPr>
                <w:sz w:val="4"/>
                <w:szCs w:val="4"/>
              </w:rPr>
            </w:pPr>
          </w:p>
        </w:tc>
        <w:tc>
          <w:tcPr>
            <w:tcW w:w="580" w:type="dxa"/>
            <w:tcBorders>
              <w:bottom w:val="single" w:sz="8" w:space="0" w:color="auto"/>
              <w:right w:val="single" w:sz="8" w:space="0" w:color="auto"/>
            </w:tcBorders>
            <w:vAlign w:val="bottom"/>
          </w:tcPr>
          <w:p w:rsidR="003701A0" w:rsidRDefault="003701A0">
            <w:pPr>
              <w:rPr>
                <w:sz w:val="4"/>
                <w:szCs w:val="4"/>
              </w:rPr>
            </w:pPr>
          </w:p>
        </w:tc>
        <w:tc>
          <w:tcPr>
            <w:tcW w:w="740" w:type="dxa"/>
            <w:tcBorders>
              <w:bottom w:val="single" w:sz="8" w:space="0" w:color="auto"/>
              <w:right w:val="single" w:sz="8" w:space="0" w:color="auto"/>
            </w:tcBorders>
            <w:vAlign w:val="bottom"/>
          </w:tcPr>
          <w:p w:rsidR="003701A0" w:rsidRDefault="003701A0">
            <w:pPr>
              <w:rPr>
                <w:sz w:val="4"/>
                <w:szCs w:val="4"/>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033024" behindDoc="1" locked="0" layoutInCell="0" allowOverlap="1">
            <wp:simplePos x="0" y="0"/>
            <wp:positionH relativeFrom="column">
              <wp:posOffset>860425</wp:posOffset>
            </wp:positionH>
            <wp:positionV relativeFrom="paragraph">
              <wp:posOffset>-3332480</wp:posOffset>
            </wp:positionV>
            <wp:extent cx="149225" cy="120650"/>
            <wp:effectExtent l="0" t="0" r="0" b="0"/>
            <wp:wrapNone/>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316">
                      <a:extLst/>
                    </a:blip>
                    <a:srcRect/>
                    <a:stretch>
                      <a:fillRect/>
                    </a:stretch>
                  </pic:blipFill>
                  <pic:spPr bwMode="auto">
                    <a:xfrm>
                      <a:off x="0" y="0"/>
                      <a:ext cx="149225" cy="120650"/>
                    </a:xfrm>
                    <a:prstGeom prst="rect">
                      <a:avLst/>
                    </a:prstGeom>
                    <a:noFill/>
                  </pic:spPr>
                </pic:pic>
              </a:graphicData>
            </a:graphic>
          </wp:anchor>
        </w:drawing>
      </w:r>
      <w:r>
        <w:rPr>
          <w:noProof/>
          <w:sz w:val="20"/>
          <w:szCs w:val="20"/>
          <w:lang w:val="en-US" w:eastAsia="en-US"/>
        </w:rPr>
        <w:drawing>
          <wp:anchor distT="0" distB="0" distL="114300" distR="114300" simplePos="0" relativeHeight="252034048" behindDoc="1" locked="0" layoutInCell="0" allowOverlap="1">
            <wp:simplePos x="0" y="0"/>
            <wp:positionH relativeFrom="column">
              <wp:posOffset>3358515</wp:posOffset>
            </wp:positionH>
            <wp:positionV relativeFrom="paragraph">
              <wp:posOffset>-3332480</wp:posOffset>
            </wp:positionV>
            <wp:extent cx="149225" cy="120650"/>
            <wp:effectExtent l="0" t="0" r="0" b="0"/>
            <wp:wrapNone/>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316">
                      <a:extLst/>
                    </a:blip>
                    <a:srcRect/>
                    <a:stretch>
                      <a:fillRect/>
                    </a:stretch>
                  </pic:blipFill>
                  <pic:spPr bwMode="auto">
                    <a:xfrm>
                      <a:off x="0" y="0"/>
                      <a:ext cx="149225" cy="120650"/>
                    </a:xfrm>
                    <a:prstGeom prst="rect">
                      <a:avLst/>
                    </a:prstGeom>
                    <a:noFill/>
                  </pic:spPr>
                </pic:pic>
              </a:graphicData>
            </a:graphic>
          </wp:anchor>
        </w:drawing>
      </w:r>
      <w:r>
        <w:rPr>
          <w:noProof/>
          <w:sz w:val="20"/>
          <w:szCs w:val="20"/>
          <w:lang w:val="en-US" w:eastAsia="en-US"/>
        </w:rPr>
        <w:drawing>
          <wp:anchor distT="0" distB="0" distL="114300" distR="114300" simplePos="0" relativeHeight="252035072" behindDoc="1" locked="0" layoutInCell="0" allowOverlap="1">
            <wp:simplePos x="0" y="0"/>
            <wp:positionH relativeFrom="column">
              <wp:posOffset>1192530</wp:posOffset>
            </wp:positionH>
            <wp:positionV relativeFrom="paragraph">
              <wp:posOffset>-2738120</wp:posOffset>
            </wp:positionV>
            <wp:extent cx="152400" cy="114300"/>
            <wp:effectExtent l="0" t="0" r="0" b="0"/>
            <wp:wrapNone/>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36096" behindDoc="1" locked="0" layoutInCell="0" allowOverlap="1">
            <wp:simplePos x="0" y="0"/>
            <wp:positionH relativeFrom="column">
              <wp:posOffset>5530850</wp:posOffset>
            </wp:positionH>
            <wp:positionV relativeFrom="paragraph">
              <wp:posOffset>-2738120</wp:posOffset>
            </wp:positionV>
            <wp:extent cx="152400" cy="114300"/>
            <wp:effectExtent l="0" t="0" r="0" b="0"/>
            <wp:wrapNone/>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37120" behindDoc="1" locked="0" layoutInCell="0" allowOverlap="1">
            <wp:simplePos x="0" y="0"/>
            <wp:positionH relativeFrom="column">
              <wp:posOffset>5090160</wp:posOffset>
            </wp:positionH>
            <wp:positionV relativeFrom="paragraph">
              <wp:posOffset>-2553970</wp:posOffset>
            </wp:positionV>
            <wp:extent cx="152400" cy="114300"/>
            <wp:effectExtent l="0" t="0" r="0" b="0"/>
            <wp:wrapNone/>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38144" behindDoc="1" locked="0" layoutInCell="0" allowOverlap="1">
            <wp:simplePos x="0" y="0"/>
            <wp:positionH relativeFrom="column">
              <wp:posOffset>5530850</wp:posOffset>
            </wp:positionH>
            <wp:positionV relativeFrom="paragraph">
              <wp:posOffset>-2553970</wp:posOffset>
            </wp:positionV>
            <wp:extent cx="152400" cy="114300"/>
            <wp:effectExtent l="0" t="0" r="0" b="0"/>
            <wp:wrapNone/>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39168" behindDoc="1" locked="0" layoutInCell="0" allowOverlap="1">
            <wp:simplePos x="0" y="0"/>
            <wp:positionH relativeFrom="column">
              <wp:posOffset>774700</wp:posOffset>
            </wp:positionH>
            <wp:positionV relativeFrom="paragraph">
              <wp:posOffset>-2369185</wp:posOffset>
            </wp:positionV>
            <wp:extent cx="152400" cy="114300"/>
            <wp:effectExtent l="0" t="0" r="0" b="0"/>
            <wp:wrapNone/>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0192" behindDoc="1" locked="0" layoutInCell="0" allowOverlap="1">
            <wp:simplePos x="0" y="0"/>
            <wp:positionH relativeFrom="column">
              <wp:posOffset>1192530</wp:posOffset>
            </wp:positionH>
            <wp:positionV relativeFrom="paragraph">
              <wp:posOffset>-2369185</wp:posOffset>
            </wp:positionV>
            <wp:extent cx="152400" cy="114300"/>
            <wp:effectExtent l="0" t="0" r="0" b="0"/>
            <wp:wrapNone/>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1216" behindDoc="1" locked="0" layoutInCell="0" allowOverlap="1">
            <wp:simplePos x="0" y="0"/>
            <wp:positionH relativeFrom="column">
              <wp:posOffset>5090160</wp:posOffset>
            </wp:positionH>
            <wp:positionV relativeFrom="paragraph">
              <wp:posOffset>-2369185</wp:posOffset>
            </wp:positionV>
            <wp:extent cx="152400" cy="114300"/>
            <wp:effectExtent l="0" t="0" r="0" b="0"/>
            <wp:wrapNone/>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2240" behindDoc="1" locked="0" layoutInCell="0" allowOverlap="1">
            <wp:simplePos x="0" y="0"/>
            <wp:positionH relativeFrom="column">
              <wp:posOffset>5530850</wp:posOffset>
            </wp:positionH>
            <wp:positionV relativeFrom="paragraph">
              <wp:posOffset>-2369185</wp:posOffset>
            </wp:positionV>
            <wp:extent cx="152400" cy="114300"/>
            <wp:effectExtent l="0" t="0" r="0" b="0"/>
            <wp:wrapNone/>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3264" behindDoc="1" locked="0" layoutInCell="0" allowOverlap="1">
            <wp:simplePos x="0" y="0"/>
            <wp:positionH relativeFrom="column">
              <wp:posOffset>5090160</wp:posOffset>
            </wp:positionH>
            <wp:positionV relativeFrom="paragraph">
              <wp:posOffset>-1814830</wp:posOffset>
            </wp:positionV>
            <wp:extent cx="152400" cy="114300"/>
            <wp:effectExtent l="0" t="0" r="0" b="0"/>
            <wp:wrapNone/>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4288" behindDoc="1" locked="0" layoutInCell="0" allowOverlap="1">
            <wp:simplePos x="0" y="0"/>
            <wp:positionH relativeFrom="column">
              <wp:posOffset>5530850</wp:posOffset>
            </wp:positionH>
            <wp:positionV relativeFrom="paragraph">
              <wp:posOffset>-1814830</wp:posOffset>
            </wp:positionV>
            <wp:extent cx="152400" cy="114300"/>
            <wp:effectExtent l="0" t="0" r="0" b="0"/>
            <wp:wrapNone/>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5312" behindDoc="1" locked="0" layoutInCell="0" allowOverlap="1">
            <wp:simplePos x="0" y="0"/>
            <wp:positionH relativeFrom="column">
              <wp:posOffset>2414905</wp:posOffset>
            </wp:positionH>
            <wp:positionV relativeFrom="paragraph">
              <wp:posOffset>-1630045</wp:posOffset>
            </wp:positionV>
            <wp:extent cx="152400" cy="114300"/>
            <wp:effectExtent l="0" t="0" r="0" b="0"/>
            <wp:wrapNone/>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6336" behindDoc="1" locked="0" layoutInCell="0" allowOverlap="1">
            <wp:simplePos x="0" y="0"/>
            <wp:positionH relativeFrom="column">
              <wp:posOffset>2864485</wp:posOffset>
            </wp:positionH>
            <wp:positionV relativeFrom="paragraph">
              <wp:posOffset>-1630045</wp:posOffset>
            </wp:positionV>
            <wp:extent cx="152400" cy="114300"/>
            <wp:effectExtent l="0" t="0" r="0" b="0"/>
            <wp:wrapNone/>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7360" behindDoc="1" locked="0" layoutInCell="0" allowOverlap="1">
            <wp:simplePos x="0" y="0"/>
            <wp:positionH relativeFrom="column">
              <wp:posOffset>2864485</wp:posOffset>
            </wp:positionH>
            <wp:positionV relativeFrom="paragraph">
              <wp:posOffset>-1443990</wp:posOffset>
            </wp:positionV>
            <wp:extent cx="152400" cy="114300"/>
            <wp:effectExtent l="0" t="0" r="0" b="0"/>
            <wp:wrapNone/>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8384" behindDoc="1" locked="0" layoutInCell="0" allowOverlap="1">
            <wp:simplePos x="0" y="0"/>
            <wp:positionH relativeFrom="column">
              <wp:posOffset>774700</wp:posOffset>
            </wp:positionH>
            <wp:positionV relativeFrom="paragraph">
              <wp:posOffset>-1259840</wp:posOffset>
            </wp:positionV>
            <wp:extent cx="152400" cy="114300"/>
            <wp:effectExtent l="0" t="0" r="0" b="0"/>
            <wp:wrapNone/>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49408" behindDoc="1" locked="0" layoutInCell="0" allowOverlap="1">
            <wp:simplePos x="0" y="0"/>
            <wp:positionH relativeFrom="column">
              <wp:posOffset>1192530</wp:posOffset>
            </wp:positionH>
            <wp:positionV relativeFrom="paragraph">
              <wp:posOffset>-1259840</wp:posOffset>
            </wp:positionV>
            <wp:extent cx="152400" cy="114300"/>
            <wp:effectExtent l="0" t="0" r="0" b="0"/>
            <wp:wrapNone/>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50432" behindDoc="1" locked="0" layoutInCell="0" allowOverlap="1">
            <wp:simplePos x="0" y="0"/>
            <wp:positionH relativeFrom="column">
              <wp:posOffset>5530850</wp:posOffset>
            </wp:positionH>
            <wp:positionV relativeFrom="paragraph">
              <wp:posOffset>-1259840</wp:posOffset>
            </wp:positionV>
            <wp:extent cx="152400" cy="114300"/>
            <wp:effectExtent l="0" t="0" r="0" b="0"/>
            <wp:wrapNone/>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51456" behindDoc="1" locked="0" layoutInCell="0" allowOverlap="1">
            <wp:simplePos x="0" y="0"/>
            <wp:positionH relativeFrom="column">
              <wp:posOffset>2413635</wp:posOffset>
            </wp:positionH>
            <wp:positionV relativeFrom="paragraph">
              <wp:posOffset>-1078230</wp:posOffset>
            </wp:positionV>
            <wp:extent cx="161290" cy="120650"/>
            <wp:effectExtent l="0" t="0" r="0" b="0"/>
            <wp:wrapNone/>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52480" behindDoc="1" locked="0" layoutInCell="0" allowOverlap="1">
            <wp:simplePos x="0" y="0"/>
            <wp:positionH relativeFrom="column">
              <wp:posOffset>2863215</wp:posOffset>
            </wp:positionH>
            <wp:positionV relativeFrom="paragraph">
              <wp:posOffset>-1078230</wp:posOffset>
            </wp:positionV>
            <wp:extent cx="161290" cy="120650"/>
            <wp:effectExtent l="0" t="0" r="0" b="0"/>
            <wp:wrapNone/>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53504" behindDoc="1" locked="0" layoutInCell="0" allowOverlap="1">
            <wp:simplePos x="0" y="0"/>
            <wp:positionH relativeFrom="column">
              <wp:posOffset>1192530</wp:posOffset>
            </wp:positionH>
            <wp:positionV relativeFrom="paragraph">
              <wp:posOffset>-704850</wp:posOffset>
            </wp:positionV>
            <wp:extent cx="152400" cy="114300"/>
            <wp:effectExtent l="0" t="0" r="0" b="0"/>
            <wp:wrapNone/>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54528" behindDoc="1" locked="0" layoutInCell="0" allowOverlap="1">
            <wp:simplePos x="0" y="0"/>
            <wp:positionH relativeFrom="column">
              <wp:posOffset>2864485</wp:posOffset>
            </wp:positionH>
            <wp:positionV relativeFrom="paragraph">
              <wp:posOffset>-520700</wp:posOffset>
            </wp:positionV>
            <wp:extent cx="152400" cy="114300"/>
            <wp:effectExtent l="0" t="0" r="0" b="0"/>
            <wp:wrapNone/>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55552" behindDoc="1" locked="0" layoutInCell="0" allowOverlap="1">
            <wp:simplePos x="0" y="0"/>
            <wp:positionH relativeFrom="column">
              <wp:posOffset>5530850</wp:posOffset>
            </wp:positionH>
            <wp:positionV relativeFrom="paragraph">
              <wp:posOffset>-520700</wp:posOffset>
            </wp:positionV>
            <wp:extent cx="152400" cy="114300"/>
            <wp:effectExtent l="0" t="0" r="0" b="0"/>
            <wp:wrapNone/>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r>
        <w:rPr>
          <w:noProof/>
          <w:sz w:val="20"/>
          <w:szCs w:val="20"/>
          <w:lang w:val="en-US" w:eastAsia="en-US"/>
        </w:rPr>
        <w:drawing>
          <wp:anchor distT="0" distB="0" distL="114300" distR="114300" simplePos="0" relativeHeight="252056576" behindDoc="1" locked="0" layoutInCell="0" allowOverlap="1">
            <wp:simplePos x="0" y="0"/>
            <wp:positionH relativeFrom="column">
              <wp:posOffset>1192530</wp:posOffset>
            </wp:positionH>
            <wp:positionV relativeFrom="paragraph">
              <wp:posOffset>-335915</wp:posOffset>
            </wp:positionV>
            <wp:extent cx="152400" cy="114300"/>
            <wp:effectExtent l="0" t="0" r="0" b="0"/>
            <wp:wrapNone/>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319">
                      <a:extLst/>
                    </a:blip>
                    <a:srcRect/>
                    <a:stretch>
                      <a:fillRect/>
                    </a:stretch>
                  </pic:blipFill>
                  <pic:spPr bwMode="auto">
                    <a:xfrm>
                      <a:off x="0" y="0"/>
                      <a:ext cx="152400" cy="114300"/>
                    </a:xfrm>
                    <a:prstGeom prst="rect">
                      <a:avLst/>
                    </a:prstGeom>
                    <a:noFill/>
                  </pic:spPr>
                </pic:pic>
              </a:graphicData>
            </a:graphic>
          </wp:anchor>
        </w:drawing>
      </w:r>
    </w:p>
    <w:p w:rsidR="003701A0" w:rsidRDefault="003701A0">
      <w:pPr>
        <w:spacing w:line="73" w:lineRule="exact"/>
        <w:rPr>
          <w:sz w:val="20"/>
          <w:szCs w:val="20"/>
        </w:rPr>
      </w:pPr>
    </w:p>
    <w:p w:rsidR="003701A0" w:rsidRDefault="00E30192">
      <w:pPr>
        <w:ind w:left="4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9"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6" w:lineRule="auto"/>
        <w:ind w:left="40" w:right="126"/>
        <w:jc w:val="both"/>
        <w:rPr>
          <w:sz w:val="20"/>
          <w:szCs w:val="20"/>
        </w:rPr>
      </w:pPr>
      <w:r>
        <w:rPr>
          <w:rFonts w:ascii="Arial" w:eastAsia="Arial" w:hAnsi="Arial" w:cs="Arial"/>
          <w:b/>
          <w:bCs/>
          <w:color w:val="1F497D"/>
          <w:sz w:val="17"/>
          <w:szCs w:val="17"/>
        </w:rPr>
        <w:t xml:space="preserve">Fleksibilni broj sati: </w:t>
      </w:r>
      <w:r>
        <w:rPr>
          <w:rFonts w:ascii="Arial" w:eastAsia="Arial" w:hAnsi="Arial" w:cs="Arial"/>
          <w:color w:val="1F497D"/>
          <w:sz w:val="17"/>
          <w:szCs w:val="17"/>
        </w:rPr>
        <w:t>sistem po kom škole mogu samostalno odlučivati o broju sati opredijeljenom za obavezne</w:t>
      </w:r>
      <w:r>
        <w:rPr>
          <w:rFonts w:ascii="Arial" w:eastAsia="Arial" w:hAnsi="Arial" w:cs="Arial"/>
          <w:b/>
          <w:bCs/>
          <w:color w:val="1F497D"/>
          <w:sz w:val="17"/>
          <w:szCs w:val="17"/>
        </w:rPr>
        <w:t xml:space="preserve"> </w:t>
      </w:r>
      <w:r>
        <w:rPr>
          <w:rFonts w:ascii="Arial" w:eastAsia="Arial" w:hAnsi="Arial" w:cs="Arial"/>
          <w:color w:val="1F497D"/>
          <w:sz w:val="17"/>
          <w:szCs w:val="17"/>
        </w:rPr>
        <w:t>predmete u okviru nastavnog plana i programa. Osnovni planovi i programi samo navode koji predmeti se moraju izučavati, bez naglašenog vremena za svaki od njih.</w:t>
      </w:r>
    </w:p>
    <w:p w:rsidR="003701A0" w:rsidRDefault="003701A0">
      <w:pPr>
        <w:spacing w:line="61" w:lineRule="exact"/>
        <w:rPr>
          <w:sz w:val="20"/>
          <w:szCs w:val="20"/>
        </w:rPr>
      </w:pPr>
    </w:p>
    <w:p w:rsidR="003701A0" w:rsidRDefault="00E30192">
      <w:pPr>
        <w:ind w:left="4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„stranog jezika“</w:t>
      </w:r>
      <w:r>
        <w:rPr>
          <w:rFonts w:ascii="Arial" w:eastAsia="Arial" w:hAnsi="Arial" w:cs="Arial"/>
          <w:color w:val="1F497D"/>
          <w:sz w:val="17"/>
          <w:szCs w:val="17"/>
        </w:rPr>
        <w:t xml:space="preserve"> i </w:t>
      </w:r>
      <w:r>
        <w:rPr>
          <w:rFonts w:ascii="Arial" w:eastAsia="Arial" w:hAnsi="Arial" w:cs="Arial"/>
          <w:b/>
          <w:bCs/>
          <w:color w:val="1F497D"/>
          <w:sz w:val="17"/>
          <w:szCs w:val="17"/>
        </w:rPr>
        <w:t>„jezika kao obaveznog predmeta“</w:t>
      </w:r>
      <w:r>
        <w:rPr>
          <w:rFonts w:ascii="Arial" w:eastAsia="Arial" w:hAnsi="Arial" w:cs="Arial"/>
          <w:color w:val="1F497D"/>
          <w:sz w:val="17"/>
          <w:szCs w:val="17"/>
        </w:rPr>
        <w:t xml:space="preserve"> vidjeti Glosar.</w:t>
      </w:r>
    </w:p>
    <w:p w:rsidR="003701A0" w:rsidRDefault="003701A0">
      <w:pPr>
        <w:spacing w:line="119"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6" w:lineRule="auto"/>
        <w:ind w:left="40" w:right="126"/>
        <w:jc w:val="both"/>
        <w:rPr>
          <w:sz w:val="20"/>
          <w:szCs w:val="20"/>
        </w:rPr>
      </w:pPr>
      <w:r>
        <w:rPr>
          <w:rFonts w:ascii="Arial" w:eastAsia="Arial" w:hAnsi="Arial" w:cs="Arial"/>
          <w:b/>
          <w:bCs/>
          <w:color w:val="1F497D"/>
          <w:sz w:val="17"/>
          <w:szCs w:val="17"/>
        </w:rPr>
        <w:t>Francuska</w:t>
      </w:r>
      <w:r>
        <w:rPr>
          <w:rFonts w:ascii="Arial" w:eastAsia="Arial" w:hAnsi="Arial" w:cs="Arial"/>
          <w:color w:val="1F497D"/>
          <w:sz w:val="17"/>
          <w:szCs w:val="17"/>
        </w:rPr>
        <w:t>: u 10. razredu, ukupan broj nastavnih sati za dva strana jezika je 198 sati, koje škole mogu rasporediti na</w:t>
      </w:r>
      <w:r>
        <w:rPr>
          <w:rFonts w:ascii="Arial" w:eastAsia="Arial" w:hAnsi="Arial" w:cs="Arial"/>
          <w:b/>
          <w:bCs/>
          <w:color w:val="1F497D"/>
          <w:sz w:val="17"/>
          <w:szCs w:val="17"/>
        </w:rPr>
        <w:t xml:space="preserve"> </w:t>
      </w:r>
      <w:r>
        <w:rPr>
          <w:rFonts w:ascii="Arial" w:eastAsia="Arial" w:hAnsi="Arial" w:cs="Arial"/>
          <w:color w:val="1F497D"/>
          <w:sz w:val="17"/>
          <w:szCs w:val="17"/>
        </w:rPr>
        <w:t>način koji najviše odgovara potrebama. U svrhu poređenja, ovo je vrijeme podjednako podijeljeno između prvog i drugog jezika.</w:t>
      </w:r>
    </w:p>
    <w:p w:rsidR="003701A0" w:rsidRDefault="00E30192">
      <w:pPr>
        <w:ind w:left="40"/>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 podaci obuhvataju samo</w:t>
      </w:r>
      <w:r>
        <w:rPr>
          <w:rFonts w:ascii="Arial" w:eastAsia="Arial" w:hAnsi="Arial" w:cs="Arial"/>
          <w:b/>
          <w:bCs/>
          <w:color w:val="1F497D"/>
          <w:sz w:val="17"/>
          <w:szCs w:val="17"/>
        </w:rPr>
        <w:t xml:space="preserve"> </w:t>
      </w:r>
      <w:r>
        <w:rPr>
          <w:rFonts w:ascii="Arial" w:eastAsia="Arial" w:hAnsi="Arial" w:cs="Arial"/>
          <w:i/>
          <w:iCs/>
          <w:color w:val="1F497D"/>
          <w:sz w:val="17"/>
          <w:szCs w:val="17"/>
        </w:rPr>
        <w:t>Gimnázium</w:t>
      </w:r>
      <w:r>
        <w:rPr>
          <w:rFonts w:ascii="Arial" w:eastAsia="Arial" w:hAnsi="Arial" w:cs="Arial"/>
          <w:color w:val="1F497D"/>
          <w:sz w:val="17"/>
          <w:szCs w:val="17"/>
        </w:rPr>
        <w:t>.</w:t>
      </w:r>
    </w:p>
    <w:p w:rsidR="003701A0" w:rsidRDefault="003701A0">
      <w:pPr>
        <w:spacing w:line="1" w:lineRule="exact"/>
        <w:rPr>
          <w:sz w:val="20"/>
          <w:szCs w:val="20"/>
        </w:rPr>
      </w:pPr>
    </w:p>
    <w:p w:rsidR="003701A0" w:rsidRDefault="00E30192">
      <w:pPr>
        <w:ind w:left="40"/>
        <w:rPr>
          <w:sz w:val="20"/>
          <w:szCs w:val="20"/>
        </w:rPr>
      </w:pPr>
      <w:r>
        <w:rPr>
          <w:rFonts w:ascii="Arial" w:eastAsia="Arial" w:hAnsi="Arial" w:cs="Arial"/>
          <w:color w:val="1F497D"/>
          <w:sz w:val="17"/>
          <w:szCs w:val="17"/>
        </w:rPr>
        <w:t>Za dodatne podatke po zemljama, vidj</w:t>
      </w:r>
      <w:r w:rsidR="009E049F">
        <w:rPr>
          <w:rFonts w:ascii="Arial" w:eastAsia="Arial" w:hAnsi="Arial" w:cs="Arial"/>
          <w:color w:val="1F497D"/>
          <w:sz w:val="17"/>
          <w:szCs w:val="17"/>
        </w:rPr>
        <w:t>e</w:t>
      </w:r>
      <w:r>
        <w:rPr>
          <w:rFonts w:ascii="Arial" w:eastAsia="Arial" w:hAnsi="Arial" w:cs="Arial"/>
          <w:color w:val="1F497D"/>
          <w:sz w:val="17"/>
          <w:szCs w:val="17"/>
        </w:rPr>
        <w:t>ti Napomene za zemlje uz Slike E1 i E2.</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3" w:lineRule="exact"/>
        <w:rPr>
          <w:sz w:val="20"/>
          <w:szCs w:val="20"/>
        </w:rPr>
      </w:pPr>
    </w:p>
    <w:p w:rsidR="003701A0" w:rsidRDefault="00E30192">
      <w:pPr>
        <w:ind w:right="86"/>
        <w:jc w:val="center"/>
        <w:rPr>
          <w:sz w:val="20"/>
          <w:szCs w:val="20"/>
        </w:rPr>
      </w:pPr>
      <w:r>
        <w:rPr>
          <w:rFonts w:ascii="Arial" w:eastAsia="Arial" w:hAnsi="Arial" w:cs="Arial"/>
          <w:color w:val="1F497D"/>
          <w:sz w:val="20"/>
          <w:szCs w:val="20"/>
        </w:rPr>
        <w:t>116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57600" behindDoc="1" locked="0" layoutInCell="0" allowOverlap="1">
            <wp:simplePos x="0" y="0"/>
            <wp:positionH relativeFrom="column">
              <wp:posOffset>2695575</wp:posOffset>
            </wp:positionH>
            <wp:positionV relativeFrom="paragraph">
              <wp:posOffset>104140</wp:posOffset>
            </wp:positionV>
            <wp:extent cx="405130" cy="27305"/>
            <wp:effectExtent l="0" t="0" r="0" b="0"/>
            <wp:wrapNone/>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184" w:right="1440" w:bottom="29" w:left="1240" w:header="0" w:footer="0" w:gutter="0"/>
          <w:cols w:space="720" w:equalWidth="0">
            <w:col w:w="922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58624"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B05BEC">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59648"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203" name="Shape 1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03" o:spid="_x0000_s22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spacing w:line="291" w:lineRule="auto"/>
        <w:ind w:right="-99"/>
        <w:jc w:val="center"/>
        <w:rPr>
          <w:sz w:val="20"/>
          <w:szCs w:val="20"/>
        </w:rPr>
      </w:pPr>
      <w:r>
        <w:rPr>
          <w:rFonts w:ascii="Arial" w:eastAsia="Arial" w:hAnsi="Arial" w:cs="Arial"/>
          <w:b/>
          <w:bCs/>
          <w:color w:val="1F497D"/>
          <w:sz w:val="24"/>
          <w:szCs w:val="24"/>
        </w:rPr>
        <w:t>DIO FONDA ČASOVA POSVEĆEN NASTAVI STRANIH JEZIKA JE ZNAČAJNO VEĆI U SREDNJEM NEGO U OSNOVNOM OBRAZOVANJU</w:t>
      </w:r>
    </w:p>
    <w:p w:rsidR="003701A0" w:rsidRDefault="003701A0">
      <w:pPr>
        <w:spacing w:line="139"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U gotovo svim zemljama, procenat vremena namijenjen nastavi stranih jezika u odnosu na ukupni fond časova obaveznog nastavnog plana i programa je veći ili mnogo veći u obaveznom opštem srednjem obrazovanju nego u osnovnom. U Grčkoj, Španiji, Hrvatskoj, Luksemburgu i Norveškoj, razlike između dva obrazovna nivoa su nekih jedan procenat ili čak manje.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60672" behindDoc="1" locked="0" layoutInCell="0" allowOverlap="1">
                <wp:simplePos x="0" y="0"/>
                <wp:positionH relativeFrom="column">
                  <wp:posOffset>95885</wp:posOffset>
                </wp:positionH>
                <wp:positionV relativeFrom="paragraph">
                  <wp:posOffset>109855</wp:posOffset>
                </wp:positionV>
                <wp:extent cx="0" cy="330200"/>
                <wp:effectExtent l="0" t="0" r="0" b="0"/>
                <wp:wrapNone/>
                <wp:docPr id="1204" name="Shape 1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204" o:spid="_x0000_s22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65pt" to="7.55pt,34.6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2061696" behindDoc="1" locked="0" layoutInCell="0" allowOverlap="1">
                <wp:simplePos x="0" y="0"/>
                <wp:positionH relativeFrom="column">
                  <wp:posOffset>130175</wp:posOffset>
                </wp:positionH>
                <wp:positionV relativeFrom="paragraph">
                  <wp:posOffset>109855</wp:posOffset>
                </wp:positionV>
                <wp:extent cx="0" cy="330200"/>
                <wp:effectExtent l="0" t="0" r="0" b="0"/>
                <wp:wrapNone/>
                <wp:docPr id="1205"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200"/>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205" o:spid="_x0000_s22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65pt" to="10.25pt,34.65pt" o:allowincell="f" strokecolor="#C00000" strokeweight="1.0799pt"/>
            </w:pict>
          </mc:Fallback>
        </mc:AlternateContent>
      </w:r>
    </w:p>
    <w:p w:rsidR="003701A0" w:rsidRDefault="003701A0">
      <w:pPr>
        <w:spacing w:line="177" w:lineRule="exact"/>
        <w:rPr>
          <w:sz w:val="20"/>
          <w:szCs w:val="20"/>
        </w:rPr>
      </w:pPr>
    </w:p>
    <w:p w:rsidR="003701A0" w:rsidRDefault="00E30192">
      <w:pPr>
        <w:spacing w:line="269" w:lineRule="auto"/>
        <w:ind w:left="440" w:right="60"/>
        <w:rPr>
          <w:sz w:val="20"/>
          <w:szCs w:val="20"/>
        </w:rPr>
      </w:pPr>
      <w:r>
        <w:rPr>
          <w:rFonts w:ascii="Arial" w:eastAsia="Arial" w:hAnsi="Arial" w:cs="Arial"/>
          <w:b/>
          <w:bCs/>
          <w:color w:val="C00000"/>
          <w:sz w:val="18"/>
          <w:szCs w:val="18"/>
        </w:rPr>
        <w:t>Slika E5: Minimalni fond časova nastave obaveznih stranih jezika u odnosu na ukupni fond časova na nivou osnovnog ili redovnog opšteg srednjeg obrazovanja, 2015/16</w:t>
      </w:r>
    </w:p>
    <w:p w:rsidR="003701A0" w:rsidRDefault="003701A0">
      <w:pPr>
        <w:spacing w:line="71" w:lineRule="exact"/>
        <w:rPr>
          <w:sz w:val="20"/>
          <w:szCs w:val="20"/>
        </w:rPr>
      </w:pPr>
    </w:p>
    <w:p w:rsidR="003701A0" w:rsidRDefault="00E30192">
      <w:pPr>
        <w:tabs>
          <w:tab w:val="left" w:pos="8740"/>
        </w:tabs>
        <w:ind w:left="320"/>
        <w:rPr>
          <w:sz w:val="20"/>
          <w:szCs w:val="20"/>
        </w:rPr>
      </w:pPr>
      <w:r>
        <w:rPr>
          <w:rFonts w:ascii="Arial" w:eastAsia="Arial" w:hAnsi="Arial" w:cs="Arial"/>
          <w:color w:val="1F497D"/>
          <w:sz w:val="17"/>
          <w:szCs w:val="17"/>
        </w:rPr>
        <w:t>%</w:t>
      </w:r>
      <w:r>
        <w:rPr>
          <w:sz w:val="20"/>
          <w:szCs w:val="20"/>
        </w:rPr>
        <w:tab/>
      </w:r>
      <w:r>
        <w:rPr>
          <w:rFonts w:ascii="Arial" w:eastAsia="Arial" w:hAnsi="Arial" w:cs="Arial"/>
          <w:color w:val="1F497D"/>
          <w:sz w:val="17"/>
          <w:szCs w:val="17"/>
        </w:rPr>
        <w: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62720" behindDoc="1" locked="0" layoutInCell="0" allowOverlap="1">
            <wp:simplePos x="0" y="0"/>
            <wp:positionH relativeFrom="column">
              <wp:posOffset>80645</wp:posOffset>
            </wp:positionH>
            <wp:positionV relativeFrom="paragraph">
              <wp:posOffset>2540</wp:posOffset>
            </wp:positionV>
            <wp:extent cx="5748655" cy="1614170"/>
            <wp:effectExtent l="0" t="0" r="0" b="0"/>
            <wp:wrapNone/>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320">
                      <a:extLst/>
                    </a:blip>
                    <a:srcRect/>
                    <a:stretch>
                      <a:fillRect/>
                    </a:stretch>
                  </pic:blipFill>
                  <pic:spPr bwMode="auto">
                    <a:xfrm>
                      <a:off x="0" y="0"/>
                      <a:ext cx="5748655" cy="1614170"/>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2"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20"/>
        <w:gridCol w:w="1740"/>
        <w:gridCol w:w="480"/>
        <w:gridCol w:w="500"/>
        <w:gridCol w:w="500"/>
        <w:gridCol w:w="480"/>
        <w:gridCol w:w="500"/>
        <w:gridCol w:w="480"/>
        <w:gridCol w:w="440"/>
        <w:gridCol w:w="60"/>
        <w:gridCol w:w="480"/>
        <w:gridCol w:w="500"/>
        <w:gridCol w:w="500"/>
        <w:gridCol w:w="480"/>
        <w:gridCol w:w="500"/>
        <w:gridCol w:w="480"/>
        <w:gridCol w:w="500"/>
        <w:gridCol w:w="480"/>
        <w:gridCol w:w="30"/>
      </w:tblGrid>
      <w:tr w:rsidR="003701A0">
        <w:trPr>
          <w:trHeight w:val="195"/>
        </w:trPr>
        <w:tc>
          <w:tcPr>
            <w:tcW w:w="20" w:type="dxa"/>
            <w:vAlign w:val="bottom"/>
          </w:tcPr>
          <w:p w:rsidR="003701A0" w:rsidRDefault="003701A0">
            <w:pPr>
              <w:rPr>
                <w:sz w:val="17"/>
                <w:szCs w:val="17"/>
              </w:rPr>
            </w:pPr>
          </w:p>
        </w:tc>
        <w:tc>
          <w:tcPr>
            <w:tcW w:w="1740" w:type="dxa"/>
            <w:vAlign w:val="bottom"/>
          </w:tcPr>
          <w:p w:rsidR="003701A0" w:rsidRDefault="00E30192">
            <w:pPr>
              <w:ind w:left="1020"/>
              <w:rPr>
                <w:sz w:val="20"/>
                <w:szCs w:val="20"/>
              </w:rPr>
            </w:pPr>
            <w:r>
              <w:rPr>
                <w:rFonts w:ascii="Arial" w:eastAsia="Arial" w:hAnsi="Arial" w:cs="Arial"/>
                <w:color w:val="1F497D"/>
                <w:w w:val="99"/>
                <w:sz w:val="17"/>
                <w:szCs w:val="17"/>
              </w:rPr>
              <w:t>Osnovno</w:t>
            </w:r>
          </w:p>
        </w:tc>
        <w:tc>
          <w:tcPr>
            <w:tcW w:w="480" w:type="dxa"/>
            <w:vAlign w:val="bottom"/>
          </w:tcPr>
          <w:p w:rsidR="003701A0" w:rsidRDefault="003701A0">
            <w:pPr>
              <w:rPr>
                <w:sz w:val="17"/>
                <w:szCs w:val="17"/>
              </w:rPr>
            </w:pPr>
          </w:p>
        </w:tc>
        <w:tc>
          <w:tcPr>
            <w:tcW w:w="1980" w:type="dxa"/>
            <w:gridSpan w:val="4"/>
            <w:vAlign w:val="bottom"/>
          </w:tcPr>
          <w:p w:rsidR="003701A0" w:rsidRDefault="00E30192">
            <w:pPr>
              <w:ind w:left="380"/>
              <w:rPr>
                <w:sz w:val="20"/>
                <w:szCs w:val="20"/>
              </w:rPr>
            </w:pPr>
            <w:r>
              <w:rPr>
                <w:rFonts w:ascii="Arial" w:eastAsia="Arial" w:hAnsi="Arial" w:cs="Arial"/>
                <w:color w:val="1F497D"/>
                <w:sz w:val="17"/>
                <w:szCs w:val="17"/>
              </w:rPr>
              <w:t>Redovno obavezno</w:t>
            </w:r>
          </w:p>
        </w:tc>
        <w:tc>
          <w:tcPr>
            <w:tcW w:w="480" w:type="dxa"/>
            <w:vAlign w:val="bottom"/>
          </w:tcPr>
          <w:p w:rsidR="003701A0" w:rsidRDefault="003701A0">
            <w:pPr>
              <w:rPr>
                <w:sz w:val="17"/>
                <w:szCs w:val="17"/>
              </w:rPr>
            </w:pPr>
          </w:p>
        </w:tc>
        <w:tc>
          <w:tcPr>
            <w:tcW w:w="440" w:type="dxa"/>
            <w:vAlign w:val="bottom"/>
          </w:tcPr>
          <w:p w:rsidR="003701A0" w:rsidRDefault="003701A0">
            <w:pPr>
              <w:rPr>
                <w:sz w:val="17"/>
                <w:szCs w:val="17"/>
              </w:rPr>
            </w:pPr>
          </w:p>
        </w:tc>
        <w:tc>
          <w:tcPr>
            <w:tcW w:w="2020" w:type="dxa"/>
            <w:gridSpan w:val="5"/>
            <w:vAlign w:val="bottom"/>
          </w:tcPr>
          <w:p w:rsidR="003701A0" w:rsidRDefault="00E30192">
            <w:pPr>
              <w:ind w:left="40"/>
              <w:rPr>
                <w:sz w:val="20"/>
                <w:szCs w:val="20"/>
              </w:rPr>
            </w:pPr>
            <w:r>
              <w:rPr>
                <w:rFonts w:ascii="Arial" w:eastAsia="Arial" w:hAnsi="Arial" w:cs="Arial"/>
                <w:color w:val="1F497D"/>
                <w:sz w:val="17"/>
                <w:szCs w:val="17"/>
              </w:rPr>
              <w:t>Obavezni predmet sa</w:t>
            </w:r>
          </w:p>
        </w:tc>
        <w:tc>
          <w:tcPr>
            <w:tcW w:w="1480" w:type="dxa"/>
            <w:gridSpan w:val="3"/>
            <w:vAlign w:val="bottom"/>
          </w:tcPr>
          <w:p w:rsidR="003701A0" w:rsidRDefault="00E30192">
            <w:pPr>
              <w:ind w:left="280"/>
              <w:rPr>
                <w:sz w:val="20"/>
                <w:szCs w:val="20"/>
              </w:rPr>
            </w:pPr>
            <w:r>
              <w:rPr>
                <w:rFonts w:ascii="Arial" w:eastAsia="Arial" w:hAnsi="Arial" w:cs="Arial"/>
                <w:color w:val="1F497D"/>
                <w:sz w:val="17"/>
                <w:szCs w:val="17"/>
              </w:rPr>
              <w:t>Bez obaveznih</w:t>
            </w:r>
          </w:p>
        </w:tc>
        <w:tc>
          <w:tcPr>
            <w:tcW w:w="480" w:type="dxa"/>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197"/>
        </w:trPr>
        <w:tc>
          <w:tcPr>
            <w:tcW w:w="20" w:type="dxa"/>
            <w:vAlign w:val="bottom"/>
          </w:tcPr>
          <w:p w:rsidR="003701A0" w:rsidRDefault="003701A0">
            <w:pPr>
              <w:rPr>
                <w:sz w:val="17"/>
                <w:szCs w:val="17"/>
              </w:rPr>
            </w:pPr>
          </w:p>
        </w:tc>
        <w:tc>
          <w:tcPr>
            <w:tcW w:w="2220" w:type="dxa"/>
            <w:gridSpan w:val="2"/>
            <w:vAlign w:val="bottom"/>
          </w:tcPr>
          <w:p w:rsidR="003701A0" w:rsidRDefault="00E30192">
            <w:pPr>
              <w:ind w:left="1020"/>
              <w:rPr>
                <w:sz w:val="20"/>
                <w:szCs w:val="20"/>
              </w:rPr>
            </w:pPr>
            <w:r>
              <w:rPr>
                <w:rFonts w:ascii="Arial" w:eastAsia="Arial" w:hAnsi="Arial" w:cs="Arial"/>
                <w:color w:val="1F497D"/>
                <w:sz w:val="17"/>
                <w:szCs w:val="17"/>
              </w:rPr>
              <w:t>obrazovanje</w:t>
            </w:r>
          </w:p>
        </w:tc>
        <w:tc>
          <w:tcPr>
            <w:tcW w:w="2460" w:type="dxa"/>
            <w:gridSpan w:val="5"/>
            <w:vAlign w:val="bottom"/>
          </w:tcPr>
          <w:p w:rsidR="003701A0" w:rsidRDefault="00E30192">
            <w:pPr>
              <w:ind w:left="380"/>
              <w:rPr>
                <w:sz w:val="20"/>
                <w:szCs w:val="20"/>
              </w:rPr>
            </w:pPr>
            <w:r>
              <w:rPr>
                <w:rFonts w:ascii="Arial" w:eastAsia="Arial" w:hAnsi="Arial" w:cs="Arial"/>
                <w:color w:val="1F497D"/>
                <w:sz w:val="17"/>
                <w:szCs w:val="17"/>
              </w:rPr>
              <w:t>opšte srednje obrazovanje</w:t>
            </w:r>
          </w:p>
        </w:tc>
        <w:tc>
          <w:tcPr>
            <w:tcW w:w="440" w:type="dxa"/>
            <w:vAlign w:val="bottom"/>
          </w:tcPr>
          <w:p w:rsidR="003701A0" w:rsidRDefault="003701A0">
            <w:pPr>
              <w:rPr>
                <w:sz w:val="17"/>
                <w:szCs w:val="17"/>
              </w:rPr>
            </w:pPr>
          </w:p>
        </w:tc>
        <w:tc>
          <w:tcPr>
            <w:tcW w:w="2020" w:type="dxa"/>
            <w:gridSpan w:val="5"/>
            <w:vAlign w:val="bottom"/>
          </w:tcPr>
          <w:p w:rsidR="003701A0" w:rsidRDefault="00E30192">
            <w:pPr>
              <w:ind w:left="40"/>
              <w:rPr>
                <w:sz w:val="20"/>
                <w:szCs w:val="20"/>
              </w:rPr>
            </w:pPr>
            <w:r>
              <w:rPr>
                <w:rFonts w:ascii="Arial" w:eastAsia="Arial" w:hAnsi="Arial" w:cs="Arial"/>
                <w:color w:val="1F497D"/>
                <w:sz w:val="17"/>
                <w:szCs w:val="17"/>
              </w:rPr>
              <w:t>fleksibilnim brojem sati</w:t>
            </w:r>
          </w:p>
        </w:tc>
        <w:tc>
          <w:tcPr>
            <w:tcW w:w="1480" w:type="dxa"/>
            <w:gridSpan w:val="3"/>
            <w:vAlign w:val="bottom"/>
          </w:tcPr>
          <w:p w:rsidR="003701A0" w:rsidRDefault="00E30192">
            <w:pPr>
              <w:ind w:left="280"/>
              <w:rPr>
                <w:sz w:val="20"/>
                <w:szCs w:val="20"/>
              </w:rPr>
            </w:pPr>
            <w:r>
              <w:rPr>
                <w:rFonts w:ascii="Arial" w:eastAsia="Arial" w:hAnsi="Arial" w:cs="Arial"/>
                <w:color w:val="1F497D"/>
                <w:sz w:val="17"/>
                <w:szCs w:val="17"/>
              </w:rPr>
              <w:t>stranih jezika</w:t>
            </w:r>
          </w:p>
        </w:tc>
        <w:tc>
          <w:tcPr>
            <w:tcW w:w="480" w:type="dxa"/>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115"/>
        </w:trPr>
        <w:tc>
          <w:tcPr>
            <w:tcW w:w="20" w:type="dxa"/>
            <w:vAlign w:val="bottom"/>
          </w:tcPr>
          <w:p w:rsidR="003701A0" w:rsidRDefault="003701A0">
            <w:pPr>
              <w:rPr>
                <w:sz w:val="9"/>
                <w:szCs w:val="9"/>
              </w:rPr>
            </w:pPr>
          </w:p>
        </w:tc>
        <w:tc>
          <w:tcPr>
            <w:tcW w:w="1740" w:type="dxa"/>
            <w:vAlign w:val="bottom"/>
          </w:tcPr>
          <w:p w:rsidR="003701A0" w:rsidRDefault="003701A0">
            <w:pPr>
              <w:rPr>
                <w:sz w:val="9"/>
                <w:szCs w:val="9"/>
              </w:rPr>
            </w:pPr>
          </w:p>
        </w:tc>
        <w:tc>
          <w:tcPr>
            <w:tcW w:w="480" w:type="dxa"/>
            <w:tcBorders>
              <w:bottom w:val="single" w:sz="8" w:space="0" w:color="auto"/>
            </w:tcBorders>
            <w:vAlign w:val="bottom"/>
          </w:tcPr>
          <w:p w:rsidR="003701A0" w:rsidRDefault="003701A0">
            <w:pPr>
              <w:rPr>
                <w:sz w:val="9"/>
                <w:szCs w:val="9"/>
              </w:rPr>
            </w:pPr>
          </w:p>
        </w:tc>
        <w:tc>
          <w:tcPr>
            <w:tcW w:w="500" w:type="dxa"/>
            <w:tcBorders>
              <w:bottom w:val="single" w:sz="8" w:space="0" w:color="auto"/>
            </w:tcBorders>
            <w:vAlign w:val="bottom"/>
          </w:tcPr>
          <w:p w:rsidR="003701A0" w:rsidRDefault="003701A0">
            <w:pPr>
              <w:rPr>
                <w:sz w:val="9"/>
                <w:szCs w:val="9"/>
              </w:rPr>
            </w:pPr>
          </w:p>
        </w:tc>
        <w:tc>
          <w:tcPr>
            <w:tcW w:w="500" w:type="dxa"/>
            <w:tcBorders>
              <w:bottom w:val="single" w:sz="8" w:space="0" w:color="auto"/>
            </w:tcBorders>
            <w:vAlign w:val="bottom"/>
          </w:tcPr>
          <w:p w:rsidR="003701A0" w:rsidRDefault="003701A0">
            <w:pPr>
              <w:rPr>
                <w:sz w:val="9"/>
                <w:szCs w:val="9"/>
              </w:rPr>
            </w:pPr>
          </w:p>
        </w:tc>
        <w:tc>
          <w:tcPr>
            <w:tcW w:w="480" w:type="dxa"/>
            <w:tcBorders>
              <w:bottom w:val="single" w:sz="8" w:space="0" w:color="auto"/>
            </w:tcBorders>
            <w:vAlign w:val="bottom"/>
          </w:tcPr>
          <w:p w:rsidR="003701A0" w:rsidRDefault="003701A0">
            <w:pPr>
              <w:rPr>
                <w:sz w:val="9"/>
                <w:szCs w:val="9"/>
              </w:rPr>
            </w:pPr>
          </w:p>
        </w:tc>
        <w:tc>
          <w:tcPr>
            <w:tcW w:w="500" w:type="dxa"/>
            <w:tcBorders>
              <w:bottom w:val="single" w:sz="8" w:space="0" w:color="auto"/>
            </w:tcBorders>
            <w:vAlign w:val="bottom"/>
          </w:tcPr>
          <w:p w:rsidR="003701A0" w:rsidRDefault="003701A0">
            <w:pPr>
              <w:rPr>
                <w:sz w:val="9"/>
                <w:szCs w:val="9"/>
              </w:rPr>
            </w:pPr>
          </w:p>
        </w:tc>
        <w:tc>
          <w:tcPr>
            <w:tcW w:w="480" w:type="dxa"/>
            <w:tcBorders>
              <w:bottom w:val="single" w:sz="8" w:space="0" w:color="auto"/>
            </w:tcBorders>
            <w:vAlign w:val="bottom"/>
          </w:tcPr>
          <w:p w:rsidR="003701A0" w:rsidRDefault="003701A0">
            <w:pPr>
              <w:rPr>
                <w:sz w:val="9"/>
                <w:szCs w:val="9"/>
              </w:rPr>
            </w:pPr>
          </w:p>
        </w:tc>
        <w:tc>
          <w:tcPr>
            <w:tcW w:w="440" w:type="dxa"/>
            <w:tcBorders>
              <w:bottom w:val="single" w:sz="8" w:space="0" w:color="auto"/>
            </w:tcBorders>
            <w:vAlign w:val="bottom"/>
          </w:tcPr>
          <w:p w:rsidR="003701A0" w:rsidRDefault="003701A0">
            <w:pPr>
              <w:rPr>
                <w:sz w:val="9"/>
                <w:szCs w:val="9"/>
              </w:rPr>
            </w:pPr>
          </w:p>
        </w:tc>
        <w:tc>
          <w:tcPr>
            <w:tcW w:w="60" w:type="dxa"/>
            <w:tcBorders>
              <w:bottom w:val="single" w:sz="8" w:space="0" w:color="auto"/>
            </w:tcBorders>
            <w:vAlign w:val="bottom"/>
          </w:tcPr>
          <w:p w:rsidR="003701A0" w:rsidRDefault="003701A0">
            <w:pPr>
              <w:rPr>
                <w:sz w:val="9"/>
                <w:szCs w:val="9"/>
              </w:rPr>
            </w:pPr>
          </w:p>
        </w:tc>
        <w:tc>
          <w:tcPr>
            <w:tcW w:w="480" w:type="dxa"/>
            <w:tcBorders>
              <w:bottom w:val="single" w:sz="8" w:space="0" w:color="auto"/>
            </w:tcBorders>
            <w:vAlign w:val="bottom"/>
          </w:tcPr>
          <w:p w:rsidR="003701A0" w:rsidRDefault="003701A0">
            <w:pPr>
              <w:rPr>
                <w:sz w:val="9"/>
                <w:szCs w:val="9"/>
              </w:rPr>
            </w:pPr>
          </w:p>
        </w:tc>
        <w:tc>
          <w:tcPr>
            <w:tcW w:w="500" w:type="dxa"/>
            <w:tcBorders>
              <w:bottom w:val="single" w:sz="8" w:space="0" w:color="auto"/>
            </w:tcBorders>
            <w:vAlign w:val="bottom"/>
          </w:tcPr>
          <w:p w:rsidR="003701A0" w:rsidRDefault="003701A0">
            <w:pPr>
              <w:rPr>
                <w:sz w:val="9"/>
                <w:szCs w:val="9"/>
              </w:rPr>
            </w:pPr>
          </w:p>
        </w:tc>
        <w:tc>
          <w:tcPr>
            <w:tcW w:w="500" w:type="dxa"/>
            <w:tcBorders>
              <w:bottom w:val="single" w:sz="8" w:space="0" w:color="auto"/>
            </w:tcBorders>
            <w:vAlign w:val="bottom"/>
          </w:tcPr>
          <w:p w:rsidR="003701A0" w:rsidRDefault="003701A0">
            <w:pPr>
              <w:rPr>
                <w:sz w:val="9"/>
                <w:szCs w:val="9"/>
              </w:rPr>
            </w:pPr>
          </w:p>
        </w:tc>
        <w:tc>
          <w:tcPr>
            <w:tcW w:w="480" w:type="dxa"/>
            <w:tcBorders>
              <w:bottom w:val="single" w:sz="8" w:space="0" w:color="auto"/>
            </w:tcBorders>
            <w:vAlign w:val="bottom"/>
          </w:tcPr>
          <w:p w:rsidR="003701A0" w:rsidRDefault="003701A0">
            <w:pPr>
              <w:rPr>
                <w:sz w:val="9"/>
                <w:szCs w:val="9"/>
              </w:rPr>
            </w:pPr>
          </w:p>
        </w:tc>
        <w:tc>
          <w:tcPr>
            <w:tcW w:w="500" w:type="dxa"/>
            <w:tcBorders>
              <w:bottom w:val="single" w:sz="8" w:space="0" w:color="auto"/>
            </w:tcBorders>
            <w:vAlign w:val="bottom"/>
          </w:tcPr>
          <w:p w:rsidR="003701A0" w:rsidRDefault="003701A0">
            <w:pPr>
              <w:rPr>
                <w:sz w:val="9"/>
                <w:szCs w:val="9"/>
              </w:rPr>
            </w:pPr>
          </w:p>
        </w:tc>
        <w:tc>
          <w:tcPr>
            <w:tcW w:w="480" w:type="dxa"/>
            <w:tcBorders>
              <w:bottom w:val="single" w:sz="8" w:space="0" w:color="auto"/>
            </w:tcBorders>
            <w:vAlign w:val="bottom"/>
          </w:tcPr>
          <w:p w:rsidR="003701A0" w:rsidRDefault="003701A0">
            <w:pPr>
              <w:rPr>
                <w:sz w:val="9"/>
                <w:szCs w:val="9"/>
              </w:rPr>
            </w:pPr>
          </w:p>
        </w:tc>
        <w:tc>
          <w:tcPr>
            <w:tcW w:w="500" w:type="dxa"/>
            <w:tcBorders>
              <w:bottom w:val="single" w:sz="8" w:space="0" w:color="auto"/>
            </w:tcBorders>
            <w:vAlign w:val="bottom"/>
          </w:tcPr>
          <w:p w:rsidR="003701A0" w:rsidRDefault="003701A0">
            <w:pPr>
              <w:rPr>
                <w:sz w:val="9"/>
                <w:szCs w:val="9"/>
              </w:rPr>
            </w:pPr>
          </w:p>
        </w:tc>
        <w:tc>
          <w:tcPr>
            <w:tcW w:w="480" w:type="dxa"/>
            <w:tcBorders>
              <w:bottom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208"/>
        </w:trPr>
        <w:tc>
          <w:tcPr>
            <w:tcW w:w="20" w:type="dxa"/>
            <w:vAlign w:val="bottom"/>
          </w:tcPr>
          <w:p w:rsidR="003701A0" w:rsidRDefault="003701A0">
            <w:pPr>
              <w:rPr>
                <w:sz w:val="18"/>
                <w:szCs w:val="18"/>
              </w:rPr>
            </w:pPr>
          </w:p>
        </w:tc>
        <w:tc>
          <w:tcPr>
            <w:tcW w:w="174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BE</w:t>
            </w: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440" w:type="dxa"/>
            <w:vAlign w:val="bottom"/>
          </w:tcPr>
          <w:p w:rsidR="003701A0" w:rsidRDefault="003701A0">
            <w:pPr>
              <w:rPr>
                <w:sz w:val="18"/>
                <w:szCs w:val="18"/>
              </w:rPr>
            </w:pPr>
          </w:p>
        </w:tc>
        <w:tc>
          <w:tcPr>
            <w:tcW w:w="6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EL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EL</w:t>
            </w: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163"/>
        </w:trPr>
        <w:tc>
          <w:tcPr>
            <w:tcW w:w="20" w:type="dxa"/>
            <w:vAlign w:val="bottom"/>
          </w:tcPr>
          <w:p w:rsidR="003701A0" w:rsidRDefault="003701A0">
            <w:pPr>
              <w:rPr>
                <w:sz w:val="14"/>
                <w:szCs w:val="14"/>
              </w:rPr>
            </w:pPr>
          </w:p>
        </w:tc>
        <w:tc>
          <w:tcPr>
            <w:tcW w:w="1740" w:type="dxa"/>
            <w:tcBorders>
              <w:right w:val="single" w:sz="8" w:space="0" w:color="auto"/>
            </w:tcBorders>
            <w:vAlign w:val="bottom"/>
          </w:tcPr>
          <w:p w:rsidR="003701A0" w:rsidRDefault="003701A0">
            <w:pPr>
              <w:rPr>
                <w:sz w:val="14"/>
                <w:szCs w:val="14"/>
              </w:rPr>
            </w:pPr>
          </w:p>
        </w:tc>
        <w:tc>
          <w:tcPr>
            <w:tcW w:w="48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b/>
                <w:bCs/>
                <w:color w:val="1F497D"/>
                <w:w w:val="98"/>
                <w:sz w:val="17"/>
                <w:szCs w:val="17"/>
              </w:rPr>
              <w:t>BE fr</w:t>
            </w:r>
          </w:p>
        </w:tc>
        <w:tc>
          <w:tcPr>
            <w:tcW w:w="500" w:type="dxa"/>
            <w:vMerge/>
            <w:tcBorders>
              <w:right w:val="single" w:sz="8" w:space="0" w:color="auto"/>
            </w:tcBorders>
            <w:vAlign w:val="bottom"/>
          </w:tcPr>
          <w:p w:rsidR="003701A0" w:rsidRDefault="003701A0">
            <w:pPr>
              <w:rPr>
                <w:sz w:val="14"/>
                <w:szCs w:val="14"/>
              </w:rPr>
            </w:pPr>
          </w:p>
        </w:tc>
        <w:tc>
          <w:tcPr>
            <w:tcW w:w="50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b/>
                <w:bCs/>
                <w:color w:val="1F497D"/>
                <w:w w:val="96"/>
                <w:sz w:val="17"/>
                <w:szCs w:val="17"/>
              </w:rPr>
              <w:t>BE nl</w:t>
            </w:r>
          </w:p>
        </w:tc>
        <w:tc>
          <w:tcPr>
            <w:tcW w:w="48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b/>
                <w:bCs/>
                <w:color w:val="1F497D"/>
                <w:w w:val="93"/>
                <w:sz w:val="17"/>
                <w:szCs w:val="17"/>
              </w:rPr>
              <w:t>BG</w:t>
            </w:r>
          </w:p>
        </w:tc>
        <w:tc>
          <w:tcPr>
            <w:tcW w:w="500" w:type="dxa"/>
            <w:tcBorders>
              <w:right w:val="single" w:sz="8" w:space="0" w:color="auto"/>
            </w:tcBorders>
            <w:vAlign w:val="bottom"/>
          </w:tcPr>
          <w:p w:rsidR="003701A0" w:rsidRDefault="00E30192">
            <w:pPr>
              <w:spacing w:line="163" w:lineRule="exact"/>
              <w:ind w:left="120"/>
              <w:rPr>
                <w:sz w:val="20"/>
                <w:szCs w:val="20"/>
              </w:rPr>
            </w:pPr>
            <w:r>
              <w:rPr>
                <w:rFonts w:ascii="Arial" w:eastAsia="Arial" w:hAnsi="Arial" w:cs="Arial"/>
                <w:b/>
                <w:bCs/>
                <w:color w:val="1F497D"/>
                <w:sz w:val="17"/>
                <w:szCs w:val="17"/>
              </w:rPr>
              <w:t>CZ</w:t>
            </w:r>
          </w:p>
        </w:tc>
        <w:tc>
          <w:tcPr>
            <w:tcW w:w="480" w:type="dxa"/>
            <w:tcBorders>
              <w:right w:val="single" w:sz="8" w:space="0" w:color="auto"/>
            </w:tcBorders>
            <w:vAlign w:val="bottom"/>
          </w:tcPr>
          <w:p w:rsidR="003701A0" w:rsidRDefault="00E30192">
            <w:pPr>
              <w:spacing w:line="163" w:lineRule="exact"/>
              <w:ind w:left="100"/>
              <w:rPr>
                <w:sz w:val="20"/>
                <w:szCs w:val="20"/>
              </w:rPr>
            </w:pPr>
            <w:r>
              <w:rPr>
                <w:rFonts w:ascii="Arial" w:eastAsia="Arial" w:hAnsi="Arial" w:cs="Arial"/>
                <w:b/>
                <w:bCs/>
                <w:color w:val="1F497D"/>
                <w:sz w:val="17"/>
                <w:szCs w:val="17"/>
              </w:rPr>
              <w:t>DK</w:t>
            </w:r>
          </w:p>
        </w:tc>
        <w:tc>
          <w:tcPr>
            <w:tcW w:w="440" w:type="dxa"/>
            <w:vAlign w:val="bottom"/>
          </w:tcPr>
          <w:p w:rsidR="003701A0" w:rsidRDefault="00E30192">
            <w:pPr>
              <w:spacing w:line="163" w:lineRule="exact"/>
              <w:jc w:val="center"/>
              <w:rPr>
                <w:sz w:val="20"/>
                <w:szCs w:val="20"/>
              </w:rPr>
            </w:pPr>
            <w:r>
              <w:rPr>
                <w:rFonts w:ascii="Arial" w:eastAsia="Arial" w:hAnsi="Arial" w:cs="Arial"/>
                <w:b/>
                <w:bCs/>
                <w:color w:val="1F497D"/>
                <w:sz w:val="17"/>
                <w:szCs w:val="17"/>
              </w:rPr>
              <w:t>DE</w:t>
            </w:r>
          </w:p>
        </w:tc>
        <w:tc>
          <w:tcPr>
            <w:tcW w:w="60" w:type="dxa"/>
            <w:tcBorders>
              <w:right w:val="single" w:sz="8" w:space="0" w:color="auto"/>
            </w:tcBorders>
            <w:vAlign w:val="bottom"/>
          </w:tcPr>
          <w:p w:rsidR="003701A0" w:rsidRDefault="003701A0">
            <w:pPr>
              <w:rPr>
                <w:sz w:val="14"/>
                <w:szCs w:val="14"/>
              </w:rPr>
            </w:pPr>
          </w:p>
        </w:tc>
        <w:tc>
          <w:tcPr>
            <w:tcW w:w="48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b/>
                <w:bCs/>
                <w:color w:val="1F497D"/>
                <w:w w:val="96"/>
                <w:sz w:val="17"/>
                <w:szCs w:val="17"/>
              </w:rPr>
              <w:t>EE</w:t>
            </w:r>
          </w:p>
        </w:tc>
        <w:tc>
          <w:tcPr>
            <w:tcW w:w="50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b/>
                <w:bCs/>
                <w:color w:val="1F497D"/>
                <w:w w:val="99"/>
                <w:sz w:val="17"/>
                <w:szCs w:val="17"/>
              </w:rPr>
              <w:t>IE</w:t>
            </w:r>
          </w:p>
        </w:tc>
        <w:tc>
          <w:tcPr>
            <w:tcW w:w="500" w:type="dxa"/>
            <w:vMerge/>
            <w:tcBorders>
              <w:right w:val="single" w:sz="8" w:space="0" w:color="auto"/>
            </w:tcBorders>
            <w:vAlign w:val="bottom"/>
          </w:tcPr>
          <w:p w:rsidR="003701A0" w:rsidRDefault="003701A0">
            <w:pPr>
              <w:rPr>
                <w:sz w:val="14"/>
                <w:szCs w:val="14"/>
              </w:rPr>
            </w:pPr>
          </w:p>
        </w:tc>
        <w:tc>
          <w:tcPr>
            <w:tcW w:w="48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color w:val="1F497D"/>
                <w:w w:val="99"/>
                <w:sz w:val="17"/>
                <w:szCs w:val="17"/>
              </w:rPr>
              <w:t>EAE</w:t>
            </w:r>
          </w:p>
        </w:tc>
        <w:tc>
          <w:tcPr>
            <w:tcW w:w="500" w:type="dxa"/>
            <w:tcBorders>
              <w:right w:val="single" w:sz="8" w:space="0" w:color="auto"/>
            </w:tcBorders>
            <w:vAlign w:val="bottom"/>
          </w:tcPr>
          <w:p w:rsidR="003701A0" w:rsidRDefault="00E30192">
            <w:pPr>
              <w:spacing w:line="163" w:lineRule="exact"/>
              <w:ind w:left="120"/>
              <w:rPr>
                <w:sz w:val="20"/>
                <w:szCs w:val="20"/>
              </w:rPr>
            </w:pPr>
            <w:r>
              <w:rPr>
                <w:rFonts w:ascii="Arial" w:eastAsia="Arial" w:hAnsi="Arial" w:cs="Arial"/>
                <w:b/>
                <w:bCs/>
                <w:color w:val="1F497D"/>
                <w:sz w:val="17"/>
                <w:szCs w:val="17"/>
              </w:rPr>
              <w:t>ES</w:t>
            </w:r>
          </w:p>
        </w:tc>
        <w:tc>
          <w:tcPr>
            <w:tcW w:w="48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b/>
                <w:bCs/>
                <w:color w:val="1F497D"/>
                <w:w w:val="96"/>
                <w:sz w:val="17"/>
                <w:szCs w:val="17"/>
              </w:rPr>
              <w:t>FR</w:t>
            </w:r>
          </w:p>
        </w:tc>
        <w:tc>
          <w:tcPr>
            <w:tcW w:w="500" w:type="dxa"/>
            <w:tcBorders>
              <w:right w:val="single" w:sz="8" w:space="0" w:color="auto"/>
            </w:tcBorders>
            <w:vAlign w:val="bottom"/>
          </w:tcPr>
          <w:p w:rsidR="003701A0" w:rsidRDefault="00E30192">
            <w:pPr>
              <w:spacing w:line="163" w:lineRule="exact"/>
              <w:ind w:left="120"/>
              <w:rPr>
                <w:sz w:val="20"/>
                <w:szCs w:val="20"/>
              </w:rPr>
            </w:pPr>
            <w:r>
              <w:rPr>
                <w:rFonts w:ascii="Arial" w:eastAsia="Arial" w:hAnsi="Arial" w:cs="Arial"/>
                <w:b/>
                <w:bCs/>
                <w:color w:val="1F497D"/>
                <w:sz w:val="17"/>
                <w:szCs w:val="17"/>
              </w:rPr>
              <w:t>HR</w:t>
            </w:r>
          </w:p>
        </w:tc>
        <w:tc>
          <w:tcPr>
            <w:tcW w:w="48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b/>
                <w:bCs/>
                <w:color w:val="1F497D"/>
                <w:w w:val="92"/>
                <w:sz w:val="17"/>
                <w:szCs w:val="17"/>
              </w:rPr>
              <w:t>IT</w:t>
            </w: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1740" w:type="dxa"/>
            <w:vMerge w:val="restart"/>
            <w:tcBorders>
              <w:right w:val="single" w:sz="8" w:space="0" w:color="auto"/>
            </w:tcBorders>
            <w:vAlign w:val="bottom"/>
          </w:tcPr>
          <w:p w:rsidR="003701A0" w:rsidRDefault="00E30192">
            <w:pPr>
              <w:ind w:left="1440"/>
              <w:rPr>
                <w:sz w:val="20"/>
                <w:szCs w:val="20"/>
              </w:rPr>
            </w:pPr>
            <w:r>
              <w:rPr>
                <w:rFonts w:ascii="Arial" w:eastAsia="Arial" w:hAnsi="Arial" w:cs="Arial"/>
                <w:color w:val="1F497D"/>
                <w:sz w:val="16"/>
                <w:szCs w:val="16"/>
              </w:rPr>
              <w:t>%</w:t>
            </w:r>
          </w:p>
        </w:tc>
        <w:tc>
          <w:tcPr>
            <w:tcW w:w="480" w:type="dxa"/>
            <w:tcBorders>
              <w:right w:val="single" w:sz="8" w:space="0" w:color="auto"/>
            </w:tcBorders>
            <w:vAlign w:val="bottom"/>
          </w:tcPr>
          <w:p w:rsidR="003701A0" w:rsidRDefault="003701A0">
            <w:pPr>
              <w:rPr>
                <w:sz w:val="16"/>
                <w:szCs w:val="16"/>
              </w:rPr>
            </w:pPr>
          </w:p>
        </w:tc>
        <w:tc>
          <w:tcPr>
            <w:tcW w:w="500" w:type="dxa"/>
            <w:tcBorders>
              <w:right w:val="single" w:sz="8" w:space="0" w:color="auto"/>
            </w:tcBorders>
            <w:vAlign w:val="bottom"/>
          </w:tcPr>
          <w:p w:rsidR="003701A0" w:rsidRDefault="00E30192">
            <w:pPr>
              <w:spacing w:line="187" w:lineRule="exact"/>
              <w:jc w:val="center"/>
              <w:rPr>
                <w:sz w:val="20"/>
                <w:szCs w:val="20"/>
              </w:rPr>
            </w:pPr>
            <w:r>
              <w:rPr>
                <w:rFonts w:ascii="Arial" w:eastAsia="Arial" w:hAnsi="Arial" w:cs="Arial"/>
                <w:b/>
                <w:bCs/>
                <w:color w:val="1F497D"/>
                <w:sz w:val="17"/>
                <w:szCs w:val="17"/>
              </w:rPr>
              <w:t>de</w:t>
            </w:r>
          </w:p>
        </w:tc>
        <w:tc>
          <w:tcPr>
            <w:tcW w:w="500" w:type="dxa"/>
            <w:tcBorders>
              <w:right w:val="single" w:sz="8" w:space="0" w:color="auto"/>
            </w:tcBorders>
            <w:vAlign w:val="bottom"/>
          </w:tcPr>
          <w:p w:rsidR="003701A0" w:rsidRDefault="003701A0">
            <w:pPr>
              <w:rPr>
                <w:sz w:val="16"/>
                <w:szCs w:val="16"/>
              </w:rPr>
            </w:pPr>
          </w:p>
        </w:tc>
        <w:tc>
          <w:tcPr>
            <w:tcW w:w="480" w:type="dxa"/>
            <w:tcBorders>
              <w:right w:val="single" w:sz="8" w:space="0" w:color="auto"/>
            </w:tcBorders>
            <w:vAlign w:val="bottom"/>
          </w:tcPr>
          <w:p w:rsidR="003701A0" w:rsidRDefault="003701A0">
            <w:pPr>
              <w:rPr>
                <w:sz w:val="16"/>
                <w:szCs w:val="16"/>
              </w:rPr>
            </w:pPr>
          </w:p>
        </w:tc>
        <w:tc>
          <w:tcPr>
            <w:tcW w:w="500" w:type="dxa"/>
            <w:tcBorders>
              <w:right w:val="single" w:sz="8" w:space="0" w:color="auto"/>
            </w:tcBorders>
            <w:vAlign w:val="bottom"/>
          </w:tcPr>
          <w:p w:rsidR="003701A0" w:rsidRDefault="003701A0">
            <w:pPr>
              <w:rPr>
                <w:sz w:val="16"/>
                <w:szCs w:val="16"/>
              </w:rPr>
            </w:pPr>
          </w:p>
        </w:tc>
        <w:tc>
          <w:tcPr>
            <w:tcW w:w="480" w:type="dxa"/>
            <w:tcBorders>
              <w:right w:val="single" w:sz="8" w:space="0" w:color="auto"/>
            </w:tcBorders>
            <w:vAlign w:val="bottom"/>
          </w:tcPr>
          <w:p w:rsidR="003701A0" w:rsidRDefault="003701A0">
            <w:pPr>
              <w:rPr>
                <w:sz w:val="16"/>
                <w:szCs w:val="16"/>
              </w:rPr>
            </w:pPr>
          </w:p>
        </w:tc>
        <w:tc>
          <w:tcPr>
            <w:tcW w:w="440" w:type="dxa"/>
            <w:vAlign w:val="bottom"/>
          </w:tcPr>
          <w:p w:rsidR="003701A0" w:rsidRDefault="003701A0">
            <w:pPr>
              <w:rPr>
                <w:sz w:val="16"/>
                <w:szCs w:val="16"/>
              </w:rPr>
            </w:pPr>
          </w:p>
        </w:tc>
        <w:tc>
          <w:tcPr>
            <w:tcW w:w="60" w:type="dxa"/>
            <w:tcBorders>
              <w:right w:val="single" w:sz="8" w:space="0" w:color="auto"/>
            </w:tcBorders>
            <w:vAlign w:val="bottom"/>
          </w:tcPr>
          <w:p w:rsidR="003701A0" w:rsidRDefault="003701A0">
            <w:pPr>
              <w:rPr>
                <w:sz w:val="16"/>
                <w:szCs w:val="16"/>
              </w:rPr>
            </w:pPr>
          </w:p>
        </w:tc>
        <w:tc>
          <w:tcPr>
            <w:tcW w:w="480" w:type="dxa"/>
            <w:tcBorders>
              <w:right w:val="single" w:sz="8" w:space="0" w:color="auto"/>
            </w:tcBorders>
            <w:vAlign w:val="bottom"/>
          </w:tcPr>
          <w:p w:rsidR="003701A0" w:rsidRDefault="003701A0">
            <w:pPr>
              <w:rPr>
                <w:sz w:val="16"/>
                <w:szCs w:val="16"/>
              </w:rPr>
            </w:pPr>
          </w:p>
        </w:tc>
        <w:tc>
          <w:tcPr>
            <w:tcW w:w="500" w:type="dxa"/>
            <w:tcBorders>
              <w:right w:val="single" w:sz="8" w:space="0" w:color="auto"/>
            </w:tcBorders>
            <w:vAlign w:val="bottom"/>
          </w:tcPr>
          <w:p w:rsidR="003701A0" w:rsidRDefault="003701A0">
            <w:pPr>
              <w:rPr>
                <w:sz w:val="16"/>
                <w:szCs w:val="16"/>
              </w:rPr>
            </w:pPr>
          </w:p>
        </w:tc>
        <w:tc>
          <w:tcPr>
            <w:tcW w:w="500" w:type="dxa"/>
            <w:tcBorders>
              <w:right w:val="single" w:sz="8" w:space="0" w:color="auto"/>
            </w:tcBorders>
            <w:vAlign w:val="bottom"/>
          </w:tcPr>
          <w:p w:rsidR="003701A0" w:rsidRDefault="00E30192">
            <w:pPr>
              <w:spacing w:line="187" w:lineRule="exact"/>
              <w:jc w:val="center"/>
              <w:rPr>
                <w:sz w:val="20"/>
                <w:szCs w:val="20"/>
              </w:rPr>
            </w:pPr>
            <w:r>
              <w:rPr>
                <w:rFonts w:ascii="Arial" w:eastAsia="Arial" w:hAnsi="Arial" w:cs="Arial"/>
                <w:color w:val="1F497D"/>
                <w:sz w:val="17"/>
                <w:szCs w:val="17"/>
              </w:rPr>
              <w:t>RC</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P</w:t>
            </w:r>
          </w:p>
        </w:tc>
        <w:tc>
          <w:tcPr>
            <w:tcW w:w="500" w:type="dxa"/>
            <w:tcBorders>
              <w:right w:val="single" w:sz="8" w:space="0" w:color="auto"/>
            </w:tcBorders>
            <w:vAlign w:val="bottom"/>
          </w:tcPr>
          <w:p w:rsidR="003701A0" w:rsidRDefault="003701A0">
            <w:pPr>
              <w:rPr>
                <w:sz w:val="16"/>
                <w:szCs w:val="16"/>
              </w:rPr>
            </w:pPr>
          </w:p>
        </w:tc>
        <w:tc>
          <w:tcPr>
            <w:tcW w:w="480" w:type="dxa"/>
            <w:tcBorders>
              <w:right w:val="single" w:sz="8" w:space="0" w:color="auto"/>
            </w:tcBorders>
            <w:vAlign w:val="bottom"/>
          </w:tcPr>
          <w:p w:rsidR="003701A0" w:rsidRDefault="003701A0">
            <w:pPr>
              <w:rPr>
                <w:sz w:val="16"/>
                <w:szCs w:val="16"/>
              </w:rPr>
            </w:pPr>
          </w:p>
        </w:tc>
        <w:tc>
          <w:tcPr>
            <w:tcW w:w="500" w:type="dxa"/>
            <w:tcBorders>
              <w:right w:val="single" w:sz="8" w:space="0" w:color="auto"/>
            </w:tcBorders>
            <w:vAlign w:val="bottom"/>
          </w:tcPr>
          <w:p w:rsidR="003701A0" w:rsidRDefault="003701A0">
            <w:pPr>
              <w:rPr>
                <w:sz w:val="16"/>
                <w:szCs w:val="16"/>
              </w:rPr>
            </w:pPr>
          </w:p>
        </w:tc>
        <w:tc>
          <w:tcPr>
            <w:tcW w:w="48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42"/>
        </w:trPr>
        <w:tc>
          <w:tcPr>
            <w:tcW w:w="20" w:type="dxa"/>
            <w:vAlign w:val="bottom"/>
          </w:tcPr>
          <w:p w:rsidR="003701A0" w:rsidRDefault="003701A0">
            <w:pPr>
              <w:rPr>
                <w:sz w:val="3"/>
                <w:szCs w:val="3"/>
              </w:rPr>
            </w:pPr>
          </w:p>
        </w:tc>
        <w:tc>
          <w:tcPr>
            <w:tcW w:w="1740" w:type="dxa"/>
            <w:vMerge/>
            <w:tcBorders>
              <w:right w:val="single" w:sz="8" w:space="0" w:color="auto"/>
            </w:tcBorders>
            <w:vAlign w:val="bottom"/>
          </w:tcPr>
          <w:p w:rsidR="003701A0" w:rsidRDefault="003701A0">
            <w:pPr>
              <w:rPr>
                <w:sz w:val="3"/>
                <w:szCs w:val="3"/>
              </w:rPr>
            </w:pPr>
          </w:p>
        </w:tc>
        <w:tc>
          <w:tcPr>
            <w:tcW w:w="480" w:type="dxa"/>
            <w:tcBorders>
              <w:right w:val="single" w:sz="8" w:space="0" w:color="auto"/>
            </w:tcBorders>
            <w:vAlign w:val="bottom"/>
          </w:tcPr>
          <w:p w:rsidR="003701A0" w:rsidRDefault="003701A0">
            <w:pPr>
              <w:rPr>
                <w:sz w:val="3"/>
                <w:szCs w:val="3"/>
              </w:rPr>
            </w:pPr>
          </w:p>
        </w:tc>
        <w:tc>
          <w:tcPr>
            <w:tcW w:w="500" w:type="dxa"/>
            <w:tcBorders>
              <w:right w:val="single" w:sz="8" w:space="0" w:color="auto"/>
            </w:tcBorders>
            <w:vAlign w:val="bottom"/>
          </w:tcPr>
          <w:p w:rsidR="003701A0" w:rsidRDefault="003701A0">
            <w:pPr>
              <w:rPr>
                <w:sz w:val="3"/>
                <w:szCs w:val="3"/>
              </w:rPr>
            </w:pPr>
          </w:p>
        </w:tc>
        <w:tc>
          <w:tcPr>
            <w:tcW w:w="500" w:type="dxa"/>
            <w:tcBorders>
              <w:right w:val="single" w:sz="8" w:space="0" w:color="auto"/>
            </w:tcBorders>
            <w:vAlign w:val="bottom"/>
          </w:tcPr>
          <w:p w:rsidR="003701A0" w:rsidRDefault="003701A0">
            <w:pPr>
              <w:rPr>
                <w:sz w:val="3"/>
                <w:szCs w:val="3"/>
              </w:rPr>
            </w:pPr>
          </w:p>
        </w:tc>
        <w:tc>
          <w:tcPr>
            <w:tcW w:w="480" w:type="dxa"/>
            <w:tcBorders>
              <w:right w:val="single" w:sz="8" w:space="0" w:color="auto"/>
            </w:tcBorders>
            <w:vAlign w:val="bottom"/>
          </w:tcPr>
          <w:p w:rsidR="003701A0" w:rsidRDefault="003701A0">
            <w:pPr>
              <w:rPr>
                <w:sz w:val="3"/>
                <w:szCs w:val="3"/>
              </w:rPr>
            </w:pPr>
          </w:p>
        </w:tc>
        <w:tc>
          <w:tcPr>
            <w:tcW w:w="500" w:type="dxa"/>
            <w:tcBorders>
              <w:right w:val="single" w:sz="8" w:space="0" w:color="auto"/>
            </w:tcBorders>
            <w:vAlign w:val="bottom"/>
          </w:tcPr>
          <w:p w:rsidR="003701A0" w:rsidRDefault="003701A0">
            <w:pPr>
              <w:rPr>
                <w:sz w:val="3"/>
                <w:szCs w:val="3"/>
              </w:rPr>
            </w:pPr>
          </w:p>
        </w:tc>
        <w:tc>
          <w:tcPr>
            <w:tcW w:w="480" w:type="dxa"/>
            <w:tcBorders>
              <w:right w:val="single" w:sz="8" w:space="0" w:color="auto"/>
            </w:tcBorders>
            <w:vAlign w:val="bottom"/>
          </w:tcPr>
          <w:p w:rsidR="003701A0" w:rsidRDefault="003701A0">
            <w:pPr>
              <w:rPr>
                <w:sz w:val="3"/>
                <w:szCs w:val="3"/>
              </w:rPr>
            </w:pPr>
          </w:p>
        </w:tc>
        <w:tc>
          <w:tcPr>
            <w:tcW w:w="440" w:type="dxa"/>
            <w:vAlign w:val="bottom"/>
          </w:tcPr>
          <w:p w:rsidR="003701A0" w:rsidRDefault="003701A0">
            <w:pPr>
              <w:rPr>
                <w:sz w:val="3"/>
                <w:szCs w:val="3"/>
              </w:rPr>
            </w:pPr>
          </w:p>
        </w:tc>
        <w:tc>
          <w:tcPr>
            <w:tcW w:w="60" w:type="dxa"/>
            <w:tcBorders>
              <w:right w:val="single" w:sz="8" w:space="0" w:color="auto"/>
            </w:tcBorders>
            <w:vAlign w:val="bottom"/>
          </w:tcPr>
          <w:p w:rsidR="003701A0" w:rsidRDefault="003701A0">
            <w:pPr>
              <w:rPr>
                <w:sz w:val="3"/>
                <w:szCs w:val="3"/>
              </w:rPr>
            </w:pPr>
          </w:p>
        </w:tc>
        <w:tc>
          <w:tcPr>
            <w:tcW w:w="480" w:type="dxa"/>
            <w:tcBorders>
              <w:right w:val="single" w:sz="8" w:space="0" w:color="auto"/>
            </w:tcBorders>
            <w:vAlign w:val="bottom"/>
          </w:tcPr>
          <w:p w:rsidR="003701A0" w:rsidRDefault="003701A0">
            <w:pPr>
              <w:rPr>
                <w:sz w:val="3"/>
                <w:szCs w:val="3"/>
              </w:rPr>
            </w:pPr>
          </w:p>
        </w:tc>
        <w:tc>
          <w:tcPr>
            <w:tcW w:w="500" w:type="dxa"/>
            <w:tcBorders>
              <w:right w:val="single" w:sz="8" w:space="0" w:color="auto"/>
            </w:tcBorders>
            <w:vAlign w:val="bottom"/>
          </w:tcPr>
          <w:p w:rsidR="003701A0" w:rsidRDefault="003701A0">
            <w:pPr>
              <w:rPr>
                <w:sz w:val="3"/>
                <w:szCs w:val="3"/>
              </w:rPr>
            </w:pPr>
          </w:p>
        </w:tc>
        <w:tc>
          <w:tcPr>
            <w:tcW w:w="500" w:type="dxa"/>
            <w:tcBorders>
              <w:right w:val="single" w:sz="8" w:space="0" w:color="auto"/>
            </w:tcBorders>
            <w:vAlign w:val="bottom"/>
          </w:tcPr>
          <w:p w:rsidR="003701A0" w:rsidRDefault="003701A0">
            <w:pPr>
              <w:rPr>
                <w:sz w:val="3"/>
                <w:szCs w:val="3"/>
              </w:rPr>
            </w:pPr>
          </w:p>
        </w:tc>
        <w:tc>
          <w:tcPr>
            <w:tcW w:w="480" w:type="dxa"/>
            <w:vMerge/>
            <w:tcBorders>
              <w:right w:val="single" w:sz="8" w:space="0" w:color="auto"/>
            </w:tcBorders>
            <w:vAlign w:val="bottom"/>
          </w:tcPr>
          <w:p w:rsidR="003701A0" w:rsidRDefault="003701A0">
            <w:pPr>
              <w:rPr>
                <w:sz w:val="3"/>
                <w:szCs w:val="3"/>
              </w:rPr>
            </w:pPr>
          </w:p>
        </w:tc>
        <w:tc>
          <w:tcPr>
            <w:tcW w:w="500" w:type="dxa"/>
            <w:tcBorders>
              <w:right w:val="single" w:sz="8" w:space="0" w:color="auto"/>
            </w:tcBorders>
            <w:vAlign w:val="bottom"/>
          </w:tcPr>
          <w:p w:rsidR="003701A0" w:rsidRDefault="003701A0">
            <w:pPr>
              <w:rPr>
                <w:sz w:val="3"/>
                <w:szCs w:val="3"/>
              </w:rPr>
            </w:pPr>
          </w:p>
        </w:tc>
        <w:tc>
          <w:tcPr>
            <w:tcW w:w="480" w:type="dxa"/>
            <w:tcBorders>
              <w:right w:val="single" w:sz="8" w:space="0" w:color="auto"/>
            </w:tcBorders>
            <w:vAlign w:val="bottom"/>
          </w:tcPr>
          <w:p w:rsidR="003701A0" w:rsidRDefault="003701A0">
            <w:pPr>
              <w:rPr>
                <w:sz w:val="3"/>
                <w:szCs w:val="3"/>
              </w:rPr>
            </w:pPr>
          </w:p>
        </w:tc>
        <w:tc>
          <w:tcPr>
            <w:tcW w:w="500" w:type="dxa"/>
            <w:tcBorders>
              <w:right w:val="single" w:sz="8" w:space="0" w:color="auto"/>
            </w:tcBorders>
            <w:vAlign w:val="bottom"/>
          </w:tcPr>
          <w:p w:rsidR="003701A0" w:rsidRDefault="003701A0">
            <w:pPr>
              <w:rPr>
                <w:sz w:val="3"/>
                <w:szCs w:val="3"/>
              </w:rPr>
            </w:pPr>
          </w:p>
        </w:tc>
        <w:tc>
          <w:tcPr>
            <w:tcW w:w="480" w:type="dxa"/>
            <w:tcBorders>
              <w:right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33"/>
        </w:trPr>
        <w:tc>
          <w:tcPr>
            <w:tcW w:w="20" w:type="dxa"/>
            <w:vAlign w:val="bottom"/>
          </w:tcPr>
          <w:p w:rsidR="003701A0" w:rsidRDefault="003701A0">
            <w:pPr>
              <w:rPr>
                <w:sz w:val="2"/>
                <w:szCs w:val="2"/>
              </w:rPr>
            </w:pPr>
          </w:p>
        </w:tc>
        <w:tc>
          <w:tcPr>
            <w:tcW w:w="1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8"/>
        </w:trPr>
        <w:tc>
          <w:tcPr>
            <w:tcW w:w="20" w:type="dxa"/>
            <w:vAlign w:val="bottom"/>
          </w:tcPr>
          <w:p w:rsidR="003701A0" w:rsidRDefault="003701A0">
            <w:pPr>
              <w:rPr>
                <w:sz w:val="18"/>
                <w:szCs w:val="18"/>
              </w:rPr>
            </w:pPr>
          </w:p>
        </w:tc>
        <w:tc>
          <w:tcPr>
            <w:tcW w:w="174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6"/>
                <w:szCs w:val="16"/>
              </w:rPr>
              <w:t>Osnovno obrazovanje</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2.4</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11.9</w:t>
            </w: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8.8</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6.1</w:t>
            </w:r>
          </w:p>
        </w:tc>
        <w:tc>
          <w:tcPr>
            <w:tcW w:w="440" w:type="dxa"/>
            <w:vAlign w:val="bottom"/>
          </w:tcPr>
          <w:p w:rsidR="003701A0" w:rsidRDefault="00E30192">
            <w:pPr>
              <w:jc w:val="center"/>
              <w:rPr>
                <w:sz w:val="20"/>
                <w:szCs w:val="20"/>
              </w:rPr>
            </w:pPr>
            <w:r>
              <w:rPr>
                <w:rFonts w:ascii="Arial" w:eastAsia="Arial" w:hAnsi="Arial" w:cs="Arial"/>
                <w:color w:val="1F497D"/>
                <w:sz w:val="17"/>
                <w:szCs w:val="17"/>
              </w:rPr>
              <w:t>5.2</w:t>
            </w:r>
          </w:p>
        </w:tc>
        <w:tc>
          <w:tcPr>
            <w:tcW w:w="6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9.9</w:t>
            </w:r>
          </w:p>
        </w:tc>
        <w:tc>
          <w:tcPr>
            <w:tcW w:w="50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7"/>
                <w:szCs w:val="17"/>
              </w:rPr>
              <w:t>9.1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11.4</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10.8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6.3</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11.1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8.9</w:t>
            </w:r>
          </w:p>
        </w:tc>
        <w:tc>
          <w:tcPr>
            <w:tcW w:w="0" w:type="dxa"/>
            <w:vAlign w:val="bottom"/>
          </w:tcPr>
          <w:p w:rsidR="003701A0" w:rsidRDefault="003701A0">
            <w:pPr>
              <w:rPr>
                <w:sz w:val="1"/>
                <w:szCs w:val="1"/>
              </w:rPr>
            </w:pPr>
          </w:p>
        </w:tc>
      </w:tr>
      <w:tr w:rsidR="003701A0">
        <w:trPr>
          <w:trHeight w:val="34"/>
        </w:trPr>
        <w:tc>
          <w:tcPr>
            <w:tcW w:w="20" w:type="dxa"/>
            <w:vAlign w:val="bottom"/>
          </w:tcPr>
          <w:p w:rsidR="003701A0" w:rsidRDefault="003701A0">
            <w:pPr>
              <w:rPr>
                <w:sz w:val="2"/>
                <w:szCs w:val="2"/>
              </w:rPr>
            </w:pPr>
          </w:p>
        </w:tc>
        <w:tc>
          <w:tcPr>
            <w:tcW w:w="1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8"/>
        </w:trPr>
        <w:tc>
          <w:tcPr>
            <w:tcW w:w="20" w:type="dxa"/>
            <w:vAlign w:val="bottom"/>
          </w:tcPr>
          <w:p w:rsidR="003701A0" w:rsidRDefault="003701A0">
            <w:pPr>
              <w:rPr>
                <w:sz w:val="18"/>
                <w:szCs w:val="18"/>
              </w:rPr>
            </w:pPr>
          </w:p>
        </w:tc>
        <w:tc>
          <w:tcPr>
            <w:tcW w:w="174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7"/>
                <w:szCs w:val="17"/>
              </w:rPr>
              <w:t>Redovno obavezno</w:t>
            </w: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440" w:type="dxa"/>
            <w:vAlign w:val="bottom"/>
          </w:tcPr>
          <w:p w:rsidR="003701A0" w:rsidRDefault="003701A0">
            <w:pPr>
              <w:rPr>
                <w:sz w:val="18"/>
                <w:szCs w:val="18"/>
              </w:rPr>
            </w:pPr>
          </w:p>
        </w:tc>
        <w:tc>
          <w:tcPr>
            <w:tcW w:w="6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194"/>
        </w:trPr>
        <w:tc>
          <w:tcPr>
            <w:tcW w:w="20" w:type="dxa"/>
            <w:vAlign w:val="bottom"/>
          </w:tcPr>
          <w:p w:rsidR="003701A0" w:rsidRDefault="003701A0">
            <w:pPr>
              <w:rPr>
                <w:sz w:val="16"/>
                <w:szCs w:val="16"/>
              </w:rPr>
            </w:pPr>
          </w:p>
        </w:tc>
        <w:tc>
          <w:tcPr>
            <w:tcW w:w="1740" w:type="dxa"/>
            <w:tcBorders>
              <w:right w:val="single" w:sz="8" w:space="0" w:color="auto"/>
            </w:tcBorders>
            <w:vAlign w:val="bottom"/>
          </w:tcPr>
          <w:p w:rsidR="003701A0" w:rsidRDefault="00E30192">
            <w:pPr>
              <w:spacing w:line="194" w:lineRule="exact"/>
              <w:ind w:left="20"/>
              <w:rPr>
                <w:sz w:val="20"/>
                <w:szCs w:val="20"/>
              </w:rPr>
            </w:pPr>
            <w:r>
              <w:rPr>
                <w:rFonts w:ascii="Arial" w:eastAsia="Arial" w:hAnsi="Arial" w:cs="Arial"/>
                <w:color w:val="1F497D"/>
                <w:sz w:val="17"/>
                <w:szCs w:val="17"/>
              </w:rPr>
              <w:t>opšte srednje</w:t>
            </w:r>
          </w:p>
        </w:tc>
        <w:tc>
          <w:tcPr>
            <w:tcW w:w="48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13.6</w:t>
            </w:r>
          </w:p>
        </w:tc>
        <w:tc>
          <w:tcPr>
            <w:tcW w:w="50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20.2</w:t>
            </w:r>
          </w:p>
        </w:tc>
        <w:tc>
          <w:tcPr>
            <w:tcW w:w="500" w:type="dxa"/>
            <w:tcBorders>
              <w:right w:val="single" w:sz="8" w:space="0" w:color="auto"/>
            </w:tcBorders>
            <w:vAlign w:val="bottom"/>
          </w:tcPr>
          <w:p w:rsidR="003701A0" w:rsidRDefault="003701A0">
            <w:pPr>
              <w:rPr>
                <w:sz w:val="16"/>
                <w:szCs w:val="16"/>
              </w:rPr>
            </w:pPr>
          </w:p>
        </w:tc>
        <w:tc>
          <w:tcPr>
            <w:tcW w:w="48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11.2</w:t>
            </w:r>
          </w:p>
        </w:tc>
        <w:tc>
          <w:tcPr>
            <w:tcW w:w="50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14.8</w:t>
            </w:r>
          </w:p>
        </w:tc>
        <w:tc>
          <w:tcPr>
            <w:tcW w:w="48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15.0</w:t>
            </w:r>
          </w:p>
        </w:tc>
        <w:tc>
          <w:tcPr>
            <w:tcW w:w="440" w:type="dxa"/>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16.8</w:t>
            </w:r>
          </w:p>
        </w:tc>
        <w:tc>
          <w:tcPr>
            <w:tcW w:w="60" w:type="dxa"/>
            <w:tcBorders>
              <w:right w:val="single" w:sz="8" w:space="0" w:color="auto"/>
            </w:tcBorders>
            <w:vAlign w:val="bottom"/>
          </w:tcPr>
          <w:p w:rsidR="003701A0" w:rsidRDefault="003701A0">
            <w:pPr>
              <w:rPr>
                <w:sz w:val="16"/>
                <w:szCs w:val="16"/>
              </w:rPr>
            </w:pPr>
          </w:p>
        </w:tc>
        <w:tc>
          <w:tcPr>
            <w:tcW w:w="48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19.1</w:t>
            </w:r>
          </w:p>
        </w:tc>
        <w:tc>
          <w:tcPr>
            <w:tcW w:w="500" w:type="dxa"/>
            <w:tcBorders>
              <w:right w:val="single" w:sz="8" w:space="0" w:color="auto"/>
            </w:tcBorders>
            <w:vAlign w:val="bottom"/>
          </w:tcPr>
          <w:p w:rsidR="003701A0" w:rsidRDefault="003701A0">
            <w:pPr>
              <w:rPr>
                <w:sz w:val="16"/>
                <w:szCs w:val="16"/>
              </w:rPr>
            </w:pPr>
          </w:p>
        </w:tc>
        <w:tc>
          <w:tcPr>
            <w:tcW w:w="50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11.4</w:t>
            </w:r>
          </w:p>
        </w:tc>
        <w:tc>
          <w:tcPr>
            <w:tcW w:w="48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11.4</w:t>
            </w:r>
          </w:p>
        </w:tc>
        <w:tc>
          <w:tcPr>
            <w:tcW w:w="50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11.4</w:t>
            </w:r>
          </w:p>
        </w:tc>
        <w:tc>
          <w:tcPr>
            <w:tcW w:w="48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17.6</w:t>
            </w:r>
          </w:p>
        </w:tc>
        <w:tc>
          <w:tcPr>
            <w:tcW w:w="50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12.4</w:t>
            </w:r>
          </w:p>
        </w:tc>
        <w:tc>
          <w:tcPr>
            <w:tcW w:w="480" w:type="dxa"/>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14.6</w:t>
            </w:r>
          </w:p>
        </w:tc>
        <w:tc>
          <w:tcPr>
            <w:tcW w:w="0" w:type="dxa"/>
            <w:vAlign w:val="bottom"/>
          </w:tcPr>
          <w:p w:rsidR="003701A0" w:rsidRDefault="003701A0">
            <w:pPr>
              <w:rPr>
                <w:sz w:val="1"/>
                <w:szCs w:val="1"/>
              </w:rPr>
            </w:pPr>
          </w:p>
        </w:tc>
      </w:tr>
      <w:tr w:rsidR="003701A0">
        <w:trPr>
          <w:trHeight w:val="197"/>
        </w:trPr>
        <w:tc>
          <w:tcPr>
            <w:tcW w:w="20" w:type="dxa"/>
            <w:vAlign w:val="bottom"/>
          </w:tcPr>
          <w:p w:rsidR="003701A0" w:rsidRDefault="003701A0">
            <w:pPr>
              <w:rPr>
                <w:sz w:val="17"/>
                <w:szCs w:val="17"/>
              </w:rPr>
            </w:pPr>
          </w:p>
        </w:tc>
        <w:tc>
          <w:tcPr>
            <w:tcW w:w="174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7"/>
                <w:szCs w:val="17"/>
              </w:rPr>
              <w:t>obrazovanje</w:t>
            </w: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440" w:type="dxa"/>
            <w:vAlign w:val="bottom"/>
          </w:tcPr>
          <w:p w:rsidR="003701A0" w:rsidRDefault="003701A0">
            <w:pPr>
              <w:rPr>
                <w:sz w:val="17"/>
                <w:szCs w:val="17"/>
              </w:rPr>
            </w:pPr>
          </w:p>
        </w:tc>
        <w:tc>
          <w:tcPr>
            <w:tcW w:w="6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33"/>
        </w:trPr>
        <w:tc>
          <w:tcPr>
            <w:tcW w:w="20" w:type="dxa"/>
            <w:vAlign w:val="bottom"/>
          </w:tcPr>
          <w:p w:rsidR="003701A0" w:rsidRDefault="003701A0">
            <w:pPr>
              <w:rPr>
                <w:sz w:val="2"/>
                <w:szCs w:val="2"/>
              </w:rPr>
            </w:pPr>
          </w:p>
        </w:tc>
        <w:tc>
          <w:tcPr>
            <w:tcW w:w="1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9"/>
        </w:trPr>
        <w:tc>
          <w:tcPr>
            <w:tcW w:w="20" w:type="dxa"/>
            <w:vAlign w:val="bottom"/>
          </w:tcPr>
          <w:p w:rsidR="003701A0" w:rsidRDefault="003701A0">
            <w:pPr>
              <w:rPr>
                <w:sz w:val="18"/>
                <w:szCs w:val="18"/>
              </w:rPr>
            </w:pPr>
          </w:p>
        </w:tc>
        <w:tc>
          <w:tcPr>
            <w:tcW w:w="1740" w:type="dxa"/>
            <w:tcBorders>
              <w:right w:val="single" w:sz="8" w:space="0" w:color="auto"/>
            </w:tcBorders>
            <w:vAlign w:val="bottom"/>
          </w:tcPr>
          <w:p w:rsidR="003701A0" w:rsidRDefault="00E30192">
            <w:pPr>
              <w:ind w:left="1440"/>
              <w:rPr>
                <w:sz w:val="20"/>
                <w:szCs w:val="20"/>
              </w:rPr>
            </w:pPr>
            <w:r>
              <w:rPr>
                <w:rFonts w:ascii="Arial" w:eastAsia="Arial" w:hAnsi="Arial" w:cs="Arial"/>
                <w:color w:val="1F497D"/>
                <w:sz w:val="16"/>
                <w:szCs w:val="16"/>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CY</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LV</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LT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LU</w:t>
            </w:r>
          </w:p>
        </w:tc>
        <w:tc>
          <w:tcPr>
            <w:tcW w:w="500" w:type="dxa"/>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7"/>
                <w:szCs w:val="17"/>
              </w:rPr>
              <w:t>HU</w:t>
            </w:r>
          </w:p>
        </w:tc>
        <w:tc>
          <w:tcPr>
            <w:tcW w:w="48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MT</w:t>
            </w:r>
          </w:p>
        </w:tc>
        <w:tc>
          <w:tcPr>
            <w:tcW w:w="440" w:type="dxa"/>
            <w:vAlign w:val="bottom"/>
          </w:tcPr>
          <w:p w:rsidR="003701A0" w:rsidRDefault="00E30192">
            <w:pPr>
              <w:jc w:val="center"/>
              <w:rPr>
                <w:sz w:val="20"/>
                <w:szCs w:val="20"/>
              </w:rPr>
            </w:pPr>
            <w:r>
              <w:rPr>
                <w:rFonts w:ascii="Arial" w:eastAsia="Arial" w:hAnsi="Arial" w:cs="Arial"/>
                <w:b/>
                <w:bCs/>
                <w:color w:val="1F497D"/>
                <w:sz w:val="17"/>
                <w:szCs w:val="17"/>
              </w:rPr>
              <w:t>NL</w:t>
            </w:r>
          </w:p>
        </w:tc>
        <w:tc>
          <w:tcPr>
            <w:tcW w:w="60" w:type="dxa"/>
            <w:tcBorders>
              <w:right w:val="single" w:sz="8" w:space="0" w:color="auto"/>
            </w:tcBorders>
            <w:vAlign w:val="bottom"/>
          </w:tcPr>
          <w:p w:rsidR="003701A0" w:rsidRDefault="003701A0">
            <w:pPr>
              <w:rPr>
                <w:sz w:val="18"/>
                <w:szCs w:val="18"/>
              </w:rPr>
            </w:pPr>
          </w:p>
        </w:tc>
        <w:tc>
          <w:tcPr>
            <w:tcW w:w="980" w:type="dxa"/>
            <w:gridSpan w:val="2"/>
            <w:tcBorders>
              <w:right w:val="single" w:sz="8" w:space="0" w:color="auto"/>
            </w:tcBorders>
            <w:vAlign w:val="bottom"/>
          </w:tcPr>
          <w:p w:rsidR="003701A0" w:rsidRDefault="00E30192">
            <w:pPr>
              <w:ind w:left="360"/>
              <w:rPr>
                <w:sz w:val="20"/>
                <w:szCs w:val="20"/>
              </w:rPr>
            </w:pPr>
            <w:r>
              <w:rPr>
                <w:rFonts w:ascii="Arial" w:eastAsia="Arial" w:hAnsi="Arial" w:cs="Arial"/>
                <w:b/>
                <w:bCs/>
                <w:color w:val="1F497D"/>
                <w:sz w:val="17"/>
                <w:szCs w:val="17"/>
              </w:rPr>
              <w:t>AT</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PL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PT</w:t>
            </w:r>
          </w:p>
        </w:tc>
        <w:tc>
          <w:tcPr>
            <w:tcW w:w="50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RO</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9"/>
                <w:sz w:val="17"/>
                <w:szCs w:val="17"/>
              </w:rPr>
              <w:t>SI</w:t>
            </w:r>
          </w:p>
        </w:tc>
        <w:tc>
          <w:tcPr>
            <w:tcW w:w="500" w:type="dxa"/>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7"/>
                <w:szCs w:val="17"/>
              </w:rPr>
              <w:t>SK</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2"/>
                <w:sz w:val="17"/>
                <w:szCs w:val="17"/>
              </w:rPr>
              <w:t>FI</w:t>
            </w:r>
          </w:p>
        </w:tc>
        <w:tc>
          <w:tcPr>
            <w:tcW w:w="0" w:type="dxa"/>
            <w:vAlign w:val="bottom"/>
          </w:tcPr>
          <w:p w:rsidR="003701A0" w:rsidRDefault="003701A0">
            <w:pPr>
              <w:rPr>
                <w:sz w:val="1"/>
                <w:szCs w:val="1"/>
              </w:rPr>
            </w:pPr>
          </w:p>
        </w:tc>
      </w:tr>
      <w:tr w:rsidR="003701A0">
        <w:trPr>
          <w:trHeight w:val="33"/>
        </w:trPr>
        <w:tc>
          <w:tcPr>
            <w:tcW w:w="20" w:type="dxa"/>
            <w:vAlign w:val="bottom"/>
          </w:tcPr>
          <w:p w:rsidR="003701A0" w:rsidRDefault="003701A0">
            <w:pPr>
              <w:rPr>
                <w:sz w:val="2"/>
                <w:szCs w:val="2"/>
              </w:rPr>
            </w:pPr>
          </w:p>
        </w:tc>
        <w:tc>
          <w:tcPr>
            <w:tcW w:w="1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60" w:type="dxa"/>
            <w:tcBorders>
              <w:bottom w:val="single" w:sz="8" w:space="0" w:color="auto"/>
              <w:right w:val="single" w:sz="8" w:space="0" w:color="auto"/>
            </w:tcBorders>
            <w:vAlign w:val="bottom"/>
          </w:tcPr>
          <w:p w:rsidR="003701A0" w:rsidRDefault="003701A0">
            <w:pPr>
              <w:rPr>
                <w:sz w:val="2"/>
                <w:szCs w:val="2"/>
              </w:rPr>
            </w:pPr>
          </w:p>
        </w:tc>
        <w:tc>
          <w:tcPr>
            <w:tcW w:w="980" w:type="dxa"/>
            <w:gridSpan w:val="2"/>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8"/>
        </w:trPr>
        <w:tc>
          <w:tcPr>
            <w:tcW w:w="20" w:type="dxa"/>
            <w:vAlign w:val="bottom"/>
          </w:tcPr>
          <w:p w:rsidR="003701A0" w:rsidRDefault="003701A0">
            <w:pPr>
              <w:rPr>
                <w:sz w:val="18"/>
                <w:szCs w:val="18"/>
              </w:rPr>
            </w:pPr>
          </w:p>
        </w:tc>
        <w:tc>
          <w:tcPr>
            <w:tcW w:w="174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6"/>
                <w:szCs w:val="16"/>
              </w:rPr>
              <w:t>Osnovno obrazovanje</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5.7</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10.1</w:t>
            </w:r>
          </w:p>
        </w:tc>
        <w:tc>
          <w:tcPr>
            <w:tcW w:w="500" w:type="dxa"/>
            <w:tcBorders>
              <w:right w:val="single" w:sz="8" w:space="0" w:color="auto"/>
            </w:tcBorders>
            <w:vAlign w:val="bottom"/>
          </w:tcPr>
          <w:p w:rsidR="003701A0" w:rsidRDefault="00E30192">
            <w:pPr>
              <w:ind w:right="82"/>
              <w:jc w:val="right"/>
              <w:rPr>
                <w:sz w:val="20"/>
                <w:szCs w:val="20"/>
              </w:rPr>
            </w:pPr>
            <w:r>
              <w:rPr>
                <w:rFonts w:ascii="Arial" w:eastAsia="Arial" w:hAnsi="Arial" w:cs="Arial"/>
                <w:color w:val="1F497D"/>
                <w:sz w:val="17"/>
                <w:szCs w:val="17"/>
              </w:rPr>
              <w:t>6.5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44.0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3.1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14.9</w:t>
            </w:r>
          </w:p>
        </w:tc>
        <w:tc>
          <w:tcPr>
            <w:tcW w:w="440" w:type="dxa"/>
            <w:vAlign w:val="bottom"/>
          </w:tcPr>
          <w:p w:rsidR="003701A0" w:rsidRDefault="003701A0">
            <w:pPr>
              <w:rPr>
                <w:sz w:val="18"/>
                <w:szCs w:val="18"/>
              </w:rPr>
            </w:pPr>
          </w:p>
        </w:tc>
        <w:tc>
          <w:tcPr>
            <w:tcW w:w="60" w:type="dxa"/>
            <w:tcBorders>
              <w:right w:val="single" w:sz="8" w:space="0" w:color="auto"/>
            </w:tcBorders>
            <w:vAlign w:val="bottom"/>
          </w:tcPr>
          <w:p w:rsidR="003701A0" w:rsidRDefault="003701A0">
            <w:pPr>
              <w:rPr>
                <w:sz w:val="18"/>
                <w:szCs w:val="18"/>
              </w:rPr>
            </w:pPr>
          </w:p>
        </w:tc>
        <w:tc>
          <w:tcPr>
            <w:tcW w:w="980" w:type="dxa"/>
            <w:gridSpan w:val="2"/>
            <w:tcBorders>
              <w:right w:val="single" w:sz="8" w:space="0" w:color="auto"/>
            </w:tcBorders>
            <w:vAlign w:val="bottom"/>
          </w:tcPr>
          <w:p w:rsidR="003701A0" w:rsidRDefault="00E30192">
            <w:pPr>
              <w:ind w:left="360"/>
              <w:rPr>
                <w:sz w:val="20"/>
                <w:szCs w:val="20"/>
              </w:rPr>
            </w:pPr>
            <w:r>
              <w:rPr>
                <w:rFonts w:ascii="Arial" w:eastAsia="Arial" w:hAnsi="Arial" w:cs="Arial"/>
                <w:color w:val="1F497D"/>
                <w:sz w:val="17"/>
                <w:szCs w:val="17"/>
              </w:rPr>
              <w:t>2.1</w:t>
            </w: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4.5</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5.9</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6.0</w:t>
            </w:r>
          </w:p>
        </w:tc>
        <w:tc>
          <w:tcPr>
            <w:tcW w:w="0" w:type="dxa"/>
            <w:vAlign w:val="bottom"/>
          </w:tcPr>
          <w:p w:rsidR="003701A0" w:rsidRDefault="003701A0">
            <w:pPr>
              <w:rPr>
                <w:sz w:val="1"/>
                <w:szCs w:val="1"/>
              </w:rPr>
            </w:pPr>
          </w:p>
        </w:tc>
      </w:tr>
      <w:tr w:rsidR="003701A0">
        <w:trPr>
          <w:trHeight w:val="33"/>
        </w:trPr>
        <w:tc>
          <w:tcPr>
            <w:tcW w:w="20" w:type="dxa"/>
            <w:vAlign w:val="bottom"/>
          </w:tcPr>
          <w:p w:rsidR="003701A0" w:rsidRDefault="003701A0">
            <w:pPr>
              <w:rPr>
                <w:sz w:val="2"/>
                <w:szCs w:val="2"/>
              </w:rPr>
            </w:pPr>
          </w:p>
        </w:tc>
        <w:tc>
          <w:tcPr>
            <w:tcW w:w="1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8"/>
        </w:trPr>
        <w:tc>
          <w:tcPr>
            <w:tcW w:w="20" w:type="dxa"/>
            <w:vAlign w:val="bottom"/>
          </w:tcPr>
          <w:p w:rsidR="003701A0" w:rsidRDefault="003701A0">
            <w:pPr>
              <w:rPr>
                <w:sz w:val="18"/>
                <w:szCs w:val="18"/>
              </w:rPr>
            </w:pPr>
          </w:p>
        </w:tc>
        <w:tc>
          <w:tcPr>
            <w:tcW w:w="174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7"/>
                <w:szCs w:val="17"/>
              </w:rPr>
              <w:t>Redovno obavezno</w:t>
            </w: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440" w:type="dxa"/>
            <w:vAlign w:val="bottom"/>
          </w:tcPr>
          <w:p w:rsidR="003701A0" w:rsidRDefault="003701A0">
            <w:pPr>
              <w:rPr>
                <w:sz w:val="18"/>
                <w:szCs w:val="18"/>
              </w:rPr>
            </w:pPr>
          </w:p>
        </w:tc>
        <w:tc>
          <w:tcPr>
            <w:tcW w:w="60" w:type="dxa"/>
            <w:tcBorders>
              <w:right w:val="single" w:sz="8" w:space="0" w:color="auto"/>
            </w:tcBorders>
            <w:vAlign w:val="bottom"/>
          </w:tcPr>
          <w:p w:rsidR="003701A0" w:rsidRDefault="003701A0">
            <w:pPr>
              <w:rPr>
                <w:sz w:val="18"/>
                <w:szCs w:val="18"/>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11.7</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11.7</w:t>
            </w: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500" w:type="dxa"/>
            <w:tcBorders>
              <w:right w:val="single" w:sz="8" w:space="0" w:color="auto"/>
            </w:tcBorders>
            <w:vAlign w:val="bottom"/>
          </w:tcPr>
          <w:p w:rsidR="003701A0" w:rsidRDefault="003701A0">
            <w:pPr>
              <w:rPr>
                <w:sz w:val="18"/>
                <w:szCs w:val="18"/>
              </w:rPr>
            </w:pPr>
          </w:p>
        </w:tc>
        <w:tc>
          <w:tcPr>
            <w:tcW w:w="480" w:type="dxa"/>
            <w:tcBorders>
              <w:right w:val="single" w:sz="8" w:space="0" w:color="auto"/>
            </w:tcBorders>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115"/>
        </w:trPr>
        <w:tc>
          <w:tcPr>
            <w:tcW w:w="20" w:type="dxa"/>
            <w:vAlign w:val="bottom"/>
          </w:tcPr>
          <w:p w:rsidR="003701A0" w:rsidRDefault="003701A0">
            <w:pPr>
              <w:rPr>
                <w:sz w:val="10"/>
                <w:szCs w:val="10"/>
              </w:rPr>
            </w:pPr>
          </w:p>
        </w:tc>
        <w:tc>
          <w:tcPr>
            <w:tcW w:w="1740" w:type="dxa"/>
            <w:vMerge w:val="restart"/>
            <w:tcBorders>
              <w:right w:val="single" w:sz="8" w:space="0" w:color="auto"/>
            </w:tcBorders>
            <w:vAlign w:val="bottom"/>
          </w:tcPr>
          <w:p w:rsidR="003701A0" w:rsidRDefault="00E30192">
            <w:pPr>
              <w:spacing w:line="194" w:lineRule="exact"/>
              <w:ind w:left="20"/>
              <w:rPr>
                <w:sz w:val="20"/>
                <w:szCs w:val="20"/>
              </w:rPr>
            </w:pPr>
            <w:r>
              <w:rPr>
                <w:rFonts w:ascii="Arial" w:eastAsia="Arial" w:hAnsi="Arial" w:cs="Arial"/>
                <w:color w:val="1F497D"/>
                <w:sz w:val="17"/>
                <w:szCs w:val="17"/>
              </w:rPr>
              <w:t>opšte srednje</w:t>
            </w:r>
          </w:p>
        </w:tc>
        <w:tc>
          <w:tcPr>
            <w:tcW w:w="48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12.3</w:t>
            </w:r>
          </w:p>
        </w:tc>
        <w:tc>
          <w:tcPr>
            <w:tcW w:w="50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17.5</w:t>
            </w:r>
          </w:p>
        </w:tc>
        <w:tc>
          <w:tcPr>
            <w:tcW w:w="500" w:type="dxa"/>
            <w:vMerge w:val="restart"/>
            <w:tcBorders>
              <w:right w:val="single" w:sz="8" w:space="0" w:color="auto"/>
            </w:tcBorders>
            <w:vAlign w:val="bottom"/>
          </w:tcPr>
          <w:p w:rsidR="003701A0" w:rsidRDefault="00E30192">
            <w:pPr>
              <w:spacing w:line="194" w:lineRule="exact"/>
              <w:ind w:right="22"/>
              <w:jc w:val="right"/>
              <w:rPr>
                <w:sz w:val="20"/>
                <w:szCs w:val="20"/>
              </w:rPr>
            </w:pPr>
            <w:r>
              <w:rPr>
                <w:rFonts w:ascii="Arial" w:eastAsia="Arial" w:hAnsi="Arial" w:cs="Arial"/>
                <w:color w:val="1F497D"/>
                <w:sz w:val="17"/>
                <w:szCs w:val="17"/>
              </w:rPr>
              <w:t>16.0</w:t>
            </w:r>
          </w:p>
        </w:tc>
        <w:tc>
          <w:tcPr>
            <w:tcW w:w="48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44.2</w:t>
            </w:r>
          </w:p>
        </w:tc>
        <w:tc>
          <w:tcPr>
            <w:tcW w:w="50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13.1</w:t>
            </w:r>
          </w:p>
        </w:tc>
        <w:tc>
          <w:tcPr>
            <w:tcW w:w="48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22.8</w:t>
            </w:r>
          </w:p>
        </w:tc>
        <w:tc>
          <w:tcPr>
            <w:tcW w:w="440" w:type="dxa"/>
            <w:vAlign w:val="bottom"/>
          </w:tcPr>
          <w:p w:rsidR="003701A0" w:rsidRDefault="003701A0">
            <w:pPr>
              <w:rPr>
                <w:sz w:val="10"/>
                <w:szCs w:val="10"/>
              </w:rPr>
            </w:pPr>
          </w:p>
        </w:tc>
        <w:tc>
          <w:tcPr>
            <w:tcW w:w="60" w:type="dxa"/>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500" w:type="dxa"/>
            <w:vMerge/>
            <w:tcBorders>
              <w:right w:val="single" w:sz="8" w:space="0" w:color="auto"/>
            </w:tcBorders>
            <w:vAlign w:val="bottom"/>
          </w:tcPr>
          <w:p w:rsidR="003701A0" w:rsidRDefault="003701A0">
            <w:pPr>
              <w:rPr>
                <w:sz w:val="10"/>
                <w:szCs w:val="10"/>
              </w:rPr>
            </w:pPr>
          </w:p>
        </w:tc>
        <w:tc>
          <w:tcPr>
            <w:tcW w:w="50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13.9</w:t>
            </w:r>
          </w:p>
        </w:tc>
        <w:tc>
          <w:tcPr>
            <w:tcW w:w="48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12.0</w:t>
            </w:r>
          </w:p>
        </w:tc>
        <w:tc>
          <w:tcPr>
            <w:tcW w:w="50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14.0</w:t>
            </w:r>
          </w:p>
        </w:tc>
        <w:tc>
          <w:tcPr>
            <w:tcW w:w="48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w w:val="96"/>
                <w:sz w:val="17"/>
                <w:szCs w:val="17"/>
              </w:rPr>
              <w:t>11.1</w:t>
            </w:r>
          </w:p>
        </w:tc>
        <w:tc>
          <w:tcPr>
            <w:tcW w:w="50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11.9</w:t>
            </w:r>
          </w:p>
        </w:tc>
        <w:tc>
          <w:tcPr>
            <w:tcW w:w="480" w:type="dxa"/>
            <w:vMerge w:val="restart"/>
            <w:tcBorders>
              <w:right w:val="single" w:sz="8" w:space="0" w:color="auto"/>
            </w:tcBorders>
            <w:vAlign w:val="bottom"/>
          </w:tcPr>
          <w:p w:rsidR="003701A0" w:rsidRDefault="00E30192">
            <w:pPr>
              <w:spacing w:line="194" w:lineRule="exact"/>
              <w:jc w:val="center"/>
              <w:rPr>
                <w:sz w:val="20"/>
                <w:szCs w:val="20"/>
              </w:rPr>
            </w:pPr>
            <w:r>
              <w:rPr>
                <w:rFonts w:ascii="Arial" w:eastAsia="Arial" w:hAnsi="Arial" w:cs="Arial"/>
                <w:color w:val="1F497D"/>
                <w:sz w:val="17"/>
                <w:szCs w:val="17"/>
              </w:rPr>
              <w:t>15.8</w:t>
            </w:r>
          </w:p>
        </w:tc>
        <w:tc>
          <w:tcPr>
            <w:tcW w:w="0" w:type="dxa"/>
            <w:vAlign w:val="bottom"/>
          </w:tcPr>
          <w:p w:rsidR="003701A0" w:rsidRDefault="003701A0">
            <w:pPr>
              <w:rPr>
                <w:sz w:val="1"/>
                <w:szCs w:val="1"/>
              </w:rPr>
            </w:pPr>
          </w:p>
        </w:tc>
      </w:tr>
      <w:tr w:rsidR="003701A0">
        <w:trPr>
          <w:trHeight w:val="79"/>
        </w:trPr>
        <w:tc>
          <w:tcPr>
            <w:tcW w:w="20" w:type="dxa"/>
            <w:vAlign w:val="bottom"/>
          </w:tcPr>
          <w:p w:rsidR="003701A0" w:rsidRDefault="003701A0">
            <w:pPr>
              <w:rPr>
                <w:sz w:val="6"/>
                <w:szCs w:val="6"/>
              </w:rPr>
            </w:pPr>
          </w:p>
        </w:tc>
        <w:tc>
          <w:tcPr>
            <w:tcW w:w="1740" w:type="dxa"/>
            <w:vMerge/>
            <w:tcBorders>
              <w:right w:val="single" w:sz="8" w:space="0" w:color="auto"/>
            </w:tcBorders>
            <w:vAlign w:val="bottom"/>
          </w:tcPr>
          <w:p w:rsidR="003701A0" w:rsidRDefault="003701A0">
            <w:pPr>
              <w:rPr>
                <w:sz w:val="6"/>
                <w:szCs w:val="6"/>
              </w:rPr>
            </w:pPr>
          </w:p>
        </w:tc>
        <w:tc>
          <w:tcPr>
            <w:tcW w:w="480" w:type="dxa"/>
            <w:vMerge/>
            <w:tcBorders>
              <w:right w:val="single" w:sz="8" w:space="0" w:color="auto"/>
            </w:tcBorders>
            <w:vAlign w:val="bottom"/>
          </w:tcPr>
          <w:p w:rsidR="003701A0" w:rsidRDefault="003701A0">
            <w:pPr>
              <w:rPr>
                <w:sz w:val="6"/>
                <w:szCs w:val="6"/>
              </w:rPr>
            </w:pPr>
          </w:p>
        </w:tc>
        <w:tc>
          <w:tcPr>
            <w:tcW w:w="500" w:type="dxa"/>
            <w:vMerge/>
            <w:tcBorders>
              <w:right w:val="single" w:sz="8" w:space="0" w:color="auto"/>
            </w:tcBorders>
            <w:vAlign w:val="bottom"/>
          </w:tcPr>
          <w:p w:rsidR="003701A0" w:rsidRDefault="003701A0">
            <w:pPr>
              <w:rPr>
                <w:sz w:val="6"/>
                <w:szCs w:val="6"/>
              </w:rPr>
            </w:pPr>
          </w:p>
        </w:tc>
        <w:tc>
          <w:tcPr>
            <w:tcW w:w="500" w:type="dxa"/>
            <w:vMerge/>
            <w:tcBorders>
              <w:right w:val="single" w:sz="8" w:space="0" w:color="auto"/>
            </w:tcBorders>
            <w:vAlign w:val="bottom"/>
          </w:tcPr>
          <w:p w:rsidR="003701A0" w:rsidRDefault="003701A0">
            <w:pPr>
              <w:rPr>
                <w:sz w:val="6"/>
                <w:szCs w:val="6"/>
              </w:rPr>
            </w:pPr>
          </w:p>
        </w:tc>
        <w:tc>
          <w:tcPr>
            <w:tcW w:w="480" w:type="dxa"/>
            <w:vMerge/>
            <w:tcBorders>
              <w:right w:val="single" w:sz="8" w:space="0" w:color="auto"/>
            </w:tcBorders>
            <w:vAlign w:val="bottom"/>
          </w:tcPr>
          <w:p w:rsidR="003701A0" w:rsidRDefault="003701A0">
            <w:pPr>
              <w:rPr>
                <w:sz w:val="6"/>
                <w:szCs w:val="6"/>
              </w:rPr>
            </w:pPr>
          </w:p>
        </w:tc>
        <w:tc>
          <w:tcPr>
            <w:tcW w:w="500" w:type="dxa"/>
            <w:vMerge/>
            <w:tcBorders>
              <w:right w:val="single" w:sz="8" w:space="0" w:color="auto"/>
            </w:tcBorders>
            <w:vAlign w:val="bottom"/>
          </w:tcPr>
          <w:p w:rsidR="003701A0" w:rsidRDefault="003701A0">
            <w:pPr>
              <w:rPr>
                <w:sz w:val="6"/>
                <w:szCs w:val="6"/>
              </w:rPr>
            </w:pPr>
          </w:p>
        </w:tc>
        <w:tc>
          <w:tcPr>
            <w:tcW w:w="480" w:type="dxa"/>
            <w:vMerge/>
            <w:tcBorders>
              <w:right w:val="single" w:sz="8" w:space="0" w:color="auto"/>
            </w:tcBorders>
            <w:vAlign w:val="bottom"/>
          </w:tcPr>
          <w:p w:rsidR="003701A0" w:rsidRDefault="003701A0">
            <w:pPr>
              <w:rPr>
                <w:sz w:val="6"/>
                <w:szCs w:val="6"/>
              </w:rPr>
            </w:pPr>
          </w:p>
        </w:tc>
        <w:tc>
          <w:tcPr>
            <w:tcW w:w="440" w:type="dxa"/>
            <w:vAlign w:val="bottom"/>
          </w:tcPr>
          <w:p w:rsidR="003701A0" w:rsidRDefault="003701A0">
            <w:pPr>
              <w:rPr>
                <w:sz w:val="6"/>
                <w:szCs w:val="6"/>
              </w:rPr>
            </w:pPr>
          </w:p>
        </w:tc>
        <w:tc>
          <w:tcPr>
            <w:tcW w:w="60" w:type="dxa"/>
            <w:tcBorders>
              <w:right w:val="single" w:sz="8" w:space="0" w:color="auto"/>
            </w:tcBorders>
            <w:vAlign w:val="bottom"/>
          </w:tcPr>
          <w:p w:rsidR="003701A0" w:rsidRDefault="003701A0">
            <w:pPr>
              <w:rPr>
                <w:sz w:val="6"/>
                <w:szCs w:val="6"/>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7"/>
                <w:sz w:val="14"/>
                <w:szCs w:val="14"/>
              </w:rPr>
              <w:t>AHS</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NMS</w:t>
            </w:r>
          </w:p>
        </w:tc>
        <w:tc>
          <w:tcPr>
            <w:tcW w:w="500" w:type="dxa"/>
            <w:vMerge/>
            <w:tcBorders>
              <w:right w:val="single" w:sz="8" w:space="0" w:color="auto"/>
            </w:tcBorders>
            <w:vAlign w:val="bottom"/>
          </w:tcPr>
          <w:p w:rsidR="003701A0" w:rsidRDefault="003701A0">
            <w:pPr>
              <w:rPr>
                <w:sz w:val="6"/>
                <w:szCs w:val="6"/>
              </w:rPr>
            </w:pPr>
          </w:p>
        </w:tc>
        <w:tc>
          <w:tcPr>
            <w:tcW w:w="480" w:type="dxa"/>
            <w:vMerge/>
            <w:tcBorders>
              <w:right w:val="single" w:sz="8" w:space="0" w:color="auto"/>
            </w:tcBorders>
            <w:vAlign w:val="bottom"/>
          </w:tcPr>
          <w:p w:rsidR="003701A0" w:rsidRDefault="003701A0">
            <w:pPr>
              <w:rPr>
                <w:sz w:val="6"/>
                <w:szCs w:val="6"/>
              </w:rPr>
            </w:pPr>
          </w:p>
        </w:tc>
        <w:tc>
          <w:tcPr>
            <w:tcW w:w="500" w:type="dxa"/>
            <w:vMerge/>
            <w:tcBorders>
              <w:right w:val="single" w:sz="8" w:space="0" w:color="auto"/>
            </w:tcBorders>
            <w:vAlign w:val="bottom"/>
          </w:tcPr>
          <w:p w:rsidR="003701A0" w:rsidRDefault="003701A0">
            <w:pPr>
              <w:rPr>
                <w:sz w:val="6"/>
                <w:szCs w:val="6"/>
              </w:rPr>
            </w:pPr>
          </w:p>
        </w:tc>
        <w:tc>
          <w:tcPr>
            <w:tcW w:w="480" w:type="dxa"/>
            <w:vMerge/>
            <w:tcBorders>
              <w:right w:val="single" w:sz="8" w:space="0" w:color="auto"/>
            </w:tcBorders>
            <w:vAlign w:val="bottom"/>
          </w:tcPr>
          <w:p w:rsidR="003701A0" w:rsidRDefault="003701A0">
            <w:pPr>
              <w:rPr>
                <w:sz w:val="6"/>
                <w:szCs w:val="6"/>
              </w:rPr>
            </w:pPr>
          </w:p>
        </w:tc>
        <w:tc>
          <w:tcPr>
            <w:tcW w:w="500" w:type="dxa"/>
            <w:vMerge/>
            <w:tcBorders>
              <w:right w:val="single" w:sz="8" w:space="0" w:color="auto"/>
            </w:tcBorders>
            <w:vAlign w:val="bottom"/>
          </w:tcPr>
          <w:p w:rsidR="003701A0" w:rsidRDefault="003701A0">
            <w:pPr>
              <w:rPr>
                <w:sz w:val="6"/>
                <w:szCs w:val="6"/>
              </w:rPr>
            </w:pPr>
          </w:p>
        </w:tc>
        <w:tc>
          <w:tcPr>
            <w:tcW w:w="480" w:type="dxa"/>
            <w:vMerge/>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83"/>
        </w:trPr>
        <w:tc>
          <w:tcPr>
            <w:tcW w:w="20" w:type="dxa"/>
            <w:vAlign w:val="bottom"/>
          </w:tcPr>
          <w:p w:rsidR="003701A0" w:rsidRDefault="003701A0">
            <w:pPr>
              <w:rPr>
                <w:sz w:val="7"/>
                <w:szCs w:val="7"/>
              </w:rPr>
            </w:pPr>
          </w:p>
        </w:tc>
        <w:tc>
          <w:tcPr>
            <w:tcW w:w="1740" w:type="dxa"/>
            <w:vMerge w:val="restart"/>
            <w:tcBorders>
              <w:right w:val="single" w:sz="8" w:space="0" w:color="auto"/>
            </w:tcBorders>
            <w:vAlign w:val="bottom"/>
          </w:tcPr>
          <w:p w:rsidR="003701A0" w:rsidRDefault="00E30192">
            <w:pPr>
              <w:ind w:left="20"/>
              <w:rPr>
                <w:sz w:val="20"/>
                <w:szCs w:val="20"/>
              </w:rPr>
            </w:pPr>
            <w:r>
              <w:rPr>
                <w:rFonts w:ascii="Arial" w:eastAsia="Arial" w:hAnsi="Arial" w:cs="Arial"/>
                <w:color w:val="1F497D"/>
                <w:sz w:val="17"/>
                <w:szCs w:val="17"/>
              </w:rPr>
              <w:t>obrazovanje</w:t>
            </w:r>
          </w:p>
        </w:tc>
        <w:tc>
          <w:tcPr>
            <w:tcW w:w="480" w:type="dxa"/>
            <w:tcBorders>
              <w:right w:val="single" w:sz="8" w:space="0" w:color="auto"/>
            </w:tcBorders>
            <w:vAlign w:val="bottom"/>
          </w:tcPr>
          <w:p w:rsidR="003701A0" w:rsidRDefault="003701A0">
            <w:pPr>
              <w:rPr>
                <w:sz w:val="7"/>
                <w:szCs w:val="7"/>
              </w:rPr>
            </w:pPr>
          </w:p>
        </w:tc>
        <w:tc>
          <w:tcPr>
            <w:tcW w:w="500" w:type="dxa"/>
            <w:tcBorders>
              <w:right w:val="single" w:sz="8" w:space="0" w:color="auto"/>
            </w:tcBorders>
            <w:vAlign w:val="bottom"/>
          </w:tcPr>
          <w:p w:rsidR="003701A0" w:rsidRDefault="003701A0">
            <w:pPr>
              <w:rPr>
                <w:sz w:val="7"/>
                <w:szCs w:val="7"/>
              </w:rPr>
            </w:pPr>
          </w:p>
        </w:tc>
        <w:tc>
          <w:tcPr>
            <w:tcW w:w="500" w:type="dxa"/>
            <w:tcBorders>
              <w:right w:val="single" w:sz="8" w:space="0" w:color="auto"/>
            </w:tcBorders>
            <w:vAlign w:val="bottom"/>
          </w:tcPr>
          <w:p w:rsidR="003701A0" w:rsidRDefault="003701A0">
            <w:pPr>
              <w:rPr>
                <w:sz w:val="7"/>
                <w:szCs w:val="7"/>
              </w:rPr>
            </w:pPr>
          </w:p>
        </w:tc>
        <w:tc>
          <w:tcPr>
            <w:tcW w:w="480" w:type="dxa"/>
            <w:tcBorders>
              <w:right w:val="single" w:sz="8" w:space="0" w:color="auto"/>
            </w:tcBorders>
            <w:vAlign w:val="bottom"/>
          </w:tcPr>
          <w:p w:rsidR="003701A0" w:rsidRDefault="003701A0">
            <w:pPr>
              <w:rPr>
                <w:sz w:val="7"/>
                <w:szCs w:val="7"/>
              </w:rPr>
            </w:pPr>
          </w:p>
        </w:tc>
        <w:tc>
          <w:tcPr>
            <w:tcW w:w="500" w:type="dxa"/>
            <w:tcBorders>
              <w:right w:val="single" w:sz="8" w:space="0" w:color="auto"/>
            </w:tcBorders>
            <w:vAlign w:val="bottom"/>
          </w:tcPr>
          <w:p w:rsidR="003701A0" w:rsidRDefault="003701A0">
            <w:pPr>
              <w:rPr>
                <w:sz w:val="7"/>
                <w:szCs w:val="7"/>
              </w:rPr>
            </w:pPr>
          </w:p>
        </w:tc>
        <w:tc>
          <w:tcPr>
            <w:tcW w:w="480" w:type="dxa"/>
            <w:tcBorders>
              <w:right w:val="single" w:sz="8" w:space="0" w:color="auto"/>
            </w:tcBorders>
            <w:vAlign w:val="bottom"/>
          </w:tcPr>
          <w:p w:rsidR="003701A0" w:rsidRDefault="003701A0">
            <w:pPr>
              <w:rPr>
                <w:sz w:val="7"/>
                <w:szCs w:val="7"/>
              </w:rPr>
            </w:pPr>
          </w:p>
        </w:tc>
        <w:tc>
          <w:tcPr>
            <w:tcW w:w="440" w:type="dxa"/>
            <w:vAlign w:val="bottom"/>
          </w:tcPr>
          <w:p w:rsidR="003701A0" w:rsidRDefault="003701A0">
            <w:pPr>
              <w:rPr>
                <w:sz w:val="7"/>
                <w:szCs w:val="7"/>
              </w:rPr>
            </w:pPr>
          </w:p>
        </w:tc>
        <w:tc>
          <w:tcPr>
            <w:tcW w:w="60" w:type="dxa"/>
            <w:tcBorders>
              <w:right w:val="single" w:sz="8" w:space="0" w:color="auto"/>
            </w:tcBorders>
            <w:vAlign w:val="bottom"/>
          </w:tcPr>
          <w:p w:rsidR="003701A0" w:rsidRDefault="003701A0">
            <w:pPr>
              <w:rPr>
                <w:sz w:val="7"/>
                <w:szCs w:val="7"/>
              </w:rPr>
            </w:pPr>
          </w:p>
        </w:tc>
        <w:tc>
          <w:tcPr>
            <w:tcW w:w="480" w:type="dxa"/>
            <w:vMerge/>
            <w:tcBorders>
              <w:right w:val="single" w:sz="8" w:space="0" w:color="auto"/>
            </w:tcBorders>
            <w:vAlign w:val="bottom"/>
          </w:tcPr>
          <w:p w:rsidR="003701A0" w:rsidRDefault="003701A0">
            <w:pPr>
              <w:rPr>
                <w:sz w:val="7"/>
                <w:szCs w:val="7"/>
              </w:rPr>
            </w:pPr>
          </w:p>
        </w:tc>
        <w:tc>
          <w:tcPr>
            <w:tcW w:w="500" w:type="dxa"/>
            <w:vMerge/>
            <w:tcBorders>
              <w:right w:val="single" w:sz="8" w:space="0" w:color="auto"/>
            </w:tcBorders>
            <w:vAlign w:val="bottom"/>
          </w:tcPr>
          <w:p w:rsidR="003701A0" w:rsidRDefault="003701A0">
            <w:pPr>
              <w:rPr>
                <w:sz w:val="7"/>
                <w:szCs w:val="7"/>
              </w:rPr>
            </w:pPr>
          </w:p>
        </w:tc>
        <w:tc>
          <w:tcPr>
            <w:tcW w:w="500" w:type="dxa"/>
            <w:tcBorders>
              <w:right w:val="single" w:sz="8" w:space="0" w:color="auto"/>
            </w:tcBorders>
            <w:vAlign w:val="bottom"/>
          </w:tcPr>
          <w:p w:rsidR="003701A0" w:rsidRDefault="003701A0">
            <w:pPr>
              <w:rPr>
                <w:sz w:val="7"/>
                <w:szCs w:val="7"/>
              </w:rPr>
            </w:pPr>
          </w:p>
        </w:tc>
        <w:tc>
          <w:tcPr>
            <w:tcW w:w="480" w:type="dxa"/>
            <w:tcBorders>
              <w:right w:val="single" w:sz="8" w:space="0" w:color="auto"/>
            </w:tcBorders>
            <w:vAlign w:val="bottom"/>
          </w:tcPr>
          <w:p w:rsidR="003701A0" w:rsidRDefault="003701A0">
            <w:pPr>
              <w:rPr>
                <w:sz w:val="7"/>
                <w:szCs w:val="7"/>
              </w:rPr>
            </w:pPr>
          </w:p>
        </w:tc>
        <w:tc>
          <w:tcPr>
            <w:tcW w:w="500" w:type="dxa"/>
            <w:tcBorders>
              <w:right w:val="single" w:sz="8" w:space="0" w:color="auto"/>
            </w:tcBorders>
            <w:vAlign w:val="bottom"/>
          </w:tcPr>
          <w:p w:rsidR="003701A0" w:rsidRDefault="003701A0">
            <w:pPr>
              <w:rPr>
                <w:sz w:val="7"/>
                <w:szCs w:val="7"/>
              </w:rPr>
            </w:pPr>
          </w:p>
        </w:tc>
        <w:tc>
          <w:tcPr>
            <w:tcW w:w="480" w:type="dxa"/>
            <w:tcBorders>
              <w:right w:val="single" w:sz="8" w:space="0" w:color="auto"/>
            </w:tcBorders>
            <w:vAlign w:val="bottom"/>
          </w:tcPr>
          <w:p w:rsidR="003701A0" w:rsidRDefault="003701A0">
            <w:pPr>
              <w:rPr>
                <w:sz w:val="7"/>
                <w:szCs w:val="7"/>
              </w:rPr>
            </w:pPr>
          </w:p>
        </w:tc>
        <w:tc>
          <w:tcPr>
            <w:tcW w:w="500" w:type="dxa"/>
            <w:tcBorders>
              <w:right w:val="single" w:sz="8" w:space="0" w:color="auto"/>
            </w:tcBorders>
            <w:vAlign w:val="bottom"/>
          </w:tcPr>
          <w:p w:rsidR="003701A0" w:rsidRDefault="003701A0">
            <w:pPr>
              <w:rPr>
                <w:sz w:val="7"/>
                <w:szCs w:val="7"/>
              </w:rPr>
            </w:pPr>
          </w:p>
        </w:tc>
        <w:tc>
          <w:tcPr>
            <w:tcW w:w="480" w:type="dxa"/>
            <w:tcBorders>
              <w:right w:val="single" w:sz="8" w:space="0" w:color="auto"/>
            </w:tcBorders>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114"/>
        </w:trPr>
        <w:tc>
          <w:tcPr>
            <w:tcW w:w="20" w:type="dxa"/>
            <w:vAlign w:val="bottom"/>
          </w:tcPr>
          <w:p w:rsidR="003701A0" w:rsidRDefault="003701A0">
            <w:pPr>
              <w:rPr>
                <w:sz w:val="9"/>
                <w:szCs w:val="9"/>
              </w:rPr>
            </w:pPr>
          </w:p>
        </w:tc>
        <w:tc>
          <w:tcPr>
            <w:tcW w:w="1740" w:type="dxa"/>
            <w:vMerge/>
            <w:tcBorders>
              <w:right w:val="single" w:sz="8" w:space="0" w:color="auto"/>
            </w:tcBorders>
            <w:vAlign w:val="bottom"/>
          </w:tcPr>
          <w:p w:rsidR="003701A0" w:rsidRDefault="003701A0">
            <w:pPr>
              <w:rPr>
                <w:sz w:val="9"/>
                <w:szCs w:val="9"/>
              </w:rPr>
            </w:pPr>
          </w:p>
        </w:tc>
        <w:tc>
          <w:tcPr>
            <w:tcW w:w="480" w:type="dxa"/>
            <w:tcBorders>
              <w:right w:val="single" w:sz="8" w:space="0" w:color="auto"/>
            </w:tcBorders>
            <w:vAlign w:val="bottom"/>
          </w:tcPr>
          <w:p w:rsidR="003701A0" w:rsidRDefault="003701A0">
            <w:pPr>
              <w:rPr>
                <w:sz w:val="9"/>
                <w:szCs w:val="9"/>
              </w:rPr>
            </w:pPr>
          </w:p>
        </w:tc>
        <w:tc>
          <w:tcPr>
            <w:tcW w:w="500" w:type="dxa"/>
            <w:tcBorders>
              <w:right w:val="single" w:sz="8" w:space="0" w:color="auto"/>
            </w:tcBorders>
            <w:vAlign w:val="bottom"/>
          </w:tcPr>
          <w:p w:rsidR="003701A0" w:rsidRDefault="003701A0">
            <w:pPr>
              <w:rPr>
                <w:sz w:val="9"/>
                <w:szCs w:val="9"/>
              </w:rPr>
            </w:pPr>
          </w:p>
        </w:tc>
        <w:tc>
          <w:tcPr>
            <w:tcW w:w="500" w:type="dxa"/>
            <w:tcBorders>
              <w:right w:val="single" w:sz="8" w:space="0" w:color="auto"/>
            </w:tcBorders>
            <w:vAlign w:val="bottom"/>
          </w:tcPr>
          <w:p w:rsidR="003701A0" w:rsidRDefault="003701A0">
            <w:pPr>
              <w:rPr>
                <w:sz w:val="9"/>
                <w:szCs w:val="9"/>
              </w:rPr>
            </w:pPr>
          </w:p>
        </w:tc>
        <w:tc>
          <w:tcPr>
            <w:tcW w:w="480" w:type="dxa"/>
            <w:tcBorders>
              <w:right w:val="single" w:sz="8" w:space="0" w:color="auto"/>
            </w:tcBorders>
            <w:vAlign w:val="bottom"/>
          </w:tcPr>
          <w:p w:rsidR="003701A0" w:rsidRDefault="003701A0">
            <w:pPr>
              <w:rPr>
                <w:sz w:val="9"/>
                <w:szCs w:val="9"/>
              </w:rPr>
            </w:pPr>
          </w:p>
        </w:tc>
        <w:tc>
          <w:tcPr>
            <w:tcW w:w="500" w:type="dxa"/>
            <w:tcBorders>
              <w:right w:val="single" w:sz="8" w:space="0" w:color="auto"/>
            </w:tcBorders>
            <w:vAlign w:val="bottom"/>
          </w:tcPr>
          <w:p w:rsidR="003701A0" w:rsidRDefault="003701A0">
            <w:pPr>
              <w:rPr>
                <w:sz w:val="9"/>
                <w:szCs w:val="9"/>
              </w:rPr>
            </w:pPr>
          </w:p>
        </w:tc>
        <w:tc>
          <w:tcPr>
            <w:tcW w:w="480" w:type="dxa"/>
            <w:tcBorders>
              <w:right w:val="single" w:sz="8" w:space="0" w:color="auto"/>
            </w:tcBorders>
            <w:vAlign w:val="bottom"/>
          </w:tcPr>
          <w:p w:rsidR="003701A0" w:rsidRDefault="003701A0">
            <w:pPr>
              <w:rPr>
                <w:sz w:val="9"/>
                <w:szCs w:val="9"/>
              </w:rPr>
            </w:pPr>
          </w:p>
        </w:tc>
        <w:tc>
          <w:tcPr>
            <w:tcW w:w="440" w:type="dxa"/>
            <w:vAlign w:val="bottom"/>
          </w:tcPr>
          <w:p w:rsidR="003701A0" w:rsidRDefault="003701A0">
            <w:pPr>
              <w:rPr>
                <w:sz w:val="9"/>
                <w:szCs w:val="9"/>
              </w:rPr>
            </w:pPr>
          </w:p>
        </w:tc>
        <w:tc>
          <w:tcPr>
            <w:tcW w:w="60" w:type="dxa"/>
            <w:tcBorders>
              <w:right w:val="single" w:sz="8" w:space="0" w:color="auto"/>
            </w:tcBorders>
            <w:vAlign w:val="bottom"/>
          </w:tcPr>
          <w:p w:rsidR="003701A0" w:rsidRDefault="003701A0">
            <w:pPr>
              <w:rPr>
                <w:sz w:val="9"/>
                <w:szCs w:val="9"/>
              </w:rPr>
            </w:pPr>
          </w:p>
        </w:tc>
        <w:tc>
          <w:tcPr>
            <w:tcW w:w="480" w:type="dxa"/>
            <w:tcBorders>
              <w:right w:val="single" w:sz="8" w:space="0" w:color="auto"/>
            </w:tcBorders>
            <w:vAlign w:val="bottom"/>
          </w:tcPr>
          <w:p w:rsidR="003701A0" w:rsidRDefault="003701A0">
            <w:pPr>
              <w:rPr>
                <w:sz w:val="9"/>
                <w:szCs w:val="9"/>
              </w:rPr>
            </w:pPr>
          </w:p>
        </w:tc>
        <w:tc>
          <w:tcPr>
            <w:tcW w:w="500" w:type="dxa"/>
            <w:tcBorders>
              <w:right w:val="single" w:sz="8" w:space="0" w:color="auto"/>
            </w:tcBorders>
            <w:vAlign w:val="bottom"/>
          </w:tcPr>
          <w:p w:rsidR="003701A0" w:rsidRDefault="003701A0">
            <w:pPr>
              <w:rPr>
                <w:sz w:val="9"/>
                <w:szCs w:val="9"/>
              </w:rPr>
            </w:pPr>
          </w:p>
        </w:tc>
        <w:tc>
          <w:tcPr>
            <w:tcW w:w="500" w:type="dxa"/>
            <w:tcBorders>
              <w:right w:val="single" w:sz="8" w:space="0" w:color="auto"/>
            </w:tcBorders>
            <w:vAlign w:val="bottom"/>
          </w:tcPr>
          <w:p w:rsidR="003701A0" w:rsidRDefault="003701A0">
            <w:pPr>
              <w:rPr>
                <w:sz w:val="9"/>
                <w:szCs w:val="9"/>
              </w:rPr>
            </w:pPr>
          </w:p>
        </w:tc>
        <w:tc>
          <w:tcPr>
            <w:tcW w:w="480" w:type="dxa"/>
            <w:tcBorders>
              <w:right w:val="single" w:sz="8" w:space="0" w:color="auto"/>
            </w:tcBorders>
            <w:vAlign w:val="bottom"/>
          </w:tcPr>
          <w:p w:rsidR="003701A0" w:rsidRDefault="003701A0">
            <w:pPr>
              <w:rPr>
                <w:sz w:val="9"/>
                <w:szCs w:val="9"/>
              </w:rPr>
            </w:pPr>
          </w:p>
        </w:tc>
        <w:tc>
          <w:tcPr>
            <w:tcW w:w="500" w:type="dxa"/>
            <w:tcBorders>
              <w:right w:val="single" w:sz="8" w:space="0" w:color="auto"/>
            </w:tcBorders>
            <w:vAlign w:val="bottom"/>
          </w:tcPr>
          <w:p w:rsidR="003701A0" w:rsidRDefault="003701A0">
            <w:pPr>
              <w:rPr>
                <w:sz w:val="9"/>
                <w:szCs w:val="9"/>
              </w:rPr>
            </w:pPr>
          </w:p>
        </w:tc>
        <w:tc>
          <w:tcPr>
            <w:tcW w:w="480" w:type="dxa"/>
            <w:tcBorders>
              <w:right w:val="single" w:sz="8" w:space="0" w:color="auto"/>
            </w:tcBorders>
            <w:vAlign w:val="bottom"/>
          </w:tcPr>
          <w:p w:rsidR="003701A0" w:rsidRDefault="003701A0">
            <w:pPr>
              <w:rPr>
                <w:sz w:val="9"/>
                <w:szCs w:val="9"/>
              </w:rPr>
            </w:pPr>
          </w:p>
        </w:tc>
        <w:tc>
          <w:tcPr>
            <w:tcW w:w="500" w:type="dxa"/>
            <w:tcBorders>
              <w:right w:val="single" w:sz="8" w:space="0" w:color="auto"/>
            </w:tcBorders>
            <w:vAlign w:val="bottom"/>
          </w:tcPr>
          <w:p w:rsidR="003701A0" w:rsidRDefault="003701A0">
            <w:pPr>
              <w:rPr>
                <w:sz w:val="9"/>
                <w:szCs w:val="9"/>
              </w:rPr>
            </w:pPr>
          </w:p>
        </w:tc>
        <w:tc>
          <w:tcPr>
            <w:tcW w:w="48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33"/>
        </w:trPr>
        <w:tc>
          <w:tcPr>
            <w:tcW w:w="20" w:type="dxa"/>
            <w:vAlign w:val="bottom"/>
          </w:tcPr>
          <w:p w:rsidR="003701A0" w:rsidRDefault="003701A0">
            <w:pPr>
              <w:rPr>
                <w:sz w:val="2"/>
                <w:szCs w:val="2"/>
              </w:rPr>
            </w:pPr>
          </w:p>
        </w:tc>
        <w:tc>
          <w:tcPr>
            <w:tcW w:w="1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14"/>
        </w:trPr>
        <w:tc>
          <w:tcPr>
            <w:tcW w:w="20" w:type="dxa"/>
            <w:vAlign w:val="bottom"/>
          </w:tcPr>
          <w:p w:rsidR="003701A0" w:rsidRDefault="003701A0">
            <w:pPr>
              <w:rPr>
                <w:sz w:val="18"/>
                <w:szCs w:val="18"/>
              </w:rPr>
            </w:pPr>
          </w:p>
        </w:tc>
        <w:tc>
          <w:tcPr>
            <w:tcW w:w="1740" w:type="dxa"/>
            <w:tcBorders>
              <w:right w:val="single" w:sz="8" w:space="0" w:color="auto"/>
            </w:tcBorders>
            <w:vAlign w:val="bottom"/>
          </w:tcPr>
          <w:p w:rsidR="003701A0" w:rsidRDefault="003701A0">
            <w:pPr>
              <w:rPr>
                <w:sz w:val="18"/>
                <w:szCs w:val="18"/>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7"/>
                <w:szCs w:val="17"/>
              </w:rPr>
              <w:t>SE</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9"/>
                <w:sz w:val="17"/>
                <w:szCs w:val="17"/>
              </w:rPr>
              <w:t>UK-</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9"/>
                <w:sz w:val="17"/>
                <w:szCs w:val="17"/>
              </w:rPr>
              <w:t>UK-</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UK-</w:t>
            </w:r>
          </w:p>
        </w:tc>
        <w:tc>
          <w:tcPr>
            <w:tcW w:w="50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7"/>
                <w:szCs w:val="17"/>
              </w:rPr>
              <w:t>BA</w:t>
            </w:r>
          </w:p>
        </w:tc>
        <w:tc>
          <w:tcPr>
            <w:tcW w:w="48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CH</w:t>
            </w:r>
          </w:p>
        </w:tc>
        <w:tc>
          <w:tcPr>
            <w:tcW w:w="440" w:type="dxa"/>
            <w:vMerge w:val="restart"/>
            <w:vAlign w:val="bottom"/>
          </w:tcPr>
          <w:p w:rsidR="003701A0" w:rsidRDefault="00E30192">
            <w:pPr>
              <w:jc w:val="center"/>
              <w:rPr>
                <w:sz w:val="20"/>
                <w:szCs w:val="20"/>
              </w:rPr>
            </w:pPr>
            <w:r>
              <w:rPr>
                <w:rFonts w:ascii="Arial" w:eastAsia="Arial" w:hAnsi="Arial" w:cs="Arial"/>
                <w:b/>
                <w:bCs/>
                <w:color w:val="1F497D"/>
                <w:w w:val="99"/>
                <w:sz w:val="17"/>
                <w:szCs w:val="17"/>
              </w:rPr>
              <w:t>IS</w:t>
            </w:r>
          </w:p>
        </w:tc>
        <w:tc>
          <w:tcPr>
            <w:tcW w:w="60" w:type="dxa"/>
            <w:tcBorders>
              <w:right w:val="single" w:sz="8" w:space="0" w:color="auto"/>
            </w:tcBorders>
            <w:vAlign w:val="bottom"/>
          </w:tcPr>
          <w:p w:rsidR="003701A0" w:rsidRDefault="003701A0">
            <w:pPr>
              <w:rPr>
                <w:sz w:val="18"/>
                <w:szCs w:val="18"/>
              </w:rPr>
            </w:pPr>
          </w:p>
        </w:tc>
        <w:tc>
          <w:tcPr>
            <w:tcW w:w="480" w:type="dxa"/>
            <w:vAlign w:val="bottom"/>
          </w:tcPr>
          <w:p w:rsidR="003701A0" w:rsidRDefault="003701A0">
            <w:pPr>
              <w:rPr>
                <w:sz w:val="18"/>
                <w:szCs w:val="18"/>
              </w:rPr>
            </w:pPr>
          </w:p>
        </w:tc>
        <w:tc>
          <w:tcPr>
            <w:tcW w:w="500" w:type="dxa"/>
            <w:vMerge w:val="restart"/>
            <w:vAlign w:val="bottom"/>
          </w:tcPr>
          <w:p w:rsidR="003701A0" w:rsidRDefault="00E30192">
            <w:pPr>
              <w:jc w:val="center"/>
              <w:rPr>
                <w:sz w:val="20"/>
                <w:szCs w:val="20"/>
              </w:rPr>
            </w:pPr>
            <w:r>
              <w:rPr>
                <w:rFonts w:ascii="Arial" w:eastAsia="Arial" w:hAnsi="Arial" w:cs="Arial"/>
                <w:b/>
                <w:bCs/>
                <w:color w:val="1F497D"/>
                <w:sz w:val="17"/>
                <w:szCs w:val="17"/>
              </w:rPr>
              <w:t>LI</w:t>
            </w:r>
          </w:p>
        </w:tc>
        <w:tc>
          <w:tcPr>
            <w:tcW w:w="500" w:type="dxa"/>
            <w:tcBorders>
              <w:right w:val="single" w:sz="8" w:space="0" w:color="auto"/>
            </w:tcBorders>
            <w:vAlign w:val="bottom"/>
          </w:tcPr>
          <w:p w:rsidR="003701A0" w:rsidRDefault="003701A0">
            <w:pPr>
              <w:rPr>
                <w:sz w:val="18"/>
                <w:szCs w:val="18"/>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ME</w:t>
            </w:r>
          </w:p>
        </w:tc>
        <w:tc>
          <w:tcPr>
            <w:tcW w:w="50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7"/>
                <w:szCs w:val="17"/>
              </w:rPr>
              <w:t>MK</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7"/>
                <w:szCs w:val="17"/>
              </w:rPr>
              <w:t>NO</w:t>
            </w:r>
          </w:p>
        </w:tc>
        <w:tc>
          <w:tcPr>
            <w:tcW w:w="50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7"/>
                <w:szCs w:val="17"/>
              </w:rPr>
              <w:t>RS</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7"/>
                <w:szCs w:val="17"/>
              </w:rPr>
              <w:t>TR</w:t>
            </w:r>
          </w:p>
        </w:tc>
        <w:tc>
          <w:tcPr>
            <w:tcW w:w="0" w:type="dxa"/>
            <w:vAlign w:val="bottom"/>
          </w:tcPr>
          <w:p w:rsidR="003701A0" w:rsidRDefault="003701A0">
            <w:pPr>
              <w:rPr>
                <w:sz w:val="1"/>
                <w:szCs w:val="1"/>
              </w:rPr>
            </w:pPr>
          </w:p>
        </w:tc>
      </w:tr>
      <w:tr w:rsidR="003701A0">
        <w:trPr>
          <w:trHeight w:val="131"/>
        </w:trPr>
        <w:tc>
          <w:tcPr>
            <w:tcW w:w="20" w:type="dxa"/>
            <w:vAlign w:val="bottom"/>
          </w:tcPr>
          <w:p w:rsidR="003701A0" w:rsidRDefault="003701A0">
            <w:pPr>
              <w:rPr>
                <w:sz w:val="11"/>
                <w:szCs w:val="11"/>
              </w:rPr>
            </w:pPr>
          </w:p>
        </w:tc>
        <w:tc>
          <w:tcPr>
            <w:tcW w:w="1740" w:type="dxa"/>
            <w:vMerge w:val="restart"/>
            <w:tcBorders>
              <w:right w:val="single" w:sz="8" w:space="0" w:color="auto"/>
            </w:tcBorders>
            <w:vAlign w:val="bottom"/>
          </w:tcPr>
          <w:p w:rsidR="003701A0" w:rsidRDefault="00E30192">
            <w:pPr>
              <w:ind w:left="1440"/>
              <w:rPr>
                <w:sz w:val="20"/>
                <w:szCs w:val="20"/>
              </w:rPr>
            </w:pPr>
            <w:r>
              <w:rPr>
                <w:rFonts w:ascii="Arial" w:eastAsia="Arial" w:hAnsi="Arial" w:cs="Arial"/>
                <w:color w:val="1F497D"/>
                <w:sz w:val="16"/>
                <w:szCs w:val="16"/>
              </w:rPr>
              <w:t>%</w:t>
            </w:r>
          </w:p>
        </w:tc>
        <w:tc>
          <w:tcPr>
            <w:tcW w:w="480" w:type="dxa"/>
            <w:vMerge/>
            <w:tcBorders>
              <w:right w:val="single" w:sz="8" w:space="0" w:color="auto"/>
            </w:tcBorders>
            <w:vAlign w:val="bottom"/>
          </w:tcPr>
          <w:p w:rsidR="003701A0" w:rsidRDefault="003701A0">
            <w:pPr>
              <w:rPr>
                <w:sz w:val="11"/>
                <w:szCs w:val="11"/>
              </w:rPr>
            </w:pP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7"/>
                <w:sz w:val="17"/>
                <w:szCs w:val="17"/>
              </w:rPr>
              <w:t>ENG</w:t>
            </w:r>
          </w:p>
        </w:tc>
        <w:tc>
          <w:tcPr>
            <w:tcW w:w="500" w:type="dxa"/>
            <w:tcBorders>
              <w:right w:val="single" w:sz="8" w:space="0" w:color="auto"/>
            </w:tcBorders>
            <w:vAlign w:val="bottom"/>
          </w:tcPr>
          <w:p w:rsidR="003701A0" w:rsidRDefault="00E30192">
            <w:pPr>
              <w:spacing w:line="131" w:lineRule="exact"/>
              <w:jc w:val="center"/>
              <w:rPr>
                <w:sz w:val="20"/>
                <w:szCs w:val="20"/>
              </w:rPr>
            </w:pPr>
            <w:r>
              <w:rPr>
                <w:rFonts w:ascii="Arial" w:eastAsia="Arial" w:hAnsi="Arial" w:cs="Arial"/>
                <w:b/>
                <w:bCs/>
                <w:color w:val="1F497D"/>
                <w:w w:val="99"/>
                <w:sz w:val="12"/>
                <w:szCs w:val="12"/>
              </w:rPr>
              <w:t>WLS/NI</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3"/>
                <w:sz w:val="17"/>
                <w:szCs w:val="17"/>
              </w:rPr>
              <w:t>SCT</w:t>
            </w:r>
          </w:p>
        </w:tc>
        <w:tc>
          <w:tcPr>
            <w:tcW w:w="500" w:type="dxa"/>
            <w:vMerge/>
            <w:tcBorders>
              <w:right w:val="single" w:sz="8" w:space="0" w:color="auto"/>
            </w:tcBorders>
            <w:vAlign w:val="bottom"/>
          </w:tcPr>
          <w:p w:rsidR="003701A0" w:rsidRDefault="003701A0">
            <w:pPr>
              <w:rPr>
                <w:sz w:val="11"/>
                <w:szCs w:val="11"/>
              </w:rPr>
            </w:pPr>
          </w:p>
        </w:tc>
        <w:tc>
          <w:tcPr>
            <w:tcW w:w="480" w:type="dxa"/>
            <w:vMerge/>
            <w:tcBorders>
              <w:right w:val="single" w:sz="8" w:space="0" w:color="auto"/>
            </w:tcBorders>
            <w:vAlign w:val="bottom"/>
          </w:tcPr>
          <w:p w:rsidR="003701A0" w:rsidRDefault="003701A0">
            <w:pPr>
              <w:rPr>
                <w:sz w:val="11"/>
                <w:szCs w:val="11"/>
              </w:rPr>
            </w:pPr>
          </w:p>
        </w:tc>
        <w:tc>
          <w:tcPr>
            <w:tcW w:w="440" w:type="dxa"/>
            <w:vMerge/>
            <w:vAlign w:val="bottom"/>
          </w:tcPr>
          <w:p w:rsidR="003701A0" w:rsidRDefault="003701A0">
            <w:pPr>
              <w:rPr>
                <w:sz w:val="11"/>
                <w:szCs w:val="11"/>
              </w:rPr>
            </w:pPr>
          </w:p>
        </w:tc>
        <w:tc>
          <w:tcPr>
            <w:tcW w:w="60" w:type="dxa"/>
            <w:tcBorders>
              <w:right w:val="single" w:sz="8" w:space="0" w:color="auto"/>
            </w:tcBorders>
            <w:vAlign w:val="bottom"/>
          </w:tcPr>
          <w:p w:rsidR="003701A0" w:rsidRDefault="003701A0">
            <w:pPr>
              <w:rPr>
                <w:sz w:val="11"/>
                <w:szCs w:val="11"/>
              </w:rPr>
            </w:pPr>
          </w:p>
        </w:tc>
        <w:tc>
          <w:tcPr>
            <w:tcW w:w="480" w:type="dxa"/>
            <w:vAlign w:val="bottom"/>
          </w:tcPr>
          <w:p w:rsidR="003701A0" w:rsidRDefault="003701A0">
            <w:pPr>
              <w:rPr>
                <w:sz w:val="11"/>
                <w:szCs w:val="11"/>
              </w:rPr>
            </w:pPr>
          </w:p>
        </w:tc>
        <w:tc>
          <w:tcPr>
            <w:tcW w:w="500" w:type="dxa"/>
            <w:vMerge/>
            <w:vAlign w:val="bottom"/>
          </w:tcPr>
          <w:p w:rsidR="003701A0" w:rsidRDefault="003701A0">
            <w:pPr>
              <w:rPr>
                <w:sz w:val="11"/>
                <w:szCs w:val="11"/>
              </w:rPr>
            </w:pPr>
          </w:p>
        </w:tc>
        <w:tc>
          <w:tcPr>
            <w:tcW w:w="500" w:type="dxa"/>
            <w:tcBorders>
              <w:right w:val="single" w:sz="8" w:space="0" w:color="auto"/>
            </w:tcBorders>
            <w:vAlign w:val="bottom"/>
          </w:tcPr>
          <w:p w:rsidR="003701A0" w:rsidRDefault="003701A0">
            <w:pPr>
              <w:rPr>
                <w:sz w:val="11"/>
                <w:szCs w:val="11"/>
              </w:rPr>
            </w:pPr>
          </w:p>
        </w:tc>
        <w:tc>
          <w:tcPr>
            <w:tcW w:w="480" w:type="dxa"/>
            <w:vMerge/>
            <w:tcBorders>
              <w:right w:val="single" w:sz="8" w:space="0" w:color="auto"/>
            </w:tcBorders>
            <w:vAlign w:val="bottom"/>
          </w:tcPr>
          <w:p w:rsidR="003701A0" w:rsidRDefault="003701A0">
            <w:pPr>
              <w:rPr>
                <w:sz w:val="11"/>
                <w:szCs w:val="11"/>
              </w:rPr>
            </w:pPr>
          </w:p>
        </w:tc>
        <w:tc>
          <w:tcPr>
            <w:tcW w:w="500" w:type="dxa"/>
            <w:vMerge/>
            <w:tcBorders>
              <w:right w:val="single" w:sz="8" w:space="0" w:color="auto"/>
            </w:tcBorders>
            <w:vAlign w:val="bottom"/>
          </w:tcPr>
          <w:p w:rsidR="003701A0" w:rsidRDefault="003701A0">
            <w:pPr>
              <w:rPr>
                <w:sz w:val="11"/>
                <w:szCs w:val="11"/>
              </w:rPr>
            </w:pPr>
          </w:p>
        </w:tc>
        <w:tc>
          <w:tcPr>
            <w:tcW w:w="480" w:type="dxa"/>
            <w:vMerge/>
            <w:tcBorders>
              <w:right w:val="single" w:sz="8" w:space="0" w:color="auto"/>
            </w:tcBorders>
            <w:vAlign w:val="bottom"/>
          </w:tcPr>
          <w:p w:rsidR="003701A0" w:rsidRDefault="003701A0">
            <w:pPr>
              <w:rPr>
                <w:sz w:val="11"/>
                <w:szCs w:val="11"/>
              </w:rPr>
            </w:pPr>
          </w:p>
        </w:tc>
        <w:tc>
          <w:tcPr>
            <w:tcW w:w="500" w:type="dxa"/>
            <w:vMerge/>
            <w:tcBorders>
              <w:right w:val="single" w:sz="8" w:space="0" w:color="auto"/>
            </w:tcBorders>
            <w:vAlign w:val="bottom"/>
          </w:tcPr>
          <w:p w:rsidR="003701A0" w:rsidRDefault="003701A0">
            <w:pPr>
              <w:rPr>
                <w:sz w:val="11"/>
                <w:szCs w:val="11"/>
              </w:rPr>
            </w:pPr>
          </w:p>
        </w:tc>
        <w:tc>
          <w:tcPr>
            <w:tcW w:w="480" w:type="dxa"/>
            <w:vMerge/>
            <w:tcBorders>
              <w:right w:val="single" w:sz="8" w:space="0" w:color="auto"/>
            </w:tcBorders>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137"/>
        </w:trPr>
        <w:tc>
          <w:tcPr>
            <w:tcW w:w="20" w:type="dxa"/>
            <w:vAlign w:val="bottom"/>
          </w:tcPr>
          <w:p w:rsidR="003701A0" w:rsidRDefault="003701A0">
            <w:pPr>
              <w:rPr>
                <w:sz w:val="11"/>
                <w:szCs w:val="11"/>
              </w:rPr>
            </w:pPr>
          </w:p>
        </w:tc>
        <w:tc>
          <w:tcPr>
            <w:tcW w:w="1740" w:type="dxa"/>
            <w:vMerge/>
            <w:tcBorders>
              <w:right w:val="single" w:sz="8" w:space="0" w:color="auto"/>
            </w:tcBorders>
            <w:vAlign w:val="bottom"/>
          </w:tcPr>
          <w:p w:rsidR="003701A0" w:rsidRDefault="003701A0">
            <w:pPr>
              <w:rPr>
                <w:sz w:val="11"/>
                <w:szCs w:val="11"/>
              </w:rPr>
            </w:pPr>
          </w:p>
        </w:tc>
        <w:tc>
          <w:tcPr>
            <w:tcW w:w="480" w:type="dxa"/>
            <w:tcBorders>
              <w:right w:val="single" w:sz="8" w:space="0" w:color="auto"/>
            </w:tcBorders>
            <w:vAlign w:val="bottom"/>
          </w:tcPr>
          <w:p w:rsidR="003701A0" w:rsidRDefault="003701A0">
            <w:pPr>
              <w:rPr>
                <w:sz w:val="11"/>
                <w:szCs w:val="11"/>
              </w:rPr>
            </w:pPr>
          </w:p>
        </w:tc>
        <w:tc>
          <w:tcPr>
            <w:tcW w:w="500" w:type="dxa"/>
            <w:vMerge/>
            <w:tcBorders>
              <w:right w:val="single" w:sz="8" w:space="0" w:color="auto"/>
            </w:tcBorders>
            <w:vAlign w:val="bottom"/>
          </w:tcPr>
          <w:p w:rsidR="003701A0" w:rsidRDefault="003701A0">
            <w:pPr>
              <w:rPr>
                <w:sz w:val="11"/>
                <w:szCs w:val="11"/>
              </w:rPr>
            </w:pPr>
          </w:p>
        </w:tc>
        <w:tc>
          <w:tcPr>
            <w:tcW w:w="500" w:type="dxa"/>
            <w:tcBorders>
              <w:right w:val="single" w:sz="8" w:space="0" w:color="auto"/>
            </w:tcBorders>
            <w:vAlign w:val="bottom"/>
          </w:tcPr>
          <w:p w:rsidR="003701A0" w:rsidRDefault="00E30192">
            <w:pPr>
              <w:spacing w:line="137" w:lineRule="exact"/>
              <w:jc w:val="center"/>
              <w:rPr>
                <w:sz w:val="20"/>
                <w:szCs w:val="20"/>
              </w:rPr>
            </w:pPr>
            <w:r>
              <w:rPr>
                <w:rFonts w:ascii="Arial" w:eastAsia="Arial" w:hAnsi="Arial" w:cs="Arial"/>
                <w:b/>
                <w:bCs/>
                <w:color w:val="1F497D"/>
                <w:sz w:val="12"/>
                <w:szCs w:val="12"/>
              </w:rPr>
              <w:t>R</w:t>
            </w:r>
          </w:p>
        </w:tc>
        <w:tc>
          <w:tcPr>
            <w:tcW w:w="480" w:type="dxa"/>
            <w:vMerge/>
            <w:tcBorders>
              <w:right w:val="single" w:sz="8" w:space="0" w:color="auto"/>
            </w:tcBorders>
            <w:vAlign w:val="bottom"/>
          </w:tcPr>
          <w:p w:rsidR="003701A0" w:rsidRDefault="003701A0">
            <w:pPr>
              <w:rPr>
                <w:sz w:val="11"/>
                <w:szCs w:val="11"/>
              </w:rPr>
            </w:pPr>
          </w:p>
        </w:tc>
        <w:tc>
          <w:tcPr>
            <w:tcW w:w="500" w:type="dxa"/>
            <w:tcBorders>
              <w:right w:val="single" w:sz="8" w:space="0" w:color="auto"/>
            </w:tcBorders>
            <w:vAlign w:val="bottom"/>
          </w:tcPr>
          <w:p w:rsidR="003701A0" w:rsidRDefault="003701A0">
            <w:pPr>
              <w:rPr>
                <w:sz w:val="11"/>
                <w:szCs w:val="11"/>
              </w:rPr>
            </w:pPr>
          </w:p>
        </w:tc>
        <w:tc>
          <w:tcPr>
            <w:tcW w:w="480" w:type="dxa"/>
            <w:tcBorders>
              <w:right w:val="single" w:sz="8" w:space="0" w:color="auto"/>
            </w:tcBorders>
            <w:vAlign w:val="bottom"/>
          </w:tcPr>
          <w:p w:rsidR="003701A0" w:rsidRDefault="003701A0">
            <w:pPr>
              <w:rPr>
                <w:sz w:val="11"/>
                <w:szCs w:val="11"/>
              </w:rPr>
            </w:pPr>
          </w:p>
        </w:tc>
        <w:tc>
          <w:tcPr>
            <w:tcW w:w="440" w:type="dxa"/>
            <w:vAlign w:val="bottom"/>
          </w:tcPr>
          <w:p w:rsidR="003701A0" w:rsidRDefault="003701A0">
            <w:pPr>
              <w:rPr>
                <w:sz w:val="11"/>
                <w:szCs w:val="11"/>
              </w:rPr>
            </w:pPr>
          </w:p>
        </w:tc>
        <w:tc>
          <w:tcPr>
            <w:tcW w:w="60" w:type="dxa"/>
            <w:tcBorders>
              <w:right w:val="single" w:sz="8" w:space="0" w:color="auto"/>
            </w:tcBorders>
            <w:vAlign w:val="bottom"/>
          </w:tcPr>
          <w:p w:rsidR="003701A0" w:rsidRDefault="003701A0">
            <w:pPr>
              <w:rPr>
                <w:sz w:val="11"/>
                <w:szCs w:val="11"/>
              </w:rPr>
            </w:pPr>
          </w:p>
        </w:tc>
        <w:tc>
          <w:tcPr>
            <w:tcW w:w="480" w:type="dxa"/>
            <w:vAlign w:val="bottom"/>
          </w:tcPr>
          <w:p w:rsidR="003701A0" w:rsidRDefault="003701A0">
            <w:pPr>
              <w:rPr>
                <w:sz w:val="11"/>
                <w:szCs w:val="11"/>
              </w:rPr>
            </w:pPr>
          </w:p>
        </w:tc>
        <w:tc>
          <w:tcPr>
            <w:tcW w:w="500" w:type="dxa"/>
            <w:vAlign w:val="bottom"/>
          </w:tcPr>
          <w:p w:rsidR="003701A0" w:rsidRDefault="003701A0">
            <w:pPr>
              <w:rPr>
                <w:sz w:val="11"/>
                <w:szCs w:val="11"/>
              </w:rPr>
            </w:pPr>
          </w:p>
        </w:tc>
        <w:tc>
          <w:tcPr>
            <w:tcW w:w="500" w:type="dxa"/>
            <w:tcBorders>
              <w:right w:val="single" w:sz="8" w:space="0" w:color="auto"/>
            </w:tcBorders>
            <w:vAlign w:val="bottom"/>
          </w:tcPr>
          <w:p w:rsidR="003701A0" w:rsidRDefault="003701A0">
            <w:pPr>
              <w:rPr>
                <w:sz w:val="11"/>
                <w:szCs w:val="11"/>
              </w:rPr>
            </w:pPr>
          </w:p>
        </w:tc>
        <w:tc>
          <w:tcPr>
            <w:tcW w:w="480" w:type="dxa"/>
            <w:tcBorders>
              <w:right w:val="single" w:sz="8" w:space="0" w:color="auto"/>
            </w:tcBorders>
            <w:vAlign w:val="bottom"/>
          </w:tcPr>
          <w:p w:rsidR="003701A0" w:rsidRDefault="003701A0">
            <w:pPr>
              <w:rPr>
                <w:sz w:val="11"/>
                <w:szCs w:val="11"/>
              </w:rPr>
            </w:pPr>
          </w:p>
        </w:tc>
        <w:tc>
          <w:tcPr>
            <w:tcW w:w="500" w:type="dxa"/>
            <w:tcBorders>
              <w:right w:val="single" w:sz="8" w:space="0" w:color="auto"/>
            </w:tcBorders>
            <w:vAlign w:val="bottom"/>
          </w:tcPr>
          <w:p w:rsidR="003701A0" w:rsidRDefault="003701A0">
            <w:pPr>
              <w:rPr>
                <w:sz w:val="11"/>
                <w:szCs w:val="11"/>
              </w:rPr>
            </w:pPr>
          </w:p>
        </w:tc>
        <w:tc>
          <w:tcPr>
            <w:tcW w:w="480" w:type="dxa"/>
            <w:tcBorders>
              <w:right w:val="single" w:sz="8" w:space="0" w:color="auto"/>
            </w:tcBorders>
            <w:vAlign w:val="bottom"/>
          </w:tcPr>
          <w:p w:rsidR="003701A0" w:rsidRDefault="003701A0">
            <w:pPr>
              <w:rPr>
                <w:sz w:val="11"/>
                <w:szCs w:val="11"/>
              </w:rPr>
            </w:pPr>
          </w:p>
        </w:tc>
        <w:tc>
          <w:tcPr>
            <w:tcW w:w="500" w:type="dxa"/>
            <w:tcBorders>
              <w:right w:val="single" w:sz="8" w:space="0" w:color="auto"/>
            </w:tcBorders>
            <w:vAlign w:val="bottom"/>
          </w:tcPr>
          <w:p w:rsidR="003701A0" w:rsidRDefault="003701A0">
            <w:pPr>
              <w:rPr>
                <w:sz w:val="11"/>
                <w:szCs w:val="11"/>
              </w:rPr>
            </w:pPr>
          </w:p>
        </w:tc>
        <w:tc>
          <w:tcPr>
            <w:tcW w:w="480" w:type="dxa"/>
            <w:tcBorders>
              <w:right w:val="single" w:sz="8" w:space="0" w:color="auto"/>
            </w:tcBorders>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35"/>
        </w:trPr>
        <w:tc>
          <w:tcPr>
            <w:tcW w:w="20" w:type="dxa"/>
            <w:vAlign w:val="bottom"/>
          </w:tcPr>
          <w:p w:rsidR="003701A0" w:rsidRDefault="003701A0">
            <w:pPr>
              <w:rPr>
                <w:sz w:val="3"/>
                <w:szCs w:val="3"/>
              </w:rPr>
            </w:pPr>
          </w:p>
        </w:tc>
        <w:tc>
          <w:tcPr>
            <w:tcW w:w="174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440" w:type="dxa"/>
            <w:tcBorders>
              <w:bottom w:val="single" w:sz="8" w:space="0" w:color="auto"/>
            </w:tcBorders>
            <w:vAlign w:val="bottom"/>
          </w:tcPr>
          <w:p w:rsidR="003701A0" w:rsidRDefault="003701A0">
            <w:pPr>
              <w:rPr>
                <w:sz w:val="3"/>
                <w:szCs w:val="3"/>
              </w:rPr>
            </w:pPr>
          </w:p>
        </w:tc>
        <w:tc>
          <w:tcPr>
            <w:tcW w:w="6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tcBorders>
            <w:vAlign w:val="bottom"/>
          </w:tcPr>
          <w:p w:rsidR="003701A0" w:rsidRDefault="003701A0">
            <w:pPr>
              <w:rPr>
                <w:sz w:val="3"/>
                <w:szCs w:val="3"/>
              </w:rPr>
            </w:pPr>
          </w:p>
        </w:tc>
        <w:tc>
          <w:tcPr>
            <w:tcW w:w="500" w:type="dxa"/>
            <w:tcBorders>
              <w:bottom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06"/>
        </w:trPr>
        <w:tc>
          <w:tcPr>
            <w:tcW w:w="20" w:type="dxa"/>
            <w:vAlign w:val="bottom"/>
          </w:tcPr>
          <w:p w:rsidR="003701A0" w:rsidRDefault="003701A0">
            <w:pPr>
              <w:rPr>
                <w:sz w:val="17"/>
                <w:szCs w:val="17"/>
              </w:rPr>
            </w:pPr>
          </w:p>
        </w:tc>
        <w:tc>
          <w:tcPr>
            <w:tcW w:w="174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6"/>
                <w:szCs w:val="16"/>
              </w:rPr>
              <w:t>Osnovno obrazovanje</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7.1</w:t>
            </w:r>
          </w:p>
        </w:tc>
        <w:tc>
          <w:tcPr>
            <w:tcW w:w="50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6.0</w:t>
            </w:r>
          </w:p>
        </w:tc>
        <w:tc>
          <w:tcPr>
            <w:tcW w:w="480" w:type="dxa"/>
            <w:tcBorders>
              <w:right w:val="single" w:sz="8" w:space="0" w:color="auto"/>
            </w:tcBorders>
            <w:vAlign w:val="bottom"/>
          </w:tcPr>
          <w:p w:rsidR="003701A0" w:rsidRDefault="003701A0">
            <w:pPr>
              <w:rPr>
                <w:sz w:val="17"/>
                <w:szCs w:val="17"/>
              </w:rPr>
            </w:pPr>
          </w:p>
        </w:tc>
        <w:tc>
          <w:tcPr>
            <w:tcW w:w="440" w:type="dxa"/>
            <w:vAlign w:val="bottom"/>
          </w:tcPr>
          <w:p w:rsidR="003701A0" w:rsidRDefault="00E30192">
            <w:pPr>
              <w:jc w:val="center"/>
              <w:rPr>
                <w:sz w:val="20"/>
                <w:szCs w:val="20"/>
              </w:rPr>
            </w:pPr>
            <w:r>
              <w:rPr>
                <w:rFonts w:ascii="Arial" w:eastAsia="Arial" w:hAnsi="Arial" w:cs="Arial"/>
                <w:color w:val="1F497D"/>
                <w:sz w:val="17"/>
                <w:szCs w:val="17"/>
              </w:rPr>
              <w:t>6.0</w:t>
            </w:r>
          </w:p>
        </w:tc>
        <w:tc>
          <w:tcPr>
            <w:tcW w:w="60" w:type="dxa"/>
            <w:tcBorders>
              <w:right w:val="single" w:sz="8" w:space="0" w:color="auto"/>
            </w:tcBorders>
            <w:vAlign w:val="bottom"/>
          </w:tcPr>
          <w:p w:rsidR="003701A0" w:rsidRDefault="003701A0">
            <w:pPr>
              <w:rPr>
                <w:sz w:val="17"/>
                <w:szCs w:val="17"/>
              </w:rPr>
            </w:pPr>
          </w:p>
        </w:tc>
        <w:tc>
          <w:tcPr>
            <w:tcW w:w="480" w:type="dxa"/>
            <w:vAlign w:val="bottom"/>
          </w:tcPr>
          <w:p w:rsidR="003701A0" w:rsidRDefault="003701A0">
            <w:pPr>
              <w:rPr>
                <w:sz w:val="17"/>
                <w:szCs w:val="17"/>
              </w:rPr>
            </w:pPr>
          </w:p>
        </w:tc>
        <w:tc>
          <w:tcPr>
            <w:tcW w:w="500" w:type="dxa"/>
            <w:vAlign w:val="bottom"/>
          </w:tcPr>
          <w:p w:rsidR="003701A0" w:rsidRDefault="00E30192">
            <w:pPr>
              <w:jc w:val="center"/>
              <w:rPr>
                <w:sz w:val="20"/>
                <w:szCs w:val="20"/>
              </w:rPr>
            </w:pPr>
            <w:r>
              <w:rPr>
                <w:rFonts w:ascii="Arial" w:eastAsia="Arial" w:hAnsi="Arial" w:cs="Arial"/>
                <w:color w:val="1F497D"/>
                <w:sz w:val="17"/>
                <w:szCs w:val="17"/>
              </w:rPr>
              <w:t>5.1</w:t>
            </w: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4.6</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10.4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5.0</w:t>
            </w:r>
          </w:p>
        </w:tc>
        <w:tc>
          <w:tcPr>
            <w:tcW w:w="0" w:type="dxa"/>
            <w:vAlign w:val="bottom"/>
          </w:tcPr>
          <w:p w:rsidR="003701A0" w:rsidRDefault="003701A0">
            <w:pPr>
              <w:rPr>
                <w:sz w:val="1"/>
                <w:szCs w:val="1"/>
              </w:rPr>
            </w:pPr>
          </w:p>
        </w:tc>
      </w:tr>
      <w:tr w:rsidR="003701A0">
        <w:trPr>
          <w:trHeight w:val="36"/>
        </w:trPr>
        <w:tc>
          <w:tcPr>
            <w:tcW w:w="20" w:type="dxa"/>
            <w:vAlign w:val="bottom"/>
          </w:tcPr>
          <w:p w:rsidR="003701A0" w:rsidRDefault="003701A0">
            <w:pPr>
              <w:rPr>
                <w:sz w:val="3"/>
                <w:szCs w:val="3"/>
              </w:rPr>
            </w:pPr>
          </w:p>
        </w:tc>
        <w:tc>
          <w:tcPr>
            <w:tcW w:w="174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440" w:type="dxa"/>
            <w:tcBorders>
              <w:bottom w:val="single" w:sz="8" w:space="0" w:color="auto"/>
            </w:tcBorders>
            <w:vAlign w:val="bottom"/>
          </w:tcPr>
          <w:p w:rsidR="003701A0" w:rsidRDefault="003701A0">
            <w:pPr>
              <w:rPr>
                <w:sz w:val="3"/>
                <w:szCs w:val="3"/>
              </w:rPr>
            </w:pPr>
          </w:p>
        </w:tc>
        <w:tc>
          <w:tcPr>
            <w:tcW w:w="6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tcBorders>
            <w:vAlign w:val="bottom"/>
          </w:tcPr>
          <w:p w:rsidR="003701A0" w:rsidRDefault="003701A0">
            <w:pPr>
              <w:rPr>
                <w:sz w:val="3"/>
                <w:szCs w:val="3"/>
              </w:rPr>
            </w:pPr>
          </w:p>
        </w:tc>
        <w:tc>
          <w:tcPr>
            <w:tcW w:w="500" w:type="dxa"/>
            <w:tcBorders>
              <w:bottom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500" w:type="dxa"/>
            <w:tcBorders>
              <w:bottom w:val="single" w:sz="8" w:space="0" w:color="auto"/>
              <w:right w:val="single" w:sz="8" w:space="0" w:color="auto"/>
            </w:tcBorders>
            <w:vAlign w:val="bottom"/>
          </w:tcPr>
          <w:p w:rsidR="003701A0" w:rsidRDefault="003701A0">
            <w:pPr>
              <w:rPr>
                <w:sz w:val="3"/>
                <w:szCs w:val="3"/>
              </w:rPr>
            </w:pPr>
          </w:p>
        </w:tc>
        <w:tc>
          <w:tcPr>
            <w:tcW w:w="480" w:type="dxa"/>
            <w:tcBorders>
              <w:bottom w:val="single" w:sz="8" w:space="0" w:color="auto"/>
              <w:right w:val="single" w:sz="8" w:space="0" w:color="auto"/>
            </w:tcBorders>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206"/>
        </w:trPr>
        <w:tc>
          <w:tcPr>
            <w:tcW w:w="20" w:type="dxa"/>
            <w:vAlign w:val="bottom"/>
          </w:tcPr>
          <w:p w:rsidR="003701A0" w:rsidRDefault="003701A0">
            <w:pPr>
              <w:rPr>
                <w:sz w:val="17"/>
                <w:szCs w:val="17"/>
              </w:rPr>
            </w:pPr>
          </w:p>
        </w:tc>
        <w:tc>
          <w:tcPr>
            <w:tcW w:w="174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7"/>
                <w:szCs w:val="17"/>
              </w:rPr>
              <w:t>Redovno obavezno</w:t>
            </w: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440" w:type="dxa"/>
            <w:vAlign w:val="bottom"/>
          </w:tcPr>
          <w:p w:rsidR="003701A0" w:rsidRDefault="003701A0">
            <w:pPr>
              <w:rPr>
                <w:sz w:val="17"/>
                <w:szCs w:val="17"/>
              </w:rPr>
            </w:pPr>
          </w:p>
        </w:tc>
        <w:tc>
          <w:tcPr>
            <w:tcW w:w="60" w:type="dxa"/>
            <w:tcBorders>
              <w:right w:val="single" w:sz="8" w:space="0" w:color="auto"/>
            </w:tcBorders>
            <w:vAlign w:val="bottom"/>
          </w:tcPr>
          <w:p w:rsidR="003701A0" w:rsidRDefault="003701A0">
            <w:pPr>
              <w:rPr>
                <w:sz w:val="17"/>
                <w:szCs w:val="17"/>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20.1</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11.1</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16.8</w:t>
            </w: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500" w:type="dxa"/>
            <w:tcBorders>
              <w:right w:val="single" w:sz="8" w:space="0" w:color="auto"/>
            </w:tcBorders>
            <w:vAlign w:val="bottom"/>
          </w:tcPr>
          <w:p w:rsidR="003701A0" w:rsidRDefault="003701A0">
            <w:pPr>
              <w:rPr>
                <w:sz w:val="17"/>
                <w:szCs w:val="17"/>
              </w:rPr>
            </w:pPr>
          </w:p>
        </w:tc>
        <w:tc>
          <w:tcPr>
            <w:tcW w:w="480" w:type="dxa"/>
            <w:tcBorders>
              <w:right w:val="single" w:sz="8" w:space="0" w:color="auto"/>
            </w:tcBorders>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1740" w:type="dxa"/>
            <w:vMerge w:val="restart"/>
            <w:tcBorders>
              <w:right w:val="single" w:sz="8" w:space="0" w:color="auto"/>
            </w:tcBorders>
            <w:vAlign w:val="bottom"/>
          </w:tcPr>
          <w:p w:rsidR="003701A0" w:rsidRDefault="00E30192" w:rsidP="003D3462">
            <w:pPr>
              <w:rPr>
                <w:sz w:val="20"/>
                <w:szCs w:val="20"/>
              </w:rPr>
            </w:pPr>
            <w:r>
              <w:rPr>
                <w:rFonts w:ascii="Arial" w:eastAsia="Arial" w:hAnsi="Arial" w:cs="Arial"/>
                <w:color w:val="1F497D"/>
                <w:sz w:val="17"/>
                <w:szCs w:val="17"/>
              </w:rPr>
              <w:t>opšte srednje</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7.1</w:t>
            </w:r>
          </w:p>
        </w:tc>
        <w:tc>
          <w:tcPr>
            <w:tcW w:w="500" w:type="dxa"/>
            <w:tcBorders>
              <w:right w:val="single" w:sz="8" w:space="0" w:color="auto"/>
            </w:tcBorders>
            <w:vAlign w:val="bottom"/>
          </w:tcPr>
          <w:p w:rsidR="003701A0" w:rsidRDefault="003701A0">
            <w:pPr>
              <w:rPr>
                <w:sz w:val="8"/>
                <w:szCs w:val="8"/>
              </w:rPr>
            </w:pPr>
          </w:p>
        </w:tc>
        <w:tc>
          <w:tcPr>
            <w:tcW w:w="500" w:type="dxa"/>
            <w:tcBorders>
              <w:right w:val="single" w:sz="8" w:space="0" w:color="auto"/>
            </w:tcBorders>
            <w:vAlign w:val="bottom"/>
          </w:tcPr>
          <w:p w:rsidR="003701A0" w:rsidRDefault="003701A0">
            <w:pPr>
              <w:rPr>
                <w:sz w:val="8"/>
                <w:szCs w:val="8"/>
              </w:rPr>
            </w:pPr>
          </w:p>
        </w:tc>
        <w:tc>
          <w:tcPr>
            <w:tcW w:w="480" w:type="dxa"/>
            <w:tcBorders>
              <w:right w:val="single" w:sz="8" w:space="0" w:color="auto"/>
            </w:tcBorders>
            <w:vAlign w:val="bottom"/>
          </w:tcPr>
          <w:p w:rsidR="003701A0" w:rsidRDefault="003701A0">
            <w:pPr>
              <w:rPr>
                <w:sz w:val="8"/>
                <w:szCs w:val="8"/>
              </w:rPr>
            </w:pP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14.2</w:t>
            </w:r>
          </w:p>
        </w:tc>
        <w:tc>
          <w:tcPr>
            <w:tcW w:w="480" w:type="dxa"/>
            <w:tcBorders>
              <w:right w:val="single" w:sz="8" w:space="0" w:color="auto"/>
            </w:tcBorders>
            <w:vAlign w:val="bottom"/>
          </w:tcPr>
          <w:p w:rsidR="003701A0" w:rsidRDefault="003701A0">
            <w:pPr>
              <w:rPr>
                <w:sz w:val="8"/>
                <w:szCs w:val="8"/>
              </w:rPr>
            </w:pPr>
          </w:p>
        </w:tc>
        <w:tc>
          <w:tcPr>
            <w:tcW w:w="440" w:type="dxa"/>
            <w:vMerge w:val="restart"/>
            <w:vAlign w:val="bottom"/>
          </w:tcPr>
          <w:p w:rsidR="003701A0" w:rsidRDefault="00E30192">
            <w:pPr>
              <w:jc w:val="center"/>
              <w:rPr>
                <w:sz w:val="20"/>
                <w:szCs w:val="20"/>
              </w:rPr>
            </w:pPr>
            <w:r>
              <w:rPr>
                <w:rFonts w:ascii="Arial" w:eastAsia="Arial" w:hAnsi="Arial" w:cs="Arial"/>
                <w:color w:val="1F497D"/>
                <w:w w:val="96"/>
                <w:sz w:val="17"/>
                <w:szCs w:val="17"/>
              </w:rPr>
              <w:t>18.9</w:t>
            </w:r>
          </w:p>
        </w:tc>
        <w:tc>
          <w:tcPr>
            <w:tcW w:w="60" w:type="dxa"/>
            <w:tcBorders>
              <w:right w:val="single" w:sz="8" w:space="0" w:color="auto"/>
            </w:tcBorders>
            <w:vAlign w:val="bottom"/>
          </w:tcPr>
          <w:p w:rsidR="003701A0" w:rsidRDefault="003701A0">
            <w:pPr>
              <w:rPr>
                <w:sz w:val="8"/>
                <w:szCs w:val="8"/>
              </w:rPr>
            </w:pPr>
          </w:p>
        </w:tc>
        <w:tc>
          <w:tcPr>
            <w:tcW w:w="480" w:type="dxa"/>
            <w:vMerge/>
            <w:tcBorders>
              <w:right w:val="single" w:sz="8" w:space="0" w:color="auto"/>
            </w:tcBorders>
            <w:vAlign w:val="bottom"/>
          </w:tcPr>
          <w:p w:rsidR="003701A0" w:rsidRDefault="003701A0">
            <w:pPr>
              <w:rPr>
                <w:sz w:val="8"/>
                <w:szCs w:val="8"/>
              </w:rPr>
            </w:pPr>
          </w:p>
        </w:tc>
        <w:tc>
          <w:tcPr>
            <w:tcW w:w="500" w:type="dxa"/>
            <w:vMerge/>
            <w:tcBorders>
              <w:right w:val="single" w:sz="8" w:space="0" w:color="auto"/>
            </w:tcBorders>
            <w:vAlign w:val="bottom"/>
          </w:tcPr>
          <w:p w:rsidR="003701A0" w:rsidRDefault="003701A0">
            <w:pPr>
              <w:rPr>
                <w:sz w:val="8"/>
                <w:szCs w:val="8"/>
              </w:rPr>
            </w:pPr>
          </w:p>
        </w:tc>
        <w:tc>
          <w:tcPr>
            <w:tcW w:w="500" w:type="dxa"/>
            <w:vMerge/>
            <w:tcBorders>
              <w:right w:val="single" w:sz="8" w:space="0" w:color="auto"/>
            </w:tcBorders>
            <w:vAlign w:val="bottom"/>
          </w:tcPr>
          <w:p w:rsidR="003701A0" w:rsidRDefault="003701A0">
            <w:pPr>
              <w:rPr>
                <w:sz w:val="8"/>
                <w:szCs w:val="8"/>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7"/>
                <w:szCs w:val="17"/>
              </w:rPr>
              <w:t>19.7</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16.9</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8.5</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13.0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7"/>
                <w:szCs w:val="17"/>
              </w:rPr>
              <w:t>13.3</w:t>
            </w:r>
          </w:p>
        </w:tc>
        <w:tc>
          <w:tcPr>
            <w:tcW w:w="0" w:type="dxa"/>
            <w:vAlign w:val="bottom"/>
          </w:tcPr>
          <w:p w:rsidR="003701A0" w:rsidRDefault="003701A0">
            <w:pPr>
              <w:rPr>
                <w:sz w:val="1"/>
                <w:szCs w:val="1"/>
              </w:rPr>
            </w:pPr>
          </w:p>
        </w:tc>
      </w:tr>
      <w:tr w:rsidR="003701A0">
        <w:trPr>
          <w:trHeight w:val="163"/>
        </w:trPr>
        <w:tc>
          <w:tcPr>
            <w:tcW w:w="20" w:type="dxa"/>
            <w:vAlign w:val="bottom"/>
          </w:tcPr>
          <w:p w:rsidR="003701A0" w:rsidRDefault="003701A0">
            <w:pPr>
              <w:rPr>
                <w:sz w:val="14"/>
                <w:szCs w:val="14"/>
              </w:rPr>
            </w:pPr>
          </w:p>
        </w:tc>
        <w:tc>
          <w:tcPr>
            <w:tcW w:w="1740" w:type="dxa"/>
            <w:vMerge/>
            <w:tcBorders>
              <w:right w:val="single" w:sz="8" w:space="0" w:color="auto"/>
            </w:tcBorders>
            <w:vAlign w:val="bottom"/>
          </w:tcPr>
          <w:p w:rsidR="003701A0" w:rsidRDefault="003701A0">
            <w:pPr>
              <w:rPr>
                <w:sz w:val="14"/>
                <w:szCs w:val="14"/>
              </w:rPr>
            </w:pPr>
          </w:p>
        </w:tc>
        <w:tc>
          <w:tcPr>
            <w:tcW w:w="480" w:type="dxa"/>
            <w:vMerge/>
            <w:tcBorders>
              <w:right w:val="single" w:sz="8" w:space="0" w:color="auto"/>
            </w:tcBorders>
            <w:vAlign w:val="bottom"/>
          </w:tcPr>
          <w:p w:rsidR="003701A0" w:rsidRDefault="003701A0">
            <w:pPr>
              <w:rPr>
                <w:sz w:val="14"/>
                <w:szCs w:val="14"/>
              </w:rPr>
            </w:pPr>
          </w:p>
        </w:tc>
        <w:tc>
          <w:tcPr>
            <w:tcW w:w="500" w:type="dxa"/>
            <w:tcBorders>
              <w:right w:val="single" w:sz="8" w:space="0" w:color="auto"/>
            </w:tcBorders>
            <w:vAlign w:val="bottom"/>
          </w:tcPr>
          <w:p w:rsidR="003701A0" w:rsidRDefault="003701A0">
            <w:pPr>
              <w:rPr>
                <w:sz w:val="14"/>
                <w:szCs w:val="14"/>
              </w:rPr>
            </w:pPr>
          </w:p>
        </w:tc>
        <w:tc>
          <w:tcPr>
            <w:tcW w:w="500" w:type="dxa"/>
            <w:tcBorders>
              <w:right w:val="single" w:sz="8" w:space="0" w:color="auto"/>
            </w:tcBorders>
            <w:vAlign w:val="bottom"/>
          </w:tcPr>
          <w:p w:rsidR="003701A0" w:rsidRDefault="003701A0">
            <w:pPr>
              <w:rPr>
                <w:sz w:val="14"/>
                <w:szCs w:val="14"/>
              </w:rPr>
            </w:pPr>
          </w:p>
        </w:tc>
        <w:tc>
          <w:tcPr>
            <w:tcW w:w="480" w:type="dxa"/>
            <w:tcBorders>
              <w:right w:val="single" w:sz="8" w:space="0" w:color="auto"/>
            </w:tcBorders>
            <w:vAlign w:val="bottom"/>
          </w:tcPr>
          <w:p w:rsidR="003701A0" w:rsidRDefault="003701A0">
            <w:pPr>
              <w:rPr>
                <w:sz w:val="14"/>
                <w:szCs w:val="14"/>
              </w:rPr>
            </w:pPr>
          </w:p>
        </w:tc>
        <w:tc>
          <w:tcPr>
            <w:tcW w:w="500" w:type="dxa"/>
            <w:vMerge/>
            <w:tcBorders>
              <w:right w:val="single" w:sz="8" w:space="0" w:color="auto"/>
            </w:tcBorders>
            <w:vAlign w:val="bottom"/>
          </w:tcPr>
          <w:p w:rsidR="003701A0" w:rsidRDefault="003701A0">
            <w:pPr>
              <w:rPr>
                <w:sz w:val="14"/>
                <w:szCs w:val="14"/>
              </w:rPr>
            </w:pPr>
          </w:p>
        </w:tc>
        <w:tc>
          <w:tcPr>
            <w:tcW w:w="480" w:type="dxa"/>
            <w:tcBorders>
              <w:right w:val="single" w:sz="8" w:space="0" w:color="auto"/>
            </w:tcBorders>
            <w:vAlign w:val="bottom"/>
          </w:tcPr>
          <w:p w:rsidR="003701A0" w:rsidRDefault="003701A0">
            <w:pPr>
              <w:rPr>
                <w:sz w:val="14"/>
                <w:szCs w:val="14"/>
              </w:rPr>
            </w:pPr>
          </w:p>
        </w:tc>
        <w:tc>
          <w:tcPr>
            <w:tcW w:w="440" w:type="dxa"/>
            <w:vMerge/>
            <w:vAlign w:val="bottom"/>
          </w:tcPr>
          <w:p w:rsidR="003701A0" w:rsidRDefault="003701A0">
            <w:pPr>
              <w:rPr>
                <w:sz w:val="14"/>
                <w:szCs w:val="14"/>
              </w:rPr>
            </w:pPr>
          </w:p>
        </w:tc>
        <w:tc>
          <w:tcPr>
            <w:tcW w:w="60" w:type="dxa"/>
            <w:tcBorders>
              <w:right w:val="single" w:sz="8" w:space="0" w:color="auto"/>
            </w:tcBorders>
            <w:vAlign w:val="bottom"/>
          </w:tcPr>
          <w:p w:rsidR="003701A0" w:rsidRDefault="003701A0">
            <w:pPr>
              <w:rPr>
                <w:sz w:val="14"/>
                <w:szCs w:val="14"/>
              </w:rPr>
            </w:pPr>
          </w:p>
        </w:tc>
        <w:tc>
          <w:tcPr>
            <w:tcW w:w="48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color w:val="1F497D"/>
                <w:sz w:val="17"/>
                <w:szCs w:val="17"/>
              </w:rPr>
              <w:t>Gym</w:t>
            </w:r>
          </w:p>
        </w:tc>
        <w:tc>
          <w:tcPr>
            <w:tcW w:w="50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color w:val="1F497D"/>
                <w:sz w:val="17"/>
                <w:szCs w:val="17"/>
              </w:rPr>
              <w:t>Obs</w:t>
            </w:r>
          </w:p>
        </w:tc>
        <w:tc>
          <w:tcPr>
            <w:tcW w:w="500" w:type="dxa"/>
            <w:tcBorders>
              <w:right w:val="single" w:sz="8" w:space="0" w:color="auto"/>
            </w:tcBorders>
            <w:vAlign w:val="bottom"/>
          </w:tcPr>
          <w:p w:rsidR="003701A0" w:rsidRDefault="00E30192">
            <w:pPr>
              <w:spacing w:line="163" w:lineRule="exact"/>
              <w:jc w:val="center"/>
              <w:rPr>
                <w:sz w:val="20"/>
                <w:szCs w:val="20"/>
              </w:rPr>
            </w:pPr>
            <w:r>
              <w:rPr>
                <w:rFonts w:ascii="Arial" w:eastAsia="Arial" w:hAnsi="Arial" w:cs="Arial"/>
                <w:color w:val="1F497D"/>
                <w:w w:val="96"/>
                <w:sz w:val="17"/>
                <w:szCs w:val="17"/>
              </w:rPr>
              <w:t>Reals</w:t>
            </w:r>
          </w:p>
        </w:tc>
        <w:tc>
          <w:tcPr>
            <w:tcW w:w="480" w:type="dxa"/>
            <w:vMerge/>
            <w:tcBorders>
              <w:right w:val="single" w:sz="8" w:space="0" w:color="auto"/>
            </w:tcBorders>
            <w:vAlign w:val="bottom"/>
          </w:tcPr>
          <w:p w:rsidR="003701A0" w:rsidRDefault="003701A0">
            <w:pPr>
              <w:rPr>
                <w:sz w:val="14"/>
                <w:szCs w:val="14"/>
              </w:rPr>
            </w:pPr>
          </w:p>
        </w:tc>
        <w:tc>
          <w:tcPr>
            <w:tcW w:w="500" w:type="dxa"/>
            <w:vMerge/>
            <w:tcBorders>
              <w:right w:val="single" w:sz="8" w:space="0" w:color="auto"/>
            </w:tcBorders>
            <w:vAlign w:val="bottom"/>
          </w:tcPr>
          <w:p w:rsidR="003701A0" w:rsidRDefault="003701A0">
            <w:pPr>
              <w:rPr>
                <w:sz w:val="14"/>
                <w:szCs w:val="14"/>
              </w:rPr>
            </w:pPr>
          </w:p>
        </w:tc>
        <w:tc>
          <w:tcPr>
            <w:tcW w:w="480" w:type="dxa"/>
            <w:vMerge/>
            <w:tcBorders>
              <w:right w:val="single" w:sz="8" w:space="0" w:color="auto"/>
            </w:tcBorders>
            <w:vAlign w:val="bottom"/>
          </w:tcPr>
          <w:p w:rsidR="003701A0" w:rsidRDefault="003701A0">
            <w:pPr>
              <w:rPr>
                <w:sz w:val="14"/>
                <w:szCs w:val="14"/>
              </w:rPr>
            </w:pPr>
          </w:p>
        </w:tc>
        <w:tc>
          <w:tcPr>
            <w:tcW w:w="500" w:type="dxa"/>
            <w:vMerge/>
            <w:tcBorders>
              <w:right w:val="single" w:sz="8" w:space="0" w:color="auto"/>
            </w:tcBorders>
            <w:vAlign w:val="bottom"/>
          </w:tcPr>
          <w:p w:rsidR="003701A0" w:rsidRDefault="003701A0">
            <w:pPr>
              <w:rPr>
                <w:sz w:val="14"/>
                <w:szCs w:val="14"/>
              </w:rPr>
            </w:pPr>
          </w:p>
        </w:tc>
        <w:tc>
          <w:tcPr>
            <w:tcW w:w="480" w:type="dxa"/>
            <w:vMerge/>
            <w:tcBorders>
              <w:right w:val="single" w:sz="8" w:space="0" w:color="auto"/>
            </w:tcBorders>
            <w:vAlign w:val="bottom"/>
          </w:tcPr>
          <w:p w:rsidR="003701A0" w:rsidRDefault="003701A0">
            <w:pPr>
              <w:rPr>
                <w:sz w:val="14"/>
                <w:szCs w:val="14"/>
              </w:rPr>
            </w:pPr>
          </w:p>
        </w:tc>
        <w:tc>
          <w:tcPr>
            <w:tcW w:w="0" w:type="dxa"/>
            <w:vAlign w:val="bottom"/>
          </w:tcPr>
          <w:p w:rsidR="003701A0" w:rsidRDefault="003701A0">
            <w:pPr>
              <w:rPr>
                <w:sz w:val="1"/>
                <w:szCs w:val="1"/>
              </w:rPr>
            </w:pPr>
          </w:p>
        </w:tc>
      </w:tr>
      <w:tr w:rsidR="003701A0">
        <w:trPr>
          <w:trHeight w:val="166"/>
        </w:trPr>
        <w:tc>
          <w:tcPr>
            <w:tcW w:w="20" w:type="dxa"/>
            <w:tcBorders>
              <w:bottom w:val="single" w:sz="8" w:space="0" w:color="auto"/>
            </w:tcBorders>
            <w:vAlign w:val="bottom"/>
          </w:tcPr>
          <w:p w:rsidR="003701A0" w:rsidRDefault="003701A0">
            <w:pPr>
              <w:rPr>
                <w:sz w:val="14"/>
                <w:szCs w:val="14"/>
              </w:rPr>
            </w:pPr>
          </w:p>
        </w:tc>
        <w:tc>
          <w:tcPr>
            <w:tcW w:w="1740" w:type="dxa"/>
            <w:tcBorders>
              <w:bottom w:val="single" w:sz="8" w:space="0" w:color="auto"/>
              <w:right w:val="single" w:sz="8" w:space="0" w:color="auto"/>
            </w:tcBorders>
            <w:vAlign w:val="bottom"/>
          </w:tcPr>
          <w:p w:rsidR="003701A0" w:rsidRDefault="00E30192">
            <w:pPr>
              <w:spacing w:line="166" w:lineRule="exact"/>
              <w:ind w:left="20"/>
              <w:rPr>
                <w:sz w:val="20"/>
                <w:szCs w:val="20"/>
              </w:rPr>
            </w:pPr>
            <w:r>
              <w:rPr>
                <w:rFonts w:ascii="Arial" w:eastAsia="Arial" w:hAnsi="Arial" w:cs="Arial"/>
                <w:color w:val="1F497D"/>
                <w:sz w:val="17"/>
                <w:szCs w:val="17"/>
              </w:rPr>
              <w:t>obrazovanje</w:t>
            </w:r>
          </w:p>
        </w:tc>
        <w:tc>
          <w:tcPr>
            <w:tcW w:w="480" w:type="dxa"/>
            <w:tcBorders>
              <w:bottom w:val="single" w:sz="8" w:space="0" w:color="auto"/>
              <w:right w:val="single" w:sz="8" w:space="0" w:color="auto"/>
            </w:tcBorders>
            <w:vAlign w:val="bottom"/>
          </w:tcPr>
          <w:p w:rsidR="003701A0" w:rsidRDefault="003701A0">
            <w:pPr>
              <w:rPr>
                <w:sz w:val="14"/>
                <w:szCs w:val="14"/>
              </w:rPr>
            </w:pPr>
          </w:p>
        </w:tc>
        <w:tc>
          <w:tcPr>
            <w:tcW w:w="500" w:type="dxa"/>
            <w:tcBorders>
              <w:bottom w:val="single" w:sz="8" w:space="0" w:color="auto"/>
              <w:right w:val="single" w:sz="8" w:space="0" w:color="auto"/>
            </w:tcBorders>
            <w:vAlign w:val="bottom"/>
          </w:tcPr>
          <w:p w:rsidR="003701A0" w:rsidRDefault="003701A0">
            <w:pPr>
              <w:rPr>
                <w:sz w:val="14"/>
                <w:szCs w:val="14"/>
              </w:rPr>
            </w:pPr>
          </w:p>
        </w:tc>
        <w:tc>
          <w:tcPr>
            <w:tcW w:w="500" w:type="dxa"/>
            <w:tcBorders>
              <w:bottom w:val="single" w:sz="8" w:space="0" w:color="auto"/>
              <w:right w:val="single" w:sz="8" w:space="0" w:color="auto"/>
            </w:tcBorders>
            <w:vAlign w:val="bottom"/>
          </w:tcPr>
          <w:p w:rsidR="003701A0" w:rsidRDefault="003701A0">
            <w:pPr>
              <w:rPr>
                <w:sz w:val="14"/>
                <w:szCs w:val="14"/>
              </w:rPr>
            </w:pPr>
          </w:p>
        </w:tc>
        <w:tc>
          <w:tcPr>
            <w:tcW w:w="480" w:type="dxa"/>
            <w:tcBorders>
              <w:bottom w:val="single" w:sz="8" w:space="0" w:color="auto"/>
              <w:right w:val="single" w:sz="8" w:space="0" w:color="auto"/>
            </w:tcBorders>
            <w:vAlign w:val="bottom"/>
          </w:tcPr>
          <w:p w:rsidR="003701A0" w:rsidRDefault="003701A0">
            <w:pPr>
              <w:rPr>
                <w:sz w:val="14"/>
                <w:szCs w:val="14"/>
              </w:rPr>
            </w:pPr>
          </w:p>
        </w:tc>
        <w:tc>
          <w:tcPr>
            <w:tcW w:w="500" w:type="dxa"/>
            <w:tcBorders>
              <w:bottom w:val="single" w:sz="8" w:space="0" w:color="auto"/>
              <w:right w:val="single" w:sz="8" w:space="0" w:color="auto"/>
            </w:tcBorders>
            <w:vAlign w:val="bottom"/>
          </w:tcPr>
          <w:p w:rsidR="003701A0" w:rsidRDefault="003701A0">
            <w:pPr>
              <w:rPr>
                <w:sz w:val="14"/>
                <w:szCs w:val="14"/>
              </w:rPr>
            </w:pPr>
          </w:p>
        </w:tc>
        <w:tc>
          <w:tcPr>
            <w:tcW w:w="480" w:type="dxa"/>
            <w:tcBorders>
              <w:bottom w:val="single" w:sz="8" w:space="0" w:color="auto"/>
              <w:right w:val="single" w:sz="8" w:space="0" w:color="auto"/>
            </w:tcBorders>
            <w:vAlign w:val="bottom"/>
          </w:tcPr>
          <w:p w:rsidR="003701A0" w:rsidRDefault="003701A0">
            <w:pPr>
              <w:rPr>
                <w:sz w:val="14"/>
                <w:szCs w:val="14"/>
              </w:rPr>
            </w:pPr>
          </w:p>
        </w:tc>
        <w:tc>
          <w:tcPr>
            <w:tcW w:w="440" w:type="dxa"/>
            <w:tcBorders>
              <w:bottom w:val="single" w:sz="8" w:space="0" w:color="auto"/>
            </w:tcBorders>
            <w:vAlign w:val="bottom"/>
          </w:tcPr>
          <w:p w:rsidR="003701A0" w:rsidRDefault="003701A0">
            <w:pPr>
              <w:rPr>
                <w:sz w:val="14"/>
                <w:szCs w:val="14"/>
              </w:rPr>
            </w:pPr>
          </w:p>
        </w:tc>
        <w:tc>
          <w:tcPr>
            <w:tcW w:w="60" w:type="dxa"/>
            <w:tcBorders>
              <w:bottom w:val="single" w:sz="8" w:space="0" w:color="auto"/>
              <w:right w:val="single" w:sz="8" w:space="0" w:color="auto"/>
            </w:tcBorders>
            <w:vAlign w:val="bottom"/>
          </w:tcPr>
          <w:p w:rsidR="003701A0" w:rsidRDefault="003701A0">
            <w:pPr>
              <w:rPr>
                <w:sz w:val="14"/>
                <w:szCs w:val="14"/>
              </w:rPr>
            </w:pPr>
          </w:p>
        </w:tc>
        <w:tc>
          <w:tcPr>
            <w:tcW w:w="480" w:type="dxa"/>
            <w:tcBorders>
              <w:bottom w:val="single" w:sz="8" w:space="0" w:color="auto"/>
              <w:right w:val="single" w:sz="8" w:space="0" w:color="auto"/>
            </w:tcBorders>
            <w:vAlign w:val="bottom"/>
          </w:tcPr>
          <w:p w:rsidR="003701A0" w:rsidRDefault="003701A0">
            <w:pPr>
              <w:rPr>
                <w:sz w:val="14"/>
                <w:szCs w:val="14"/>
              </w:rPr>
            </w:pPr>
          </w:p>
        </w:tc>
        <w:tc>
          <w:tcPr>
            <w:tcW w:w="500" w:type="dxa"/>
            <w:tcBorders>
              <w:bottom w:val="single" w:sz="8" w:space="0" w:color="auto"/>
              <w:right w:val="single" w:sz="8" w:space="0" w:color="auto"/>
            </w:tcBorders>
            <w:vAlign w:val="bottom"/>
          </w:tcPr>
          <w:p w:rsidR="003701A0" w:rsidRDefault="003701A0">
            <w:pPr>
              <w:rPr>
                <w:sz w:val="14"/>
                <w:szCs w:val="14"/>
              </w:rPr>
            </w:pPr>
          </w:p>
        </w:tc>
        <w:tc>
          <w:tcPr>
            <w:tcW w:w="500" w:type="dxa"/>
            <w:tcBorders>
              <w:bottom w:val="single" w:sz="8" w:space="0" w:color="auto"/>
              <w:right w:val="single" w:sz="8" w:space="0" w:color="auto"/>
            </w:tcBorders>
            <w:vAlign w:val="bottom"/>
          </w:tcPr>
          <w:p w:rsidR="003701A0" w:rsidRDefault="003701A0">
            <w:pPr>
              <w:rPr>
                <w:sz w:val="14"/>
                <w:szCs w:val="14"/>
              </w:rPr>
            </w:pPr>
          </w:p>
        </w:tc>
        <w:tc>
          <w:tcPr>
            <w:tcW w:w="480" w:type="dxa"/>
            <w:tcBorders>
              <w:bottom w:val="single" w:sz="8" w:space="0" w:color="auto"/>
              <w:right w:val="single" w:sz="8" w:space="0" w:color="auto"/>
            </w:tcBorders>
            <w:vAlign w:val="bottom"/>
          </w:tcPr>
          <w:p w:rsidR="003701A0" w:rsidRDefault="003701A0">
            <w:pPr>
              <w:rPr>
                <w:sz w:val="14"/>
                <w:szCs w:val="14"/>
              </w:rPr>
            </w:pPr>
          </w:p>
        </w:tc>
        <w:tc>
          <w:tcPr>
            <w:tcW w:w="500" w:type="dxa"/>
            <w:tcBorders>
              <w:bottom w:val="single" w:sz="8" w:space="0" w:color="auto"/>
              <w:right w:val="single" w:sz="8" w:space="0" w:color="auto"/>
            </w:tcBorders>
            <w:vAlign w:val="bottom"/>
          </w:tcPr>
          <w:p w:rsidR="003701A0" w:rsidRDefault="003701A0">
            <w:pPr>
              <w:rPr>
                <w:sz w:val="14"/>
                <w:szCs w:val="14"/>
              </w:rPr>
            </w:pPr>
          </w:p>
        </w:tc>
        <w:tc>
          <w:tcPr>
            <w:tcW w:w="480" w:type="dxa"/>
            <w:tcBorders>
              <w:bottom w:val="single" w:sz="8" w:space="0" w:color="auto"/>
              <w:right w:val="single" w:sz="8" w:space="0" w:color="auto"/>
            </w:tcBorders>
            <w:vAlign w:val="bottom"/>
          </w:tcPr>
          <w:p w:rsidR="003701A0" w:rsidRDefault="003701A0">
            <w:pPr>
              <w:rPr>
                <w:sz w:val="14"/>
                <w:szCs w:val="14"/>
              </w:rPr>
            </w:pPr>
          </w:p>
        </w:tc>
        <w:tc>
          <w:tcPr>
            <w:tcW w:w="500" w:type="dxa"/>
            <w:tcBorders>
              <w:bottom w:val="single" w:sz="8" w:space="0" w:color="auto"/>
              <w:right w:val="single" w:sz="8" w:space="0" w:color="auto"/>
            </w:tcBorders>
            <w:vAlign w:val="bottom"/>
          </w:tcPr>
          <w:p w:rsidR="003701A0" w:rsidRDefault="003701A0">
            <w:pPr>
              <w:rPr>
                <w:sz w:val="14"/>
                <w:szCs w:val="14"/>
              </w:rPr>
            </w:pPr>
          </w:p>
        </w:tc>
        <w:tc>
          <w:tcPr>
            <w:tcW w:w="480" w:type="dxa"/>
            <w:tcBorders>
              <w:bottom w:val="single" w:sz="8" w:space="0" w:color="auto"/>
              <w:right w:val="single" w:sz="8" w:space="0" w:color="auto"/>
            </w:tcBorders>
            <w:vAlign w:val="bottom"/>
          </w:tcPr>
          <w:p w:rsidR="003701A0" w:rsidRDefault="003701A0">
            <w:pPr>
              <w:rPr>
                <w:sz w:val="14"/>
                <w:szCs w:val="14"/>
              </w:rPr>
            </w:pPr>
          </w:p>
        </w:tc>
        <w:tc>
          <w:tcPr>
            <w:tcW w:w="0" w:type="dxa"/>
            <w:vAlign w:val="bottom"/>
          </w:tcPr>
          <w:p w:rsidR="003701A0" w:rsidRDefault="003701A0">
            <w:pPr>
              <w:rPr>
                <w:sz w:val="1"/>
                <w:szCs w:val="1"/>
              </w:rPr>
            </w:pPr>
          </w:p>
        </w:tc>
      </w:tr>
      <w:tr w:rsidR="003701A0">
        <w:trPr>
          <w:trHeight w:val="240"/>
        </w:trPr>
        <w:tc>
          <w:tcPr>
            <w:tcW w:w="20" w:type="dxa"/>
            <w:vAlign w:val="bottom"/>
          </w:tcPr>
          <w:p w:rsidR="003701A0" w:rsidRDefault="003701A0">
            <w:pPr>
              <w:rPr>
                <w:sz w:val="20"/>
                <w:szCs w:val="20"/>
              </w:rPr>
            </w:pPr>
          </w:p>
        </w:tc>
        <w:tc>
          <w:tcPr>
            <w:tcW w:w="1740" w:type="dxa"/>
            <w:vAlign w:val="bottom"/>
          </w:tcPr>
          <w:p w:rsidR="003701A0" w:rsidRDefault="00E30192">
            <w:pPr>
              <w:ind w:left="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tc>
        <w:tc>
          <w:tcPr>
            <w:tcW w:w="48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48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480" w:type="dxa"/>
            <w:vAlign w:val="bottom"/>
          </w:tcPr>
          <w:p w:rsidR="003701A0" w:rsidRDefault="003701A0">
            <w:pPr>
              <w:rPr>
                <w:sz w:val="20"/>
                <w:szCs w:val="20"/>
              </w:rPr>
            </w:pPr>
          </w:p>
        </w:tc>
        <w:tc>
          <w:tcPr>
            <w:tcW w:w="440" w:type="dxa"/>
            <w:vAlign w:val="bottom"/>
          </w:tcPr>
          <w:p w:rsidR="003701A0" w:rsidRDefault="003701A0">
            <w:pPr>
              <w:rPr>
                <w:sz w:val="20"/>
                <w:szCs w:val="20"/>
              </w:rPr>
            </w:pPr>
          </w:p>
        </w:tc>
        <w:tc>
          <w:tcPr>
            <w:tcW w:w="60" w:type="dxa"/>
            <w:vAlign w:val="bottom"/>
          </w:tcPr>
          <w:p w:rsidR="003701A0" w:rsidRDefault="003701A0">
            <w:pPr>
              <w:rPr>
                <w:sz w:val="20"/>
                <w:szCs w:val="20"/>
              </w:rPr>
            </w:pPr>
          </w:p>
        </w:tc>
        <w:tc>
          <w:tcPr>
            <w:tcW w:w="48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48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480" w:type="dxa"/>
            <w:vAlign w:val="bottom"/>
          </w:tcPr>
          <w:p w:rsidR="003701A0" w:rsidRDefault="003701A0">
            <w:pPr>
              <w:rPr>
                <w:sz w:val="20"/>
                <w:szCs w:val="20"/>
              </w:rPr>
            </w:pPr>
          </w:p>
        </w:tc>
        <w:tc>
          <w:tcPr>
            <w:tcW w:w="500" w:type="dxa"/>
            <w:vAlign w:val="bottom"/>
          </w:tcPr>
          <w:p w:rsidR="003701A0" w:rsidRDefault="003701A0">
            <w:pPr>
              <w:rPr>
                <w:sz w:val="20"/>
                <w:szCs w:val="20"/>
              </w:rPr>
            </w:pPr>
          </w:p>
        </w:tc>
        <w:tc>
          <w:tcPr>
            <w:tcW w:w="480" w:type="dxa"/>
            <w:vAlign w:val="bottom"/>
          </w:tcPr>
          <w:p w:rsidR="003701A0" w:rsidRDefault="003701A0">
            <w:pPr>
              <w:rPr>
                <w:sz w:val="20"/>
                <w:szCs w:val="20"/>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063744" behindDoc="1" locked="0" layoutInCell="0" allowOverlap="1">
            <wp:simplePos x="0" y="0"/>
            <wp:positionH relativeFrom="column">
              <wp:posOffset>426720</wp:posOffset>
            </wp:positionH>
            <wp:positionV relativeFrom="paragraph">
              <wp:posOffset>-3095625</wp:posOffset>
            </wp:positionV>
            <wp:extent cx="144780" cy="144780"/>
            <wp:effectExtent l="0" t="0" r="0" b="0"/>
            <wp:wrapNone/>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118">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w:drawing>
          <wp:anchor distT="0" distB="0" distL="114300" distR="114300" simplePos="0" relativeHeight="252064768" behindDoc="1" locked="0" layoutInCell="0" allowOverlap="1">
            <wp:simplePos x="0" y="0"/>
            <wp:positionH relativeFrom="column">
              <wp:posOffset>1435735</wp:posOffset>
            </wp:positionH>
            <wp:positionV relativeFrom="paragraph">
              <wp:posOffset>-3095625</wp:posOffset>
            </wp:positionV>
            <wp:extent cx="144780" cy="144780"/>
            <wp:effectExtent l="0" t="0" r="0" b="0"/>
            <wp:wrapNone/>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169">
                      <a:extLst/>
                    </a:blip>
                    <a:srcRect/>
                    <a:stretch>
                      <a:fillRect/>
                    </a:stretch>
                  </pic:blipFill>
                  <pic:spPr bwMode="auto">
                    <a:xfrm>
                      <a:off x="0" y="0"/>
                      <a:ext cx="144780" cy="144780"/>
                    </a:xfrm>
                    <a:prstGeom prst="rect">
                      <a:avLst/>
                    </a:prstGeom>
                    <a:noFill/>
                  </pic:spPr>
                </pic:pic>
              </a:graphicData>
            </a:graphic>
          </wp:anchor>
        </w:drawing>
      </w:r>
      <w:r>
        <w:rPr>
          <w:noProof/>
          <w:sz w:val="20"/>
          <w:szCs w:val="20"/>
          <w:lang w:val="en-US" w:eastAsia="en-US"/>
        </w:rPr>
        <w:drawing>
          <wp:anchor distT="0" distB="0" distL="114300" distR="114300" simplePos="0" relativeHeight="252065792" behindDoc="1" locked="0" layoutInCell="0" allowOverlap="1">
            <wp:simplePos x="0" y="0"/>
            <wp:positionH relativeFrom="column">
              <wp:posOffset>3122295</wp:posOffset>
            </wp:positionH>
            <wp:positionV relativeFrom="paragraph">
              <wp:posOffset>-3079750</wp:posOffset>
            </wp:positionV>
            <wp:extent cx="144780" cy="114300"/>
            <wp:effectExtent l="0" t="0" r="0" b="0"/>
            <wp:wrapNone/>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321">
                      <a:extLst/>
                    </a:blip>
                    <a:srcRect/>
                    <a:stretch>
                      <a:fillRect/>
                    </a:stretch>
                  </pic:blipFill>
                  <pic:spPr bwMode="auto">
                    <a:xfrm>
                      <a:off x="0" y="0"/>
                      <a:ext cx="144780" cy="114300"/>
                    </a:xfrm>
                    <a:prstGeom prst="rect">
                      <a:avLst/>
                    </a:prstGeom>
                    <a:noFill/>
                  </pic:spPr>
                </pic:pic>
              </a:graphicData>
            </a:graphic>
          </wp:anchor>
        </w:drawing>
      </w:r>
      <w:r>
        <w:rPr>
          <w:noProof/>
          <w:sz w:val="20"/>
          <w:szCs w:val="20"/>
          <w:lang w:val="en-US" w:eastAsia="en-US"/>
        </w:rPr>
        <w:drawing>
          <wp:anchor distT="0" distB="0" distL="114300" distR="114300" simplePos="0" relativeHeight="252066816" behindDoc="1" locked="0" layoutInCell="0" allowOverlap="1">
            <wp:simplePos x="0" y="0"/>
            <wp:positionH relativeFrom="column">
              <wp:posOffset>4557395</wp:posOffset>
            </wp:positionH>
            <wp:positionV relativeFrom="paragraph">
              <wp:posOffset>-3082925</wp:posOffset>
            </wp:positionV>
            <wp:extent cx="151130" cy="120650"/>
            <wp:effectExtent l="0" t="0" r="0" b="0"/>
            <wp:wrapNone/>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322">
                      <a:extLst/>
                    </a:blip>
                    <a:srcRect/>
                    <a:stretch>
                      <a:fillRect/>
                    </a:stretch>
                  </pic:blipFill>
                  <pic:spPr bwMode="auto">
                    <a:xfrm>
                      <a:off x="0" y="0"/>
                      <a:ext cx="151130" cy="120650"/>
                    </a:xfrm>
                    <a:prstGeom prst="rect">
                      <a:avLst/>
                    </a:prstGeom>
                    <a:noFill/>
                  </pic:spPr>
                </pic:pic>
              </a:graphicData>
            </a:graphic>
          </wp:anchor>
        </w:drawing>
      </w:r>
      <w:r>
        <w:rPr>
          <w:noProof/>
          <w:sz w:val="20"/>
          <w:szCs w:val="20"/>
          <w:lang w:val="en-US" w:eastAsia="en-US"/>
        </w:rPr>
        <w:drawing>
          <wp:anchor distT="0" distB="0" distL="114300" distR="114300" simplePos="0" relativeHeight="252067840" behindDoc="1" locked="0" layoutInCell="0" allowOverlap="1">
            <wp:simplePos x="0" y="0"/>
            <wp:positionH relativeFrom="column">
              <wp:posOffset>1894840</wp:posOffset>
            </wp:positionH>
            <wp:positionV relativeFrom="paragraph">
              <wp:posOffset>-2388235</wp:posOffset>
            </wp:positionV>
            <wp:extent cx="161290" cy="120650"/>
            <wp:effectExtent l="0" t="0" r="0" b="0"/>
            <wp:wrapNone/>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68864" behindDoc="1" locked="0" layoutInCell="0" allowOverlap="1">
            <wp:simplePos x="0" y="0"/>
            <wp:positionH relativeFrom="column">
              <wp:posOffset>3769995</wp:posOffset>
            </wp:positionH>
            <wp:positionV relativeFrom="paragraph">
              <wp:posOffset>-2388235</wp:posOffset>
            </wp:positionV>
            <wp:extent cx="161290" cy="120650"/>
            <wp:effectExtent l="0" t="0" r="0" b="0"/>
            <wp:wrapNone/>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69888" behindDoc="1" locked="0" layoutInCell="0" allowOverlap="1">
            <wp:simplePos x="0" y="0"/>
            <wp:positionH relativeFrom="column">
              <wp:posOffset>1894840</wp:posOffset>
            </wp:positionH>
            <wp:positionV relativeFrom="paragraph">
              <wp:posOffset>-2098040</wp:posOffset>
            </wp:positionV>
            <wp:extent cx="161290" cy="120650"/>
            <wp:effectExtent l="0" t="0" r="0" b="0"/>
            <wp:wrapNone/>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0912" behindDoc="1" locked="0" layoutInCell="0" allowOverlap="1">
            <wp:simplePos x="0" y="0"/>
            <wp:positionH relativeFrom="column">
              <wp:posOffset>3769995</wp:posOffset>
            </wp:positionH>
            <wp:positionV relativeFrom="paragraph">
              <wp:posOffset>-2098040</wp:posOffset>
            </wp:positionV>
            <wp:extent cx="161290" cy="120650"/>
            <wp:effectExtent l="0" t="0" r="0" b="0"/>
            <wp:wrapNone/>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1936" behindDoc="1" locked="0" layoutInCell="0" allowOverlap="1">
            <wp:simplePos x="0" y="0"/>
            <wp:positionH relativeFrom="column">
              <wp:posOffset>3145155</wp:posOffset>
            </wp:positionH>
            <wp:positionV relativeFrom="paragraph">
              <wp:posOffset>-1640840</wp:posOffset>
            </wp:positionV>
            <wp:extent cx="161290" cy="120650"/>
            <wp:effectExtent l="0" t="0" r="0" b="0"/>
            <wp:wrapNone/>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2960" behindDoc="1" locked="0" layoutInCell="0" allowOverlap="1">
            <wp:simplePos x="0" y="0"/>
            <wp:positionH relativeFrom="column">
              <wp:posOffset>4082415</wp:posOffset>
            </wp:positionH>
            <wp:positionV relativeFrom="paragraph">
              <wp:posOffset>-1640840</wp:posOffset>
            </wp:positionV>
            <wp:extent cx="161290" cy="120650"/>
            <wp:effectExtent l="0" t="0" r="0" b="0"/>
            <wp:wrapNone/>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3984" behindDoc="1" locked="0" layoutInCell="0" allowOverlap="1">
            <wp:simplePos x="0" y="0"/>
            <wp:positionH relativeFrom="column">
              <wp:posOffset>3145155</wp:posOffset>
            </wp:positionH>
            <wp:positionV relativeFrom="paragraph">
              <wp:posOffset>-1351280</wp:posOffset>
            </wp:positionV>
            <wp:extent cx="161290" cy="120650"/>
            <wp:effectExtent l="0" t="0" r="0" b="0"/>
            <wp:wrapNone/>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5008" behindDoc="1" locked="0" layoutInCell="0" allowOverlap="1">
            <wp:simplePos x="0" y="0"/>
            <wp:positionH relativeFrom="column">
              <wp:posOffset>1582420</wp:posOffset>
            </wp:positionH>
            <wp:positionV relativeFrom="paragraph">
              <wp:posOffset>-720725</wp:posOffset>
            </wp:positionV>
            <wp:extent cx="161290" cy="120650"/>
            <wp:effectExtent l="0" t="0" r="0" b="0"/>
            <wp:wrapNone/>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6032" behindDoc="1" locked="0" layoutInCell="0" allowOverlap="1">
            <wp:simplePos x="0" y="0"/>
            <wp:positionH relativeFrom="column">
              <wp:posOffset>1894840</wp:posOffset>
            </wp:positionH>
            <wp:positionV relativeFrom="paragraph">
              <wp:posOffset>-720725</wp:posOffset>
            </wp:positionV>
            <wp:extent cx="161290" cy="120650"/>
            <wp:effectExtent l="0" t="0" r="0" b="0"/>
            <wp:wrapNone/>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7056" behindDoc="1" locked="0" layoutInCell="0" allowOverlap="1">
            <wp:simplePos x="0" y="0"/>
            <wp:positionH relativeFrom="column">
              <wp:posOffset>2207260</wp:posOffset>
            </wp:positionH>
            <wp:positionV relativeFrom="paragraph">
              <wp:posOffset>-720725</wp:posOffset>
            </wp:positionV>
            <wp:extent cx="161290" cy="120650"/>
            <wp:effectExtent l="0" t="0" r="0" b="0"/>
            <wp:wrapNone/>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8080" behindDoc="1" locked="0" layoutInCell="0" allowOverlap="1">
            <wp:simplePos x="0" y="0"/>
            <wp:positionH relativeFrom="column">
              <wp:posOffset>2832100</wp:posOffset>
            </wp:positionH>
            <wp:positionV relativeFrom="paragraph">
              <wp:posOffset>-720725</wp:posOffset>
            </wp:positionV>
            <wp:extent cx="161290" cy="120650"/>
            <wp:effectExtent l="0" t="0" r="0" b="0"/>
            <wp:wrapNone/>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79104" behindDoc="1" locked="0" layoutInCell="0" allowOverlap="1">
            <wp:simplePos x="0" y="0"/>
            <wp:positionH relativeFrom="column">
              <wp:posOffset>1582420</wp:posOffset>
            </wp:positionH>
            <wp:positionV relativeFrom="paragraph">
              <wp:posOffset>-429260</wp:posOffset>
            </wp:positionV>
            <wp:extent cx="161290" cy="120650"/>
            <wp:effectExtent l="0" t="0" r="0" b="0"/>
            <wp:wrapNone/>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80128" behindDoc="1" locked="0" layoutInCell="0" allowOverlap="1">
            <wp:simplePos x="0" y="0"/>
            <wp:positionH relativeFrom="column">
              <wp:posOffset>1894840</wp:posOffset>
            </wp:positionH>
            <wp:positionV relativeFrom="paragraph">
              <wp:posOffset>-429260</wp:posOffset>
            </wp:positionV>
            <wp:extent cx="161290" cy="120650"/>
            <wp:effectExtent l="0" t="0" r="0" b="0"/>
            <wp:wrapNone/>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81152" behindDoc="1" locked="0" layoutInCell="0" allowOverlap="1">
            <wp:simplePos x="0" y="0"/>
            <wp:positionH relativeFrom="column">
              <wp:posOffset>2207260</wp:posOffset>
            </wp:positionH>
            <wp:positionV relativeFrom="paragraph">
              <wp:posOffset>-429260</wp:posOffset>
            </wp:positionV>
            <wp:extent cx="161290" cy="120650"/>
            <wp:effectExtent l="0" t="0" r="0" b="0"/>
            <wp:wrapNone/>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082176" behindDoc="1" locked="0" layoutInCell="0" allowOverlap="1">
            <wp:simplePos x="0" y="0"/>
            <wp:positionH relativeFrom="column">
              <wp:posOffset>2832100</wp:posOffset>
            </wp:positionH>
            <wp:positionV relativeFrom="paragraph">
              <wp:posOffset>-429260</wp:posOffset>
            </wp:positionV>
            <wp:extent cx="161290" cy="120650"/>
            <wp:effectExtent l="0" t="0" r="0" b="0"/>
            <wp:wrapNone/>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26">
                      <a:extLst/>
                    </a:blip>
                    <a:srcRect/>
                    <a:stretch>
                      <a:fillRect/>
                    </a:stretch>
                  </pic:blipFill>
                  <pic:spPr bwMode="auto">
                    <a:xfrm>
                      <a:off x="0" y="0"/>
                      <a:ext cx="161290" cy="120650"/>
                    </a:xfrm>
                    <a:prstGeom prst="rect">
                      <a:avLst/>
                    </a:prstGeom>
                    <a:noFill/>
                  </pic:spPr>
                </pic:pic>
              </a:graphicData>
            </a:graphic>
          </wp:anchor>
        </w:drawing>
      </w:r>
    </w:p>
    <w:p w:rsidR="003701A0" w:rsidRDefault="003701A0">
      <w:pPr>
        <w:spacing w:line="9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jc w:val="both"/>
        <w:rPr>
          <w:sz w:val="20"/>
          <w:szCs w:val="20"/>
        </w:rPr>
      </w:pPr>
      <w:r>
        <w:rPr>
          <w:rFonts w:ascii="Arial" w:eastAsia="Arial" w:hAnsi="Arial" w:cs="Arial"/>
          <w:b/>
          <w:bCs/>
          <w:color w:val="1F497D"/>
          <w:sz w:val="17"/>
          <w:szCs w:val="17"/>
        </w:rPr>
        <w:t xml:space="preserve">Fleksibilni broj sati: </w:t>
      </w:r>
      <w:r>
        <w:rPr>
          <w:rFonts w:ascii="Arial" w:eastAsia="Arial" w:hAnsi="Arial" w:cs="Arial"/>
          <w:color w:val="1F497D"/>
          <w:sz w:val="17"/>
          <w:szCs w:val="17"/>
        </w:rPr>
        <w:t>sistem po kom škole mogu samostalno odlučivati o broju sati opredijeljenom za obavezne</w:t>
      </w:r>
      <w:r>
        <w:rPr>
          <w:rFonts w:ascii="Arial" w:eastAsia="Arial" w:hAnsi="Arial" w:cs="Arial"/>
          <w:b/>
          <w:bCs/>
          <w:color w:val="1F497D"/>
          <w:sz w:val="17"/>
          <w:szCs w:val="17"/>
        </w:rPr>
        <w:t xml:space="preserve"> </w:t>
      </w:r>
      <w:r>
        <w:rPr>
          <w:rFonts w:ascii="Arial" w:eastAsia="Arial" w:hAnsi="Arial" w:cs="Arial"/>
          <w:color w:val="1F497D"/>
          <w:sz w:val="17"/>
          <w:szCs w:val="17"/>
        </w:rPr>
        <w:t>predmete u okviru nastavnog plana i programa. Osnovni planovi i programi samo navode koji predmeti se moraju izučavati, bez naglašenog vremena za svaki od njih.</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„stranog jezika“</w:t>
      </w:r>
      <w:r>
        <w:rPr>
          <w:rFonts w:ascii="Arial" w:eastAsia="Arial" w:hAnsi="Arial" w:cs="Arial"/>
          <w:color w:val="1F497D"/>
          <w:sz w:val="17"/>
          <w:szCs w:val="17"/>
        </w:rPr>
        <w:t xml:space="preserve"> i </w:t>
      </w:r>
      <w:r>
        <w:rPr>
          <w:rFonts w:ascii="Arial" w:eastAsia="Arial" w:hAnsi="Arial" w:cs="Arial"/>
          <w:b/>
          <w:bCs/>
          <w:color w:val="1F497D"/>
          <w:sz w:val="17"/>
          <w:szCs w:val="17"/>
        </w:rPr>
        <w:t>„jezika kao obaveznog predmeta“</w:t>
      </w:r>
      <w:r>
        <w:rPr>
          <w:rFonts w:ascii="Arial" w:eastAsia="Arial" w:hAnsi="Arial" w:cs="Arial"/>
          <w:color w:val="1F497D"/>
          <w:sz w:val="17"/>
          <w:szCs w:val="17"/>
        </w:rPr>
        <w:t xml:space="preserve"> vidjeti Glosar.</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7" w:lineRule="auto"/>
        <w:ind w:left="120"/>
        <w:jc w:val="both"/>
        <w:rPr>
          <w:sz w:val="20"/>
          <w:szCs w:val="20"/>
        </w:rPr>
      </w:pPr>
      <w:r>
        <w:rPr>
          <w:rFonts w:ascii="Arial" w:eastAsia="Arial" w:hAnsi="Arial" w:cs="Arial"/>
          <w:b/>
          <w:bCs/>
          <w:color w:val="1F497D"/>
          <w:sz w:val="17"/>
          <w:szCs w:val="17"/>
        </w:rPr>
        <w:t>Grčka</w:t>
      </w:r>
      <w:r>
        <w:rPr>
          <w:rFonts w:ascii="Arial" w:eastAsia="Arial" w:hAnsi="Arial" w:cs="Arial"/>
          <w:color w:val="1F497D"/>
          <w:sz w:val="17"/>
          <w:szCs w:val="17"/>
        </w:rPr>
        <w:t>: postoje dvije vrste javnih osnovnih škola (razredi 1-6): osnovne škole koje sprovode Regularni nastavni plan i</w:t>
      </w:r>
      <w:r>
        <w:rPr>
          <w:rFonts w:ascii="Arial" w:eastAsia="Arial" w:hAnsi="Arial" w:cs="Arial"/>
          <w:b/>
          <w:bCs/>
          <w:color w:val="1F497D"/>
          <w:sz w:val="17"/>
          <w:szCs w:val="17"/>
        </w:rPr>
        <w:t xml:space="preserve"> </w:t>
      </w:r>
      <w:r>
        <w:rPr>
          <w:rFonts w:ascii="Arial" w:eastAsia="Arial" w:hAnsi="Arial" w:cs="Arial"/>
          <w:color w:val="1F497D"/>
          <w:sz w:val="17"/>
          <w:szCs w:val="17"/>
        </w:rPr>
        <w:t>program (47% učenika) i osnovne škole koje sprovode Unificirani revidirani nastavni plan i program (EAEP; 53%). Tokom 2016/17, ove dvije vrste osnovnih škola će prestati da postoje i zamijeniće ih Jedinstveni tip cjelodnevne osnovne škole.</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 podaci obuhvataju samo</w:t>
      </w:r>
      <w:r>
        <w:rPr>
          <w:rFonts w:ascii="Arial" w:eastAsia="Arial" w:hAnsi="Arial" w:cs="Arial"/>
          <w:b/>
          <w:bCs/>
          <w:color w:val="1F497D"/>
          <w:sz w:val="17"/>
          <w:szCs w:val="17"/>
        </w:rPr>
        <w:t xml:space="preserve"> </w:t>
      </w:r>
      <w:r>
        <w:rPr>
          <w:rFonts w:ascii="Arial" w:eastAsia="Arial" w:hAnsi="Arial" w:cs="Arial"/>
          <w:i/>
          <w:iCs/>
          <w:color w:val="1F497D"/>
          <w:sz w:val="17"/>
          <w:szCs w:val="17"/>
        </w:rPr>
        <w:t>Gimnázium</w:t>
      </w:r>
      <w:r>
        <w:rPr>
          <w:rFonts w:ascii="Arial" w:eastAsia="Arial" w:hAnsi="Arial" w:cs="Arial"/>
          <w:color w:val="1F497D"/>
          <w:sz w:val="17"/>
          <w:szCs w:val="17"/>
        </w:rPr>
        <w:t>.</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Austria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i/>
          <w:iCs/>
          <w:color w:val="1F497D"/>
          <w:sz w:val="17"/>
          <w:szCs w:val="17"/>
        </w:rPr>
        <w:t>Allgemeinbildende Höhere Schule</w:t>
      </w:r>
      <w:r>
        <w:rPr>
          <w:rFonts w:ascii="Arial" w:eastAsia="Arial" w:hAnsi="Arial" w:cs="Arial"/>
          <w:b/>
          <w:bCs/>
          <w:color w:val="1F497D"/>
          <w:sz w:val="17"/>
          <w:szCs w:val="17"/>
        </w:rPr>
        <w:t xml:space="preserve"> </w:t>
      </w:r>
      <w:r>
        <w:rPr>
          <w:rFonts w:ascii="Arial" w:eastAsia="Arial" w:hAnsi="Arial" w:cs="Arial"/>
          <w:color w:val="1F497D"/>
          <w:sz w:val="17"/>
          <w:szCs w:val="17"/>
        </w:rPr>
        <w:t>(AHS</w:t>
      </w:r>
      <w:r>
        <w:rPr>
          <w:rFonts w:ascii="Arial" w:eastAsia="Arial" w:hAnsi="Arial" w:cs="Arial"/>
          <w:b/>
          <w:bCs/>
          <w:color w:val="1F497D"/>
          <w:sz w:val="17"/>
          <w:szCs w:val="17"/>
        </w:rPr>
        <w:t xml:space="preserve"> </w:t>
      </w:r>
      <w:r>
        <w:rPr>
          <w:rFonts w:ascii="Arial" w:eastAsia="Arial" w:hAnsi="Arial" w:cs="Arial"/>
          <w:color w:val="1F497D"/>
          <w:sz w:val="17"/>
          <w:szCs w:val="17"/>
        </w:rPr>
        <w:t>– naučni smjer,</w:t>
      </w:r>
      <w:r>
        <w:rPr>
          <w:rFonts w:ascii="Arial" w:eastAsia="Arial" w:hAnsi="Arial" w:cs="Arial"/>
          <w:b/>
          <w:bCs/>
          <w:color w:val="1F497D"/>
          <w:sz w:val="17"/>
          <w:szCs w:val="17"/>
        </w:rPr>
        <w:t xml:space="preserve"> </w:t>
      </w:r>
      <w:r>
        <w:rPr>
          <w:rFonts w:ascii="Arial" w:eastAsia="Arial" w:hAnsi="Arial" w:cs="Arial"/>
          <w:i/>
          <w:iCs/>
          <w:color w:val="1F497D"/>
          <w:sz w:val="17"/>
          <w:szCs w:val="17"/>
        </w:rPr>
        <w:t>Realgymnasium</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i/>
          <w:iCs/>
          <w:color w:val="1F497D"/>
          <w:sz w:val="17"/>
          <w:szCs w:val="17"/>
        </w:rPr>
        <w:t>Neue Mittelschule</w:t>
      </w:r>
      <w:r>
        <w:rPr>
          <w:rFonts w:ascii="Arial" w:eastAsia="Arial" w:hAnsi="Arial" w:cs="Arial"/>
          <w:b/>
          <w:bCs/>
          <w:color w:val="1F497D"/>
          <w:sz w:val="17"/>
          <w:szCs w:val="17"/>
        </w:rPr>
        <w:t xml:space="preserve"> </w:t>
      </w:r>
      <w:r>
        <w:rPr>
          <w:rFonts w:ascii="Arial" w:eastAsia="Arial" w:hAnsi="Arial" w:cs="Arial"/>
          <w:color w:val="1F497D"/>
          <w:sz w:val="17"/>
          <w:szCs w:val="17"/>
        </w:rPr>
        <w:t>(NMS).</w:t>
      </w:r>
    </w:p>
    <w:p w:rsidR="003701A0" w:rsidRDefault="003701A0">
      <w:pPr>
        <w:spacing w:line="8" w:lineRule="exact"/>
        <w:rPr>
          <w:sz w:val="20"/>
          <w:szCs w:val="20"/>
        </w:rPr>
      </w:pPr>
    </w:p>
    <w:p w:rsidR="003701A0" w:rsidRDefault="00E30192">
      <w:pPr>
        <w:spacing w:line="233" w:lineRule="auto"/>
        <w:ind w:left="120"/>
        <w:jc w:val="both"/>
        <w:rPr>
          <w:sz w:val="20"/>
          <w:szCs w:val="20"/>
        </w:rPr>
      </w:pPr>
      <w:r>
        <w:rPr>
          <w:rFonts w:ascii="Arial" w:eastAsia="Arial" w:hAnsi="Arial" w:cs="Arial"/>
          <w:b/>
          <w:bCs/>
          <w:color w:val="1F497D"/>
          <w:sz w:val="17"/>
          <w:szCs w:val="17"/>
        </w:rPr>
        <w:t>Poljska</w:t>
      </w:r>
      <w:r>
        <w:rPr>
          <w:rFonts w:ascii="Arial" w:eastAsia="Arial" w:hAnsi="Arial" w:cs="Arial"/>
          <w:color w:val="1F497D"/>
          <w:sz w:val="17"/>
          <w:szCs w:val="17"/>
        </w:rPr>
        <w:t>: u slučajevima kada predmetni nastavnici izvode nastavu stranih jezika u razredima 1-3, propisi definišu</w:t>
      </w:r>
      <w:r>
        <w:rPr>
          <w:rFonts w:ascii="Arial" w:eastAsia="Arial" w:hAnsi="Arial" w:cs="Arial"/>
          <w:b/>
          <w:bCs/>
          <w:color w:val="1F497D"/>
          <w:sz w:val="17"/>
          <w:szCs w:val="17"/>
        </w:rPr>
        <w:t xml:space="preserve"> </w:t>
      </w:r>
      <w:r>
        <w:rPr>
          <w:rFonts w:ascii="Arial" w:eastAsia="Arial" w:hAnsi="Arial" w:cs="Arial"/>
          <w:color w:val="1F497D"/>
          <w:sz w:val="17"/>
          <w:szCs w:val="17"/>
        </w:rPr>
        <w:t>minimalni fond časova za strane jezike – procenat na nivou nižih razreda osnovne škole je 9,5%.</w:t>
      </w:r>
    </w:p>
    <w:p w:rsidR="003701A0" w:rsidRDefault="003701A0">
      <w:pPr>
        <w:spacing w:line="200" w:lineRule="exact"/>
        <w:rPr>
          <w:sz w:val="20"/>
          <w:szCs w:val="20"/>
        </w:rPr>
      </w:pPr>
    </w:p>
    <w:p w:rsidR="003701A0" w:rsidRDefault="003701A0">
      <w:pPr>
        <w:spacing w:line="28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117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8320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18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84224"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85248"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228" name="Shape 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228" o:spid="_x0000_s22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7" w:lineRule="exact"/>
        <w:rPr>
          <w:sz w:val="20"/>
          <w:szCs w:val="20"/>
        </w:rPr>
      </w:pPr>
    </w:p>
    <w:p w:rsidR="003701A0" w:rsidRDefault="00E30192">
      <w:pPr>
        <w:spacing w:line="236" w:lineRule="auto"/>
        <w:ind w:right="126"/>
        <w:jc w:val="both"/>
        <w:rPr>
          <w:sz w:val="20"/>
          <w:szCs w:val="20"/>
        </w:rPr>
      </w:pPr>
      <w:r>
        <w:rPr>
          <w:rFonts w:ascii="Arial" w:eastAsia="Arial" w:hAnsi="Arial" w:cs="Arial"/>
          <w:b/>
          <w:bCs/>
          <w:color w:val="1F497D"/>
          <w:sz w:val="17"/>
          <w:szCs w:val="17"/>
        </w:rPr>
        <w:t>Švedska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na Slici je predstavljena vještačka podjela fonda časova između osnovnog i redovnog opšteg srednjeg</w:t>
      </w:r>
      <w:r>
        <w:rPr>
          <w:rFonts w:ascii="Arial" w:eastAsia="Arial" w:hAnsi="Arial" w:cs="Arial"/>
          <w:b/>
          <w:bCs/>
          <w:color w:val="1F497D"/>
          <w:sz w:val="17"/>
          <w:szCs w:val="17"/>
        </w:rPr>
        <w:t xml:space="preserve"> </w:t>
      </w:r>
      <w:r>
        <w:rPr>
          <w:rFonts w:ascii="Arial" w:eastAsia="Arial" w:hAnsi="Arial" w:cs="Arial"/>
          <w:color w:val="1F497D"/>
          <w:sz w:val="17"/>
          <w:szCs w:val="17"/>
        </w:rPr>
        <w:t>obrazovanja. Centralni obrazovni organi definišu fond časova za cijelo obavezno obrazovanje. Svaka od ustanova koja sprovodi nastavni proces definiše raspodjelu časova po razredima.</w:t>
      </w:r>
    </w:p>
    <w:p w:rsidR="003701A0" w:rsidRDefault="00E30192">
      <w:pPr>
        <w:rPr>
          <w:sz w:val="20"/>
          <w:szCs w:val="20"/>
        </w:rPr>
      </w:pPr>
      <w:r>
        <w:rPr>
          <w:rFonts w:ascii="Arial" w:eastAsia="Arial" w:hAnsi="Arial" w:cs="Arial"/>
          <w:b/>
          <w:bCs/>
          <w:color w:val="1F497D"/>
          <w:sz w:val="17"/>
          <w:szCs w:val="17"/>
        </w:rPr>
        <w:t>Lihtenštajn</w:t>
      </w:r>
      <w:r>
        <w:rPr>
          <w:rFonts w:ascii="Arial" w:eastAsia="Arial" w:hAnsi="Arial" w:cs="Arial"/>
          <w:color w:val="1F497D"/>
          <w:sz w:val="17"/>
          <w:szCs w:val="17"/>
        </w:rPr>
        <w:t>: LI Gym: osnovno obrazovanje +</w:t>
      </w:r>
      <w:r>
        <w:rPr>
          <w:rFonts w:ascii="Arial" w:eastAsia="Arial" w:hAnsi="Arial" w:cs="Arial"/>
          <w:b/>
          <w:bCs/>
          <w:color w:val="1F497D"/>
          <w:sz w:val="17"/>
          <w:szCs w:val="17"/>
        </w:rPr>
        <w:t xml:space="preserve"> </w:t>
      </w:r>
      <w:r>
        <w:rPr>
          <w:rFonts w:ascii="Arial" w:eastAsia="Arial" w:hAnsi="Arial" w:cs="Arial"/>
          <w:i/>
          <w:iCs/>
          <w:color w:val="1F497D"/>
          <w:sz w:val="17"/>
          <w:szCs w:val="17"/>
        </w:rPr>
        <w:t>Gymnasium</w:t>
      </w:r>
      <w:r>
        <w:rPr>
          <w:rFonts w:ascii="Arial" w:eastAsia="Arial" w:hAnsi="Arial" w:cs="Arial"/>
          <w:color w:val="1F497D"/>
          <w:sz w:val="17"/>
          <w:szCs w:val="17"/>
        </w:rPr>
        <w:t>; LI Obs: osnovno obrazovanje +</w:t>
      </w:r>
      <w:r>
        <w:rPr>
          <w:rFonts w:ascii="Arial" w:eastAsia="Arial" w:hAnsi="Arial" w:cs="Arial"/>
          <w:b/>
          <w:bCs/>
          <w:color w:val="1F497D"/>
          <w:sz w:val="17"/>
          <w:szCs w:val="17"/>
        </w:rPr>
        <w:t xml:space="preserve"> </w:t>
      </w:r>
      <w:r>
        <w:rPr>
          <w:rFonts w:ascii="Arial" w:eastAsia="Arial" w:hAnsi="Arial" w:cs="Arial"/>
          <w:i/>
          <w:iCs/>
          <w:color w:val="1F497D"/>
          <w:sz w:val="17"/>
          <w:szCs w:val="17"/>
        </w:rPr>
        <w:t>Oberschule</w:t>
      </w:r>
      <w:r>
        <w:rPr>
          <w:rFonts w:ascii="Arial" w:eastAsia="Arial" w:hAnsi="Arial" w:cs="Arial"/>
          <w:color w:val="1F497D"/>
          <w:sz w:val="17"/>
          <w:szCs w:val="17"/>
        </w:rPr>
        <w:t>; LI Reals:</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7"/>
          <w:szCs w:val="17"/>
        </w:rPr>
        <w:t xml:space="preserve">osnovno obrazovanje + </w:t>
      </w:r>
      <w:r>
        <w:rPr>
          <w:rFonts w:ascii="Arial" w:eastAsia="Arial" w:hAnsi="Arial" w:cs="Arial"/>
          <w:i/>
          <w:iCs/>
          <w:color w:val="1F497D"/>
          <w:sz w:val="17"/>
          <w:szCs w:val="17"/>
        </w:rPr>
        <w:t>Realschule</w:t>
      </w:r>
      <w:r>
        <w:rPr>
          <w:rFonts w:ascii="Arial" w:eastAsia="Arial" w:hAnsi="Arial" w:cs="Arial"/>
          <w:color w:val="1F497D"/>
          <w:sz w:val="17"/>
          <w:szCs w:val="17"/>
        </w:rPr>
        <w:t>.</w:t>
      </w:r>
    </w:p>
    <w:p w:rsidR="003701A0" w:rsidRDefault="003701A0">
      <w:pPr>
        <w:spacing w:line="59" w:lineRule="exact"/>
        <w:rPr>
          <w:sz w:val="20"/>
          <w:szCs w:val="20"/>
        </w:rPr>
      </w:pPr>
    </w:p>
    <w:p w:rsidR="003701A0" w:rsidRDefault="00E30192">
      <w:pPr>
        <w:ind w:left="380"/>
        <w:rPr>
          <w:sz w:val="20"/>
          <w:szCs w:val="20"/>
        </w:rPr>
      </w:pPr>
      <w:r>
        <w:rPr>
          <w:rFonts w:ascii="Arial" w:eastAsia="Arial" w:hAnsi="Arial" w:cs="Arial"/>
          <w:color w:val="1F497D"/>
          <w:sz w:val="17"/>
          <w:szCs w:val="17"/>
        </w:rPr>
        <w:t>Za dodatne informacije po zemljama, vidjeti Napomene za zemlje uz Slike E1 i E2.</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9"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Osim ovog opšteg trenda, razlike između zemalja su na oba nivoa značajne. Ove se razlike mogu pripisati strukturnim faktorima, kao što je broj godina osnovnog i redovnog obaveznog srednjeg obrazovanja, ili odgovarajućim političkim odlukama vezanim za strane jezike, kao što je broj obaveznih stranih jezika ili početni uzrast za izučavanje stranih jezika (vidjeti: Slike B2 i B3).</w:t>
      </w:r>
    </w:p>
    <w:p w:rsidR="003701A0" w:rsidRDefault="003701A0">
      <w:pPr>
        <w:spacing w:line="17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Na nivou osnovnog obrazovnja, nastava obaveznih stranih jezika obuhvata između 5% i 10% ukupnog fonda časova u većini zemalja. U par zemalja – francuskoj zajednici Belgije, Mađarskoj, Austriji, Portugaliji i Crnoj Gori, procenat ukupnog fonda časova posvećen nastavi stranih jezika je manji od 5%.U Austriji, tokom prve dvije godine, strani jezici su dio CLIL-a, te ovdje nisu obuhvaćeni. Na drugom kraju spektra, nastava stranih jezika čini 11% ukupnog fonda časova u Belgiji (njemačka zajednica), Grčkoj (EAEP), Španiji i Hrvatskoj; 14,9% na Malti i 44% u Luksemburgu.</w:t>
      </w:r>
    </w:p>
    <w:p w:rsidR="003701A0" w:rsidRDefault="003701A0">
      <w:pPr>
        <w:spacing w:line="171"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U odnosu na redovno obavezno opšte srednje obrazovanje, u većini zemalja se podaci mogu smjestiti u jednu od dvije kategorije, prva – procenat vremena opredijeljenog za strane jezike se kreće između 10% i 15%, druga – varira između 16 i 20%. Četiri zemlje se ističu: Norveška, jer izdvaja samo 8,5% ukupnog fonda časova za nastavu stranih jezika, i tri zemlje koje više od 20% fonda časova posvećuju nastavi stranih jezika: Bugarska i Malta sa 23,4%</w:t>
      </w:r>
      <w:r w:rsidR="006033E0">
        <w:rPr>
          <w:rFonts w:ascii="Arial" w:eastAsia="Arial" w:hAnsi="Arial" w:cs="Arial"/>
          <w:color w:val="1F497D"/>
          <w:sz w:val="20"/>
          <w:szCs w:val="20"/>
        </w:rPr>
        <w:t>,</w:t>
      </w:r>
      <w:r>
        <w:rPr>
          <w:rFonts w:ascii="Arial" w:eastAsia="Arial" w:hAnsi="Arial" w:cs="Arial"/>
          <w:color w:val="1F497D"/>
          <w:sz w:val="20"/>
          <w:szCs w:val="20"/>
        </w:rPr>
        <w:t xml:space="preserve"> odnosno 22,8% i Luksemburg sa 44,2%.</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6"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118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8627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87296"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2505E4">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88320"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231" name="Shape 1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31" o:spid="_x0000_s22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r>
        <w:rPr>
          <w:noProof/>
          <w:sz w:val="20"/>
          <w:szCs w:val="20"/>
          <w:lang w:val="en-US" w:eastAsia="en-US"/>
        </w:rPr>
        <w:drawing>
          <wp:anchor distT="0" distB="0" distL="114300" distR="114300" simplePos="0" relativeHeight="252089344" behindDoc="1" locked="0" layoutInCell="0" allowOverlap="1">
            <wp:simplePos x="0" y="0"/>
            <wp:positionH relativeFrom="column">
              <wp:posOffset>58420</wp:posOffset>
            </wp:positionH>
            <wp:positionV relativeFrom="paragraph">
              <wp:posOffset>425450</wp:posOffset>
            </wp:positionV>
            <wp:extent cx="5796915" cy="826135"/>
            <wp:effectExtent l="0" t="0" r="0" b="0"/>
            <wp:wrapNone/>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323">
                      <a:extLst/>
                    </a:blip>
                    <a:srcRect/>
                    <a:stretch>
                      <a:fillRect/>
                    </a:stretch>
                  </pic:blipFill>
                  <pic:spPr bwMode="auto">
                    <a:xfrm>
                      <a:off x="0" y="0"/>
                      <a:ext cx="5796915" cy="82613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6" w:lineRule="exact"/>
        <w:rPr>
          <w:sz w:val="20"/>
          <w:szCs w:val="20"/>
        </w:rPr>
      </w:pPr>
    </w:p>
    <w:p w:rsidR="003701A0" w:rsidRDefault="00E30192">
      <w:pPr>
        <w:ind w:right="-39"/>
        <w:jc w:val="center"/>
        <w:rPr>
          <w:sz w:val="20"/>
          <w:szCs w:val="20"/>
        </w:rPr>
      </w:pPr>
      <w:r>
        <w:rPr>
          <w:rFonts w:ascii="Arial" w:eastAsia="Arial" w:hAnsi="Arial" w:cs="Arial"/>
          <w:b/>
          <w:bCs/>
          <w:color w:val="FFFFFF"/>
          <w:sz w:val="30"/>
          <w:szCs w:val="30"/>
        </w:rPr>
        <w:t>N A S T A V N I  P R O C E 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90368" behindDoc="1" locked="0" layoutInCell="0" allowOverlap="1">
                <wp:simplePos x="0" y="0"/>
                <wp:positionH relativeFrom="column">
                  <wp:posOffset>57785</wp:posOffset>
                </wp:positionH>
                <wp:positionV relativeFrom="paragraph">
                  <wp:posOffset>114300</wp:posOffset>
                </wp:positionV>
                <wp:extent cx="5796915" cy="306070"/>
                <wp:effectExtent l="0" t="0" r="0" b="0"/>
                <wp:wrapNone/>
                <wp:docPr id="1233" name="Shape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306070"/>
                        </a:xfrm>
                        <a:prstGeom prst="rect">
                          <a:avLst/>
                        </a:prstGeom>
                        <a:solidFill>
                          <a:srgbClr val="FABF8F"/>
                        </a:solidFill>
                      </wps:spPr>
                      <wps:bodyPr/>
                    </wps:wsp>
                  </a:graphicData>
                </a:graphic>
              </wp:anchor>
            </w:drawing>
          </mc:Choice>
          <mc:Fallback>
            <w:pict>
              <v:rect id="Shape 1233" o:spid="_x0000_s2258" style="position:absolute;margin-left:4.55pt;margin-top:9pt;width:456.45pt;height:24.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40" w:lineRule="exact"/>
        <w:rPr>
          <w:sz w:val="20"/>
          <w:szCs w:val="20"/>
        </w:rPr>
      </w:pPr>
    </w:p>
    <w:p w:rsidR="003701A0" w:rsidRDefault="00E30192">
      <w:pPr>
        <w:ind w:right="-79"/>
        <w:jc w:val="center"/>
        <w:rPr>
          <w:sz w:val="20"/>
          <w:szCs w:val="20"/>
        </w:rPr>
      </w:pPr>
      <w:r>
        <w:rPr>
          <w:rFonts w:ascii="Arial" w:eastAsia="Arial" w:hAnsi="Arial" w:cs="Arial"/>
          <w:b/>
          <w:bCs/>
          <w:sz w:val="28"/>
          <w:szCs w:val="28"/>
        </w:rPr>
        <w:t>DIO II – OČEKIVANI ISHODI UČENJA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3"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Očekivani ishod</w:t>
      </w:r>
      <w:r w:rsidR="001C1693">
        <w:rPr>
          <w:rFonts w:ascii="Arial" w:eastAsia="Arial" w:hAnsi="Arial" w:cs="Arial"/>
          <w:color w:val="1F497D"/>
          <w:sz w:val="20"/>
          <w:szCs w:val="20"/>
        </w:rPr>
        <w:t>i učenja podrazumijevaju iskaze</w:t>
      </w:r>
      <w:r>
        <w:rPr>
          <w:rFonts w:ascii="Arial" w:eastAsia="Arial" w:hAnsi="Arial" w:cs="Arial"/>
          <w:color w:val="1F497D"/>
          <w:sz w:val="20"/>
          <w:szCs w:val="20"/>
        </w:rPr>
        <w:t xml:space="preserve"> o tome šta će učenici biti u stanju da urade nakon završetka određene školske </w:t>
      </w:r>
      <w:r w:rsidR="00081006">
        <w:rPr>
          <w:rFonts w:ascii="Arial" w:eastAsia="Arial" w:hAnsi="Arial" w:cs="Arial"/>
          <w:color w:val="1F497D"/>
          <w:sz w:val="20"/>
          <w:szCs w:val="20"/>
        </w:rPr>
        <w:t>godine ili obrazovnog nivoa. Ovi iskazi</w:t>
      </w:r>
      <w:r>
        <w:rPr>
          <w:rFonts w:ascii="Arial" w:eastAsia="Arial" w:hAnsi="Arial" w:cs="Arial"/>
          <w:color w:val="1F497D"/>
          <w:sz w:val="20"/>
          <w:szCs w:val="20"/>
        </w:rPr>
        <w:t xml:space="preserve"> se </w:t>
      </w:r>
      <w:r w:rsidR="00C372C1">
        <w:rPr>
          <w:rFonts w:ascii="Arial" w:eastAsia="Arial" w:hAnsi="Arial" w:cs="Arial"/>
          <w:color w:val="1F497D"/>
          <w:sz w:val="20"/>
          <w:szCs w:val="20"/>
        </w:rPr>
        <w:t>često formulišu kako bi podržali</w:t>
      </w:r>
      <w:r>
        <w:rPr>
          <w:rFonts w:ascii="Arial" w:eastAsia="Arial" w:hAnsi="Arial" w:cs="Arial"/>
          <w:color w:val="1F497D"/>
          <w:sz w:val="20"/>
          <w:szCs w:val="20"/>
        </w:rPr>
        <w:t xml:space="preserve"> izvrsnost u nastavi i izučavanju stranih jezika. Očekivani ishodi učenja podrazumijevaju znanje, vještine i stavove koje učenici treba da imaju nakon uspješnog usvajanja nastavne jedinice.</w:t>
      </w:r>
      <w:r w:rsidR="00C372C1">
        <w:rPr>
          <w:rFonts w:ascii="Arial" w:eastAsia="Arial" w:hAnsi="Arial" w:cs="Arial"/>
          <w:color w:val="1F497D"/>
          <w:sz w:val="20"/>
          <w:szCs w:val="20"/>
        </w:rPr>
        <w:t xml:space="preserve"> Često se izražavaju kao iskazi</w:t>
      </w:r>
      <w:r>
        <w:rPr>
          <w:rFonts w:ascii="Arial" w:eastAsia="Arial" w:hAnsi="Arial" w:cs="Arial"/>
          <w:color w:val="1F497D"/>
          <w:sz w:val="20"/>
          <w:szCs w:val="20"/>
        </w:rPr>
        <w:t xml:space="preserve"> postignutog i čine okvir ocjenjivanja. Ocjenjivanje je bitan dio nastavnog procesa jer omogućava da se postignuća pojedinaca smjeste u odnosu na očekivane ishode učenja.</w:t>
      </w:r>
    </w:p>
    <w:p w:rsidR="003701A0" w:rsidRDefault="003701A0">
      <w:pPr>
        <w:spacing w:line="17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Ovaj Dio započinje pregledom ishoda učenja jezika u smislu vještina koje treba da steknu učenici i prioriteta koje ističu centralni obrazovni organi. Predstavlja naglasak stavljen na osnovne četiri komunikacione vještine: slušanje, govor, čitanje i pisanje. Drugi indikator se odnosi na očekivani minimalni nivo postignuća, opisan koristeći Zajednički evropski okvir za jezike (CEFR). U mnogim zemljama, nivo postignuća učenika se ocjenjuje kroz nacionalne testove, a u nekim slučajevima su testovi usklađeni sa CEFR nivoima. Stoga, data je i analiza jezika i CEFR nivoa obuhvaćenih nacionalnim testovima na obrazovnim nivioma 2 i 3. Dio završava indikatorima koji se odnose na sertifikate koji se dodjeljuju nakon uspješnog završetka nastave jezika.</w:t>
      </w:r>
    </w:p>
    <w:p w:rsidR="003701A0" w:rsidRDefault="003701A0">
      <w:pPr>
        <w:spacing w:line="337" w:lineRule="exact"/>
        <w:rPr>
          <w:sz w:val="20"/>
          <w:szCs w:val="20"/>
        </w:rPr>
      </w:pPr>
    </w:p>
    <w:p w:rsidR="003701A0" w:rsidRDefault="00E30192">
      <w:pPr>
        <w:spacing w:line="289" w:lineRule="auto"/>
        <w:ind w:right="-99"/>
        <w:jc w:val="center"/>
        <w:rPr>
          <w:sz w:val="20"/>
          <w:szCs w:val="20"/>
        </w:rPr>
      </w:pPr>
      <w:r>
        <w:rPr>
          <w:rFonts w:ascii="Arial" w:eastAsia="Arial" w:hAnsi="Arial" w:cs="Arial"/>
          <w:b/>
          <w:bCs/>
          <w:color w:val="1F497D"/>
          <w:sz w:val="24"/>
          <w:szCs w:val="24"/>
        </w:rPr>
        <w:t>SVE ČETIRI KOMUNIKACIONE VJEŠTINE SE SMATRAJU PODJEDNAKO ZNAČAJNIM NA KRAJU OBAVEZNOG OBRAZOVANJA</w:t>
      </w:r>
    </w:p>
    <w:p w:rsidR="003701A0" w:rsidRDefault="003701A0">
      <w:pPr>
        <w:spacing w:line="182"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Jedan od glavnih ciljeva nastave stranih jezika je sticanje komunikacionih vještina, koje se obično definišu kao četiri glavne vještine: slušanje (shvatanje slušanjem), govor (usmeno izražavanje), čitanje (shvatanje čitan</w:t>
      </w:r>
      <w:r w:rsidR="00DD2766">
        <w:rPr>
          <w:rFonts w:ascii="Arial" w:eastAsia="Arial" w:hAnsi="Arial" w:cs="Arial"/>
          <w:color w:val="1F497D"/>
          <w:sz w:val="20"/>
          <w:szCs w:val="20"/>
        </w:rPr>
        <w:t>jem) i pisanje (izražavanje pisa</w:t>
      </w:r>
      <w:r>
        <w:rPr>
          <w:rFonts w:ascii="Arial" w:eastAsia="Arial" w:hAnsi="Arial" w:cs="Arial"/>
          <w:color w:val="1F497D"/>
          <w:sz w:val="20"/>
          <w:szCs w:val="20"/>
        </w:rPr>
        <w:t>nim putem). U većini zemalja Evrope, nastavni planovi i programi stranih jezika izričito naglašavaju komunikacione vještine.</w:t>
      </w:r>
    </w:p>
    <w:p w:rsidR="003701A0" w:rsidRDefault="003701A0">
      <w:pPr>
        <w:spacing w:line="176" w:lineRule="exact"/>
        <w:rPr>
          <w:sz w:val="20"/>
          <w:szCs w:val="20"/>
        </w:rPr>
      </w:pPr>
    </w:p>
    <w:p w:rsidR="003701A0" w:rsidRDefault="00E30192">
      <w:pPr>
        <w:spacing w:line="299" w:lineRule="auto"/>
        <w:ind w:left="120" w:right="20"/>
        <w:jc w:val="both"/>
        <w:rPr>
          <w:sz w:val="20"/>
          <w:szCs w:val="20"/>
        </w:rPr>
      </w:pPr>
      <w:r>
        <w:rPr>
          <w:rFonts w:ascii="Arial" w:eastAsia="Arial" w:hAnsi="Arial" w:cs="Arial"/>
          <w:color w:val="1F497D"/>
          <w:sz w:val="20"/>
          <w:szCs w:val="20"/>
        </w:rPr>
        <w:t>Slika E6 prikazuje da li zemlje prioritet daju bilo kojoj od četiri vještine na početku ili kraju obavezne nastave prvog stranog jezika. Na kraju obaveznog izučavanja stranih jezika, sve četiri vještine se u većini evropskih zemalja smatraju podjednako značajnim. Polovina evropskih obrazovnih sistema podjednako cijeni sve četiri vještine na početku i kraju izučavanja prvog stranog jezika. Osam obrazovnih sistema u Evropi (Belgija (francuska zajednica), Francuska, Hrvatska, Kipar, Litvanja, Mađarska, Austrija i Srbija) na početku nastave stranih jezika veći značaj daje usmenim komunikacionim vještinama (slušanje i govor), ali na kraju procesa podjednaku težinu stavljaju na sve vještine. Dodatno, Finska i Lihtenštaj</w:t>
      </w:r>
      <w:r w:rsidR="002D77EA">
        <w:rPr>
          <w:rFonts w:ascii="Arial" w:eastAsia="Arial" w:hAnsi="Arial" w:cs="Arial"/>
          <w:color w:val="1F497D"/>
          <w:sz w:val="20"/>
          <w:szCs w:val="20"/>
        </w:rPr>
        <w:t>n ne prave jasne reference ni za</w:t>
      </w:r>
      <w:r>
        <w:rPr>
          <w:rFonts w:ascii="Arial" w:eastAsia="Arial" w:hAnsi="Arial" w:cs="Arial"/>
          <w:color w:val="1F497D"/>
          <w:sz w:val="20"/>
          <w:szCs w:val="20"/>
        </w:rPr>
        <w:t xml:space="preserve"> jednu od komunikacionih vještina na početku prve godine/godina nastave strani</w:t>
      </w:r>
      <w:r w:rsidR="002D77EA">
        <w:rPr>
          <w:rFonts w:ascii="Arial" w:eastAsia="Arial" w:hAnsi="Arial" w:cs="Arial"/>
          <w:color w:val="1F497D"/>
          <w:sz w:val="20"/>
          <w:szCs w:val="20"/>
        </w:rPr>
        <w:t>h jezika, ali na kraju podjednak</w:t>
      </w:r>
      <w:r>
        <w:rPr>
          <w:rFonts w:ascii="Arial" w:eastAsia="Arial" w:hAnsi="Arial" w:cs="Arial"/>
          <w:color w:val="1F497D"/>
          <w:sz w:val="20"/>
          <w:szCs w:val="20"/>
        </w:rPr>
        <w:t>u važnost daje svakoj od četiri. Holandija naglašava značaj slušanja, govora i čitanja na početku, ali smatra sve četiri vještine podjednako važnim na kraju obaveznog izučavanja stranih jezika.</w:t>
      </w:r>
    </w:p>
    <w:p w:rsidR="003701A0" w:rsidRDefault="003701A0">
      <w:pPr>
        <w:spacing w:line="170"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Svega par zemalja odstupa od ove šeme. U većini autonomnih pokrajina Španije, fokus je na usmenim komunikacionim vještinama kako na početku, tako i na kraju obavezne nastave stranih jezika. U većini kantona Švajcarske, vještine slušanja, govora i čitanja se ističu tokom cijelog</w:t>
      </w:r>
    </w:p>
    <w:p w:rsidR="003701A0" w:rsidRDefault="003701A0">
      <w:pPr>
        <w:spacing w:line="359"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119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9139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18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92416"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9344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236" name="Shape 1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236" o:spid="_x0000_s22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pacing w:line="200" w:lineRule="exact"/>
        <w:rPr>
          <w:sz w:val="20"/>
          <w:szCs w:val="20"/>
        </w:rPr>
      </w:pPr>
    </w:p>
    <w:p w:rsidR="003701A0" w:rsidRDefault="003701A0">
      <w:pPr>
        <w:spacing w:line="258" w:lineRule="exact"/>
        <w:rPr>
          <w:sz w:val="20"/>
          <w:szCs w:val="20"/>
        </w:rPr>
      </w:pPr>
    </w:p>
    <w:p w:rsidR="003701A0" w:rsidRDefault="00E53695">
      <w:pPr>
        <w:spacing w:line="297" w:lineRule="auto"/>
        <w:ind w:right="126"/>
        <w:jc w:val="both"/>
        <w:rPr>
          <w:sz w:val="20"/>
          <w:szCs w:val="20"/>
        </w:rPr>
      </w:pPr>
      <w:r>
        <w:rPr>
          <w:rFonts w:ascii="Arial" w:eastAsia="Arial" w:hAnsi="Arial" w:cs="Arial"/>
          <w:color w:val="1F497D"/>
          <w:sz w:val="20"/>
          <w:szCs w:val="20"/>
        </w:rPr>
        <w:t>ob</w:t>
      </w:r>
      <w:r w:rsidR="00E30192">
        <w:rPr>
          <w:rFonts w:ascii="Arial" w:eastAsia="Arial" w:hAnsi="Arial" w:cs="Arial"/>
          <w:color w:val="1F497D"/>
          <w:sz w:val="20"/>
          <w:szCs w:val="20"/>
        </w:rPr>
        <w:t>aveznog obrazovanja, stavljajući manji akcenat na pisanje. Četiri zemlje ne prave posebne prioritete po pitanju komunikacionih vještina u nastavnim planovima i programima (Češka Republika, Njemačka, Letonija i Norveška) ni na početku ni na kraju obavezne nastave stranih jezika. Luksemburg ističe sve četiri vještine tokom prve godine nastave stran</w:t>
      </w:r>
      <w:r w:rsidR="0066687F">
        <w:rPr>
          <w:rFonts w:ascii="Arial" w:eastAsia="Arial" w:hAnsi="Arial" w:cs="Arial"/>
          <w:color w:val="1F497D"/>
          <w:sz w:val="20"/>
          <w:szCs w:val="20"/>
        </w:rPr>
        <w:t>i</w:t>
      </w:r>
      <w:r w:rsidR="00E30192">
        <w:rPr>
          <w:rFonts w:ascii="Arial" w:eastAsia="Arial" w:hAnsi="Arial" w:cs="Arial"/>
          <w:color w:val="1F497D"/>
          <w:sz w:val="20"/>
          <w:szCs w:val="20"/>
        </w:rPr>
        <w:t>h jezika, ali na kraju obavezne nastave stranih jezika ne ističe nijednu od vještina.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094464" behindDoc="1" locked="0" layoutInCell="0" allowOverlap="1">
                <wp:simplePos x="0" y="0"/>
                <wp:positionH relativeFrom="column">
                  <wp:posOffset>17780</wp:posOffset>
                </wp:positionH>
                <wp:positionV relativeFrom="paragraph">
                  <wp:posOffset>109220</wp:posOffset>
                </wp:positionV>
                <wp:extent cx="0" cy="330835"/>
                <wp:effectExtent l="0" t="0" r="0" b="0"/>
                <wp:wrapNone/>
                <wp:docPr id="1237"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237" o:spid="_x0000_s22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8.6pt" to="1.4pt,34.65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2095488" behindDoc="1" locked="0" layoutInCell="0" allowOverlap="1">
                <wp:simplePos x="0" y="0"/>
                <wp:positionH relativeFrom="column">
                  <wp:posOffset>52070</wp:posOffset>
                </wp:positionH>
                <wp:positionV relativeFrom="paragraph">
                  <wp:posOffset>109220</wp:posOffset>
                </wp:positionV>
                <wp:extent cx="0" cy="330835"/>
                <wp:effectExtent l="0" t="0" r="0" b="0"/>
                <wp:wrapNone/>
                <wp:docPr id="1238"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238" o:spid="_x0000_s22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8.6pt" to="4.1pt,34.65pt" o:allowincell="f" strokecolor="#C00000" strokeweight="1.08pt"/>
            </w:pict>
          </mc:Fallback>
        </mc:AlternateContent>
      </w:r>
    </w:p>
    <w:p w:rsidR="003701A0" w:rsidRDefault="003701A0">
      <w:pPr>
        <w:spacing w:line="177" w:lineRule="exact"/>
        <w:rPr>
          <w:sz w:val="20"/>
          <w:szCs w:val="20"/>
        </w:rPr>
      </w:pPr>
    </w:p>
    <w:p w:rsidR="003701A0" w:rsidRDefault="00E30192">
      <w:pPr>
        <w:spacing w:line="266" w:lineRule="auto"/>
        <w:ind w:left="320" w:right="506"/>
        <w:rPr>
          <w:sz w:val="20"/>
          <w:szCs w:val="20"/>
        </w:rPr>
      </w:pPr>
      <w:r>
        <w:rPr>
          <w:rFonts w:ascii="Arial" w:eastAsia="Arial" w:hAnsi="Arial" w:cs="Arial"/>
          <w:b/>
          <w:bCs/>
          <w:color w:val="C00000"/>
          <w:sz w:val="18"/>
          <w:szCs w:val="18"/>
        </w:rPr>
        <w:t>Slika E6: Prioritet četiri komunikacione vještine u nastavi prvog stranog jezika, redovno obavezno opšte obrazovanje, 2015/16</w:t>
      </w:r>
    </w:p>
    <w:p w:rsidR="003701A0" w:rsidRDefault="003701A0">
      <w:pPr>
        <w:spacing w:line="27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620"/>
        <w:gridCol w:w="560"/>
        <w:gridCol w:w="760"/>
        <w:gridCol w:w="740"/>
        <w:gridCol w:w="700"/>
        <w:gridCol w:w="20"/>
        <w:gridCol w:w="20"/>
        <w:gridCol w:w="860"/>
        <w:gridCol w:w="820"/>
        <w:gridCol w:w="30"/>
        <w:gridCol w:w="680"/>
        <w:gridCol w:w="440"/>
        <w:gridCol w:w="220"/>
        <w:gridCol w:w="660"/>
        <w:gridCol w:w="660"/>
        <w:gridCol w:w="660"/>
        <w:gridCol w:w="20"/>
        <w:gridCol w:w="20"/>
        <w:gridCol w:w="620"/>
        <w:gridCol w:w="20"/>
      </w:tblGrid>
      <w:tr w:rsidR="003701A0">
        <w:trPr>
          <w:trHeight w:val="195"/>
        </w:trPr>
        <w:tc>
          <w:tcPr>
            <w:tcW w:w="620" w:type="dxa"/>
            <w:vAlign w:val="bottom"/>
          </w:tcPr>
          <w:p w:rsidR="003701A0" w:rsidRDefault="003701A0">
            <w:pPr>
              <w:rPr>
                <w:sz w:val="17"/>
                <w:szCs w:val="17"/>
              </w:rPr>
            </w:pPr>
          </w:p>
        </w:tc>
        <w:tc>
          <w:tcPr>
            <w:tcW w:w="2760" w:type="dxa"/>
            <w:gridSpan w:val="4"/>
            <w:vAlign w:val="bottom"/>
          </w:tcPr>
          <w:p w:rsidR="003701A0" w:rsidRDefault="00E30192">
            <w:pPr>
              <w:ind w:left="280"/>
              <w:rPr>
                <w:sz w:val="20"/>
                <w:szCs w:val="20"/>
              </w:rPr>
            </w:pPr>
            <w:r>
              <w:rPr>
                <w:rFonts w:ascii="Arial" w:eastAsia="Arial" w:hAnsi="Arial" w:cs="Arial"/>
                <w:b/>
                <w:bCs/>
                <w:sz w:val="17"/>
                <w:szCs w:val="17"/>
              </w:rPr>
              <w:t xml:space="preserve">Na </w:t>
            </w:r>
            <w:r>
              <w:rPr>
                <w:rFonts w:ascii="Arial" w:eastAsia="Arial" w:hAnsi="Arial" w:cs="Arial"/>
                <w:b/>
                <w:bCs/>
                <w:color w:val="C00000"/>
                <w:sz w:val="17"/>
                <w:szCs w:val="17"/>
              </w:rPr>
              <w:t>početku</w:t>
            </w:r>
            <w:r>
              <w:rPr>
                <w:rFonts w:ascii="Arial" w:eastAsia="Arial" w:hAnsi="Arial" w:cs="Arial"/>
                <w:b/>
                <w:bCs/>
                <w:sz w:val="17"/>
                <w:szCs w:val="17"/>
              </w:rPr>
              <w:t xml:space="preserve"> obavezne nastave</w:t>
            </w:r>
          </w:p>
        </w:tc>
        <w:tc>
          <w:tcPr>
            <w:tcW w:w="20" w:type="dxa"/>
            <w:vAlign w:val="bottom"/>
          </w:tcPr>
          <w:p w:rsidR="003701A0" w:rsidRDefault="003701A0">
            <w:pPr>
              <w:rPr>
                <w:sz w:val="17"/>
                <w:szCs w:val="17"/>
              </w:rPr>
            </w:pPr>
          </w:p>
        </w:tc>
        <w:tc>
          <w:tcPr>
            <w:tcW w:w="20" w:type="dxa"/>
            <w:vAlign w:val="bottom"/>
          </w:tcPr>
          <w:p w:rsidR="003701A0" w:rsidRDefault="003701A0">
            <w:pPr>
              <w:rPr>
                <w:sz w:val="17"/>
                <w:szCs w:val="17"/>
              </w:rPr>
            </w:pPr>
          </w:p>
        </w:tc>
        <w:tc>
          <w:tcPr>
            <w:tcW w:w="860" w:type="dxa"/>
            <w:vAlign w:val="bottom"/>
          </w:tcPr>
          <w:p w:rsidR="003701A0" w:rsidRDefault="003701A0">
            <w:pPr>
              <w:rPr>
                <w:sz w:val="17"/>
                <w:szCs w:val="17"/>
              </w:rPr>
            </w:pPr>
          </w:p>
        </w:tc>
        <w:tc>
          <w:tcPr>
            <w:tcW w:w="820" w:type="dxa"/>
            <w:vAlign w:val="bottom"/>
          </w:tcPr>
          <w:p w:rsidR="003701A0" w:rsidRDefault="003701A0">
            <w:pPr>
              <w:rPr>
                <w:sz w:val="17"/>
                <w:szCs w:val="17"/>
              </w:rPr>
            </w:pPr>
          </w:p>
        </w:tc>
        <w:tc>
          <w:tcPr>
            <w:tcW w:w="20" w:type="dxa"/>
            <w:vAlign w:val="bottom"/>
          </w:tcPr>
          <w:p w:rsidR="003701A0" w:rsidRDefault="003701A0">
            <w:pPr>
              <w:rPr>
                <w:sz w:val="17"/>
                <w:szCs w:val="17"/>
              </w:rPr>
            </w:pPr>
          </w:p>
        </w:tc>
        <w:tc>
          <w:tcPr>
            <w:tcW w:w="680" w:type="dxa"/>
            <w:vAlign w:val="bottom"/>
          </w:tcPr>
          <w:p w:rsidR="003701A0" w:rsidRDefault="003701A0">
            <w:pPr>
              <w:rPr>
                <w:sz w:val="17"/>
                <w:szCs w:val="17"/>
              </w:rPr>
            </w:pPr>
          </w:p>
        </w:tc>
        <w:tc>
          <w:tcPr>
            <w:tcW w:w="2640" w:type="dxa"/>
            <w:gridSpan w:val="5"/>
            <w:vAlign w:val="bottom"/>
          </w:tcPr>
          <w:p w:rsidR="003701A0" w:rsidRDefault="00E30192">
            <w:pPr>
              <w:ind w:left="220"/>
              <w:rPr>
                <w:sz w:val="20"/>
                <w:szCs w:val="20"/>
              </w:rPr>
            </w:pPr>
            <w:r>
              <w:rPr>
                <w:rFonts w:ascii="Arial" w:eastAsia="Arial" w:hAnsi="Arial" w:cs="Arial"/>
                <w:b/>
                <w:bCs/>
                <w:sz w:val="17"/>
                <w:szCs w:val="17"/>
              </w:rPr>
              <w:t xml:space="preserve">Na </w:t>
            </w:r>
            <w:r>
              <w:rPr>
                <w:rFonts w:ascii="Arial" w:eastAsia="Arial" w:hAnsi="Arial" w:cs="Arial"/>
                <w:b/>
                <w:bCs/>
                <w:color w:val="C00000"/>
                <w:sz w:val="17"/>
                <w:szCs w:val="17"/>
              </w:rPr>
              <w:t>kraju</w:t>
            </w:r>
            <w:r>
              <w:rPr>
                <w:rFonts w:ascii="Arial" w:eastAsia="Arial" w:hAnsi="Arial" w:cs="Arial"/>
                <w:b/>
                <w:bCs/>
                <w:sz w:val="17"/>
                <w:szCs w:val="17"/>
              </w:rPr>
              <w:t xml:space="preserve"> obavezne nastave</w:t>
            </w:r>
          </w:p>
        </w:tc>
        <w:tc>
          <w:tcPr>
            <w:tcW w:w="20" w:type="dxa"/>
            <w:vAlign w:val="bottom"/>
          </w:tcPr>
          <w:p w:rsidR="003701A0" w:rsidRDefault="003701A0">
            <w:pPr>
              <w:rPr>
                <w:sz w:val="17"/>
                <w:szCs w:val="17"/>
              </w:rPr>
            </w:pPr>
          </w:p>
        </w:tc>
        <w:tc>
          <w:tcPr>
            <w:tcW w:w="20" w:type="dxa"/>
            <w:vAlign w:val="bottom"/>
          </w:tcPr>
          <w:p w:rsidR="003701A0" w:rsidRDefault="003701A0">
            <w:pPr>
              <w:rPr>
                <w:sz w:val="17"/>
                <w:szCs w:val="17"/>
              </w:rPr>
            </w:pPr>
          </w:p>
        </w:tc>
        <w:tc>
          <w:tcPr>
            <w:tcW w:w="620" w:type="dxa"/>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194"/>
        </w:trPr>
        <w:tc>
          <w:tcPr>
            <w:tcW w:w="620" w:type="dxa"/>
            <w:vAlign w:val="bottom"/>
          </w:tcPr>
          <w:p w:rsidR="003701A0" w:rsidRDefault="003701A0">
            <w:pPr>
              <w:rPr>
                <w:sz w:val="16"/>
                <w:szCs w:val="16"/>
              </w:rPr>
            </w:pPr>
          </w:p>
        </w:tc>
        <w:tc>
          <w:tcPr>
            <w:tcW w:w="560" w:type="dxa"/>
            <w:vAlign w:val="bottom"/>
          </w:tcPr>
          <w:p w:rsidR="003701A0" w:rsidRDefault="003701A0">
            <w:pPr>
              <w:rPr>
                <w:sz w:val="16"/>
                <w:szCs w:val="16"/>
              </w:rPr>
            </w:pPr>
          </w:p>
        </w:tc>
        <w:tc>
          <w:tcPr>
            <w:tcW w:w="2200" w:type="dxa"/>
            <w:gridSpan w:val="3"/>
            <w:vAlign w:val="bottom"/>
          </w:tcPr>
          <w:p w:rsidR="003701A0" w:rsidRDefault="00E30192">
            <w:pPr>
              <w:spacing w:line="194" w:lineRule="exact"/>
              <w:ind w:left="120"/>
              <w:rPr>
                <w:sz w:val="20"/>
                <w:szCs w:val="20"/>
              </w:rPr>
            </w:pPr>
            <w:r>
              <w:rPr>
                <w:rFonts w:ascii="Arial" w:eastAsia="Arial" w:hAnsi="Arial" w:cs="Arial"/>
                <w:b/>
                <w:bCs/>
                <w:sz w:val="17"/>
                <w:szCs w:val="17"/>
              </w:rPr>
              <w:t>prvog stranog jezika</w:t>
            </w:r>
          </w:p>
        </w:tc>
        <w:tc>
          <w:tcPr>
            <w:tcW w:w="2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860" w:type="dxa"/>
            <w:vAlign w:val="bottom"/>
          </w:tcPr>
          <w:p w:rsidR="003701A0" w:rsidRDefault="003701A0">
            <w:pPr>
              <w:rPr>
                <w:sz w:val="16"/>
                <w:szCs w:val="16"/>
              </w:rPr>
            </w:pPr>
          </w:p>
        </w:tc>
        <w:tc>
          <w:tcPr>
            <w:tcW w:w="82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680" w:type="dxa"/>
            <w:vAlign w:val="bottom"/>
          </w:tcPr>
          <w:p w:rsidR="003701A0" w:rsidRDefault="003701A0">
            <w:pPr>
              <w:rPr>
                <w:sz w:val="16"/>
                <w:szCs w:val="16"/>
              </w:rPr>
            </w:pPr>
          </w:p>
        </w:tc>
        <w:tc>
          <w:tcPr>
            <w:tcW w:w="440" w:type="dxa"/>
            <w:vAlign w:val="bottom"/>
          </w:tcPr>
          <w:p w:rsidR="003701A0" w:rsidRDefault="003701A0">
            <w:pPr>
              <w:rPr>
                <w:sz w:val="16"/>
                <w:szCs w:val="16"/>
              </w:rPr>
            </w:pPr>
          </w:p>
        </w:tc>
        <w:tc>
          <w:tcPr>
            <w:tcW w:w="2200" w:type="dxa"/>
            <w:gridSpan w:val="4"/>
            <w:vAlign w:val="bottom"/>
          </w:tcPr>
          <w:p w:rsidR="003701A0" w:rsidRDefault="00E30192">
            <w:pPr>
              <w:spacing w:line="194" w:lineRule="exact"/>
              <w:ind w:left="40"/>
              <w:rPr>
                <w:sz w:val="20"/>
                <w:szCs w:val="20"/>
              </w:rPr>
            </w:pPr>
            <w:r>
              <w:rPr>
                <w:rFonts w:ascii="Arial" w:eastAsia="Arial" w:hAnsi="Arial" w:cs="Arial"/>
                <w:b/>
                <w:bCs/>
                <w:sz w:val="17"/>
                <w:szCs w:val="17"/>
              </w:rPr>
              <w:t>prvog stranog jezika</w:t>
            </w:r>
          </w:p>
        </w:tc>
        <w:tc>
          <w:tcPr>
            <w:tcW w:w="2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620" w:type="dxa"/>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04"/>
        </w:trPr>
        <w:tc>
          <w:tcPr>
            <w:tcW w:w="620" w:type="dxa"/>
            <w:tcBorders>
              <w:bottom w:val="single" w:sz="8" w:space="0" w:color="auto"/>
            </w:tcBorders>
            <w:vAlign w:val="bottom"/>
          </w:tcPr>
          <w:p w:rsidR="003701A0" w:rsidRDefault="003701A0">
            <w:pPr>
              <w:rPr>
                <w:sz w:val="9"/>
                <w:szCs w:val="9"/>
              </w:rPr>
            </w:pPr>
          </w:p>
        </w:tc>
        <w:tc>
          <w:tcPr>
            <w:tcW w:w="2060" w:type="dxa"/>
            <w:gridSpan w:val="3"/>
            <w:tcBorders>
              <w:bottom w:val="single" w:sz="8" w:space="0" w:color="auto"/>
            </w:tcBorders>
            <w:vAlign w:val="bottom"/>
          </w:tcPr>
          <w:p w:rsidR="003701A0" w:rsidRDefault="003701A0">
            <w:pPr>
              <w:rPr>
                <w:sz w:val="9"/>
                <w:szCs w:val="9"/>
              </w:rPr>
            </w:pPr>
          </w:p>
        </w:tc>
        <w:tc>
          <w:tcPr>
            <w:tcW w:w="700" w:type="dxa"/>
            <w:tcBorders>
              <w:bottom w:val="single" w:sz="8" w:space="0" w:color="auto"/>
            </w:tcBorders>
            <w:vAlign w:val="bottom"/>
          </w:tcPr>
          <w:p w:rsidR="003701A0" w:rsidRDefault="003701A0">
            <w:pPr>
              <w:rPr>
                <w:sz w:val="9"/>
                <w:szCs w:val="9"/>
              </w:rPr>
            </w:pPr>
          </w:p>
        </w:tc>
        <w:tc>
          <w:tcPr>
            <w:tcW w:w="20" w:type="dxa"/>
            <w:tcBorders>
              <w:bottom w:val="single" w:sz="8" w:space="0" w:color="auto"/>
            </w:tcBorders>
            <w:vAlign w:val="bottom"/>
          </w:tcPr>
          <w:p w:rsidR="003701A0" w:rsidRDefault="003701A0">
            <w:pPr>
              <w:rPr>
                <w:sz w:val="9"/>
                <w:szCs w:val="9"/>
              </w:rPr>
            </w:pPr>
          </w:p>
        </w:tc>
        <w:tc>
          <w:tcPr>
            <w:tcW w:w="20" w:type="dxa"/>
            <w:tcBorders>
              <w:bottom w:val="single" w:sz="8" w:space="0" w:color="auto"/>
            </w:tcBorders>
            <w:vAlign w:val="bottom"/>
          </w:tcPr>
          <w:p w:rsidR="003701A0" w:rsidRDefault="003701A0">
            <w:pPr>
              <w:rPr>
                <w:sz w:val="9"/>
                <w:szCs w:val="9"/>
              </w:rPr>
            </w:pPr>
          </w:p>
        </w:tc>
        <w:tc>
          <w:tcPr>
            <w:tcW w:w="860" w:type="dxa"/>
            <w:tcBorders>
              <w:bottom w:val="single" w:sz="8" w:space="0" w:color="auto"/>
            </w:tcBorders>
            <w:vAlign w:val="bottom"/>
          </w:tcPr>
          <w:p w:rsidR="003701A0" w:rsidRDefault="003701A0">
            <w:pPr>
              <w:rPr>
                <w:sz w:val="9"/>
                <w:szCs w:val="9"/>
              </w:rPr>
            </w:pPr>
          </w:p>
        </w:tc>
        <w:tc>
          <w:tcPr>
            <w:tcW w:w="820" w:type="dxa"/>
            <w:vAlign w:val="bottom"/>
          </w:tcPr>
          <w:p w:rsidR="003701A0" w:rsidRDefault="003701A0">
            <w:pPr>
              <w:rPr>
                <w:sz w:val="9"/>
                <w:szCs w:val="9"/>
              </w:rPr>
            </w:pPr>
          </w:p>
        </w:tc>
        <w:tc>
          <w:tcPr>
            <w:tcW w:w="20" w:type="dxa"/>
            <w:tcBorders>
              <w:bottom w:val="single" w:sz="8" w:space="0" w:color="auto"/>
            </w:tcBorders>
            <w:vAlign w:val="bottom"/>
          </w:tcPr>
          <w:p w:rsidR="003701A0" w:rsidRDefault="003701A0">
            <w:pPr>
              <w:rPr>
                <w:sz w:val="9"/>
                <w:szCs w:val="9"/>
              </w:rPr>
            </w:pPr>
          </w:p>
        </w:tc>
        <w:tc>
          <w:tcPr>
            <w:tcW w:w="680" w:type="dxa"/>
            <w:tcBorders>
              <w:bottom w:val="single" w:sz="8" w:space="0" w:color="auto"/>
            </w:tcBorders>
            <w:vAlign w:val="bottom"/>
          </w:tcPr>
          <w:p w:rsidR="003701A0" w:rsidRDefault="003701A0">
            <w:pPr>
              <w:rPr>
                <w:sz w:val="9"/>
                <w:szCs w:val="9"/>
              </w:rPr>
            </w:pPr>
          </w:p>
        </w:tc>
        <w:tc>
          <w:tcPr>
            <w:tcW w:w="660" w:type="dxa"/>
            <w:gridSpan w:val="2"/>
            <w:tcBorders>
              <w:bottom w:val="single" w:sz="8" w:space="0" w:color="auto"/>
            </w:tcBorders>
            <w:vAlign w:val="bottom"/>
          </w:tcPr>
          <w:p w:rsidR="003701A0" w:rsidRDefault="003701A0">
            <w:pPr>
              <w:rPr>
                <w:sz w:val="9"/>
                <w:szCs w:val="9"/>
              </w:rPr>
            </w:pPr>
          </w:p>
        </w:tc>
        <w:tc>
          <w:tcPr>
            <w:tcW w:w="660" w:type="dxa"/>
            <w:tcBorders>
              <w:bottom w:val="single" w:sz="8" w:space="0" w:color="auto"/>
            </w:tcBorders>
            <w:vAlign w:val="bottom"/>
          </w:tcPr>
          <w:p w:rsidR="003701A0" w:rsidRDefault="003701A0">
            <w:pPr>
              <w:rPr>
                <w:sz w:val="9"/>
                <w:szCs w:val="9"/>
              </w:rPr>
            </w:pPr>
          </w:p>
        </w:tc>
        <w:tc>
          <w:tcPr>
            <w:tcW w:w="660" w:type="dxa"/>
            <w:tcBorders>
              <w:bottom w:val="single" w:sz="8" w:space="0" w:color="auto"/>
            </w:tcBorders>
            <w:vAlign w:val="bottom"/>
          </w:tcPr>
          <w:p w:rsidR="003701A0" w:rsidRDefault="003701A0">
            <w:pPr>
              <w:rPr>
                <w:sz w:val="9"/>
                <w:szCs w:val="9"/>
              </w:rPr>
            </w:pPr>
          </w:p>
        </w:tc>
        <w:tc>
          <w:tcPr>
            <w:tcW w:w="660" w:type="dxa"/>
            <w:tcBorders>
              <w:bottom w:val="single" w:sz="8" w:space="0" w:color="auto"/>
            </w:tcBorders>
            <w:vAlign w:val="bottom"/>
          </w:tcPr>
          <w:p w:rsidR="003701A0" w:rsidRDefault="003701A0">
            <w:pPr>
              <w:rPr>
                <w:sz w:val="9"/>
                <w:szCs w:val="9"/>
              </w:rPr>
            </w:pPr>
          </w:p>
        </w:tc>
        <w:tc>
          <w:tcPr>
            <w:tcW w:w="20" w:type="dxa"/>
            <w:tcBorders>
              <w:bottom w:val="single" w:sz="8" w:space="0" w:color="auto"/>
            </w:tcBorders>
            <w:vAlign w:val="bottom"/>
          </w:tcPr>
          <w:p w:rsidR="003701A0" w:rsidRDefault="003701A0">
            <w:pPr>
              <w:rPr>
                <w:sz w:val="9"/>
                <w:szCs w:val="9"/>
              </w:rPr>
            </w:pPr>
          </w:p>
        </w:tc>
        <w:tc>
          <w:tcPr>
            <w:tcW w:w="20" w:type="dxa"/>
            <w:tcBorders>
              <w:bottom w:val="single" w:sz="8" w:space="0" w:color="auto"/>
            </w:tcBorders>
            <w:vAlign w:val="bottom"/>
          </w:tcPr>
          <w:p w:rsidR="003701A0" w:rsidRDefault="003701A0">
            <w:pPr>
              <w:rPr>
                <w:sz w:val="9"/>
                <w:szCs w:val="9"/>
              </w:rPr>
            </w:pPr>
          </w:p>
        </w:tc>
        <w:tc>
          <w:tcPr>
            <w:tcW w:w="620" w:type="dxa"/>
            <w:tcBorders>
              <w:bottom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226"/>
        </w:trPr>
        <w:tc>
          <w:tcPr>
            <w:tcW w:w="620" w:type="dxa"/>
            <w:tcBorders>
              <w:top w:val="single" w:sz="8" w:space="0" w:color="D9D9D9"/>
            </w:tcBorders>
            <w:shd w:val="clear" w:color="auto" w:fill="D9D9D9"/>
            <w:vAlign w:val="bottom"/>
          </w:tcPr>
          <w:p w:rsidR="003701A0" w:rsidRDefault="003701A0">
            <w:pPr>
              <w:rPr>
                <w:sz w:val="19"/>
                <w:szCs w:val="19"/>
              </w:rPr>
            </w:pPr>
          </w:p>
        </w:tc>
        <w:tc>
          <w:tcPr>
            <w:tcW w:w="2060" w:type="dxa"/>
            <w:gridSpan w:val="3"/>
            <w:tcBorders>
              <w:top w:val="single" w:sz="8" w:space="0" w:color="D9D9D9"/>
            </w:tcBorders>
            <w:shd w:val="clear" w:color="auto" w:fill="D9D9D9"/>
            <w:vAlign w:val="bottom"/>
          </w:tcPr>
          <w:p w:rsidR="003701A0" w:rsidRDefault="00E30192">
            <w:pPr>
              <w:ind w:left="200"/>
              <w:rPr>
                <w:sz w:val="20"/>
                <w:szCs w:val="20"/>
              </w:rPr>
            </w:pPr>
            <w:r>
              <w:rPr>
                <w:rFonts w:ascii="Arial" w:eastAsia="Arial" w:hAnsi="Arial" w:cs="Arial"/>
                <w:b/>
                <w:bCs/>
                <w:sz w:val="17"/>
                <w:szCs w:val="17"/>
              </w:rPr>
              <w:t>Jasno izražen prioritet</w:t>
            </w:r>
          </w:p>
        </w:tc>
        <w:tc>
          <w:tcPr>
            <w:tcW w:w="700" w:type="dxa"/>
            <w:tcBorders>
              <w:top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tcBorders>
            <w:vAlign w:val="bottom"/>
          </w:tcPr>
          <w:p w:rsidR="003701A0" w:rsidRDefault="003701A0">
            <w:pPr>
              <w:rPr>
                <w:sz w:val="19"/>
                <w:szCs w:val="19"/>
              </w:rPr>
            </w:pPr>
          </w:p>
        </w:tc>
        <w:tc>
          <w:tcPr>
            <w:tcW w:w="20" w:type="dxa"/>
            <w:tcBorders>
              <w:top w:val="single" w:sz="8" w:space="0" w:color="auto"/>
            </w:tcBorders>
            <w:vAlign w:val="bottom"/>
          </w:tcPr>
          <w:p w:rsidR="003701A0" w:rsidRDefault="003701A0">
            <w:pPr>
              <w:rPr>
                <w:sz w:val="19"/>
                <w:szCs w:val="19"/>
              </w:rPr>
            </w:pPr>
          </w:p>
        </w:tc>
        <w:tc>
          <w:tcPr>
            <w:tcW w:w="860" w:type="dxa"/>
            <w:tcBorders>
              <w:top w:val="single" w:sz="8" w:space="0" w:color="auto"/>
            </w:tcBorders>
            <w:vAlign w:val="bottom"/>
          </w:tcPr>
          <w:p w:rsidR="003701A0" w:rsidRDefault="003701A0">
            <w:pPr>
              <w:rPr>
                <w:sz w:val="19"/>
                <w:szCs w:val="19"/>
              </w:rPr>
            </w:pPr>
          </w:p>
        </w:tc>
        <w:tc>
          <w:tcPr>
            <w:tcW w:w="820" w:type="dxa"/>
            <w:vAlign w:val="bottom"/>
          </w:tcPr>
          <w:p w:rsidR="003701A0" w:rsidRDefault="003701A0">
            <w:pPr>
              <w:rPr>
                <w:sz w:val="19"/>
                <w:szCs w:val="19"/>
              </w:rPr>
            </w:pPr>
          </w:p>
        </w:tc>
        <w:tc>
          <w:tcPr>
            <w:tcW w:w="20" w:type="dxa"/>
            <w:vAlign w:val="bottom"/>
          </w:tcPr>
          <w:p w:rsidR="003701A0" w:rsidRDefault="003701A0">
            <w:pPr>
              <w:rPr>
                <w:sz w:val="19"/>
                <w:szCs w:val="19"/>
              </w:rPr>
            </w:pPr>
          </w:p>
        </w:tc>
        <w:tc>
          <w:tcPr>
            <w:tcW w:w="680" w:type="dxa"/>
            <w:tcBorders>
              <w:top w:val="single" w:sz="8" w:space="0" w:color="D9D9D9"/>
              <w:left w:val="single" w:sz="8" w:space="0" w:color="D9D9D9"/>
              <w:right w:val="single" w:sz="8" w:space="0" w:color="D9D9D9"/>
            </w:tcBorders>
            <w:shd w:val="clear" w:color="auto" w:fill="D9D9D9"/>
            <w:vAlign w:val="bottom"/>
          </w:tcPr>
          <w:p w:rsidR="003701A0" w:rsidRDefault="003701A0">
            <w:pPr>
              <w:rPr>
                <w:sz w:val="19"/>
                <w:szCs w:val="19"/>
              </w:rPr>
            </w:pPr>
          </w:p>
        </w:tc>
        <w:tc>
          <w:tcPr>
            <w:tcW w:w="1980" w:type="dxa"/>
            <w:gridSpan w:val="4"/>
            <w:tcBorders>
              <w:top w:val="single" w:sz="8" w:space="0" w:color="D9D9D9"/>
            </w:tcBorders>
            <w:shd w:val="clear" w:color="auto" w:fill="D9D9D9"/>
            <w:vAlign w:val="bottom"/>
          </w:tcPr>
          <w:p w:rsidR="003701A0" w:rsidRDefault="00E30192">
            <w:pPr>
              <w:ind w:left="120"/>
              <w:rPr>
                <w:sz w:val="20"/>
                <w:szCs w:val="20"/>
              </w:rPr>
            </w:pPr>
            <w:r>
              <w:rPr>
                <w:rFonts w:ascii="Arial" w:eastAsia="Arial" w:hAnsi="Arial" w:cs="Arial"/>
                <w:b/>
                <w:bCs/>
                <w:sz w:val="17"/>
                <w:szCs w:val="17"/>
              </w:rPr>
              <w:t>Jasno izražen prioritet</w:t>
            </w:r>
          </w:p>
        </w:tc>
        <w:tc>
          <w:tcPr>
            <w:tcW w:w="660" w:type="dxa"/>
            <w:tcBorders>
              <w:top w:val="single" w:sz="8" w:space="0" w:color="D9D9D9"/>
            </w:tcBorders>
            <w:shd w:val="clear" w:color="auto" w:fill="D9D9D9"/>
            <w:vAlign w:val="bottom"/>
          </w:tcPr>
          <w:p w:rsidR="003701A0" w:rsidRDefault="003701A0">
            <w:pPr>
              <w:rPr>
                <w:sz w:val="19"/>
                <w:szCs w:val="19"/>
              </w:rPr>
            </w:pPr>
          </w:p>
        </w:tc>
        <w:tc>
          <w:tcPr>
            <w:tcW w:w="20" w:type="dxa"/>
            <w:tcBorders>
              <w:top w:val="single" w:sz="8" w:space="0" w:color="auto"/>
            </w:tcBorders>
            <w:vAlign w:val="bottom"/>
          </w:tcPr>
          <w:p w:rsidR="003701A0" w:rsidRDefault="003701A0">
            <w:pPr>
              <w:rPr>
                <w:sz w:val="19"/>
                <w:szCs w:val="19"/>
              </w:rPr>
            </w:pPr>
          </w:p>
        </w:tc>
        <w:tc>
          <w:tcPr>
            <w:tcW w:w="20" w:type="dxa"/>
            <w:tcBorders>
              <w:top w:val="single" w:sz="8" w:space="0" w:color="auto"/>
            </w:tcBorders>
            <w:vAlign w:val="bottom"/>
          </w:tcPr>
          <w:p w:rsidR="003701A0" w:rsidRDefault="003701A0">
            <w:pPr>
              <w:rPr>
                <w:sz w:val="19"/>
                <w:szCs w:val="19"/>
              </w:rPr>
            </w:pPr>
          </w:p>
        </w:tc>
        <w:tc>
          <w:tcPr>
            <w:tcW w:w="620" w:type="dxa"/>
            <w:tcBorders>
              <w:top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52"/>
        </w:trPr>
        <w:tc>
          <w:tcPr>
            <w:tcW w:w="620" w:type="dxa"/>
            <w:tcBorders>
              <w:bottom w:val="single" w:sz="8" w:space="0" w:color="D9D9D9"/>
            </w:tcBorders>
            <w:shd w:val="clear" w:color="auto" w:fill="D9D9D9"/>
            <w:vAlign w:val="bottom"/>
          </w:tcPr>
          <w:p w:rsidR="003701A0" w:rsidRDefault="003701A0">
            <w:pPr>
              <w:rPr>
                <w:sz w:val="13"/>
                <w:szCs w:val="13"/>
              </w:rPr>
            </w:pPr>
          </w:p>
        </w:tc>
        <w:tc>
          <w:tcPr>
            <w:tcW w:w="560" w:type="dxa"/>
            <w:tcBorders>
              <w:bottom w:val="single" w:sz="8" w:space="0" w:color="D9D9D9"/>
            </w:tcBorders>
            <w:shd w:val="clear" w:color="auto" w:fill="D9D9D9"/>
            <w:vAlign w:val="bottom"/>
          </w:tcPr>
          <w:p w:rsidR="003701A0" w:rsidRDefault="003701A0">
            <w:pPr>
              <w:rPr>
                <w:sz w:val="13"/>
                <w:szCs w:val="13"/>
              </w:rPr>
            </w:pPr>
          </w:p>
        </w:tc>
        <w:tc>
          <w:tcPr>
            <w:tcW w:w="760" w:type="dxa"/>
            <w:tcBorders>
              <w:bottom w:val="single" w:sz="8" w:space="0" w:color="D9D9D9"/>
            </w:tcBorders>
            <w:shd w:val="clear" w:color="auto" w:fill="D9D9D9"/>
            <w:vAlign w:val="bottom"/>
          </w:tcPr>
          <w:p w:rsidR="003701A0" w:rsidRDefault="003701A0">
            <w:pPr>
              <w:rPr>
                <w:sz w:val="13"/>
                <w:szCs w:val="13"/>
              </w:rPr>
            </w:pPr>
          </w:p>
        </w:tc>
        <w:tc>
          <w:tcPr>
            <w:tcW w:w="740" w:type="dxa"/>
            <w:tcBorders>
              <w:bottom w:val="single" w:sz="8" w:space="0" w:color="D9D9D9"/>
            </w:tcBorders>
            <w:shd w:val="clear" w:color="auto" w:fill="D9D9D9"/>
            <w:vAlign w:val="bottom"/>
          </w:tcPr>
          <w:p w:rsidR="003701A0" w:rsidRDefault="003701A0">
            <w:pPr>
              <w:rPr>
                <w:sz w:val="13"/>
                <w:szCs w:val="13"/>
              </w:rPr>
            </w:pPr>
          </w:p>
        </w:tc>
        <w:tc>
          <w:tcPr>
            <w:tcW w:w="700" w:type="dxa"/>
            <w:tcBorders>
              <w:bottom w:val="single" w:sz="8" w:space="0" w:color="D9D9D9"/>
            </w:tcBorders>
            <w:shd w:val="clear" w:color="auto" w:fill="D9D9D9"/>
            <w:vAlign w:val="bottom"/>
          </w:tcPr>
          <w:p w:rsidR="003701A0" w:rsidRDefault="003701A0">
            <w:pPr>
              <w:rPr>
                <w:sz w:val="13"/>
                <w:szCs w:val="13"/>
              </w:rPr>
            </w:pPr>
          </w:p>
        </w:tc>
        <w:tc>
          <w:tcPr>
            <w:tcW w:w="20" w:type="dxa"/>
            <w:tcBorders>
              <w:bottom w:val="single" w:sz="8" w:space="0" w:color="D9D9D9"/>
            </w:tcBorders>
            <w:vAlign w:val="bottom"/>
          </w:tcPr>
          <w:p w:rsidR="003701A0" w:rsidRDefault="003701A0">
            <w:pPr>
              <w:rPr>
                <w:sz w:val="13"/>
                <w:szCs w:val="13"/>
              </w:rPr>
            </w:pPr>
          </w:p>
        </w:tc>
        <w:tc>
          <w:tcPr>
            <w:tcW w:w="20" w:type="dxa"/>
            <w:vAlign w:val="bottom"/>
          </w:tcPr>
          <w:p w:rsidR="003701A0" w:rsidRDefault="003701A0">
            <w:pPr>
              <w:rPr>
                <w:sz w:val="13"/>
                <w:szCs w:val="13"/>
              </w:rPr>
            </w:pPr>
          </w:p>
        </w:tc>
        <w:tc>
          <w:tcPr>
            <w:tcW w:w="1700" w:type="dxa"/>
            <w:gridSpan w:val="3"/>
            <w:vMerge w:val="restart"/>
            <w:textDirection w:val="btLr"/>
            <w:vAlign w:val="bottom"/>
          </w:tcPr>
          <w:p w:rsidR="003701A0" w:rsidRDefault="00E30192">
            <w:pPr>
              <w:ind w:left="316"/>
              <w:rPr>
                <w:sz w:val="20"/>
                <w:szCs w:val="20"/>
              </w:rPr>
            </w:pPr>
            <w:r>
              <w:rPr>
                <w:rFonts w:ascii="Arial" w:eastAsia="Arial" w:hAnsi="Arial" w:cs="Arial"/>
                <w:w w:val="99"/>
                <w:sz w:val="17"/>
                <w:szCs w:val="17"/>
              </w:rPr>
              <w:t>Bez prioriteta</w:t>
            </w:r>
          </w:p>
        </w:tc>
        <w:tc>
          <w:tcPr>
            <w:tcW w:w="680" w:type="dxa"/>
            <w:tcBorders>
              <w:left w:val="single" w:sz="8" w:space="0" w:color="D9D9D9"/>
              <w:bottom w:val="single" w:sz="8" w:space="0" w:color="D9D9D9"/>
              <w:right w:val="single" w:sz="8" w:space="0" w:color="D9D9D9"/>
            </w:tcBorders>
            <w:shd w:val="clear" w:color="auto" w:fill="D9D9D9"/>
            <w:vAlign w:val="bottom"/>
          </w:tcPr>
          <w:p w:rsidR="003701A0" w:rsidRDefault="003701A0">
            <w:pPr>
              <w:rPr>
                <w:sz w:val="13"/>
                <w:szCs w:val="13"/>
              </w:rPr>
            </w:pPr>
          </w:p>
        </w:tc>
        <w:tc>
          <w:tcPr>
            <w:tcW w:w="440" w:type="dxa"/>
            <w:tcBorders>
              <w:bottom w:val="single" w:sz="8" w:space="0" w:color="D9D9D9"/>
            </w:tcBorders>
            <w:shd w:val="clear" w:color="auto" w:fill="D9D9D9"/>
            <w:vAlign w:val="bottom"/>
          </w:tcPr>
          <w:p w:rsidR="003701A0" w:rsidRDefault="003701A0">
            <w:pPr>
              <w:rPr>
                <w:sz w:val="13"/>
                <w:szCs w:val="13"/>
              </w:rPr>
            </w:pPr>
          </w:p>
        </w:tc>
        <w:tc>
          <w:tcPr>
            <w:tcW w:w="220" w:type="dxa"/>
            <w:tcBorders>
              <w:bottom w:val="single" w:sz="8" w:space="0" w:color="D9D9D9"/>
              <w:right w:val="single" w:sz="8" w:space="0" w:color="D9D9D9"/>
            </w:tcBorders>
            <w:shd w:val="clear" w:color="auto" w:fill="D9D9D9"/>
            <w:vAlign w:val="bottom"/>
          </w:tcPr>
          <w:p w:rsidR="003701A0" w:rsidRDefault="003701A0">
            <w:pPr>
              <w:rPr>
                <w:sz w:val="13"/>
                <w:szCs w:val="13"/>
              </w:rPr>
            </w:pPr>
          </w:p>
        </w:tc>
        <w:tc>
          <w:tcPr>
            <w:tcW w:w="660" w:type="dxa"/>
            <w:tcBorders>
              <w:bottom w:val="single" w:sz="8" w:space="0" w:color="D9D9D9"/>
              <w:right w:val="single" w:sz="8" w:space="0" w:color="D9D9D9"/>
            </w:tcBorders>
            <w:shd w:val="clear" w:color="auto" w:fill="D9D9D9"/>
            <w:vAlign w:val="bottom"/>
          </w:tcPr>
          <w:p w:rsidR="003701A0" w:rsidRDefault="003701A0">
            <w:pPr>
              <w:rPr>
                <w:sz w:val="13"/>
                <w:szCs w:val="13"/>
              </w:rPr>
            </w:pPr>
          </w:p>
        </w:tc>
        <w:tc>
          <w:tcPr>
            <w:tcW w:w="660" w:type="dxa"/>
            <w:tcBorders>
              <w:bottom w:val="single" w:sz="8" w:space="0" w:color="D9D9D9"/>
            </w:tcBorders>
            <w:shd w:val="clear" w:color="auto" w:fill="D9D9D9"/>
            <w:vAlign w:val="bottom"/>
          </w:tcPr>
          <w:p w:rsidR="003701A0" w:rsidRDefault="003701A0">
            <w:pPr>
              <w:rPr>
                <w:sz w:val="13"/>
                <w:szCs w:val="13"/>
              </w:rPr>
            </w:pPr>
          </w:p>
        </w:tc>
        <w:tc>
          <w:tcPr>
            <w:tcW w:w="660" w:type="dxa"/>
            <w:tcBorders>
              <w:bottom w:val="single" w:sz="8" w:space="0" w:color="D9D9D9"/>
            </w:tcBorders>
            <w:shd w:val="clear" w:color="auto" w:fill="D9D9D9"/>
            <w:vAlign w:val="bottom"/>
          </w:tcPr>
          <w:p w:rsidR="003701A0" w:rsidRDefault="003701A0">
            <w:pPr>
              <w:rPr>
                <w:sz w:val="13"/>
                <w:szCs w:val="13"/>
              </w:rPr>
            </w:pPr>
          </w:p>
        </w:tc>
        <w:tc>
          <w:tcPr>
            <w:tcW w:w="20" w:type="dxa"/>
            <w:tcBorders>
              <w:bottom w:val="single" w:sz="8" w:space="0" w:color="D9D9D9"/>
            </w:tcBorders>
            <w:vAlign w:val="bottom"/>
          </w:tcPr>
          <w:p w:rsidR="003701A0" w:rsidRDefault="003701A0">
            <w:pPr>
              <w:rPr>
                <w:sz w:val="13"/>
                <w:szCs w:val="13"/>
              </w:rPr>
            </w:pPr>
          </w:p>
        </w:tc>
        <w:tc>
          <w:tcPr>
            <w:tcW w:w="20" w:type="dxa"/>
            <w:vAlign w:val="bottom"/>
          </w:tcPr>
          <w:p w:rsidR="003701A0" w:rsidRDefault="003701A0">
            <w:pPr>
              <w:rPr>
                <w:sz w:val="13"/>
                <w:szCs w:val="13"/>
              </w:rPr>
            </w:pPr>
          </w:p>
        </w:tc>
        <w:tc>
          <w:tcPr>
            <w:tcW w:w="620" w:type="dxa"/>
            <w:vMerge w:val="restart"/>
            <w:textDirection w:val="btLr"/>
            <w:vAlign w:val="bottom"/>
          </w:tcPr>
          <w:p w:rsidR="003701A0" w:rsidRDefault="00E30192">
            <w:pPr>
              <w:ind w:left="217"/>
              <w:rPr>
                <w:sz w:val="20"/>
                <w:szCs w:val="20"/>
              </w:rPr>
            </w:pPr>
            <w:r>
              <w:rPr>
                <w:rFonts w:ascii="Arial" w:eastAsia="Arial" w:hAnsi="Arial" w:cs="Arial"/>
                <w:w w:val="99"/>
                <w:sz w:val="17"/>
                <w:szCs w:val="17"/>
              </w:rPr>
              <w:t>Bez prioriteta</w:t>
            </w:r>
          </w:p>
        </w:tc>
        <w:tc>
          <w:tcPr>
            <w:tcW w:w="0" w:type="dxa"/>
            <w:vAlign w:val="bottom"/>
          </w:tcPr>
          <w:p w:rsidR="003701A0" w:rsidRDefault="003701A0">
            <w:pPr>
              <w:rPr>
                <w:sz w:val="1"/>
                <w:szCs w:val="1"/>
              </w:rPr>
            </w:pPr>
          </w:p>
        </w:tc>
      </w:tr>
      <w:tr w:rsidR="003701A0">
        <w:trPr>
          <w:trHeight w:val="1121"/>
        </w:trPr>
        <w:tc>
          <w:tcPr>
            <w:tcW w:w="620" w:type="dxa"/>
            <w:tcBorders>
              <w:top w:val="single" w:sz="8" w:space="0" w:color="auto"/>
            </w:tcBorders>
            <w:textDirection w:val="btLr"/>
            <w:vAlign w:val="bottom"/>
          </w:tcPr>
          <w:p w:rsidR="003701A0" w:rsidRDefault="00E30192">
            <w:pPr>
              <w:ind w:left="267"/>
              <w:rPr>
                <w:sz w:val="20"/>
                <w:szCs w:val="20"/>
              </w:rPr>
            </w:pPr>
            <w:r>
              <w:rPr>
                <w:rFonts w:ascii="Arial" w:eastAsia="Arial" w:hAnsi="Arial" w:cs="Arial"/>
                <w:sz w:val="17"/>
                <w:szCs w:val="17"/>
              </w:rPr>
              <w:t>Slušanje</w:t>
            </w:r>
          </w:p>
        </w:tc>
        <w:tc>
          <w:tcPr>
            <w:tcW w:w="560" w:type="dxa"/>
            <w:tcBorders>
              <w:top w:val="single" w:sz="8" w:space="0" w:color="auto"/>
            </w:tcBorders>
            <w:textDirection w:val="btLr"/>
            <w:vAlign w:val="bottom"/>
          </w:tcPr>
          <w:p w:rsidR="003701A0" w:rsidRDefault="00E30192">
            <w:pPr>
              <w:ind w:left="288"/>
              <w:rPr>
                <w:sz w:val="20"/>
                <w:szCs w:val="20"/>
              </w:rPr>
            </w:pPr>
            <w:r>
              <w:rPr>
                <w:rFonts w:ascii="Arial" w:eastAsia="Arial" w:hAnsi="Arial" w:cs="Arial"/>
                <w:w w:val="99"/>
                <w:sz w:val="17"/>
                <w:szCs w:val="17"/>
              </w:rPr>
              <w:t>Govor</w:t>
            </w:r>
          </w:p>
        </w:tc>
        <w:tc>
          <w:tcPr>
            <w:tcW w:w="760" w:type="dxa"/>
            <w:tcBorders>
              <w:top w:val="single" w:sz="8" w:space="0" w:color="auto"/>
            </w:tcBorders>
            <w:textDirection w:val="btLr"/>
            <w:vAlign w:val="bottom"/>
          </w:tcPr>
          <w:p w:rsidR="003701A0" w:rsidRDefault="00E30192">
            <w:pPr>
              <w:ind w:left="349"/>
              <w:rPr>
                <w:sz w:val="20"/>
                <w:szCs w:val="20"/>
              </w:rPr>
            </w:pPr>
            <w:r>
              <w:rPr>
                <w:rFonts w:ascii="Arial" w:eastAsia="Arial" w:hAnsi="Arial" w:cs="Arial"/>
                <w:sz w:val="17"/>
                <w:szCs w:val="17"/>
              </w:rPr>
              <w:t>Čitanje</w:t>
            </w:r>
          </w:p>
        </w:tc>
        <w:tc>
          <w:tcPr>
            <w:tcW w:w="740" w:type="dxa"/>
            <w:tcBorders>
              <w:top w:val="single" w:sz="8" w:space="0" w:color="auto"/>
            </w:tcBorders>
            <w:textDirection w:val="btLr"/>
            <w:vAlign w:val="bottom"/>
          </w:tcPr>
          <w:p w:rsidR="003701A0" w:rsidRDefault="00E30192">
            <w:pPr>
              <w:ind w:left="254"/>
              <w:rPr>
                <w:sz w:val="20"/>
                <w:szCs w:val="20"/>
              </w:rPr>
            </w:pPr>
            <w:r>
              <w:rPr>
                <w:rFonts w:ascii="Arial" w:eastAsia="Arial" w:hAnsi="Arial" w:cs="Arial"/>
                <w:sz w:val="17"/>
                <w:szCs w:val="17"/>
              </w:rPr>
              <w:t>Pisanje</w:t>
            </w:r>
          </w:p>
        </w:tc>
        <w:tc>
          <w:tcPr>
            <w:tcW w:w="700" w:type="dxa"/>
            <w:tcBorders>
              <w:top w:val="single" w:sz="8" w:space="0" w:color="auto"/>
            </w:tcBorders>
            <w:textDirection w:val="btLr"/>
            <w:vAlign w:val="bottom"/>
          </w:tcPr>
          <w:p w:rsidR="003701A0" w:rsidRDefault="00E30192">
            <w:pPr>
              <w:ind w:left="522"/>
              <w:rPr>
                <w:sz w:val="20"/>
                <w:szCs w:val="20"/>
              </w:rPr>
            </w:pPr>
            <w:r>
              <w:rPr>
                <w:rFonts w:ascii="Arial" w:eastAsia="Arial" w:hAnsi="Arial" w:cs="Arial"/>
                <w:w w:val="77"/>
                <w:sz w:val="9"/>
                <w:szCs w:val="9"/>
              </w:rPr>
              <w:t>Sve vještinepodjednakovažne</w:t>
            </w:r>
          </w:p>
        </w:tc>
        <w:tc>
          <w:tcPr>
            <w:tcW w:w="20" w:type="dxa"/>
            <w:tcBorders>
              <w:top w:val="single" w:sz="8" w:space="0" w:color="auto"/>
            </w:tcBorders>
            <w:vAlign w:val="bottom"/>
          </w:tcPr>
          <w:p w:rsidR="003701A0" w:rsidRDefault="003701A0">
            <w:pPr>
              <w:rPr>
                <w:sz w:val="24"/>
                <w:szCs w:val="24"/>
              </w:rPr>
            </w:pPr>
          </w:p>
        </w:tc>
        <w:tc>
          <w:tcPr>
            <w:tcW w:w="20" w:type="dxa"/>
            <w:tcBorders>
              <w:top w:val="single" w:sz="8" w:space="0" w:color="auto"/>
            </w:tcBorders>
            <w:vAlign w:val="bottom"/>
          </w:tcPr>
          <w:p w:rsidR="003701A0" w:rsidRDefault="003701A0">
            <w:pPr>
              <w:rPr>
                <w:sz w:val="24"/>
                <w:szCs w:val="24"/>
              </w:rPr>
            </w:pPr>
          </w:p>
        </w:tc>
        <w:tc>
          <w:tcPr>
            <w:tcW w:w="1700" w:type="dxa"/>
            <w:gridSpan w:val="3"/>
            <w:vMerge/>
            <w:vAlign w:val="bottom"/>
          </w:tcPr>
          <w:p w:rsidR="003701A0" w:rsidRDefault="003701A0">
            <w:pPr>
              <w:rPr>
                <w:sz w:val="24"/>
                <w:szCs w:val="24"/>
              </w:rPr>
            </w:pPr>
          </w:p>
        </w:tc>
        <w:tc>
          <w:tcPr>
            <w:tcW w:w="680" w:type="dxa"/>
            <w:tcBorders>
              <w:top w:val="single" w:sz="8" w:space="0" w:color="auto"/>
              <w:right w:val="single" w:sz="8" w:space="0" w:color="auto"/>
            </w:tcBorders>
            <w:textDirection w:val="btLr"/>
            <w:vAlign w:val="bottom"/>
          </w:tcPr>
          <w:p w:rsidR="003701A0" w:rsidRDefault="00E30192">
            <w:pPr>
              <w:ind w:left="258"/>
              <w:rPr>
                <w:sz w:val="20"/>
                <w:szCs w:val="20"/>
              </w:rPr>
            </w:pPr>
            <w:r>
              <w:rPr>
                <w:rFonts w:ascii="Arial" w:eastAsia="Arial" w:hAnsi="Arial" w:cs="Arial"/>
                <w:sz w:val="17"/>
                <w:szCs w:val="17"/>
              </w:rPr>
              <w:t>Slušanje</w:t>
            </w:r>
          </w:p>
        </w:tc>
        <w:tc>
          <w:tcPr>
            <w:tcW w:w="440" w:type="dxa"/>
            <w:tcBorders>
              <w:top w:val="single" w:sz="8" w:space="0" w:color="auto"/>
            </w:tcBorders>
            <w:textDirection w:val="btLr"/>
            <w:vAlign w:val="bottom"/>
          </w:tcPr>
          <w:p w:rsidR="003701A0" w:rsidRDefault="00E30192">
            <w:pPr>
              <w:ind w:left="238"/>
              <w:rPr>
                <w:sz w:val="20"/>
                <w:szCs w:val="20"/>
              </w:rPr>
            </w:pPr>
            <w:r>
              <w:rPr>
                <w:rFonts w:ascii="Arial" w:eastAsia="Arial" w:hAnsi="Arial" w:cs="Arial"/>
                <w:w w:val="99"/>
                <w:sz w:val="17"/>
                <w:szCs w:val="17"/>
              </w:rPr>
              <w:t>Govor</w:t>
            </w:r>
          </w:p>
        </w:tc>
        <w:tc>
          <w:tcPr>
            <w:tcW w:w="220" w:type="dxa"/>
            <w:tcBorders>
              <w:top w:val="single" w:sz="8" w:space="0" w:color="auto"/>
              <w:right w:val="single" w:sz="8" w:space="0" w:color="auto"/>
            </w:tcBorders>
            <w:vAlign w:val="bottom"/>
          </w:tcPr>
          <w:p w:rsidR="003701A0" w:rsidRDefault="003701A0">
            <w:pPr>
              <w:rPr>
                <w:sz w:val="24"/>
                <w:szCs w:val="24"/>
              </w:rPr>
            </w:pPr>
          </w:p>
        </w:tc>
        <w:tc>
          <w:tcPr>
            <w:tcW w:w="660" w:type="dxa"/>
            <w:tcBorders>
              <w:top w:val="single" w:sz="8" w:space="0" w:color="auto"/>
              <w:right w:val="single" w:sz="8" w:space="0" w:color="auto"/>
            </w:tcBorders>
            <w:textDirection w:val="btLr"/>
            <w:vAlign w:val="bottom"/>
          </w:tcPr>
          <w:p w:rsidR="003701A0" w:rsidRDefault="00E30192">
            <w:pPr>
              <w:ind w:left="240"/>
              <w:rPr>
                <w:sz w:val="20"/>
                <w:szCs w:val="20"/>
              </w:rPr>
            </w:pPr>
            <w:r>
              <w:rPr>
                <w:rFonts w:ascii="Arial" w:eastAsia="Arial" w:hAnsi="Arial" w:cs="Arial"/>
                <w:sz w:val="17"/>
                <w:szCs w:val="17"/>
              </w:rPr>
              <w:t>Čitanje</w:t>
            </w:r>
          </w:p>
        </w:tc>
        <w:tc>
          <w:tcPr>
            <w:tcW w:w="660" w:type="dxa"/>
            <w:tcBorders>
              <w:top w:val="single" w:sz="8" w:space="0" w:color="auto"/>
            </w:tcBorders>
            <w:textDirection w:val="btLr"/>
            <w:vAlign w:val="bottom"/>
          </w:tcPr>
          <w:p w:rsidR="003701A0" w:rsidRDefault="00E30192">
            <w:pPr>
              <w:ind w:left="241"/>
              <w:rPr>
                <w:sz w:val="20"/>
                <w:szCs w:val="20"/>
              </w:rPr>
            </w:pPr>
            <w:r>
              <w:rPr>
                <w:rFonts w:ascii="Arial" w:eastAsia="Arial" w:hAnsi="Arial" w:cs="Arial"/>
                <w:sz w:val="17"/>
                <w:szCs w:val="17"/>
              </w:rPr>
              <w:t>Pisanje</w:t>
            </w:r>
          </w:p>
        </w:tc>
        <w:tc>
          <w:tcPr>
            <w:tcW w:w="660" w:type="dxa"/>
            <w:tcBorders>
              <w:top w:val="single" w:sz="8" w:space="0" w:color="auto"/>
            </w:tcBorders>
            <w:textDirection w:val="btLr"/>
            <w:vAlign w:val="bottom"/>
          </w:tcPr>
          <w:p w:rsidR="003701A0" w:rsidRDefault="00E30192">
            <w:pPr>
              <w:ind w:left="535"/>
              <w:rPr>
                <w:sz w:val="20"/>
                <w:szCs w:val="20"/>
              </w:rPr>
            </w:pPr>
            <w:r>
              <w:rPr>
                <w:rFonts w:ascii="Arial" w:eastAsia="Arial" w:hAnsi="Arial" w:cs="Arial"/>
                <w:w w:val="77"/>
                <w:sz w:val="9"/>
                <w:szCs w:val="9"/>
              </w:rPr>
              <w:t>Sve vještinepodjednakovažne</w:t>
            </w:r>
          </w:p>
        </w:tc>
        <w:tc>
          <w:tcPr>
            <w:tcW w:w="20" w:type="dxa"/>
            <w:tcBorders>
              <w:top w:val="single" w:sz="8" w:space="0" w:color="auto"/>
            </w:tcBorders>
            <w:vAlign w:val="bottom"/>
          </w:tcPr>
          <w:p w:rsidR="003701A0" w:rsidRDefault="003701A0">
            <w:pPr>
              <w:rPr>
                <w:sz w:val="24"/>
                <w:szCs w:val="24"/>
              </w:rPr>
            </w:pPr>
          </w:p>
        </w:tc>
        <w:tc>
          <w:tcPr>
            <w:tcW w:w="20" w:type="dxa"/>
            <w:tcBorders>
              <w:top w:val="single" w:sz="8" w:space="0" w:color="auto"/>
            </w:tcBorders>
            <w:vAlign w:val="bottom"/>
          </w:tcPr>
          <w:p w:rsidR="003701A0" w:rsidRDefault="003701A0">
            <w:pPr>
              <w:rPr>
                <w:sz w:val="24"/>
                <w:szCs w:val="24"/>
              </w:rPr>
            </w:pPr>
          </w:p>
        </w:tc>
        <w:tc>
          <w:tcPr>
            <w:tcW w:w="620" w:type="dxa"/>
            <w:vMerge/>
            <w:vAlign w:val="bottom"/>
          </w:tcPr>
          <w:p w:rsidR="003701A0" w:rsidRDefault="003701A0">
            <w:pPr>
              <w:rPr>
                <w:sz w:val="24"/>
                <w:szCs w:val="24"/>
              </w:rPr>
            </w:pPr>
          </w:p>
        </w:tc>
        <w:tc>
          <w:tcPr>
            <w:tcW w:w="0" w:type="dxa"/>
            <w:vAlign w:val="bottom"/>
          </w:tcPr>
          <w:p w:rsidR="003701A0" w:rsidRDefault="003701A0">
            <w:pPr>
              <w:rPr>
                <w:sz w:val="1"/>
                <w:szCs w:val="1"/>
              </w:rPr>
            </w:pPr>
          </w:p>
        </w:tc>
      </w:tr>
      <w:tr w:rsidR="003701A0">
        <w:trPr>
          <w:trHeight w:val="115"/>
        </w:trPr>
        <w:tc>
          <w:tcPr>
            <w:tcW w:w="620" w:type="dxa"/>
            <w:vAlign w:val="bottom"/>
          </w:tcPr>
          <w:p w:rsidR="003701A0" w:rsidRDefault="003701A0">
            <w:pPr>
              <w:rPr>
                <w:sz w:val="10"/>
                <w:szCs w:val="10"/>
              </w:rPr>
            </w:pPr>
          </w:p>
        </w:tc>
        <w:tc>
          <w:tcPr>
            <w:tcW w:w="560" w:type="dxa"/>
            <w:vAlign w:val="bottom"/>
          </w:tcPr>
          <w:p w:rsidR="003701A0" w:rsidRDefault="003701A0">
            <w:pPr>
              <w:rPr>
                <w:sz w:val="10"/>
                <w:szCs w:val="10"/>
              </w:rPr>
            </w:pPr>
          </w:p>
        </w:tc>
        <w:tc>
          <w:tcPr>
            <w:tcW w:w="760" w:type="dxa"/>
            <w:vAlign w:val="bottom"/>
          </w:tcPr>
          <w:p w:rsidR="003701A0" w:rsidRDefault="003701A0">
            <w:pPr>
              <w:rPr>
                <w:sz w:val="10"/>
                <w:szCs w:val="10"/>
              </w:rPr>
            </w:pPr>
          </w:p>
        </w:tc>
        <w:tc>
          <w:tcPr>
            <w:tcW w:w="740" w:type="dxa"/>
            <w:vAlign w:val="bottom"/>
          </w:tcPr>
          <w:p w:rsidR="003701A0" w:rsidRDefault="003701A0">
            <w:pPr>
              <w:rPr>
                <w:sz w:val="10"/>
                <w:szCs w:val="10"/>
              </w:rPr>
            </w:pPr>
          </w:p>
        </w:tc>
        <w:tc>
          <w:tcPr>
            <w:tcW w:w="700" w:type="dxa"/>
            <w:vAlign w:val="bottom"/>
          </w:tcPr>
          <w:p w:rsidR="003701A0" w:rsidRDefault="003701A0">
            <w:pPr>
              <w:rPr>
                <w:sz w:val="10"/>
                <w:szCs w:val="10"/>
              </w:rPr>
            </w:pPr>
          </w:p>
        </w:tc>
        <w:tc>
          <w:tcPr>
            <w:tcW w:w="20" w:type="dxa"/>
            <w:vAlign w:val="bottom"/>
          </w:tcPr>
          <w:p w:rsidR="003701A0" w:rsidRDefault="003701A0">
            <w:pPr>
              <w:rPr>
                <w:sz w:val="10"/>
                <w:szCs w:val="10"/>
              </w:rPr>
            </w:pPr>
          </w:p>
        </w:tc>
        <w:tc>
          <w:tcPr>
            <w:tcW w:w="20" w:type="dxa"/>
            <w:vAlign w:val="bottom"/>
          </w:tcPr>
          <w:p w:rsidR="003701A0" w:rsidRDefault="003701A0">
            <w:pPr>
              <w:rPr>
                <w:sz w:val="10"/>
                <w:szCs w:val="10"/>
              </w:rPr>
            </w:pPr>
          </w:p>
        </w:tc>
        <w:tc>
          <w:tcPr>
            <w:tcW w:w="860" w:type="dxa"/>
            <w:vAlign w:val="bottom"/>
          </w:tcPr>
          <w:p w:rsidR="003701A0" w:rsidRDefault="003701A0">
            <w:pPr>
              <w:rPr>
                <w:sz w:val="10"/>
                <w:szCs w:val="10"/>
              </w:rPr>
            </w:pPr>
          </w:p>
        </w:tc>
        <w:tc>
          <w:tcPr>
            <w:tcW w:w="820" w:type="dxa"/>
            <w:vAlign w:val="bottom"/>
          </w:tcPr>
          <w:p w:rsidR="003701A0" w:rsidRDefault="003701A0">
            <w:pPr>
              <w:rPr>
                <w:sz w:val="10"/>
                <w:szCs w:val="10"/>
              </w:rPr>
            </w:pPr>
          </w:p>
        </w:tc>
        <w:tc>
          <w:tcPr>
            <w:tcW w:w="20" w:type="dxa"/>
            <w:vAlign w:val="bottom"/>
          </w:tcPr>
          <w:p w:rsidR="003701A0" w:rsidRDefault="003701A0">
            <w:pPr>
              <w:rPr>
                <w:sz w:val="10"/>
                <w:szCs w:val="10"/>
              </w:rPr>
            </w:pPr>
          </w:p>
        </w:tc>
        <w:tc>
          <w:tcPr>
            <w:tcW w:w="680" w:type="dxa"/>
            <w:tcBorders>
              <w:bottom w:val="single" w:sz="8" w:space="0" w:color="auto"/>
              <w:right w:val="single" w:sz="8" w:space="0" w:color="auto"/>
            </w:tcBorders>
            <w:vAlign w:val="bottom"/>
          </w:tcPr>
          <w:p w:rsidR="003701A0" w:rsidRDefault="003701A0">
            <w:pPr>
              <w:rPr>
                <w:sz w:val="10"/>
                <w:szCs w:val="10"/>
              </w:rPr>
            </w:pPr>
          </w:p>
        </w:tc>
        <w:tc>
          <w:tcPr>
            <w:tcW w:w="440" w:type="dxa"/>
            <w:tcBorders>
              <w:bottom w:val="single" w:sz="8" w:space="0" w:color="auto"/>
            </w:tcBorders>
            <w:vAlign w:val="bottom"/>
          </w:tcPr>
          <w:p w:rsidR="003701A0" w:rsidRDefault="003701A0">
            <w:pPr>
              <w:rPr>
                <w:sz w:val="10"/>
                <w:szCs w:val="10"/>
              </w:rPr>
            </w:pPr>
          </w:p>
        </w:tc>
        <w:tc>
          <w:tcPr>
            <w:tcW w:w="220" w:type="dxa"/>
            <w:tcBorders>
              <w:bottom w:val="single" w:sz="8" w:space="0" w:color="auto"/>
              <w:right w:val="single" w:sz="8" w:space="0" w:color="auto"/>
            </w:tcBorders>
            <w:vAlign w:val="bottom"/>
          </w:tcPr>
          <w:p w:rsidR="003701A0" w:rsidRDefault="003701A0">
            <w:pPr>
              <w:rPr>
                <w:sz w:val="10"/>
                <w:szCs w:val="10"/>
              </w:rPr>
            </w:pPr>
          </w:p>
        </w:tc>
        <w:tc>
          <w:tcPr>
            <w:tcW w:w="660" w:type="dxa"/>
            <w:tcBorders>
              <w:bottom w:val="single" w:sz="8" w:space="0" w:color="auto"/>
              <w:right w:val="single" w:sz="8" w:space="0" w:color="auto"/>
            </w:tcBorders>
            <w:vAlign w:val="bottom"/>
          </w:tcPr>
          <w:p w:rsidR="003701A0" w:rsidRDefault="003701A0">
            <w:pPr>
              <w:rPr>
                <w:sz w:val="10"/>
                <w:szCs w:val="10"/>
              </w:rPr>
            </w:pPr>
          </w:p>
        </w:tc>
        <w:tc>
          <w:tcPr>
            <w:tcW w:w="660" w:type="dxa"/>
            <w:tcBorders>
              <w:bottom w:val="single" w:sz="8" w:space="0" w:color="auto"/>
            </w:tcBorders>
            <w:vAlign w:val="bottom"/>
          </w:tcPr>
          <w:p w:rsidR="003701A0" w:rsidRDefault="003701A0">
            <w:pPr>
              <w:rPr>
                <w:sz w:val="10"/>
                <w:szCs w:val="10"/>
              </w:rPr>
            </w:pPr>
          </w:p>
        </w:tc>
        <w:tc>
          <w:tcPr>
            <w:tcW w:w="660" w:type="dxa"/>
            <w:tcBorders>
              <w:bottom w:val="single" w:sz="8" w:space="0" w:color="auto"/>
            </w:tcBorders>
            <w:vAlign w:val="bottom"/>
          </w:tcPr>
          <w:p w:rsidR="003701A0" w:rsidRDefault="003701A0">
            <w:pPr>
              <w:rPr>
                <w:sz w:val="10"/>
                <w:szCs w:val="10"/>
              </w:rPr>
            </w:pPr>
          </w:p>
        </w:tc>
        <w:tc>
          <w:tcPr>
            <w:tcW w:w="20" w:type="dxa"/>
            <w:tcBorders>
              <w:bottom w:val="single" w:sz="8" w:space="0" w:color="auto"/>
            </w:tcBorders>
            <w:vAlign w:val="bottom"/>
          </w:tcPr>
          <w:p w:rsidR="003701A0" w:rsidRDefault="003701A0">
            <w:pPr>
              <w:rPr>
                <w:sz w:val="10"/>
                <w:szCs w:val="10"/>
              </w:rPr>
            </w:pPr>
          </w:p>
        </w:tc>
        <w:tc>
          <w:tcPr>
            <w:tcW w:w="20" w:type="dxa"/>
            <w:tcBorders>
              <w:bottom w:val="single" w:sz="8" w:space="0" w:color="auto"/>
            </w:tcBorders>
            <w:vAlign w:val="bottom"/>
          </w:tcPr>
          <w:p w:rsidR="003701A0" w:rsidRDefault="003701A0">
            <w:pPr>
              <w:rPr>
                <w:sz w:val="10"/>
                <w:szCs w:val="10"/>
              </w:rPr>
            </w:pPr>
          </w:p>
        </w:tc>
        <w:tc>
          <w:tcPr>
            <w:tcW w:w="620" w:type="dxa"/>
            <w:tcBorders>
              <w:bottom w:val="single" w:sz="8" w:space="0" w:color="auto"/>
            </w:tcBorders>
            <w:vAlign w:val="bottom"/>
          </w:tcPr>
          <w:p w:rsidR="003701A0" w:rsidRDefault="003701A0">
            <w:pPr>
              <w:rPr>
                <w:sz w:val="10"/>
                <w:szCs w:val="10"/>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096512" behindDoc="1" locked="0" layoutInCell="0" allowOverlap="1">
            <wp:simplePos x="0" y="0"/>
            <wp:positionH relativeFrom="column">
              <wp:posOffset>-4445</wp:posOffset>
            </wp:positionH>
            <wp:positionV relativeFrom="paragraph">
              <wp:posOffset>-1089660</wp:posOffset>
            </wp:positionV>
            <wp:extent cx="5787390" cy="6600190"/>
            <wp:effectExtent l="0" t="0" r="0" b="0"/>
            <wp:wrapNone/>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324">
                      <a:extLst/>
                    </a:blip>
                    <a:srcRect/>
                    <a:stretch>
                      <a:fillRect/>
                    </a:stretch>
                  </pic:blipFill>
                  <pic:spPr bwMode="auto">
                    <a:xfrm>
                      <a:off x="0" y="0"/>
                      <a:ext cx="5787390" cy="6600190"/>
                    </a:xfrm>
                    <a:prstGeom prst="rect">
                      <a:avLst/>
                    </a:prstGeom>
                    <a:noFill/>
                  </pic:spPr>
                </pic:pic>
              </a:graphicData>
            </a:graphic>
          </wp:anchor>
        </w:drawing>
      </w:r>
    </w:p>
    <w:p w:rsidR="003701A0" w:rsidRDefault="00E30192">
      <w:pPr>
        <w:ind w:right="-193"/>
        <w:jc w:val="center"/>
        <w:rPr>
          <w:sz w:val="20"/>
          <w:szCs w:val="20"/>
        </w:rPr>
      </w:pPr>
      <w:r>
        <w:rPr>
          <w:rFonts w:ascii="Arial" w:eastAsia="Arial" w:hAnsi="Arial" w:cs="Arial"/>
          <w:b/>
          <w:bCs/>
          <w:color w:val="1F497D"/>
          <w:sz w:val="16"/>
          <w:szCs w:val="16"/>
        </w:rPr>
        <w:t>BE fr</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BE de</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BE nl</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BG</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CZ</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DK</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DE</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EE</w:t>
      </w:r>
    </w:p>
    <w:p w:rsidR="003701A0" w:rsidRDefault="003701A0">
      <w:pPr>
        <w:spacing w:line="27"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IE</w:t>
      </w:r>
    </w:p>
    <w:p w:rsidR="003701A0" w:rsidRDefault="003701A0">
      <w:pPr>
        <w:spacing w:line="27"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EL</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ES</w:t>
      </w:r>
    </w:p>
    <w:p w:rsidR="003701A0" w:rsidRDefault="003701A0">
      <w:pPr>
        <w:spacing w:line="35"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FR</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HR</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IT</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CY</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LV</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LT</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LU</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HU</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MT</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NL</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AT</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PL</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PT</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RO</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SI</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SK</w:t>
      </w:r>
    </w:p>
    <w:p w:rsidR="003701A0" w:rsidRDefault="003701A0">
      <w:pPr>
        <w:spacing w:line="33"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FI</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SE</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UK (1)</w:t>
      </w:r>
    </w:p>
    <w:p w:rsidR="003701A0" w:rsidRDefault="003701A0">
      <w:pPr>
        <w:spacing w:line="37"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UK-SCT</w:t>
      </w:r>
    </w:p>
    <w:p w:rsidR="003701A0" w:rsidRDefault="003701A0">
      <w:pPr>
        <w:spacing w:line="39"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BA</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CH</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IS</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LI</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ME</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MK</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NO</w:t>
      </w:r>
    </w:p>
    <w:p w:rsidR="003701A0" w:rsidRDefault="003701A0">
      <w:pPr>
        <w:spacing w:line="32"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RS</w:t>
      </w:r>
    </w:p>
    <w:p w:rsidR="003701A0" w:rsidRDefault="003701A0">
      <w:pPr>
        <w:spacing w:line="34" w:lineRule="exact"/>
        <w:rPr>
          <w:sz w:val="20"/>
          <w:szCs w:val="20"/>
        </w:rPr>
      </w:pPr>
    </w:p>
    <w:p w:rsidR="003701A0" w:rsidRDefault="00E30192">
      <w:pPr>
        <w:ind w:right="-193"/>
        <w:jc w:val="center"/>
        <w:rPr>
          <w:sz w:val="20"/>
          <w:szCs w:val="20"/>
        </w:rPr>
      </w:pPr>
      <w:r>
        <w:rPr>
          <w:rFonts w:ascii="Arial" w:eastAsia="Arial" w:hAnsi="Arial" w:cs="Arial"/>
          <w:b/>
          <w:bCs/>
          <w:color w:val="1F497D"/>
          <w:sz w:val="16"/>
          <w:szCs w:val="16"/>
        </w:rPr>
        <w:t>TR</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97536" behindDoc="1" locked="0" layoutInCell="0" allowOverlap="1">
            <wp:simplePos x="0" y="0"/>
            <wp:positionH relativeFrom="column">
              <wp:posOffset>2112645</wp:posOffset>
            </wp:positionH>
            <wp:positionV relativeFrom="paragraph">
              <wp:posOffset>81915</wp:posOffset>
            </wp:positionV>
            <wp:extent cx="242570" cy="120650"/>
            <wp:effectExtent l="0" t="0" r="0" b="0"/>
            <wp:wrapNone/>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325">
                      <a:extLst/>
                    </a:blip>
                    <a:srcRect/>
                    <a:stretch>
                      <a:fillRect/>
                    </a:stretch>
                  </pic:blipFill>
                  <pic:spPr bwMode="auto">
                    <a:xfrm>
                      <a:off x="0" y="0"/>
                      <a:ext cx="242570" cy="120650"/>
                    </a:xfrm>
                    <a:prstGeom prst="rect">
                      <a:avLst/>
                    </a:prstGeom>
                    <a:noFill/>
                  </pic:spPr>
                </pic:pic>
              </a:graphicData>
            </a:graphic>
          </wp:anchor>
        </w:drawing>
      </w:r>
    </w:p>
    <w:p w:rsidR="003701A0" w:rsidRDefault="003701A0">
      <w:pPr>
        <w:spacing w:line="101" w:lineRule="exact"/>
        <w:rPr>
          <w:sz w:val="20"/>
          <w:szCs w:val="20"/>
        </w:rPr>
      </w:pPr>
    </w:p>
    <w:p w:rsidR="003701A0" w:rsidRDefault="00E30192">
      <w:pPr>
        <w:ind w:right="-133"/>
        <w:jc w:val="center"/>
        <w:rPr>
          <w:sz w:val="20"/>
          <w:szCs w:val="20"/>
        </w:rPr>
      </w:pPr>
      <w:r>
        <w:rPr>
          <w:rFonts w:ascii="Arial" w:eastAsia="Arial" w:hAnsi="Arial" w:cs="Arial"/>
          <w:color w:val="1F497D"/>
          <w:sz w:val="17"/>
          <w:szCs w:val="17"/>
        </w:rPr>
        <w:t>Bez obaveznih stranih jezika</w:t>
      </w:r>
    </w:p>
    <w:p w:rsidR="003701A0" w:rsidRDefault="003701A0">
      <w:pPr>
        <w:spacing w:line="102" w:lineRule="exact"/>
        <w:rPr>
          <w:sz w:val="20"/>
          <w:szCs w:val="20"/>
        </w:rPr>
      </w:pPr>
    </w:p>
    <w:p w:rsidR="003701A0" w:rsidRDefault="00E30192">
      <w:pPr>
        <w:tabs>
          <w:tab w:val="left" w:pos="6940"/>
        </w:tabs>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r>
        <w:rPr>
          <w:sz w:val="20"/>
          <w:szCs w:val="20"/>
        </w:rPr>
        <w:tab/>
      </w:r>
      <w:r>
        <w:rPr>
          <w:rFonts w:ascii="Arial" w:eastAsia="Arial" w:hAnsi="Arial" w:cs="Arial"/>
          <w:color w:val="1F497D"/>
          <w:sz w:val="17"/>
          <w:szCs w:val="17"/>
        </w:rPr>
        <w:t>UK (1) = UK-ENG/WLS/NIR</w:t>
      </w:r>
    </w:p>
    <w:p w:rsidR="003701A0" w:rsidRDefault="003701A0">
      <w:pPr>
        <w:spacing w:line="369"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120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09856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184"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099584"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72013A">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00608"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243"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43" o:spid="_x0000_s22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p>
    <w:p w:rsidR="003701A0" w:rsidRDefault="003701A0">
      <w:pPr>
        <w:sectPr w:rsidR="003701A0">
          <w:pgSz w:w="11900" w:h="16838"/>
          <w:pgMar w:top="118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 (Slika E6)</w:t>
      </w:r>
    </w:p>
    <w:p w:rsidR="003701A0" w:rsidRDefault="003701A0">
      <w:pPr>
        <w:spacing w:line="71"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Četiri komunikacione vještine</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glavne komunikacione vještine u nastavi stranih jezika:</w:t>
      </w:r>
      <w:r>
        <w:rPr>
          <w:rFonts w:ascii="Arial" w:eastAsia="Arial" w:hAnsi="Arial" w:cs="Arial"/>
          <w:b/>
          <w:bCs/>
          <w:color w:val="1F497D"/>
          <w:sz w:val="17"/>
          <w:szCs w:val="17"/>
        </w:rPr>
        <w:t xml:space="preserve"> </w:t>
      </w:r>
      <w:r>
        <w:rPr>
          <w:rFonts w:ascii="Arial" w:eastAsia="Arial" w:hAnsi="Arial" w:cs="Arial"/>
          <w:color w:val="1F497D"/>
          <w:sz w:val="17"/>
          <w:szCs w:val="17"/>
        </w:rPr>
        <w:t>slušanje (shvatanje slušanjem),</w:t>
      </w:r>
      <w:r>
        <w:rPr>
          <w:rFonts w:ascii="Arial" w:eastAsia="Arial" w:hAnsi="Arial" w:cs="Arial"/>
          <w:b/>
          <w:bCs/>
          <w:color w:val="1F497D"/>
          <w:sz w:val="17"/>
          <w:szCs w:val="17"/>
        </w:rPr>
        <w:t xml:space="preserve"> </w:t>
      </w:r>
      <w:r>
        <w:rPr>
          <w:rFonts w:ascii="Arial" w:eastAsia="Arial" w:hAnsi="Arial" w:cs="Arial"/>
          <w:color w:val="1F497D"/>
          <w:sz w:val="17"/>
          <w:szCs w:val="17"/>
        </w:rPr>
        <w:t>govor (usmeno izražavanje), čitanje (shvatanje čitanj</w:t>
      </w:r>
      <w:r w:rsidR="00FA3245">
        <w:rPr>
          <w:rFonts w:ascii="Arial" w:eastAsia="Arial" w:hAnsi="Arial" w:cs="Arial"/>
          <w:color w:val="1F497D"/>
          <w:sz w:val="17"/>
          <w:szCs w:val="17"/>
        </w:rPr>
        <w:t>em) i pisanje (izražavanje pisa</w:t>
      </w:r>
      <w:r>
        <w:rPr>
          <w:rFonts w:ascii="Arial" w:eastAsia="Arial" w:hAnsi="Arial" w:cs="Arial"/>
          <w:color w:val="1F497D"/>
          <w:sz w:val="17"/>
          <w:szCs w:val="17"/>
        </w:rPr>
        <w:t>nim putem).</w:t>
      </w:r>
    </w:p>
    <w:p w:rsidR="003701A0" w:rsidRDefault="003701A0">
      <w:pPr>
        <w:spacing w:line="72"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Podjednak značaj dat svakoj od četiri komunikacione vještine</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zvanični nastavni planovi i programi stranih jezika</w:t>
      </w:r>
      <w:r>
        <w:rPr>
          <w:rFonts w:ascii="Arial" w:eastAsia="Arial" w:hAnsi="Arial" w:cs="Arial"/>
          <w:b/>
          <w:bCs/>
          <w:color w:val="1F497D"/>
          <w:sz w:val="17"/>
          <w:szCs w:val="17"/>
        </w:rPr>
        <w:t xml:space="preserve"> </w:t>
      </w:r>
      <w:r>
        <w:rPr>
          <w:rFonts w:ascii="Arial" w:eastAsia="Arial" w:hAnsi="Arial" w:cs="Arial"/>
          <w:color w:val="1F497D"/>
          <w:sz w:val="17"/>
          <w:szCs w:val="17"/>
        </w:rPr>
        <w:t>jasno navode da, što se tiče ciljeva, prioritet se ne daje nijednoj komunikacionoj vještini, ili više njih.</w:t>
      </w:r>
    </w:p>
    <w:p w:rsidR="003701A0" w:rsidRDefault="003701A0">
      <w:pPr>
        <w:spacing w:line="72"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Jasno izražen prioritet na jednoj ili više komunikacionih vještina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zvanični nastavni planovi i programi stranih jezika</w:t>
      </w:r>
      <w:r>
        <w:rPr>
          <w:rFonts w:ascii="Arial" w:eastAsia="Arial" w:hAnsi="Arial" w:cs="Arial"/>
          <w:b/>
          <w:bCs/>
          <w:color w:val="1F497D"/>
          <w:sz w:val="17"/>
          <w:szCs w:val="17"/>
        </w:rPr>
        <w:t xml:space="preserve"> </w:t>
      </w:r>
      <w:r>
        <w:rPr>
          <w:rFonts w:ascii="Arial" w:eastAsia="Arial" w:hAnsi="Arial" w:cs="Arial"/>
          <w:color w:val="1F497D"/>
          <w:sz w:val="17"/>
          <w:szCs w:val="17"/>
        </w:rPr>
        <w:t>jasno navode da se veći akcenat treba staviti na ciljeve vezane za jednu ili više vještina tokom cjelokupnog procesa podučavanja/učenja.</w:t>
      </w:r>
    </w:p>
    <w:p w:rsidR="003701A0" w:rsidRDefault="003701A0">
      <w:pPr>
        <w:spacing w:line="69"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Bez izraženih prioriteta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zvanični nastavni planovi i programi stranih jezika ne daju prioritet jednoj ili više</w:t>
      </w:r>
      <w:r>
        <w:rPr>
          <w:rFonts w:ascii="Arial" w:eastAsia="Arial" w:hAnsi="Arial" w:cs="Arial"/>
          <w:b/>
          <w:bCs/>
          <w:color w:val="1F497D"/>
          <w:sz w:val="17"/>
          <w:szCs w:val="17"/>
        </w:rPr>
        <w:t xml:space="preserve"> </w:t>
      </w:r>
      <w:r>
        <w:rPr>
          <w:rFonts w:ascii="Arial" w:eastAsia="Arial" w:hAnsi="Arial" w:cs="Arial"/>
          <w:color w:val="1F497D"/>
          <w:sz w:val="17"/>
          <w:szCs w:val="17"/>
        </w:rPr>
        <w:t>komunikacionih vještina.</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 u autonomnim pokrajinama</w:t>
      </w:r>
      <w:r>
        <w:rPr>
          <w:rFonts w:ascii="Arial" w:eastAsia="Arial" w:hAnsi="Arial" w:cs="Arial"/>
          <w:b/>
          <w:bCs/>
          <w:color w:val="1F497D"/>
          <w:sz w:val="17"/>
          <w:szCs w:val="17"/>
        </w:rPr>
        <w:t xml:space="preserve"> </w:t>
      </w:r>
      <w:r>
        <w:rPr>
          <w:rFonts w:ascii="Arial" w:eastAsia="Arial" w:hAnsi="Arial" w:cs="Arial"/>
          <w:i/>
          <w:iCs/>
          <w:color w:val="1F497D"/>
          <w:sz w:val="17"/>
          <w:szCs w:val="17"/>
        </w:rPr>
        <w:t>Valensija, Kastilja i</w:t>
      </w:r>
      <w:r>
        <w:rPr>
          <w:rFonts w:ascii="Arial" w:eastAsia="Arial" w:hAnsi="Arial" w:cs="Arial"/>
          <w:b/>
          <w:bCs/>
          <w:color w:val="1F497D"/>
          <w:sz w:val="17"/>
          <w:szCs w:val="17"/>
        </w:rPr>
        <w:t xml:space="preserve"> </w:t>
      </w:r>
      <w:r>
        <w:rPr>
          <w:rFonts w:ascii="Arial" w:eastAsia="Arial" w:hAnsi="Arial" w:cs="Arial"/>
          <w:i/>
          <w:iCs/>
          <w:color w:val="1F497D"/>
          <w:sz w:val="17"/>
          <w:szCs w:val="17"/>
        </w:rPr>
        <w:t>León,</w:t>
      </w:r>
      <w:r>
        <w:rPr>
          <w:rFonts w:ascii="Arial" w:eastAsia="Arial" w:hAnsi="Arial" w:cs="Arial"/>
          <w:b/>
          <w:bCs/>
          <w:color w:val="1F497D"/>
          <w:sz w:val="17"/>
          <w:szCs w:val="17"/>
        </w:rPr>
        <w:t xml:space="preserve"> </w:t>
      </w:r>
      <w:r>
        <w:rPr>
          <w:rFonts w:ascii="Arial" w:eastAsia="Arial" w:hAnsi="Arial" w:cs="Arial"/>
          <w:i/>
          <w:iCs/>
          <w:color w:val="1F497D"/>
          <w:sz w:val="17"/>
          <w:szCs w:val="17"/>
        </w:rPr>
        <w:t>Kastilja-La Manča</w:t>
      </w:r>
      <w:r>
        <w:rPr>
          <w:rFonts w:ascii="Arial" w:eastAsia="Arial" w:hAnsi="Arial" w:cs="Arial"/>
          <w:b/>
          <w:bCs/>
          <w:color w:val="1F497D"/>
          <w:sz w:val="17"/>
          <w:szCs w:val="17"/>
        </w:rPr>
        <w:t xml:space="preserve"> </w:t>
      </w:r>
      <w:r>
        <w:rPr>
          <w:rFonts w:ascii="Arial" w:eastAsia="Arial" w:hAnsi="Arial" w:cs="Arial"/>
          <w:color w:val="1F497D"/>
          <w:sz w:val="17"/>
          <w:szCs w:val="17"/>
        </w:rPr>
        <w:t>i</w:t>
      </w:r>
      <w:r>
        <w:rPr>
          <w:rFonts w:ascii="Arial" w:eastAsia="Arial" w:hAnsi="Arial" w:cs="Arial"/>
          <w:b/>
          <w:bCs/>
          <w:color w:val="1F497D"/>
          <w:sz w:val="17"/>
          <w:szCs w:val="17"/>
        </w:rPr>
        <w:t xml:space="preserve"> </w:t>
      </w:r>
      <w:r>
        <w:rPr>
          <w:rFonts w:ascii="Arial" w:eastAsia="Arial" w:hAnsi="Arial" w:cs="Arial"/>
          <w:i/>
          <w:iCs/>
          <w:color w:val="1F497D"/>
          <w:sz w:val="17"/>
          <w:szCs w:val="17"/>
        </w:rPr>
        <w:t>Kantabrija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propisi definišu jednako</w:t>
      </w:r>
      <w:r>
        <w:rPr>
          <w:rFonts w:ascii="Arial" w:eastAsia="Arial" w:hAnsi="Arial" w:cs="Arial"/>
          <w:b/>
          <w:bCs/>
          <w:color w:val="1F497D"/>
          <w:sz w:val="17"/>
          <w:szCs w:val="17"/>
        </w:rPr>
        <w:t xml:space="preserve"> </w:t>
      </w:r>
      <w:r>
        <w:rPr>
          <w:rFonts w:ascii="Arial" w:eastAsia="Arial" w:hAnsi="Arial" w:cs="Arial"/>
          <w:color w:val="1F497D"/>
          <w:sz w:val="17"/>
          <w:szCs w:val="17"/>
        </w:rPr>
        <w:t>tretiranje sve četiri vještine na kraju obavezne nastave prvog stranog jezika.</w:t>
      </w:r>
    </w:p>
    <w:p w:rsidR="003701A0" w:rsidRDefault="003701A0">
      <w:pPr>
        <w:spacing w:line="8" w:lineRule="exact"/>
        <w:rPr>
          <w:sz w:val="20"/>
          <w:szCs w:val="20"/>
        </w:rPr>
      </w:pPr>
    </w:p>
    <w:p w:rsidR="003701A0" w:rsidRDefault="00E30192">
      <w:pPr>
        <w:spacing w:line="235" w:lineRule="auto"/>
        <w:ind w:left="120" w:right="20"/>
        <w:jc w:val="both"/>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kantonima u kojima se govori francuski i italijanski, sve četiri glavne vještine su podjednako značajne na</w:t>
      </w:r>
      <w:r>
        <w:rPr>
          <w:rFonts w:ascii="Arial" w:eastAsia="Arial" w:hAnsi="Arial" w:cs="Arial"/>
          <w:b/>
          <w:bCs/>
          <w:color w:val="1F497D"/>
          <w:sz w:val="17"/>
          <w:szCs w:val="17"/>
        </w:rPr>
        <w:t xml:space="preserve"> </w:t>
      </w:r>
      <w:r>
        <w:rPr>
          <w:rFonts w:ascii="Arial" w:eastAsia="Arial" w:hAnsi="Arial" w:cs="Arial"/>
          <w:color w:val="1F497D"/>
          <w:sz w:val="17"/>
          <w:szCs w:val="17"/>
        </w:rPr>
        <w:t>kraju obavezne nastave prvog stranog jezika.</w:t>
      </w:r>
    </w:p>
    <w:p w:rsidR="003701A0" w:rsidRDefault="003701A0">
      <w:pPr>
        <w:spacing w:line="200" w:lineRule="exact"/>
        <w:rPr>
          <w:sz w:val="20"/>
          <w:szCs w:val="20"/>
        </w:rPr>
      </w:pPr>
    </w:p>
    <w:p w:rsidR="003701A0" w:rsidRDefault="003701A0">
      <w:pPr>
        <w:spacing w:line="330" w:lineRule="exact"/>
        <w:rPr>
          <w:sz w:val="20"/>
          <w:szCs w:val="20"/>
        </w:rPr>
      </w:pPr>
    </w:p>
    <w:p w:rsidR="003701A0" w:rsidRDefault="00E30192">
      <w:pPr>
        <w:spacing w:line="289" w:lineRule="auto"/>
        <w:ind w:right="-79"/>
        <w:jc w:val="center"/>
        <w:rPr>
          <w:sz w:val="20"/>
          <w:szCs w:val="20"/>
        </w:rPr>
      </w:pPr>
      <w:r>
        <w:rPr>
          <w:rFonts w:ascii="Arial" w:eastAsia="Arial" w:hAnsi="Arial" w:cs="Arial"/>
          <w:b/>
          <w:bCs/>
          <w:color w:val="1F497D"/>
          <w:sz w:val="24"/>
          <w:szCs w:val="24"/>
        </w:rPr>
        <w:t>OD UČENIK</w:t>
      </w:r>
      <w:r w:rsidR="007A6E45">
        <w:rPr>
          <w:rFonts w:ascii="Arial" w:eastAsia="Arial" w:hAnsi="Arial" w:cs="Arial"/>
          <w:b/>
          <w:bCs/>
          <w:color w:val="1F497D"/>
          <w:sz w:val="24"/>
          <w:szCs w:val="24"/>
        </w:rPr>
        <w:t>A SE OČEKUJE DA DO ZAVRŠETKA ŠK</w:t>
      </w:r>
      <w:r>
        <w:rPr>
          <w:rFonts w:ascii="Arial" w:eastAsia="Arial" w:hAnsi="Arial" w:cs="Arial"/>
          <w:b/>
          <w:bCs/>
          <w:color w:val="1F497D"/>
          <w:sz w:val="24"/>
          <w:szCs w:val="24"/>
        </w:rPr>
        <w:t>OLE OVLADAJU JEZIKOM NA NIVOU „NEZAVISNOG KORISNIKA“</w:t>
      </w:r>
    </w:p>
    <w:p w:rsidR="003701A0" w:rsidRDefault="003701A0">
      <w:pPr>
        <w:spacing w:line="182" w:lineRule="exact"/>
        <w:rPr>
          <w:sz w:val="20"/>
          <w:szCs w:val="20"/>
        </w:rPr>
      </w:pPr>
    </w:p>
    <w:p w:rsidR="003701A0" w:rsidRDefault="00E30192">
      <w:pPr>
        <w:spacing w:line="301" w:lineRule="auto"/>
        <w:ind w:left="120" w:right="20"/>
        <w:jc w:val="both"/>
        <w:rPr>
          <w:sz w:val="20"/>
          <w:szCs w:val="20"/>
        </w:rPr>
      </w:pPr>
      <w:r>
        <w:rPr>
          <w:rFonts w:ascii="Arial" w:eastAsia="Arial" w:hAnsi="Arial" w:cs="Arial"/>
          <w:color w:val="1F497D"/>
          <w:sz w:val="20"/>
          <w:szCs w:val="20"/>
        </w:rPr>
        <w:t xml:space="preserve">Zajednički evropski </w:t>
      </w:r>
      <w:r w:rsidR="005E4660">
        <w:rPr>
          <w:rFonts w:ascii="Arial" w:eastAsia="Arial" w:hAnsi="Arial" w:cs="Arial"/>
          <w:color w:val="1F497D"/>
          <w:sz w:val="20"/>
          <w:szCs w:val="20"/>
        </w:rPr>
        <w:t xml:space="preserve">referentni </w:t>
      </w:r>
      <w:r>
        <w:rPr>
          <w:rFonts w:ascii="Arial" w:eastAsia="Arial" w:hAnsi="Arial" w:cs="Arial"/>
          <w:color w:val="1F497D"/>
          <w:sz w:val="20"/>
          <w:szCs w:val="20"/>
        </w:rPr>
        <w:t>okvir za jezike (CEFR) (Savjet Evrope, 2001) definiše skalu koja podržava evaluaciju ishoda učenja stranih jezika na međunarodno uporediv način. CEFR opisuje poznavanje stranih jezika kroz šest nivoa: A1 i A2 (kandidati početnici), B1 i B2 (</w:t>
      </w:r>
      <w:r w:rsidRPr="005573BA">
        <w:rPr>
          <w:rFonts w:ascii="Arial" w:eastAsia="Arial" w:hAnsi="Arial" w:cs="Arial"/>
          <w:color w:val="1F497D"/>
          <w:sz w:val="20"/>
          <w:szCs w:val="20"/>
        </w:rPr>
        <w:t>napredni kandidati</w:t>
      </w:r>
      <w:r>
        <w:rPr>
          <w:rFonts w:ascii="Arial" w:eastAsia="Arial" w:hAnsi="Arial" w:cs="Arial"/>
          <w:color w:val="1F497D"/>
          <w:sz w:val="20"/>
          <w:szCs w:val="20"/>
        </w:rPr>
        <w:t>), C1 i C2 (</w:t>
      </w:r>
      <w:r w:rsidRPr="005573BA">
        <w:rPr>
          <w:rFonts w:ascii="Arial" w:eastAsia="Arial" w:hAnsi="Arial" w:cs="Arial"/>
          <w:color w:val="1F497D"/>
          <w:sz w:val="20"/>
          <w:szCs w:val="20"/>
        </w:rPr>
        <w:t>samostalni kandidati</w:t>
      </w:r>
      <w:r>
        <w:rPr>
          <w:rFonts w:ascii="Arial" w:eastAsia="Arial" w:hAnsi="Arial" w:cs="Arial"/>
          <w:color w:val="1F497D"/>
          <w:sz w:val="20"/>
          <w:szCs w:val="20"/>
        </w:rPr>
        <w:t>). Skalu prati detaljna analiza komunikacionog konteksta, tema, zadataka i svrha, kao i skalirani opisi komunikacionih kompetencija. Na osnovu empirijskog istraž</w:t>
      </w:r>
      <w:r w:rsidR="00C56441">
        <w:rPr>
          <w:rFonts w:ascii="Arial" w:eastAsia="Arial" w:hAnsi="Arial" w:cs="Arial"/>
          <w:color w:val="1F497D"/>
          <w:sz w:val="20"/>
          <w:szCs w:val="20"/>
        </w:rPr>
        <w:t>i</w:t>
      </w:r>
      <w:r>
        <w:rPr>
          <w:rFonts w:ascii="Arial" w:eastAsia="Arial" w:hAnsi="Arial" w:cs="Arial"/>
          <w:color w:val="1F497D"/>
          <w:sz w:val="20"/>
          <w:szCs w:val="20"/>
        </w:rPr>
        <w:t>vanja i širokih konsultacija, ova šema omogućava poređenje testova i ispita između jezika i država. Takođe, daje osnovu za priznavanje jezičkih kvalifikacija, tako pomažući obrazovnu i stručnu mobilno</w:t>
      </w:r>
      <w:r w:rsidR="00C56441">
        <w:rPr>
          <w:rFonts w:ascii="Arial" w:eastAsia="Arial" w:hAnsi="Arial" w:cs="Arial"/>
          <w:color w:val="1F497D"/>
          <w:sz w:val="20"/>
          <w:szCs w:val="20"/>
        </w:rPr>
        <w:t>st. U februaru 2002. godine, Re</w:t>
      </w:r>
      <w:r w:rsidR="00F96067">
        <w:rPr>
          <w:rFonts w:ascii="Arial" w:eastAsia="Arial" w:hAnsi="Arial" w:cs="Arial"/>
          <w:color w:val="1F497D"/>
          <w:sz w:val="20"/>
          <w:szCs w:val="20"/>
        </w:rPr>
        <w:t>zolucija Savjeta e</w:t>
      </w:r>
      <w:r>
        <w:rPr>
          <w:rFonts w:ascii="Arial" w:eastAsia="Arial" w:hAnsi="Arial" w:cs="Arial"/>
          <w:color w:val="1F497D"/>
          <w:sz w:val="20"/>
          <w:szCs w:val="20"/>
        </w:rPr>
        <w:t>vropske unije je preporučila korišćenje CEFR-a za uspostavljanje sistema potvrđivanja jezičkih kompetencija (</w:t>
      </w:r>
      <w:r>
        <w:rPr>
          <w:rFonts w:ascii="Arial" w:eastAsia="Arial" w:hAnsi="Arial" w:cs="Arial"/>
          <w:color w:val="1F497D"/>
          <w:sz w:val="25"/>
          <w:szCs w:val="25"/>
          <w:vertAlign w:val="superscript"/>
        </w:rPr>
        <w:t>11</w:t>
      </w:r>
      <w:r>
        <w:rPr>
          <w:rFonts w:ascii="Arial" w:eastAsia="Arial" w:hAnsi="Arial" w:cs="Arial"/>
          <w:color w:val="1F497D"/>
          <w:sz w:val="20"/>
          <w:szCs w:val="20"/>
        </w:rPr>
        <w:t>).</w:t>
      </w:r>
    </w:p>
    <w:p w:rsidR="003701A0" w:rsidRDefault="003701A0">
      <w:pPr>
        <w:spacing w:line="80"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Slika E7 prikazuje očekivane minimalne nivoe postignuća na kraju nižeg srednjeg obrazovanja, odnosno višeg srednjeg obrazovanja. Trenutno, dvije trećine zemalja Evrope koristi CEFR kako bi definisali minimalni nivo postignuća u vladanju stranim jezikom na ove dvije tačke presjeka u školovanju. Nivoi postignuća uglavnom obuhvataju prvi i drugi strani jezik. U par zemalja su minimalni CEFR nivoi definisani i za treći strani jezik.</w:t>
      </w:r>
    </w:p>
    <w:p w:rsidR="003701A0" w:rsidRDefault="003701A0">
      <w:pPr>
        <w:spacing w:line="175"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Pri upoređivanju nivoa postignuća prvog i drugog stranog jezika na istoj referentnoj tački, obično se očekuje da učenička postignuća budu veća za prvi strani jezik. Na kraju nižeg srednjeg obrazovanja, minimalni nivo se obično kreće između A2 („nivo preživljavanja“) i B1 („prag nivo“) za prvi jezik i između nivoa A1 („nivo otkrivanja“) i A2 („nivo preživljavanja“) za drugi. Na kraju višeg srednjeg obrazovanja, većina zemalja Evrope definiše B2 („napredni nivo“) kao minimalni nivo postignuća za prvi strani jezik, i B1 („prag nivo“) za drugi strani jezik. Nijedan od evropskih obrazovnih sistema ne postavlja kao minimalni nivo postignuća samostalni ili nivo vladanja jezikom (C1 ili C2).</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 xml:space="preserve">U nekim obrazovnim sistemima, očekivani ishodi za prvi i drugi strani jezik su slični na istoj referentnoj tački. Takav je slučaj u Poljskoj i Rumuniji, na kraju nižeg odnosno višeg srednjeg obrazovanja. Slični nivoi postignuća se očekuju za prvi i drugi strani jezik na kraju nižeg srednjeg obrazovanja na Kipru, u Austriji, Švajcarskoj, Islandu i Crnoj Gori. Na kraju opšteg višeg srednjeg obrazovanja je nivo postignuća sličan za prvi i drugi strani jezik u Italiji, Letoniji, Bivšoj Jugoslovenskoj Republici Makedoniji i Srbiji. Bitno je naglasiti da </w:t>
      </w:r>
      <w:r w:rsidR="00C2410D">
        <w:rPr>
          <w:rFonts w:ascii="Arial" w:eastAsia="Arial" w:hAnsi="Arial" w:cs="Arial"/>
          <w:color w:val="1F497D"/>
          <w:sz w:val="20"/>
          <w:szCs w:val="20"/>
        </w:rPr>
        <w:t xml:space="preserve">se </w:t>
      </w:r>
      <w:r>
        <w:rPr>
          <w:rFonts w:ascii="Arial" w:eastAsia="Arial" w:hAnsi="Arial" w:cs="Arial"/>
          <w:color w:val="1F497D"/>
          <w:sz w:val="20"/>
          <w:szCs w:val="20"/>
        </w:rPr>
        <w:t>u nekim od ovih obrazovnih sistema mogu javiti različiti CEFR</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01632" behindDoc="1" locked="0" layoutInCell="0" allowOverlap="1">
                <wp:simplePos x="0" y="0"/>
                <wp:positionH relativeFrom="column">
                  <wp:posOffset>76200</wp:posOffset>
                </wp:positionH>
                <wp:positionV relativeFrom="paragraph">
                  <wp:posOffset>219075</wp:posOffset>
                </wp:positionV>
                <wp:extent cx="1828800" cy="0"/>
                <wp:effectExtent l="0" t="0" r="0" b="0"/>
                <wp:wrapNone/>
                <wp:docPr id="1244" name="Shape 1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1244" o:spid="_x0000_s22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7.25pt" to="150pt,17.25pt" o:allowincell="f" strokecolor="#000000" strokeweight="0.5999pt"/>
            </w:pict>
          </mc:Fallback>
        </mc:AlternateContent>
      </w:r>
    </w:p>
    <w:p w:rsidR="003701A0" w:rsidRDefault="003701A0">
      <w:pPr>
        <w:spacing w:line="200" w:lineRule="exact"/>
        <w:rPr>
          <w:sz w:val="20"/>
          <w:szCs w:val="20"/>
        </w:rPr>
      </w:pPr>
    </w:p>
    <w:p w:rsidR="003701A0" w:rsidRDefault="003701A0">
      <w:pPr>
        <w:spacing w:line="279" w:lineRule="exact"/>
        <w:rPr>
          <w:sz w:val="20"/>
          <w:szCs w:val="20"/>
        </w:rPr>
      </w:pPr>
    </w:p>
    <w:p w:rsidR="003701A0" w:rsidRDefault="00E30192">
      <w:pPr>
        <w:tabs>
          <w:tab w:val="left" w:pos="520"/>
        </w:tabs>
        <w:spacing w:line="235" w:lineRule="auto"/>
        <w:ind w:left="540" w:hanging="426"/>
        <w:jc w:val="both"/>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11</w:t>
      </w:r>
      <w:r>
        <w:rPr>
          <w:rFonts w:ascii="Arial" w:eastAsia="Arial" w:hAnsi="Arial" w:cs="Arial"/>
          <w:color w:val="1F497D"/>
          <w:sz w:val="16"/>
          <w:szCs w:val="16"/>
        </w:rPr>
        <w:t>)</w:t>
      </w:r>
      <w:r>
        <w:rPr>
          <w:rFonts w:ascii="Arial" w:eastAsia="Arial" w:hAnsi="Arial" w:cs="Arial"/>
          <w:color w:val="1F497D"/>
          <w:sz w:val="16"/>
          <w:szCs w:val="16"/>
        </w:rPr>
        <w:tab/>
        <w:t>Rezolucija Savjeta EU, usvojena 14. februara 2002.godine, o promovisanju jezičkog diverziteta i učenju jezika u okviru sprovđenja ciljeva Evropske godine jezika 2001, OJ 2002/C 50/01.</w:t>
      </w:r>
    </w:p>
    <w:p w:rsidR="003701A0" w:rsidRDefault="003701A0">
      <w:pPr>
        <w:spacing w:line="320"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121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0265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03680"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0470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247" name="Shap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247" o:spid="_x0000_s22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podnivoi za prvi i drugi strani jezik u okviru istog, šireg CEFR nivoa. U drugima, mogu postojati različiti nivoi za različite vještine.</w:t>
      </w:r>
    </w:p>
    <w:p w:rsidR="003701A0" w:rsidRDefault="003701A0">
      <w:pPr>
        <w:spacing w:line="183"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Poređenje minimalnih nivoa postignuća postavljeno za one koji uče strane jezike na kraju nižeg odnosno višeg srednjeg obrazovanja pokazuje da, kako se i može očekivati, postoji zajednička tendencija da nivoi postignuća budu viši na kraju višeg srednjeg obrazovanja. Opšte je očekivanje da učenici daljim učenjem postižu veći uspjeh. To se primjenjuje i za prvi i za drugi strani jezik. Za prvi strani jezik, većina zemalja traži A2 („nivo preživljavanja“) na kraju nižeg srednjeg obrazovanja, odnosno B2 („napredni nivo“) na kraju višeg srednjeg obrazovanja. Minimalni uslov za drugi strani jezik je da od A1-A2 („nivo otkrivanja“ – „nivo preživljavanja“) na kraju nižeg srednjeg obrazovanja dostigne B1 („prag nivo“) na kraju višeg srednjeg obrazovanja.</w:t>
      </w:r>
    </w:p>
    <w:p w:rsidR="003701A0" w:rsidRDefault="003701A0">
      <w:pPr>
        <w:spacing w:line="176"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U par zemalja, traženi minimalni nivo dostignuća zavisi od dužine izučavanja. Tako je, recimo, u Poljskoj, u opštem višem srednjem obrazovanju, nivo za drugi strani jezik postavljen na B1 („prag nivo“) za učenike koji nastavljaju sa istim stranim jezikom iz nižeg srednjeg obrazovanja, dok je, za učenike koji počinju sa novim stranim jezikom, očekivani nivo A2 („nivo preživljavanja“). Slično, u Srbiji, na kraju opšteg višeg srednjeg obrazovanja se traži nivo B1 od onih učenika koji su nastavili sa istim stranim jezikom kao u osnovnoj školi, dok je nivo A2 definisan za one koji su otpočeli sa izučavanjem novog stranog jezika u višem srednjem obrazovanju. Austrijski nastavni planovi i programi prave razliku između stranih jezika izučavanih šest ili četiri godine (traženi nivo B1) i jezika koji su izučavani tri godine, koji mogu biti treći strani jezik (traženi</w:t>
      </w:r>
      <w:r w:rsidR="00F93A4E">
        <w:rPr>
          <w:rFonts w:ascii="Arial" w:eastAsia="Arial" w:hAnsi="Arial" w:cs="Arial"/>
          <w:color w:val="1F497D"/>
          <w:sz w:val="20"/>
          <w:szCs w:val="20"/>
        </w:rPr>
        <w:t xml:space="preserve"> nivo A2). U Sloveniji, za niže srednje obrazovanje</w:t>
      </w:r>
      <w:r>
        <w:rPr>
          <w:rFonts w:ascii="Arial" w:eastAsia="Arial" w:hAnsi="Arial" w:cs="Arial"/>
          <w:color w:val="1F497D"/>
          <w:sz w:val="20"/>
          <w:szCs w:val="20"/>
        </w:rPr>
        <w:t xml:space="preserve"> je minimalni nivo</w:t>
      </w:r>
      <w:r w:rsidR="00F93A4E">
        <w:rPr>
          <w:rFonts w:ascii="Arial" w:eastAsia="Arial" w:hAnsi="Arial" w:cs="Arial"/>
          <w:color w:val="1F497D"/>
          <w:sz w:val="20"/>
          <w:szCs w:val="20"/>
        </w:rPr>
        <w:t>,</w:t>
      </w:r>
      <w:r>
        <w:rPr>
          <w:rFonts w:ascii="Arial" w:eastAsia="Arial" w:hAnsi="Arial" w:cs="Arial"/>
          <w:color w:val="1F497D"/>
          <w:sz w:val="20"/>
          <w:szCs w:val="20"/>
        </w:rPr>
        <w:t xml:space="preserve"> za one koji su drugi strani jezik izučavali tri godine</w:t>
      </w:r>
      <w:r w:rsidR="00F93A4E">
        <w:rPr>
          <w:rFonts w:ascii="Arial" w:eastAsia="Arial" w:hAnsi="Arial" w:cs="Arial"/>
          <w:color w:val="1F497D"/>
          <w:sz w:val="20"/>
          <w:szCs w:val="20"/>
        </w:rPr>
        <w:t>,</w:t>
      </w:r>
      <w:r>
        <w:rPr>
          <w:rFonts w:ascii="Arial" w:eastAsia="Arial" w:hAnsi="Arial" w:cs="Arial"/>
          <w:color w:val="1F497D"/>
          <w:sz w:val="20"/>
          <w:szCs w:val="20"/>
        </w:rPr>
        <w:t xml:space="preserve"> postavljen na A1 („nivo otkrivanja“), a za one koji su imali izborni strani jezik šest godina, zahtjevani minimum je A2.</w:t>
      </w:r>
    </w:p>
    <w:p w:rsidR="003701A0" w:rsidRDefault="003701A0">
      <w:pPr>
        <w:spacing w:line="183" w:lineRule="exact"/>
        <w:rPr>
          <w:sz w:val="20"/>
          <w:szCs w:val="20"/>
        </w:rPr>
      </w:pPr>
    </w:p>
    <w:p w:rsidR="003701A0" w:rsidRDefault="00E30192">
      <w:pPr>
        <w:spacing w:line="297" w:lineRule="auto"/>
        <w:ind w:right="106"/>
        <w:jc w:val="both"/>
        <w:rPr>
          <w:sz w:val="20"/>
          <w:szCs w:val="20"/>
        </w:rPr>
      </w:pPr>
      <w:r>
        <w:rPr>
          <w:rFonts w:ascii="Arial" w:eastAsia="Arial" w:hAnsi="Arial" w:cs="Arial"/>
          <w:color w:val="1F497D"/>
          <w:sz w:val="20"/>
          <w:szCs w:val="20"/>
        </w:rPr>
        <w:t>Par zemalja je definisalo i očekivani minimum za treći strani jezik. Na kraju nižeg srednjeg obrazovanja, Danska očekuje da su učenici postigli nivo A2, dok je na Islandu prag postavljen na B1, isto kao i za prvi i drugi strani jezik. Na kraju opšteg višeg srednjeg obrazovanja, minimalni zahtjev za treći strani jezik je definisan u Francuskoj (A2), Italiji (B1), Kipru (A2), Litvaniji (A2), Austriji (A2), Rumuniji (A2), Sloveniji (A1) i Makedoniji (B1). U Austriji, minimalni zahtjev se može postaviti i više, za duže i intenzivnije kurseve.</w:t>
      </w:r>
    </w:p>
    <w:p w:rsidR="003701A0" w:rsidRDefault="003701A0">
      <w:pPr>
        <w:spacing w:line="17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Većina zemalja je definisala iste minimalne standarde za sve četiri glavne komunikacione vještine (slušanje, govor, čitanje i pisanje). Međutim, u Estoniji, Austriji i Finskoj, pojedinačnim vještinama je definisan odgovarajući nivo postignuća. U Estoniji, nivo za vještinu pisanja za prvi strani jezik je niži od nivoa za slušanje, govor i čitanje, na kraju opšteg srednjeg obrazovanja. U Austriji, na kraju višeg srednjeg obrazovanja, nivo postignuća za vještine usmenog izražavanja za drugi strani jezik mogu biti niže u odnosu na ostale vještine. U Finskoj, očekivani nivo produktivnih vještina (govor i pisanje) je niži od onog za receptivne vještine (slušanje i čitanje).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4"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122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0572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1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06752"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B36673">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07776"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250" name="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50" o:spid="_x0000_s22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2108800" behindDoc="1" locked="0" layoutInCell="0" allowOverlap="1">
                <wp:simplePos x="0" y="0"/>
                <wp:positionH relativeFrom="column">
                  <wp:posOffset>95885</wp:posOffset>
                </wp:positionH>
                <wp:positionV relativeFrom="paragraph">
                  <wp:posOffset>328930</wp:posOffset>
                </wp:positionV>
                <wp:extent cx="0" cy="330835"/>
                <wp:effectExtent l="0" t="0" r="0" b="0"/>
                <wp:wrapNone/>
                <wp:docPr id="1251" name="Shape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251" o:spid="_x0000_s22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9pt" to="7.55pt,51.9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2109824" behindDoc="1" locked="0" layoutInCell="0" allowOverlap="1">
                <wp:simplePos x="0" y="0"/>
                <wp:positionH relativeFrom="column">
                  <wp:posOffset>130175</wp:posOffset>
                </wp:positionH>
                <wp:positionV relativeFrom="paragraph">
                  <wp:posOffset>328930</wp:posOffset>
                </wp:positionV>
                <wp:extent cx="0" cy="330835"/>
                <wp:effectExtent l="0" t="0" r="0" b="0"/>
                <wp:wrapNone/>
                <wp:docPr id="1252" name="Shape 1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252" o:spid="_x0000_s22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9pt" to="10.25pt,51.95pt" o:allowincell="f" strokecolor="#C00000" strokeweight="1.0799pt"/>
            </w:pict>
          </mc:Fallback>
        </mc:AlternateContent>
      </w:r>
    </w:p>
    <w:p w:rsidR="003701A0" w:rsidRDefault="003701A0">
      <w:pPr>
        <w:sectPr w:rsidR="003701A0">
          <w:pgSz w:w="11900" w:h="16838"/>
          <w:pgMar w:top="1180" w:right="1366" w:bottom="29" w:left="1440" w:header="0" w:footer="0" w:gutter="0"/>
          <w:cols w:space="720" w:equalWidth="0">
            <w:col w:w="9100"/>
          </w:cols>
        </w:sectPr>
      </w:pPr>
    </w:p>
    <w:p w:rsidR="003701A0" w:rsidRDefault="003701A0">
      <w:pPr>
        <w:spacing w:line="200" w:lineRule="exact"/>
        <w:rPr>
          <w:sz w:val="20"/>
          <w:szCs w:val="20"/>
        </w:rPr>
      </w:pPr>
    </w:p>
    <w:p w:rsidR="003701A0" w:rsidRDefault="003701A0">
      <w:pPr>
        <w:spacing w:line="343" w:lineRule="exact"/>
        <w:rPr>
          <w:sz w:val="20"/>
          <w:szCs w:val="20"/>
        </w:rPr>
      </w:pPr>
    </w:p>
    <w:p w:rsidR="003701A0" w:rsidRDefault="00E30192">
      <w:pPr>
        <w:spacing w:line="266" w:lineRule="auto"/>
        <w:ind w:left="440"/>
        <w:rPr>
          <w:sz w:val="20"/>
          <w:szCs w:val="20"/>
        </w:rPr>
      </w:pPr>
      <w:r>
        <w:rPr>
          <w:rFonts w:ascii="Arial" w:eastAsia="Arial" w:hAnsi="Arial" w:cs="Arial"/>
          <w:b/>
          <w:bCs/>
          <w:color w:val="C00000"/>
          <w:sz w:val="18"/>
          <w:szCs w:val="18"/>
        </w:rPr>
        <w:t>Slika E7: Očekivani minimalni nivo postignuća na osnovu CEFR-a, za prvi i drugi strani jezik, na kraju nižeg srednjeg obrazovanja (ISCED 2) i opšteg višeg srednjeg obrazovanja (ISCED 3), 2015/16</w:t>
      </w:r>
    </w:p>
    <w:p w:rsidR="003701A0" w:rsidRDefault="003701A0">
      <w:pPr>
        <w:spacing w:line="376" w:lineRule="exact"/>
        <w:rPr>
          <w:sz w:val="20"/>
          <w:szCs w:val="20"/>
        </w:rPr>
      </w:pPr>
    </w:p>
    <w:p w:rsidR="003701A0" w:rsidRDefault="00E30192">
      <w:pPr>
        <w:tabs>
          <w:tab w:val="left" w:pos="5620"/>
        </w:tabs>
        <w:ind w:left="1020"/>
        <w:rPr>
          <w:sz w:val="20"/>
          <w:szCs w:val="20"/>
        </w:rPr>
      </w:pPr>
      <w:r>
        <w:rPr>
          <w:rFonts w:ascii="Arial" w:eastAsia="Arial" w:hAnsi="Arial" w:cs="Arial"/>
          <w:b/>
          <w:bCs/>
          <w:sz w:val="17"/>
          <w:szCs w:val="17"/>
        </w:rPr>
        <w:t>Kraj nižeg srednjeg obrazovanja</w:t>
      </w:r>
      <w:r>
        <w:rPr>
          <w:sz w:val="20"/>
          <w:szCs w:val="20"/>
        </w:rPr>
        <w:tab/>
      </w:r>
      <w:r>
        <w:rPr>
          <w:rFonts w:ascii="Arial" w:eastAsia="Arial" w:hAnsi="Arial" w:cs="Arial"/>
          <w:b/>
          <w:bCs/>
          <w:sz w:val="16"/>
          <w:szCs w:val="16"/>
        </w:rPr>
        <w:t>Kraj opšteg višeg srednjeg obrazovanja</w:t>
      </w:r>
    </w:p>
    <w:p w:rsidR="003701A0" w:rsidRDefault="00E30192">
      <w:pPr>
        <w:tabs>
          <w:tab w:val="left" w:pos="6840"/>
        </w:tabs>
        <w:ind w:left="1940"/>
        <w:rPr>
          <w:sz w:val="20"/>
          <w:szCs w:val="20"/>
        </w:rPr>
      </w:pPr>
      <w:r>
        <w:rPr>
          <w:rFonts w:ascii="Arial" w:eastAsia="Arial" w:hAnsi="Arial" w:cs="Arial"/>
          <w:b/>
          <w:bCs/>
          <w:sz w:val="17"/>
          <w:szCs w:val="17"/>
        </w:rPr>
        <w:t>(ISCED 2)</w:t>
      </w:r>
      <w:r>
        <w:rPr>
          <w:sz w:val="20"/>
          <w:szCs w:val="20"/>
        </w:rPr>
        <w:tab/>
      </w:r>
      <w:r>
        <w:rPr>
          <w:rFonts w:ascii="Arial" w:eastAsia="Arial" w:hAnsi="Arial" w:cs="Arial"/>
          <w:b/>
          <w:bCs/>
          <w:sz w:val="16"/>
          <w:szCs w:val="16"/>
        </w:rPr>
        <w:t>(ISCED 3)</w:t>
      </w:r>
    </w:p>
    <w:p w:rsidR="003701A0" w:rsidRDefault="003701A0">
      <w:pPr>
        <w:spacing w:line="271" w:lineRule="exact"/>
        <w:rPr>
          <w:sz w:val="20"/>
          <w:szCs w:val="20"/>
        </w:rPr>
      </w:pPr>
    </w:p>
    <w:p w:rsidR="003701A0" w:rsidRDefault="00E30192">
      <w:pPr>
        <w:tabs>
          <w:tab w:val="left" w:pos="3320"/>
          <w:tab w:val="left" w:pos="5460"/>
          <w:tab w:val="left" w:pos="7720"/>
        </w:tabs>
        <w:ind w:left="980"/>
        <w:rPr>
          <w:sz w:val="20"/>
          <w:szCs w:val="20"/>
        </w:rPr>
      </w:pPr>
      <w:r>
        <w:rPr>
          <w:rFonts w:ascii="Arial" w:eastAsia="Arial" w:hAnsi="Arial" w:cs="Arial"/>
          <w:b/>
          <w:bCs/>
          <w:sz w:val="17"/>
          <w:szCs w:val="17"/>
        </w:rPr>
        <w:t>Kandidat</w:t>
      </w:r>
      <w:r>
        <w:rPr>
          <w:sz w:val="20"/>
          <w:szCs w:val="20"/>
        </w:rPr>
        <w:tab/>
      </w:r>
      <w:r>
        <w:rPr>
          <w:rFonts w:ascii="Arial" w:eastAsia="Arial" w:hAnsi="Arial" w:cs="Arial"/>
          <w:b/>
          <w:bCs/>
          <w:sz w:val="17"/>
          <w:szCs w:val="17"/>
        </w:rPr>
        <w:t>Samostalni</w:t>
      </w:r>
      <w:r>
        <w:rPr>
          <w:sz w:val="20"/>
          <w:szCs w:val="20"/>
        </w:rPr>
        <w:tab/>
      </w:r>
      <w:r>
        <w:rPr>
          <w:rFonts w:ascii="Arial" w:eastAsia="Arial" w:hAnsi="Arial" w:cs="Arial"/>
          <w:b/>
          <w:bCs/>
          <w:sz w:val="17"/>
          <w:szCs w:val="17"/>
        </w:rPr>
        <w:t>Kandidat</w:t>
      </w:r>
      <w:r>
        <w:rPr>
          <w:sz w:val="20"/>
          <w:szCs w:val="20"/>
        </w:rPr>
        <w:tab/>
      </w:r>
      <w:r>
        <w:rPr>
          <w:rFonts w:ascii="Arial" w:eastAsia="Arial" w:hAnsi="Arial" w:cs="Arial"/>
          <w:b/>
          <w:bCs/>
          <w:sz w:val="17"/>
          <w:szCs w:val="17"/>
        </w:rPr>
        <w:t>Samostalni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10848" behindDoc="1" locked="0" layoutInCell="0" allowOverlap="1">
            <wp:simplePos x="0" y="0"/>
            <wp:positionH relativeFrom="column">
              <wp:posOffset>1791335</wp:posOffset>
            </wp:positionH>
            <wp:positionV relativeFrom="paragraph">
              <wp:posOffset>-60325</wp:posOffset>
            </wp:positionV>
            <wp:extent cx="161290" cy="120650"/>
            <wp:effectExtent l="0" t="0" r="0" b="0"/>
            <wp:wrapNone/>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r>
        <w:rPr>
          <w:noProof/>
          <w:sz w:val="20"/>
          <w:szCs w:val="20"/>
          <w:lang w:val="en-US" w:eastAsia="en-US"/>
        </w:rPr>
        <w:drawing>
          <wp:anchor distT="0" distB="0" distL="114300" distR="114300" simplePos="0" relativeHeight="252111872" behindDoc="1" locked="0" layoutInCell="0" allowOverlap="1">
            <wp:simplePos x="0" y="0"/>
            <wp:positionH relativeFrom="column">
              <wp:posOffset>4426585</wp:posOffset>
            </wp:positionH>
            <wp:positionV relativeFrom="paragraph">
              <wp:posOffset>-60325</wp:posOffset>
            </wp:positionV>
            <wp:extent cx="161290" cy="120650"/>
            <wp:effectExtent l="0" t="0" r="0" b="0"/>
            <wp:wrapNone/>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313">
                      <a:extLst/>
                    </a:blip>
                    <a:srcRect/>
                    <a:stretch>
                      <a:fillRect/>
                    </a:stretch>
                  </pic:blipFill>
                  <pic:spPr bwMode="auto">
                    <a:xfrm>
                      <a:off x="0" y="0"/>
                      <a:ext cx="161290" cy="120650"/>
                    </a:xfrm>
                    <a:prstGeom prst="rect">
                      <a:avLst/>
                    </a:prstGeom>
                    <a:noFill/>
                  </pic:spPr>
                </pic:pic>
              </a:graphicData>
            </a:graphic>
          </wp:anchor>
        </w:drawing>
      </w:r>
    </w:p>
    <w:p w:rsidR="003701A0" w:rsidRDefault="00E30192">
      <w:pPr>
        <w:tabs>
          <w:tab w:val="left" w:pos="3320"/>
          <w:tab w:val="left" w:pos="5460"/>
          <w:tab w:val="left" w:pos="7720"/>
        </w:tabs>
        <w:spacing w:line="238" w:lineRule="auto"/>
        <w:ind w:left="980"/>
        <w:rPr>
          <w:sz w:val="20"/>
          <w:szCs w:val="20"/>
        </w:rPr>
      </w:pPr>
      <w:r>
        <w:rPr>
          <w:rFonts w:ascii="Arial" w:eastAsia="Arial" w:hAnsi="Arial" w:cs="Arial"/>
          <w:b/>
          <w:bCs/>
          <w:sz w:val="17"/>
          <w:szCs w:val="17"/>
        </w:rPr>
        <w:t>početnik</w:t>
      </w:r>
      <w:r>
        <w:rPr>
          <w:sz w:val="20"/>
          <w:szCs w:val="20"/>
        </w:rPr>
        <w:tab/>
      </w:r>
      <w:r>
        <w:rPr>
          <w:rFonts w:ascii="Arial" w:eastAsia="Arial" w:hAnsi="Arial" w:cs="Arial"/>
          <w:b/>
          <w:bCs/>
          <w:sz w:val="17"/>
          <w:szCs w:val="17"/>
        </w:rPr>
        <w:t>kandidat</w:t>
      </w:r>
      <w:r>
        <w:rPr>
          <w:sz w:val="20"/>
          <w:szCs w:val="20"/>
        </w:rPr>
        <w:tab/>
      </w:r>
      <w:r>
        <w:rPr>
          <w:rFonts w:ascii="Arial" w:eastAsia="Arial" w:hAnsi="Arial" w:cs="Arial"/>
          <w:b/>
          <w:bCs/>
          <w:sz w:val="17"/>
          <w:szCs w:val="17"/>
        </w:rPr>
        <w:t>početnik</w:t>
      </w:r>
      <w:r>
        <w:rPr>
          <w:sz w:val="20"/>
          <w:szCs w:val="20"/>
        </w:rPr>
        <w:tab/>
      </w:r>
      <w:r>
        <w:rPr>
          <w:rFonts w:ascii="Arial" w:eastAsia="Arial" w:hAnsi="Arial" w:cs="Arial"/>
          <w:b/>
          <w:bCs/>
          <w:sz w:val="17"/>
          <w:szCs w:val="17"/>
        </w:rPr>
        <w:t>kandidat</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12896" behindDoc="1" locked="0" layoutInCell="0" allowOverlap="1">
            <wp:simplePos x="0" y="0"/>
            <wp:positionH relativeFrom="column">
              <wp:posOffset>76200</wp:posOffset>
            </wp:positionH>
            <wp:positionV relativeFrom="paragraph">
              <wp:posOffset>66675</wp:posOffset>
            </wp:positionV>
            <wp:extent cx="5754370" cy="6975475"/>
            <wp:effectExtent l="0" t="0" r="0" b="0"/>
            <wp:wrapNone/>
            <wp:docPr id="1255" name="Pictur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326">
                      <a:extLst/>
                    </a:blip>
                    <a:srcRect/>
                    <a:stretch>
                      <a:fillRect/>
                    </a:stretch>
                  </pic:blipFill>
                  <pic:spPr bwMode="auto">
                    <a:xfrm>
                      <a:off x="0" y="0"/>
                      <a:ext cx="5754370" cy="697547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5" w:lineRule="exact"/>
        <w:rPr>
          <w:sz w:val="20"/>
          <w:szCs w:val="20"/>
        </w:rPr>
      </w:pPr>
    </w:p>
    <w:p w:rsidR="003701A0" w:rsidRDefault="00E30192">
      <w:pPr>
        <w:tabs>
          <w:tab w:val="left" w:pos="200"/>
          <w:tab w:val="left" w:pos="200"/>
          <w:tab w:val="left" w:pos="200"/>
        </w:tabs>
        <w:ind w:right="-219"/>
        <w:jc w:val="center"/>
        <w:rPr>
          <w:sz w:val="20"/>
          <w:szCs w:val="20"/>
        </w:rPr>
      </w:pPr>
      <w:r>
        <w:rPr>
          <w:rFonts w:ascii="Arial" w:eastAsia="Arial" w:hAnsi="Arial" w:cs="Arial"/>
          <w:b/>
          <w:bCs/>
          <w:color w:val="1F497D"/>
          <w:sz w:val="17"/>
          <w:szCs w:val="17"/>
        </w:rPr>
        <w:t>a</w:t>
      </w:r>
      <w:r>
        <w:rPr>
          <w:sz w:val="20"/>
          <w:szCs w:val="20"/>
        </w:rPr>
        <w:tab/>
      </w:r>
      <w:r>
        <w:rPr>
          <w:rFonts w:ascii="Arial" w:eastAsia="Arial" w:hAnsi="Arial" w:cs="Arial"/>
          <w:sz w:val="17"/>
          <w:szCs w:val="17"/>
        </w:rPr>
        <w:t>Prvi strani jezik</w:t>
      </w:r>
      <w:r>
        <w:rPr>
          <w:sz w:val="20"/>
          <w:szCs w:val="20"/>
        </w:rPr>
        <w:tab/>
      </w:r>
      <w:r>
        <w:rPr>
          <w:rFonts w:ascii="Arial" w:eastAsia="Arial" w:hAnsi="Arial" w:cs="Arial"/>
          <w:b/>
          <w:bCs/>
          <w:color w:val="1F497D"/>
          <w:sz w:val="17"/>
          <w:szCs w:val="17"/>
        </w:rPr>
        <w:t>b</w:t>
      </w:r>
      <w:r>
        <w:rPr>
          <w:sz w:val="20"/>
          <w:szCs w:val="20"/>
        </w:rPr>
        <w:tab/>
      </w:r>
      <w:r>
        <w:rPr>
          <w:rFonts w:ascii="Arial" w:eastAsia="Arial" w:hAnsi="Arial" w:cs="Arial"/>
          <w:sz w:val="17"/>
          <w:szCs w:val="17"/>
        </w:rPr>
        <w:t>Drugi strani jezik</w:t>
      </w:r>
    </w:p>
    <w:p w:rsidR="003701A0" w:rsidRDefault="003701A0">
      <w:pPr>
        <w:spacing w:line="100"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w:t>
      </w:r>
      <w:r>
        <w:rPr>
          <w:rFonts w:ascii="Arial" w:eastAsia="Arial" w:hAnsi="Arial" w:cs="Arial"/>
          <w:color w:val="1F497D"/>
          <w:sz w:val="17"/>
          <w:szCs w:val="17"/>
        </w:rPr>
        <w:t>:</w:t>
      </w:r>
      <w:r>
        <w:rPr>
          <w:rFonts w:ascii="Arial" w:eastAsia="Arial" w:hAnsi="Arial" w:cs="Arial"/>
          <w:i/>
          <w:iCs/>
          <w:color w:val="1F497D"/>
          <w:sz w:val="17"/>
          <w:szCs w:val="17"/>
        </w:rPr>
        <w:t xml:space="preserve"> Eurydice</w:t>
      </w:r>
      <w:r>
        <w:rPr>
          <w:rFonts w:ascii="Arial" w:eastAsia="Arial" w:hAnsi="Arial" w:cs="Arial"/>
          <w:color w:val="1F497D"/>
          <w:sz w:val="17"/>
          <w:szCs w:val="17"/>
        </w:rPr>
        <w:t>.</w:t>
      </w:r>
    </w:p>
    <w:p w:rsidR="003701A0" w:rsidRDefault="003701A0">
      <w:pPr>
        <w:spacing w:line="200" w:lineRule="exact"/>
        <w:rPr>
          <w:sz w:val="20"/>
          <w:szCs w:val="20"/>
        </w:rPr>
      </w:pPr>
    </w:p>
    <w:p w:rsidR="003701A0" w:rsidRDefault="003701A0">
      <w:pPr>
        <w:spacing w:line="256" w:lineRule="exact"/>
        <w:rPr>
          <w:sz w:val="20"/>
          <w:szCs w:val="20"/>
        </w:rPr>
      </w:pPr>
    </w:p>
    <w:p w:rsidR="003701A0" w:rsidRDefault="00E30192">
      <w:pPr>
        <w:ind w:right="-199"/>
        <w:jc w:val="center"/>
        <w:rPr>
          <w:sz w:val="20"/>
          <w:szCs w:val="20"/>
        </w:rPr>
      </w:pPr>
      <w:r>
        <w:rPr>
          <w:rFonts w:ascii="Arial" w:eastAsia="Arial" w:hAnsi="Arial" w:cs="Arial"/>
          <w:color w:val="1F497D"/>
          <w:sz w:val="20"/>
          <w:szCs w:val="20"/>
        </w:rPr>
        <w:t>123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1392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366" w:bottom="29" w:left="1440" w:header="0" w:footer="0" w:gutter="0"/>
          <w:cols w:space="720" w:equalWidth="0">
            <w:col w:w="91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14944"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257" name="Pictur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15968"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258" name="Shape 1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258" o:spid="_x0000_s22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 (Slika E7)</w:t>
      </w:r>
    </w:p>
    <w:p w:rsidR="003701A0" w:rsidRDefault="003701A0">
      <w:pPr>
        <w:spacing w:line="71" w:lineRule="exact"/>
        <w:rPr>
          <w:sz w:val="20"/>
          <w:szCs w:val="20"/>
        </w:rPr>
      </w:pPr>
    </w:p>
    <w:p w:rsidR="003701A0" w:rsidRDefault="00E30192">
      <w:pPr>
        <w:spacing w:line="238" w:lineRule="auto"/>
        <w:ind w:right="126"/>
        <w:jc w:val="both"/>
        <w:rPr>
          <w:sz w:val="20"/>
          <w:szCs w:val="20"/>
        </w:rPr>
      </w:pPr>
      <w:r>
        <w:rPr>
          <w:rFonts w:ascii="Arial" w:eastAsia="Arial" w:hAnsi="Arial" w:cs="Arial"/>
          <w:color w:val="1F497D"/>
          <w:sz w:val="17"/>
          <w:szCs w:val="17"/>
        </w:rPr>
        <w:t>Slika prikazuje minimalni zahtijevani nivo postignuća za one zemlje u kojima je sistem ocjene vezan za Z</w:t>
      </w:r>
      <w:r w:rsidR="008521C0">
        <w:rPr>
          <w:rFonts w:ascii="Arial" w:eastAsia="Arial" w:hAnsi="Arial" w:cs="Arial"/>
          <w:color w:val="1F497D"/>
          <w:sz w:val="17"/>
          <w:szCs w:val="17"/>
        </w:rPr>
        <w:t xml:space="preserve">ajednički evropski </w:t>
      </w:r>
      <w:r w:rsidR="001A5427">
        <w:rPr>
          <w:rFonts w:ascii="Arial" w:eastAsia="Arial" w:hAnsi="Arial" w:cs="Arial"/>
          <w:color w:val="1F497D"/>
          <w:sz w:val="17"/>
          <w:szCs w:val="17"/>
        </w:rPr>
        <w:t xml:space="preserve">referentni </w:t>
      </w:r>
      <w:r w:rsidR="008521C0">
        <w:rPr>
          <w:rFonts w:ascii="Arial" w:eastAsia="Arial" w:hAnsi="Arial" w:cs="Arial"/>
          <w:color w:val="1F497D"/>
          <w:sz w:val="17"/>
          <w:szCs w:val="17"/>
        </w:rPr>
        <w:t>okvir za</w:t>
      </w:r>
      <w:r>
        <w:rPr>
          <w:rFonts w:ascii="Arial" w:eastAsia="Arial" w:hAnsi="Arial" w:cs="Arial"/>
          <w:color w:val="1F497D"/>
          <w:sz w:val="17"/>
          <w:szCs w:val="17"/>
        </w:rPr>
        <w:t xml:space="preserve"> jezike (CEFR) (Savjet Evrope, 2001). CEFR je okvir za učenje jezika, nastavu i ocjenu, koji je osmislio Savjet Evrope. Glavni cilj je pomoć transparentnosti i uporedivosti jezičkog obrazovanja i kvalifikacija. CEFR opisuje kompetencije neophodne za komunikaciju na stranom jeziku, vezano znanje i vještine, k</w:t>
      </w:r>
      <w:r w:rsidR="00341F53">
        <w:rPr>
          <w:rFonts w:ascii="Arial" w:eastAsia="Arial" w:hAnsi="Arial" w:cs="Arial"/>
          <w:color w:val="1F497D"/>
          <w:sz w:val="17"/>
          <w:szCs w:val="17"/>
        </w:rPr>
        <w:t>ao i različite kontekste komunik</w:t>
      </w:r>
      <w:r>
        <w:rPr>
          <w:rFonts w:ascii="Arial" w:eastAsia="Arial" w:hAnsi="Arial" w:cs="Arial"/>
          <w:color w:val="1F497D"/>
          <w:sz w:val="17"/>
          <w:szCs w:val="17"/>
        </w:rPr>
        <w:t xml:space="preserve">acije. CEFR definiše šest nivoa vladanja jezikom, A1, A2, B1, B2, C1, C2 (pri čemu A odgovara kandidatu početniku, B </w:t>
      </w:r>
      <w:r w:rsidR="00235D31">
        <w:rPr>
          <w:rFonts w:ascii="Arial" w:eastAsia="Arial" w:hAnsi="Arial" w:cs="Arial"/>
          <w:color w:val="1F497D"/>
          <w:sz w:val="17"/>
          <w:szCs w:val="17"/>
        </w:rPr>
        <w:t xml:space="preserve">naprednom </w:t>
      </w:r>
      <w:r w:rsidR="003E4830">
        <w:rPr>
          <w:rFonts w:ascii="Arial" w:eastAsia="Arial" w:hAnsi="Arial" w:cs="Arial"/>
          <w:color w:val="1F497D"/>
          <w:sz w:val="17"/>
          <w:szCs w:val="17"/>
        </w:rPr>
        <w:t>kandidatu i C</w:t>
      </w:r>
      <w:r w:rsidR="00235D31">
        <w:rPr>
          <w:rFonts w:ascii="Arial" w:eastAsia="Arial" w:hAnsi="Arial" w:cs="Arial"/>
          <w:color w:val="1F497D"/>
          <w:sz w:val="17"/>
          <w:szCs w:val="17"/>
        </w:rPr>
        <w:t xml:space="preserve"> samostalnom </w:t>
      </w:r>
      <w:r w:rsidR="003E4830">
        <w:rPr>
          <w:rFonts w:ascii="Arial" w:eastAsia="Arial" w:hAnsi="Arial" w:cs="Arial"/>
          <w:color w:val="1F497D"/>
          <w:sz w:val="17"/>
          <w:szCs w:val="17"/>
        </w:rPr>
        <w:t xml:space="preserve"> </w:t>
      </w:r>
      <w:r>
        <w:rPr>
          <w:rFonts w:ascii="Arial" w:eastAsia="Arial" w:hAnsi="Arial" w:cs="Arial"/>
          <w:color w:val="1F497D"/>
          <w:sz w:val="17"/>
          <w:szCs w:val="17"/>
        </w:rPr>
        <w:t>kandidatu), čime omogućava mjerenje napretka kandidata koji uče strani jezik.</w:t>
      </w:r>
    </w:p>
    <w:p w:rsidR="003701A0" w:rsidRDefault="003701A0">
      <w:pPr>
        <w:spacing w:line="71"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Gdje se različiti nivoi postignuća dodjeljuju specifičnim vještinama, prikazan je najniži zahtjevani nivo. Intenzivni programi stranih jezika i CEFR podnivoi nisu prikazani na Slici.</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3"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na kraju opšteg višeg srednjeg obrazovanja, za prvi strani jezik, očekivani nivo je B2 za vještine slušanja,</w:t>
      </w:r>
      <w:r>
        <w:rPr>
          <w:rFonts w:ascii="Arial" w:eastAsia="Arial" w:hAnsi="Arial" w:cs="Arial"/>
          <w:b/>
          <w:bCs/>
          <w:color w:val="1F497D"/>
          <w:sz w:val="17"/>
          <w:szCs w:val="17"/>
        </w:rPr>
        <w:t xml:space="preserve"> </w:t>
      </w:r>
      <w:r>
        <w:rPr>
          <w:rFonts w:ascii="Arial" w:eastAsia="Arial" w:hAnsi="Arial" w:cs="Arial"/>
          <w:color w:val="1F497D"/>
          <w:sz w:val="17"/>
          <w:szCs w:val="17"/>
        </w:rPr>
        <w:t>govora i čitanja.</w:t>
      </w:r>
    </w:p>
    <w:p w:rsidR="003701A0" w:rsidRDefault="003701A0">
      <w:pPr>
        <w:spacing w:line="3" w:lineRule="exact"/>
        <w:rPr>
          <w:sz w:val="20"/>
          <w:szCs w:val="20"/>
        </w:rPr>
      </w:pPr>
    </w:p>
    <w:p w:rsidR="003701A0" w:rsidRDefault="00E30192">
      <w:pPr>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prikazan je kraj obaveznog obrazovanja (prva godina srednje škole)</w:t>
      </w:r>
      <w:r w:rsidR="00B86F97">
        <w:rPr>
          <w:rFonts w:ascii="Arial" w:eastAsia="Arial" w:hAnsi="Arial" w:cs="Arial"/>
          <w:color w:val="1F497D"/>
          <w:sz w:val="17"/>
          <w:szCs w:val="17"/>
        </w:rPr>
        <w:t>,</w:t>
      </w:r>
      <w:r>
        <w:rPr>
          <w:rFonts w:ascii="Arial" w:eastAsia="Arial" w:hAnsi="Arial" w:cs="Arial"/>
          <w:color w:val="1F497D"/>
          <w:sz w:val="17"/>
          <w:szCs w:val="17"/>
        </w:rPr>
        <w:t xml:space="preserve"> a ne kraj nižeg srednjeg obrazovanja.</w:t>
      </w:r>
    </w:p>
    <w:p w:rsidR="003701A0" w:rsidRDefault="00E30192">
      <w:pPr>
        <w:spacing w:line="238" w:lineRule="auto"/>
        <w:rPr>
          <w:sz w:val="20"/>
          <w:szCs w:val="20"/>
        </w:rPr>
      </w:pPr>
      <w:r>
        <w:rPr>
          <w:rFonts w:ascii="Arial" w:eastAsia="Arial" w:hAnsi="Arial" w:cs="Arial"/>
          <w:b/>
          <w:bCs/>
          <w:color w:val="1F497D"/>
          <w:sz w:val="17"/>
          <w:szCs w:val="17"/>
        </w:rPr>
        <w:t>Letonija</w:t>
      </w:r>
      <w:r>
        <w:rPr>
          <w:rFonts w:ascii="Arial" w:eastAsia="Arial" w:hAnsi="Arial" w:cs="Arial"/>
          <w:color w:val="1F497D"/>
          <w:sz w:val="17"/>
          <w:szCs w:val="17"/>
        </w:rPr>
        <w:t>: Slika</w:t>
      </w:r>
      <w:r>
        <w:rPr>
          <w:rFonts w:ascii="Arial" w:eastAsia="Arial" w:hAnsi="Arial" w:cs="Arial"/>
          <w:b/>
          <w:bCs/>
          <w:color w:val="1F497D"/>
          <w:sz w:val="17"/>
          <w:szCs w:val="17"/>
        </w:rPr>
        <w:t xml:space="preserve"> </w:t>
      </w:r>
      <w:r>
        <w:rPr>
          <w:rFonts w:ascii="Arial" w:eastAsia="Arial" w:hAnsi="Arial" w:cs="Arial"/>
          <w:color w:val="1F497D"/>
          <w:sz w:val="17"/>
          <w:szCs w:val="17"/>
        </w:rPr>
        <w:t>ukazuje na preporučene nivoe.</w:t>
      </w:r>
    </w:p>
    <w:p w:rsidR="003701A0" w:rsidRDefault="00E30192">
      <w:pPr>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 podaci obuhvataju samo</w:t>
      </w:r>
      <w:r>
        <w:rPr>
          <w:rFonts w:ascii="Arial" w:eastAsia="Arial" w:hAnsi="Arial" w:cs="Arial"/>
          <w:b/>
          <w:bCs/>
          <w:color w:val="1F497D"/>
          <w:sz w:val="17"/>
          <w:szCs w:val="17"/>
        </w:rPr>
        <w:t xml:space="preserve"> </w:t>
      </w:r>
      <w:r>
        <w:rPr>
          <w:rFonts w:ascii="Arial" w:eastAsia="Arial" w:hAnsi="Arial" w:cs="Arial"/>
          <w:i/>
          <w:iCs/>
          <w:color w:val="1F497D"/>
          <w:sz w:val="17"/>
          <w:szCs w:val="17"/>
        </w:rPr>
        <w:t>Gimnázium</w:t>
      </w:r>
      <w:r>
        <w:rPr>
          <w:rFonts w:ascii="Arial" w:eastAsia="Arial" w:hAnsi="Arial" w:cs="Arial"/>
          <w:color w:val="1F497D"/>
          <w:sz w:val="17"/>
          <w:szCs w:val="17"/>
        </w:rPr>
        <w:t>.</w:t>
      </w:r>
    </w:p>
    <w:p w:rsidR="003701A0" w:rsidRDefault="003701A0">
      <w:pPr>
        <w:spacing w:line="10" w:lineRule="exact"/>
        <w:rPr>
          <w:sz w:val="20"/>
          <w:szCs w:val="20"/>
        </w:rPr>
      </w:pPr>
    </w:p>
    <w:p w:rsidR="003701A0" w:rsidRDefault="00E30192">
      <w:pPr>
        <w:spacing w:line="238" w:lineRule="auto"/>
        <w:ind w:right="126"/>
        <w:jc w:val="both"/>
        <w:rPr>
          <w:sz w:val="20"/>
          <w:szCs w:val="20"/>
        </w:rPr>
      </w:pPr>
      <w:r>
        <w:rPr>
          <w:rFonts w:ascii="Arial" w:eastAsia="Arial" w:hAnsi="Arial" w:cs="Arial"/>
          <w:b/>
          <w:bCs/>
          <w:color w:val="1F497D"/>
          <w:sz w:val="17"/>
          <w:szCs w:val="17"/>
        </w:rPr>
        <w:t>Austrija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iako je nivo postignuća A2 prikazan za kraj</w:t>
      </w:r>
      <w:r>
        <w:rPr>
          <w:rFonts w:ascii="Arial" w:eastAsia="Arial" w:hAnsi="Arial" w:cs="Arial"/>
          <w:b/>
          <w:bCs/>
          <w:color w:val="1F497D"/>
          <w:sz w:val="17"/>
          <w:szCs w:val="17"/>
        </w:rPr>
        <w:t xml:space="preserve"> </w:t>
      </w:r>
      <w:r>
        <w:rPr>
          <w:rFonts w:ascii="Arial" w:eastAsia="Arial" w:hAnsi="Arial" w:cs="Arial"/>
          <w:color w:val="1F497D"/>
          <w:sz w:val="17"/>
          <w:szCs w:val="17"/>
        </w:rPr>
        <w:t>ISCED 2</w:t>
      </w:r>
      <w:r>
        <w:rPr>
          <w:rFonts w:ascii="Arial" w:eastAsia="Arial" w:hAnsi="Arial" w:cs="Arial"/>
          <w:b/>
          <w:bCs/>
          <w:color w:val="1F497D"/>
          <w:sz w:val="17"/>
          <w:szCs w:val="17"/>
        </w:rPr>
        <w:t xml:space="preserve"> </w:t>
      </w:r>
      <w:r>
        <w:rPr>
          <w:rFonts w:ascii="Arial" w:eastAsia="Arial" w:hAnsi="Arial" w:cs="Arial"/>
          <w:color w:val="1F497D"/>
          <w:sz w:val="17"/>
          <w:szCs w:val="17"/>
        </w:rPr>
        <w:t>i za prvi i za drugi strani jezik, dostignuća u prvom</w:t>
      </w:r>
      <w:r>
        <w:rPr>
          <w:rFonts w:ascii="Arial" w:eastAsia="Arial" w:hAnsi="Arial" w:cs="Arial"/>
          <w:b/>
          <w:bCs/>
          <w:color w:val="1F497D"/>
          <w:sz w:val="17"/>
          <w:szCs w:val="17"/>
        </w:rPr>
        <w:t xml:space="preserve"> </w:t>
      </w:r>
      <w:r>
        <w:rPr>
          <w:rFonts w:ascii="Arial" w:eastAsia="Arial" w:hAnsi="Arial" w:cs="Arial"/>
          <w:color w:val="1F497D"/>
          <w:sz w:val="17"/>
          <w:szCs w:val="17"/>
        </w:rPr>
        <w:t>stranom jeziku djelimično obuhvataju i kompetencije nivoa B1, dok je za dio vještina govora (vještine interakcije) za drugi strani jezik, minimalni dio postignuća postavljen na A1 (a minimalni nivo postignuća za govor je na A2). Na kraju opšteg ISCED 3, zahtijevani nivo postignuća za drugi i treći strani jezik zavisi od broja godina izučavanja. Slika navodi minimalno obavezno trajanje nastave drugog stranog jezika (4 godine). U slučajevima gdje se izučava 6 godina, zahtijevani minimalni nivo za čitanje je B2.</w:t>
      </w:r>
    </w:p>
    <w:p w:rsidR="003701A0" w:rsidRDefault="003701A0">
      <w:pPr>
        <w:spacing w:line="11"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Finska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ciljni nivo postignuća je „dobar“, a ne „minimalni“. Na kraju opšteg srednjeg obrazovanja, traži se nivo</w:t>
      </w:r>
      <w:r>
        <w:rPr>
          <w:rFonts w:ascii="Arial" w:eastAsia="Arial" w:hAnsi="Arial" w:cs="Arial"/>
          <w:b/>
          <w:bCs/>
          <w:color w:val="1F497D"/>
          <w:sz w:val="17"/>
          <w:szCs w:val="17"/>
        </w:rPr>
        <w:t xml:space="preserve"> </w:t>
      </w:r>
      <w:r>
        <w:rPr>
          <w:rFonts w:ascii="Arial" w:eastAsia="Arial" w:hAnsi="Arial" w:cs="Arial"/>
          <w:color w:val="1F497D"/>
          <w:sz w:val="17"/>
          <w:szCs w:val="17"/>
        </w:rPr>
        <w:t>B1 za</w:t>
      </w:r>
      <w:r>
        <w:rPr>
          <w:rFonts w:ascii="Arial" w:eastAsia="Arial" w:hAnsi="Arial" w:cs="Arial"/>
          <w:b/>
          <w:bCs/>
          <w:color w:val="1F497D"/>
          <w:sz w:val="17"/>
          <w:szCs w:val="17"/>
        </w:rPr>
        <w:t xml:space="preserve"> </w:t>
      </w:r>
      <w:r>
        <w:rPr>
          <w:rFonts w:ascii="Arial" w:eastAsia="Arial" w:hAnsi="Arial" w:cs="Arial"/>
          <w:color w:val="1F497D"/>
          <w:sz w:val="17"/>
          <w:szCs w:val="17"/>
        </w:rPr>
        <w:t>vještine slušanja i čitanja.</w:t>
      </w:r>
    </w:p>
    <w:p w:rsidR="003701A0" w:rsidRDefault="003701A0">
      <w:pPr>
        <w:spacing w:line="12"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 kantonima u kojima se govori italijanski, minimalni očekivani nivo postignuća prvog stranog jezika je</w:t>
      </w:r>
      <w:r>
        <w:rPr>
          <w:rFonts w:ascii="Arial" w:eastAsia="Arial" w:hAnsi="Arial" w:cs="Arial"/>
          <w:b/>
          <w:bCs/>
          <w:color w:val="1F497D"/>
          <w:sz w:val="17"/>
          <w:szCs w:val="17"/>
        </w:rPr>
        <w:t xml:space="preserve"> </w:t>
      </w:r>
      <w:r>
        <w:rPr>
          <w:rFonts w:ascii="Arial" w:eastAsia="Arial" w:hAnsi="Arial" w:cs="Arial"/>
          <w:color w:val="1F497D"/>
          <w:sz w:val="17"/>
          <w:szCs w:val="17"/>
        </w:rPr>
        <w:t>postavljen na B1 na kraju osnovnog obrazovanja (ISCED 2).</w:t>
      </w:r>
    </w:p>
    <w:p w:rsidR="003701A0" w:rsidRDefault="003701A0">
      <w:pPr>
        <w:spacing w:line="9" w:lineRule="exact"/>
        <w:rPr>
          <w:sz w:val="20"/>
          <w:szCs w:val="20"/>
        </w:rPr>
      </w:pPr>
    </w:p>
    <w:p w:rsidR="003701A0" w:rsidRDefault="00E30192">
      <w:pPr>
        <w:spacing w:line="236" w:lineRule="auto"/>
        <w:ind w:right="126"/>
        <w:jc w:val="both"/>
        <w:rPr>
          <w:sz w:val="20"/>
          <w:szCs w:val="20"/>
        </w:rPr>
      </w:pPr>
      <w:r>
        <w:rPr>
          <w:rFonts w:ascii="Arial" w:eastAsia="Arial" w:hAnsi="Arial" w:cs="Arial"/>
          <w:b/>
          <w:bCs/>
          <w:color w:val="1F497D"/>
          <w:sz w:val="17"/>
          <w:szCs w:val="17"/>
        </w:rPr>
        <w:t>Srbja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nastavni planovi i programi navode opšti nivo postignuća</w:t>
      </w:r>
      <w:r w:rsidR="00B86F97">
        <w:rPr>
          <w:rFonts w:ascii="Arial" w:eastAsia="Arial" w:hAnsi="Arial" w:cs="Arial"/>
          <w:color w:val="1F497D"/>
          <w:sz w:val="17"/>
          <w:szCs w:val="17"/>
        </w:rPr>
        <w:t xml:space="preserve"> </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međutim, navodi se da nivoi postignuća za četiri</w:t>
      </w:r>
      <w:r>
        <w:rPr>
          <w:rFonts w:ascii="Arial" w:eastAsia="Arial" w:hAnsi="Arial" w:cs="Arial"/>
          <w:b/>
          <w:bCs/>
          <w:color w:val="1F497D"/>
          <w:sz w:val="17"/>
          <w:szCs w:val="17"/>
        </w:rPr>
        <w:t xml:space="preserve"> </w:t>
      </w:r>
      <w:r>
        <w:rPr>
          <w:rFonts w:ascii="Arial" w:eastAsia="Arial" w:hAnsi="Arial" w:cs="Arial"/>
          <w:color w:val="1F497D"/>
          <w:sz w:val="17"/>
          <w:szCs w:val="17"/>
        </w:rPr>
        <w:t>vještine mogu varirati, insistirajući da receptivne vještine (slušanje i čitanje) moraju dostići očekivani nivo, dok produktivne vještine (govor i pisanje) mogu biti za nivo niže od očekivanog.</w:t>
      </w:r>
    </w:p>
    <w:p w:rsidR="003701A0" w:rsidRDefault="003701A0">
      <w:pPr>
        <w:spacing w:line="133" w:lineRule="exact"/>
        <w:rPr>
          <w:sz w:val="20"/>
          <w:szCs w:val="20"/>
        </w:rPr>
      </w:pPr>
    </w:p>
    <w:p w:rsidR="003701A0" w:rsidRDefault="00E30192">
      <w:pPr>
        <w:spacing w:line="286" w:lineRule="auto"/>
        <w:ind w:right="126"/>
        <w:jc w:val="both"/>
        <w:rPr>
          <w:sz w:val="20"/>
          <w:szCs w:val="20"/>
        </w:rPr>
      </w:pPr>
      <w:r>
        <w:rPr>
          <w:rFonts w:ascii="Arial" w:eastAsia="Arial" w:hAnsi="Arial" w:cs="Arial"/>
          <w:color w:val="1F497D"/>
          <w:sz w:val="20"/>
          <w:szCs w:val="20"/>
        </w:rPr>
        <w:t>Naposletku, sprovode se reforme u nekim zemljama, koje utiču na minimalni očekivani nivo postignuća stranih jezika. Danska, koja trenutno koristi CEFR samo za niže srednje obrazovanje, će zvanično otpočeti sa primjenom ovih nivoa i u opštem višem srednjem obrazovanju. Irska vrši reviziju jezičkih nastavnih planova za niže srednje obrazovanje, i biće usklađeni sa nivoima A1-A2 CEFR-a. U Slovačkoj, budući da je novi Nacionalni obrazovni program uveo skraćenje izučavanja obaveznog drugog stranog jezika (vidjeti: Slika B3), minimalni nivo postignuća će biti smanjen sa nivoa B2 na nivo A1. U Švajcarskoj, „Strategija za koordinaciju nastave stranih jezika na nivou srednjih škola“ (usvojena u oktobru 2013. od strane svih kantona) teži uvođenju minimalnih nivoa postignuća zasnovanih na CEFR nivoima za opšte srednje obrazovanje. Trenutno, neki kantoni već definišu minimalne nivo C1 za prvi strani jezik, za vještine slušanja i čitanja, odnosno B2 za govor i pisanje.</w:t>
      </w:r>
    </w:p>
    <w:p w:rsidR="003701A0" w:rsidRDefault="003701A0">
      <w:pPr>
        <w:spacing w:line="250" w:lineRule="exact"/>
        <w:rPr>
          <w:sz w:val="20"/>
          <w:szCs w:val="20"/>
        </w:rPr>
      </w:pPr>
    </w:p>
    <w:p w:rsidR="003701A0" w:rsidRDefault="00D16E5B">
      <w:pPr>
        <w:ind w:right="146"/>
        <w:jc w:val="center"/>
        <w:rPr>
          <w:sz w:val="20"/>
          <w:szCs w:val="20"/>
        </w:rPr>
      </w:pPr>
      <w:r>
        <w:rPr>
          <w:rFonts w:ascii="Arial" w:eastAsia="Arial" w:hAnsi="Arial" w:cs="Arial"/>
          <w:b/>
          <w:bCs/>
          <w:color w:val="1F497D"/>
          <w:sz w:val="24"/>
          <w:szCs w:val="24"/>
        </w:rPr>
        <w:t>NA NIVOU NIŽEG SREDNJEG OBRAZ</w:t>
      </w:r>
      <w:r w:rsidR="00E30192">
        <w:rPr>
          <w:rFonts w:ascii="Arial" w:eastAsia="Arial" w:hAnsi="Arial" w:cs="Arial"/>
          <w:b/>
          <w:bCs/>
          <w:color w:val="1F497D"/>
          <w:sz w:val="24"/>
          <w:szCs w:val="24"/>
        </w:rPr>
        <w:t>OVANJA,</w:t>
      </w:r>
    </w:p>
    <w:p w:rsidR="003701A0" w:rsidRDefault="003701A0">
      <w:pPr>
        <w:spacing w:line="67" w:lineRule="exact"/>
        <w:rPr>
          <w:sz w:val="20"/>
          <w:szCs w:val="20"/>
        </w:rPr>
      </w:pPr>
    </w:p>
    <w:p w:rsidR="003701A0" w:rsidRDefault="00E30192">
      <w:pPr>
        <w:ind w:right="146"/>
        <w:jc w:val="center"/>
        <w:rPr>
          <w:sz w:val="20"/>
          <w:szCs w:val="20"/>
        </w:rPr>
      </w:pPr>
      <w:r>
        <w:rPr>
          <w:rFonts w:ascii="Arial" w:eastAsia="Arial" w:hAnsi="Arial" w:cs="Arial"/>
          <w:b/>
          <w:bCs/>
          <w:color w:val="1F497D"/>
          <w:sz w:val="24"/>
          <w:szCs w:val="24"/>
        </w:rPr>
        <w:t>CEFR NIV</w:t>
      </w:r>
      <w:r w:rsidR="00D16E5B">
        <w:rPr>
          <w:rFonts w:ascii="Arial" w:eastAsia="Arial" w:hAnsi="Arial" w:cs="Arial"/>
          <w:b/>
          <w:bCs/>
          <w:color w:val="1F497D"/>
          <w:sz w:val="24"/>
          <w:szCs w:val="24"/>
        </w:rPr>
        <w:t>OI A2 I B1 SU OBIČNO NAJVIŠI KO</w:t>
      </w:r>
      <w:r>
        <w:rPr>
          <w:rFonts w:ascii="Arial" w:eastAsia="Arial" w:hAnsi="Arial" w:cs="Arial"/>
          <w:b/>
          <w:bCs/>
          <w:color w:val="1F497D"/>
          <w:sz w:val="24"/>
          <w:szCs w:val="24"/>
        </w:rPr>
        <w:t>JI SE TESTIRAJU</w:t>
      </w:r>
    </w:p>
    <w:p w:rsidR="003701A0" w:rsidRDefault="003701A0">
      <w:pPr>
        <w:spacing w:line="200" w:lineRule="exact"/>
        <w:rPr>
          <w:sz w:val="20"/>
          <w:szCs w:val="20"/>
        </w:rPr>
      </w:pPr>
    </w:p>
    <w:p w:rsidR="003701A0" w:rsidRDefault="00E30192">
      <w:pPr>
        <w:spacing w:line="286" w:lineRule="auto"/>
        <w:ind w:right="126"/>
        <w:jc w:val="both"/>
        <w:rPr>
          <w:sz w:val="20"/>
          <w:szCs w:val="20"/>
        </w:rPr>
      </w:pPr>
      <w:r>
        <w:rPr>
          <w:rFonts w:ascii="Arial" w:eastAsia="Arial" w:hAnsi="Arial" w:cs="Arial"/>
          <w:color w:val="1F497D"/>
          <w:sz w:val="20"/>
          <w:szCs w:val="20"/>
        </w:rPr>
        <w:t>Slika E8 pruža informacije o nacionalnim testovima za jezike na nivou nižeg srednjeg obrazovanja. Preciznije, fokusira se na zemlje u kojima su nacionalni testovi usaglašeni sa Zajed</w:t>
      </w:r>
      <w:r w:rsidR="008B71DE">
        <w:rPr>
          <w:rFonts w:ascii="Arial" w:eastAsia="Arial" w:hAnsi="Arial" w:cs="Arial"/>
          <w:color w:val="1F497D"/>
          <w:sz w:val="20"/>
          <w:szCs w:val="20"/>
        </w:rPr>
        <w:t>ničkim evropskim</w:t>
      </w:r>
      <w:r w:rsidR="009017D8">
        <w:rPr>
          <w:rFonts w:ascii="Arial" w:eastAsia="Arial" w:hAnsi="Arial" w:cs="Arial"/>
          <w:color w:val="1F497D"/>
          <w:sz w:val="20"/>
          <w:szCs w:val="20"/>
        </w:rPr>
        <w:t xml:space="preserve"> referentnim </w:t>
      </w:r>
      <w:r w:rsidR="008B71DE">
        <w:rPr>
          <w:rFonts w:ascii="Arial" w:eastAsia="Arial" w:hAnsi="Arial" w:cs="Arial"/>
          <w:color w:val="1F497D"/>
          <w:sz w:val="20"/>
          <w:szCs w:val="20"/>
        </w:rPr>
        <w:t>okvirom za</w:t>
      </w:r>
      <w:r>
        <w:rPr>
          <w:rFonts w:ascii="Arial" w:eastAsia="Arial" w:hAnsi="Arial" w:cs="Arial"/>
          <w:color w:val="1F497D"/>
          <w:sz w:val="20"/>
          <w:szCs w:val="20"/>
        </w:rPr>
        <w:t xml:space="preserve"> jezike (CEFR) i daje više detalja o nivoima kompetencija koji se testiraju. CEFR definiše šest nivoa vladanja jezikom - A1, A2, B1, B2, C1, C2 (gdje A odgovara „kandidatu početniku“, B „</w:t>
      </w:r>
      <w:r w:rsidR="0086262B">
        <w:rPr>
          <w:rFonts w:ascii="Arial" w:eastAsia="Arial" w:hAnsi="Arial" w:cs="Arial"/>
          <w:color w:val="1F497D"/>
          <w:sz w:val="20"/>
          <w:szCs w:val="20"/>
        </w:rPr>
        <w:t xml:space="preserve">naprednom </w:t>
      </w:r>
      <w:r>
        <w:rPr>
          <w:rFonts w:ascii="Arial" w:eastAsia="Arial" w:hAnsi="Arial" w:cs="Arial"/>
          <w:color w:val="1F497D"/>
          <w:sz w:val="20"/>
          <w:szCs w:val="20"/>
        </w:rPr>
        <w:t>kandidatu“ i C „</w:t>
      </w:r>
      <w:r w:rsidR="0086262B">
        <w:rPr>
          <w:rFonts w:ascii="Arial" w:eastAsia="Arial" w:hAnsi="Arial" w:cs="Arial"/>
          <w:color w:val="1F497D"/>
          <w:sz w:val="20"/>
          <w:szCs w:val="20"/>
        </w:rPr>
        <w:t xml:space="preserve">samostalnom </w:t>
      </w:r>
      <w:r>
        <w:rPr>
          <w:rFonts w:ascii="Arial" w:eastAsia="Arial" w:hAnsi="Arial" w:cs="Arial"/>
          <w:color w:val="1F497D"/>
          <w:sz w:val="20"/>
          <w:szCs w:val="20"/>
        </w:rPr>
        <w:t>kandidatu“), omogućavajući tako mjerenje napretka kandidata koji izučavaju strani jezik (vidjeti Glosar).</w:t>
      </w:r>
    </w:p>
    <w:p w:rsidR="003701A0" w:rsidRDefault="003701A0">
      <w:pPr>
        <w:spacing w:line="132" w:lineRule="exact"/>
        <w:rPr>
          <w:sz w:val="20"/>
          <w:szCs w:val="20"/>
        </w:rPr>
      </w:pPr>
    </w:p>
    <w:p w:rsidR="003701A0" w:rsidRDefault="00E30192">
      <w:pPr>
        <w:spacing w:line="285" w:lineRule="auto"/>
        <w:ind w:right="126"/>
        <w:jc w:val="both"/>
        <w:rPr>
          <w:sz w:val="20"/>
          <w:szCs w:val="20"/>
        </w:rPr>
      </w:pPr>
      <w:r>
        <w:rPr>
          <w:rFonts w:ascii="Arial" w:eastAsia="Arial" w:hAnsi="Arial" w:cs="Arial"/>
          <w:color w:val="1F497D"/>
          <w:sz w:val="20"/>
          <w:szCs w:val="20"/>
        </w:rPr>
        <w:t>Na nivou nižeg srednjeg obrazovanja, 19 zemalja je razvilo nacionalne testove u skladu sa CEFR nivoima. U ovim zemljama, svi postojeći testovi su vezani za CEFR skalu, sem u Luksemburgu, gdje „Standardizovani test“ (koji testira vještinu čitanja učenika devetog razreda, u smislu monitoringa obrazovnog sistema) nije vezan sa CEFR nivoima. „Nacionalni testovi“ dati na Slici E8, koji se sprovode u 8. ili 9. razredu (u zavisnosti od jezika koji se testira), jesu vezani za CEFR nivoe.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124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1699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5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18016"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Pr>
          <w:rFonts w:ascii="Arial" w:eastAsia="Arial" w:hAnsi="Arial" w:cs="Arial"/>
          <w:color w:val="1F497D"/>
          <w:sz w:val="18"/>
          <w:szCs w:val="18"/>
        </w:rPr>
        <w:t>DIO II – OČEKIVANI ISHODI UČENJA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19040"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261" name="Shape 1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61" o:spid="_x0000_s22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2120064" behindDoc="1" locked="0" layoutInCell="0" allowOverlap="1">
                <wp:simplePos x="0" y="0"/>
                <wp:positionH relativeFrom="column">
                  <wp:posOffset>95885</wp:posOffset>
                </wp:positionH>
                <wp:positionV relativeFrom="paragraph">
                  <wp:posOffset>328930</wp:posOffset>
                </wp:positionV>
                <wp:extent cx="0" cy="178435"/>
                <wp:effectExtent l="0" t="0" r="0" b="0"/>
                <wp:wrapNone/>
                <wp:docPr id="1262" name="Shap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84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262" o:spid="_x0000_s22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9pt" to="7.55pt,39.9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2121088" behindDoc="1" locked="0" layoutInCell="0" allowOverlap="1">
                <wp:simplePos x="0" y="0"/>
                <wp:positionH relativeFrom="column">
                  <wp:posOffset>130175</wp:posOffset>
                </wp:positionH>
                <wp:positionV relativeFrom="paragraph">
                  <wp:posOffset>328930</wp:posOffset>
                </wp:positionV>
                <wp:extent cx="0" cy="178435"/>
                <wp:effectExtent l="0" t="0" r="0" b="0"/>
                <wp:wrapNone/>
                <wp:docPr id="1263" name="Shape 1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84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263" o:spid="_x0000_s22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9pt" to="10.25pt,39.95pt" o:allowincell="f" strokecolor="#C00000" strokeweight="1.0799pt"/>
            </w:pict>
          </mc:Fallback>
        </mc:AlternateContent>
      </w:r>
    </w:p>
    <w:p w:rsidR="003701A0" w:rsidRDefault="003701A0">
      <w:pPr>
        <w:spacing w:line="200" w:lineRule="exact"/>
        <w:rPr>
          <w:sz w:val="20"/>
          <w:szCs w:val="20"/>
        </w:rPr>
      </w:pPr>
    </w:p>
    <w:p w:rsidR="003701A0" w:rsidRDefault="003701A0">
      <w:pPr>
        <w:spacing w:line="315" w:lineRule="exact"/>
        <w:rPr>
          <w:sz w:val="20"/>
          <w:szCs w:val="20"/>
        </w:rPr>
      </w:pPr>
    </w:p>
    <w:p w:rsidR="003701A0" w:rsidRDefault="00E30192">
      <w:pPr>
        <w:ind w:left="440"/>
        <w:rPr>
          <w:sz w:val="20"/>
          <w:szCs w:val="20"/>
        </w:rPr>
      </w:pPr>
      <w:r>
        <w:rPr>
          <w:rFonts w:ascii="Arial" w:eastAsia="Arial" w:hAnsi="Arial" w:cs="Arial"/>
          <w:b/>
          <w:bCs/>
          <w:color w:val="C00000"/>
          <w:sz w:val="18"/>
          <w:szCs w:val="18"/>
        </w:rPr>
        <w:t>Slika E8: CEFR nivoi obuhvaćeni nacionalnim testovima, niže srednje obrazovanje, 2015/16</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22112" behindDoc="1" locked="0" layoutInCell="0" allowOverlap="1">
                <wp:simplePos x="0" y="0"/>
                <wp:positionH relativeFrom="column">
                  <wp:posOffset>5182870</wp:posOffset>
                </wp:positionH>
                <wp:positionV relativeFrom="paragraph">
                  <wp:posOffset>190500</wp:posOffset>
                </wp:positionV>
                <wp:extent cx="0" cy="275590"/>
                <wp:effectExtent l="0" t="0" r="0" b="0"/>
                <wp:wrapNone/>
                <wp:docPr id="1264" name="Shap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12192">
                          <a:solidFill>
                            <a:srgbClr val="FFFFFF"/>
                          </a:solidFill>
                          <a:miter lim="800000"/>
                          <a:headEnd/>
                          <a:tailEnd/>
                        </a:ln>
                      </wps:spPr>
                      <wps:bodyPr/>
                    </wps:wsp>
                  </a:graphicData>
                </a:graphic>
              </wp:anchor>
            </w:drawing>
          </mc:Choice>
          <mc:Fallback>
            <w:pict>
              <v:line id="Shape 1264" o:spid="_x0000_s22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8.1pt,15pt" to="408.1pt,36.7pt" o:allowincell="f" strokecolor="#FFFFFF" strokeweight="0.96pt"/>
            </w:pict>
          </mc:Fallback>
        </mc:AlternateContent>
      </w:r>
    </w:p>
    <w:p w:rsidR="003701A0" w:rsidRDefault="003701A0">
      <w:pPr>
        <w:sectPr w:rsidR="003701A0">
          <w:pgSz w:w="11900" w:h="16838"/>
          <w:pgMar w:top="1180" w:right="1226" w:bottom="29" w:left="1440" w:header="0" w:footer="0" w:gutter="0"/>
          <w:cols w:space="720" w:equalWidth="0">
            <w:col w:w="924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5" w:lineRule="exact"/>
        <w:rPr>
          <w:sz w:val="20"/>
          <w:szCs w:val="20"/>
        </w:rPr>
      </w:pPr>
    </w:p>
    <w:p w:rsidR="003701A0" w:rsidRDefault="00E30192">
      <w:pPr>
        <w:ind w:left="120"/>
        <w:rPr>
          <w:sz w:val="20"/>
          <w:szCs w:val="20"/>
        </w:rPr>
      </w:pPr>
      <w:r>
        <w:rPr>
          <w:rFonts w:ascii="Arial" w:eastAsia="Arial" w:hAnsi="Arial" w:cs="Arial"/>
          <w:b/>
          <w:bCs/>
          <w:color w:val="FFFFFF"/>
          <w:sz w:val="18"/>
          <w:szCs w:val="18"/>
          <w:shd w:val="clear" w:color="auto" w:fill="C00000"/>
        </w:rPr>
        <w:t>CZ</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23136" behindDoc="1" locked="0" layoutInCell="0" allowOverlap="1">
            <wp:simplePos x="0" y="0"/>
            <wp:positionH relativeFrom="column">
              <wp:posOffset>45720</wp:posOffset>
            </wp:positionH>
            <wp:positionV relativeFrom="paragraph">
              <wp:posOffset>-384810</wp:posOffset>
            </wp:positionV>
            <wp:extent cx="259080" cy="743585"/>
            <wp:effectExtent l="0" t="0" r="0" b="0"/>
            <wp:wrapNone/>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327">
                      <a:extLst/>
                    </a:blip>
                    <a:srcRect/>
                    <a:stretch>
                      <a:fillRect/>
                    </a:stretch>
                  </pic:blipFill>
                  <pic:spPr bwMode="auto">
                    <a:xfrm>
                      <a:off x="0" y="0"/>
                      <a:ext cx="259080" cy="743585"/>
                    </a:xfrm>
                    <a:prstGeom prst="rect">
                      <a:avLst/>
                    </a:prstGeom>
                    <a:noFill/>
                  </pic:spPr>
                </pic:pic>
              </a:graphicData>
            </a:graphic>
          </wp:anchor>
        </w:drawing>
      </w:r>
    </w:p>
    <w:p w:rsidR="003701A0" w:rsidRDefault="003701A0">
      <w:pPr>
        <w:spacing w:line="217" w:lineRule="exact"/>
        <w:rPr>
          <w:sz w:val="20"/>
          <w:szCs w:val="20"/>
        </w:rPr>
      </w:pPr>
    </w:p>
    <w:p w:rsidR="003701A0" w:rsidRDefault="00E30192">
      <w:pPr>
        <w:ind w:left="120"/>
        <w:rPr>
          <w:sz w:val="20"/>
          <w:szCs w:val="20"/>
        </w:rPr>
      </w:pPr>
      <w:r>
        <w:rPr>
          <w:rFonts w:ascii="Arial" w:eastAsia="Arial" w:hAnsi="Arial" w:cs="Arial"/>
          <w:b/>
          <w:bCs/>
          <w:color w:val="FFFFFF"/>
          <w:sz w:val="18"/>
          <w:szCs w:val="18"/>
          <w:shd w:val="clear" w:color="auto" w:fill="C00000"/>
        </w:rPr>
        <w:t>DE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24160" behindDoc="1" locked="0" layoutInCell="0" allowOverlap="1">
                <wp:simplePos x="0" y="0"/>
                <wp:positionH relativeFrom="column">
                  <wp:posOffset>45720</wp:posOffset>
                </wp:positionH>
                <wp:positionV relativeFrom="paragraph">
                  <wp:posOffset>89535</wp:posOffset>
                </wp:positionV>
                <wp:extent cx="259080" cy="130810"/>
                <wp:effectExtent l="0" t="0" r="0" b="0"/>
                <wp:wrapNone/>
                <wp:docPr id="1266" name="Shape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130810"/>
                        </a:xfrm>
                        <a:prstGeom prst="rect">
                          <a:avLst/>
                        </a:prstGeom>
                        <a:solidFill>
                          <a:srgbClr val="C00000"/>
                        </a:solidFill>
                      </wps:spPr>
                      <wps:bodyPr/>
                    </wps:wsp>
                  </a:graphicData>
                </a:graphic>
              </wp:anchor>
            </w:drawing>
          </mc:Choice>
          <mc:Fallback>
            <w:pict>
              <v:rect id="Shape 1266" o:spid="_x0000_s2291" style="position:absolute;margin-left:3.6pt;margin-top:7.05pt;width:20.4pt;height:10.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C00000" stroked="f"/>
            </w:pict>
          </mc:Fallback>
        </mc:AlternateContent>
      </w:r>
    </w:p>
    <w:p w:rsidR="003701A0" w:rsidRDefault="003701A0">
      <w:pPr>
        <w:spacing w:line="114" w:lineRule="exact"/>
        <w:rPr>
          <w:sz w:val="20"/>
          <w:szCs w:val="20"/>
        </w:rPr>
      </w:pPr>
    </w:p>
    <w:p w:rsidR="003701A0" w:rsidRDefault="00E30192">
      <w:pPr>
        <w:ind w:left="120"/>
        <w:rPr>
          <w:sz w:val="20"/>
          <w:szCs w:val="20"/>
        </w:rPr>
      </w:pPr>
      <w:r>
        <w:rPr>
          <w:rFonts w:ascii="Arial" w:eastAsia="Arial" w:hAnsi="Arial" w:cs="Arial"/>
          <w:b/>
          <w:bCs/>
          <w:color w:val="FFFFFF"/>
          <w:sz w:val="18"/>
          <w:szCs w:val="18"/>
          <w:shd w:val="clear" w:color="auto" w:fill="C00000"/>
        </w:rPr>
        <w:t>EE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25184" behindDoc="1" locked="0" layoutInCell="0" allowOverlap="1">
                <wp:simplePos x="0" y="0"/>
                <wp:positionH relativeFrom="column">
                  <wp:posOffset>45720</wp:posOffset>
                </wp:positionH>
                <wp:positionV relativeFrom="paragraph">
                  <wp:posOffset>16510</wp:posOffset>
                </wp:positionV>
                <wp:extent cx="259080" cy="263525"/>
                <wp:effectExtent l="0" t="0" r="0" b="0"/>
                <wp:wrapNone/>
                <wp:docPr id="1267" name="Shape 1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63525"/>
                        </a:xfrm>
                        <a:prstGeom prst="rect">
                          <a:avLst/>
                        </a:prstGeom>
                        <a:solidFill>
                          <a:srgbClr val="C00000"/>
                        </a:solidFill>
                      </wps:spPr>
                      <wps:bodyPr/>
                    </wps:wsp>
                  </a:graphicData>
                </a:graphic>
              </wp:anchor>
            </w:drawing>
          </mc:Choice>
          <mc:Fallback>
            <w:pict>
              <v:rect id="Shape 1267" o:spid="_x0000_s2292" style="position:absolute;margin-left:3.6pt;margin-top:1.3pt;width:20.4pt;height:20.7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C00000" stroked="f"/>
            </w:pict>
          </mc:Fallback>
        </mc:AlternateContent>
      </w:r>
    </w:p>
    <w:p w:rsidR="003701A0" w:rsidRDefault="003701A0">
      <w:pPr>
        <w:spacing w:line="102" w:lineRule="exact"/>
        <w:rPr>
          <w:sz w:val="20"/>
          <w:szCs w:val="20"/>
        </w:rPr>
      </w:pPr>
    </w:p>
    <w:p w:rsidR="003701A0" w:rsidRDefault="00E30192">
      <w:pPr>
        <w:ind w:left="120"/>
        <w:rPr>
          <w:sz w:val="20"/>
          <w:szCs w:val="20"/>
        </w:rPr>
      </w:pPr>
      <w:r>
        <w:rPr>
          <w:rFonts w:ascii="Arial" w:eastAsia="Arial" w:hAnsi="Arial" w:cs="Arial"/>
          <w:b/>
          <w:bCs/>
          <w:color w:val="FFFFFF"/>
          <w:sz w:val="18"/>
          <w:szCs w:val="18"/>
          <w:shd w:val="clear" w:color="auto" w:fill="C00000"/>
        </w:rPr>
        <w:t>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26208" behindDoc="1" locked="0" layoutInCell="0" allowOverlap="1">
                <wp:simplePos x="0" y="0"/>
                <wp:positionH relativeFrom="column">
                  <wp:posOffset>45720</wp:posOffset>
                </wp:positionH>
                <wp:positionV relativeFrom="paragraph">
                  <wp:posOffset>83820</wp:posOffset>
                </wp:positionV>
                <wp:extent cx="259080" cy="537845"/>
                <wp:effectExtent l="0" t="0" r="0" b="0"/>
                <wp:wrapNone/>
                <wp:docPr id="1268" name="Shape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537845"/>
                        </a:xfrm>
                        <a:prstGeom prst="rect">
                          <a:avLst/>
                        </a:prstGeom>
                        <a:solidFill>
                          <a:srgbClr val="C00000"/>
                        </a:solidFill>
                      </wps:spPr>
                      <wps:bodyPr/>
                    </wps:wsp>
                  </a:graphicData>
                </a:graphic>
              </wp:anchor>
            </w:drawing>
          </mc:Choice>
          <mc:Fallback>
            <w:pict>
              <v:rect id="Shape 1268" o:spid="_x0000_s2293" style="position:absolute;margin-left:3.6pt;margin-top:6.6pt;width:20.4pt;height:42.3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C00000" stroked="f"/>
            </w:pict>
          </mc:Fallback>
        </mc:AlternateContent>
      </w:r>
    </w:p>
    <w:p w:rsidR="003701A0" w:rsidRDefault="003701A0">
      <w:pPr>
        <w:spacing w:line="200" w:lineRule="exact"/>
        <w:rPr>
          <w:sz w:val="20"/>
          <w:szCs w:val="20"/>
        </w:rPr>
      </w:pPr>
    </w:p>
    <w:p w:rsidR="003701A0" w:rsidRDefault="003701A0">
      <w:pPr>
        <w:spacing w:line="224" w:lineRule="exact"/>
        <w:rPr>
          <w:sz w:val="20"/>
          <w:szCs w:val="20"/>
        </w:rPr>
      </w:pPr>
    </w:p>
    <w:p w:rsidR="003701A0" w:rsidRDefault="00E30192">
      <w:pPr>
        <w:ind w:left="120"/>
        <w:rPr>
          <w:sz w:val="20"/>
          <w:szCs w:val="20"/>
        </w:rPr>
      </w:pPr>
      <w:r>
        <w:rPr>
          <w:rFonts w:ascii="Arial" w:eastAsia="Arial" w:hAnsi="Arial" w:cs="Arial"/>
          <w:b/>
          <w:bCs/>
          <w:color w:val="FFFFFF"/>
          <w:sz w:val="18"/>
          <w:szCs w:val="18"/>
          <w:shd w:val="clear" w:color="auto" w:fill="C00000"/>
        </w:rPr>
        <w:t>FR</w:t>
      </w:r>
    </w:p>
    <w:p w:rsidR="003701A0" w:rsidRDefault="00E30192">
      <w:pPr>
        <w:spacing w:line="20" w:lineRule="exact"/>
        <w:rPr>
          <w:sz w:val="20"/>
          <w:szCs w:val="20"/>
        </w:rPr>
      </w:pPr>
      <w:r>
        <w:rPr>
          <w:sz w:val="20"/>
          <w:szCs w:val="20"/>
        </w:rPr>
        <w:br w:type="column"/>
      </w:r>
    </w:p>
    <w:p w:rsidR="003701A0" w:rsidRDefault="003701A0">
      <w:pPr>
        <w:spacing w:line="301" w:lineRule="exact"/>
        <w:rPr>
          <w:sz w:val="20"/>
          <w:szCs w:val="20"/>
        </w:rPr>
      </w:pPr>
    </w:p>
    <w:p w:rsidR="003701A0" w:rsidRDefault="003701A0">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5440"/>
        <w:gridCol w:w="20"/>
        <w:gridCol w:w="540"/>
        <w:gridCol w:w="540"/>
        <w:gridCol w:w="20"/>
        <w:gridCol w:w="520"/>
        <w:gridCol w:w="20"/>
        <w:gridCol w:w="540"/>
        <w:gridCol w:w="20"/>
        <w:gridCol w:w="520"/>
        <w:gridCol w:w="20"/>
        <w:gridCol w:w="520"/>
      </w:tblGrid>
      <w:tr w:rsidR="003701A0">
        <w:trPr>
          <w:trHeight w:val="207"/>
        </w:trPr>
        <w:tc>
          <w:tcPr>
            <w:tcW w:w="5440" w:type="dxa"/>
            <w:vAlign w:val="bottom"/>
          </w:tcPr>
          <w:p w:rsidR="003701A0" w:rsidRDefault="003701A0">
            <w:pPr>
              <w:rPr>
                <w:sz w:val="17"/>
                <w:szCs w:val="17"/>
              </w:rPr>
            </w:pPr>
          </w:p>
        </w:tc>
        <w:tc>
          <w:tcPr>
            <w:tcW w:w="20" w:type="dxa"/>
            <w:vAlign w:val="bottom"/>
          </w:tcPr>
          <w:p w:rsidR="003701A0" w:rsidRDefault="003701A0">
            <w:pPr>
              <w:rPr>
                <w:sz w:val="17"/>
                <w:szCs w:val="17"/>
              </w:rPr>
            </w:pPr>
          </w:p>
        </w:tc>
        <w:tc>
          <w:tcPr>
            <w:tcW w:w="1080" w:type="dxa"/>
            <w:gridSpan w:val="2"/>
            <w:shd w:val="clear" w:color="auto" w:fill="C00000"/>
            <w:vAlign w:val="bottom"/>
          </w:tcPr>
          <w:p w:rsidR="003701A0" w:rsidRDefault="00E30192">
            <w:pPr>
              <w:ind w:left="160"/>
              <w:rPr>
                <w:sz w:val="20"/>
                <w:szCs w:val="20"/>
              </w:rPr>
            </w:pPr>
            <w:r>
              <w:rPr>
                <w:rFonts w:ascii="Arial" w:eastAsia="Arial" w:hAnsi="Arial" w:cs="Arial"/>
                <w:b/>
                <w:bCs/>
                <w:color w:val="FFFFFF"/>
                <w:sz w:val="18"/>
                <w:szCs w:val="18"/>
                <w:shd w:val="clear" w:color="auto" w:fill="C00000"/>
              </w:rPr>
              <w:t>Kandidat</w:t>
            </w:r>
          </w:p>
        </w:tc>
        <w:tc>
          <w:tcPr>
            <w:tcW w:w="20" w:type="dxa"/>
            <w:vAlign w:val="bottom"/>
          </w:tcPr>
          <w:p w:rsidR="003701A0" w:rsidRDefault="003701A0">
            <w:pPr>
              <w:rPr>
                <w:sz w:val="17"/>
                <w:szCs w:val="17"/>
              </w:rPr>
            </w:pPr>
          </w:p>
        </w:tc>
        <w:tc>
          <w:tcPr>
            <w:tcW w:w="1080" w:type="dxa"/>
            <w:gridSpan w:val="3"/>
            <w:shd w:val="clear" w:color="auto" w:fill="C00000"/>
            <w:vAlign w:val="bottom"/>
          </w:tcPr>
          <w:p w:rsidR="003701A0" w:rsidRDefault="006F566B" w:rsidP="00F9337E">
            <w:pPr>
              <w:rPr>
                <w:sz w:val="20"/>
                <w:szCs w:val="20"/>
              </w:rPr>
            </w:pPr>
            <w:r>
              <w:rPr>
                <w:rFonts w:ascii="Arial" w:eastAsia="Arial" w:hAnsi="Arial" w:cs="Arial"/>
                <w:b/>
                <w:bCs/>
                <w:color w:val="FFFFFF"/>
                <w:sz w:val="18"/>
                <w:szCs w:val="18"/>
                <w:shd w:val="clear" w:color="auto" w:fill="C00000"/>
              </w:rPr>
              <w:t xml:space="preserve"> </w:t>
            </w:r>
            <w:r w:rsidR="00983723">
              <w:rPr>
                <w:rFonts w:ascii="Arial" w:eastAsia="Arial" w:hAnsi="Arial" w:cs="Arial"/>
                <w:b/>
                <w:bCs/>
                <w:color w:val="FFFFFF"/>
                <w:sz w:val="18"/>
                <w:szCs w:val="18"/>
                <w:shd w:val="clear" w:color="auto" w:fill="C00000"/>
              </w:rPr>
              <w:t xml:space="preserve">  </w:t>
            </w:r>
            <w:r w:rsidR="00F9337E" w:rsidRPr="00983723">
              <w:rPr>
                <w:rFonts w:ascii="Arial" w:eastAsia="Arial" w:hAnsi="Arial" w:cs="Arial"/>
                <w:b/>
                <w:bCs/>
                <w:color w:val="FFFFFF"/>
                <w:sz w:val="18"/>
                <w:szCs w:val="18"/>
                <w:shd w:val="clear" w:color="auto" w:fill="C00000"/>
              </w:rPr>
              <w:t>Napredni</w:t>
            </w:r>
            <w:r w:rsidR="00F9337E">
              <w:rPr>
                <w:rFonts w:ascii="Arial" w:eastAsia="Arial" w:hAnsi="Arial" w:cs="Arial"/>
                <w:b/>
                <w:bCs/>
                <w:color w:val="FFFFFF"/>
                <w:sz w:val="18"/>
                <w:szCs w:val="18"/>
                <w:shd w:val="clear" w:color="auto" w:fill="C00000"/>
              </w:rPr>
              <w:t xml:space="preserve"> </w:t>
            </w:r>
          </w:p>
        </w:tc>
        <w:tc>
          <w:tcPr>
            <w:tcW w:w="20" w:type="dxa"/>
            <w:vAlign w:val="bottom"/>
          </w:tcPr>
          <w:p w:rsidR="003701A0" w:rsidRDefault="003701A0">
            <w:pPr>
              <w:rPr>
                <w:sz w:val="17"/>
                <w:szCs w:val="17"/>
              </w:rPr>
            </w:pPr>
          </w:p>
        </w:tc>
        <w:tc>
          <w:tcPr>
            <w:tcW w:w="1060" w:type="dxa"/>
            <w:gridSpan w:val="3"/>
            <w:shd w:val="clear" w:color="auto" w:fill="C00000"/>
            <w:vAlign w:val="bottom"/>
          </w:tcPr>
          <w:p w:rsidR="003701A0" w:rsidRDefault="00DE38F0">
            <w:pPr>
              <w:ind w:left="40"/>
              <w:rPr>
                <w:sz w:val="20"/>
                <w:szCs w:val="20"/>
              </w:rPr>
            </w:pPr>
            <w:r>
              <w:rPr>
                <w:rFonts w:ascii="Arial" w:eastAsia="Arial" w:hAnsi="Arial" w:cs="Arial"/>
                <w:b/>
                <w:bCs/>
                <w:color w:val="FFFFFF"/>
                <w:sz w:val="18"/>
                <w:szCs w:val="18"/>
                <w:shd w:val="clear" w:color="auto" w:fill="C00000"/>
              </w:rPr>
              <w:t xml:space="preserve">  </w:t>
            </w:r>
            <w:r w:rsidR="00F112CB">
              <w:rPr>
                <w:rFonts w:ascii="Arial" w:eastAsia="Arial" w:hAnsi="Arial" w:cs="Arial"/>
                <w:b/>
                <w:bCs/>
                <w:color w:val="FFFFFF"/>
                <w:sz w:val="18"/>
                <w:szCs w:val="18"/>
                <w:shd w:val="clear" w:color="auto" w:fill="C00000"/>
              </w:rPr>
              <w:t>Samostalni</w:t>
            </w:r>
          </w:p>
        </w:tc>
      </w:tr>
      <w:tr w:rsidR="003701A0">
        <w:trPr>
          <w:trHeight w:val="206"/>
        </w:trPr>
        <w:tc>
          <w:tcPr>
            <w:tcW w:w="5440" w:type="dxa"/>
            <w:vAlign w:val="bottom"/>
          </w:tcPr>
          <w:p w:rsidR="003701A0" w:rsidRDefault="003701A0">
            <w:pPr>
              <w:rPr>
                <w:sz w:val="17"/>
                <w:szCs w:val="17"/>
              </w:rPr>
            </w:pPr>
          </w:p>
        </w:tc>
        <w:tc>
          <w:tcPr>
            <w:tcW w:w="20" w:type="dxa"/>
            <w:vAlign w:val="bottom"/>
          </w:tcPr>
          <w:p w:rsidR="003701A0" w:rsidRDefault="003701A0">
            <w:pPr>
              <w:rPr>
                <w:sz w:val="17"/>
                <w:szCs w:val="17"/>
              </w:rPr>
            </w:pPr>
          </w:p>
        </w:tc>
        <w:tc>
          <w:tcPr>
            <w:tcW w:w="1080" w:type="dxa"/>
            <w:gridSpan w:val="2"/>
            <w:shd w:val="clear" w:color="auto" w:fill="C00000"/>
            <w:vAlign w:val="bottom"/>
          </w:tcPr>
          <w:p w:rsidR="003701A0" w:rsidRDefault="00E30192">
            <w:pPr>
              <w:spacing w:line="199" w:lineRule="exact"/>
              <w:ind w:left="180"/>
              <w:rPr>
                <w:sz w:val="20"/>
                <w:szCs w:val="20"/>
              </w:rPr>
            </w:pPr>
            <w:r>
              <w:rPr>
                <w:rFonts w:ascii="Arial" w:eastAsia="Arial" w:hAnsi="Arial" w:cs="Arial"/>
                <w:b/>
                <w:bCs/>
                <w:color w:val="FFFFFF"/>
                <w:sz w:val="18"/>
                <w:szCs w:val="18"/>
              </w:rPr>
              <w:t>početnik</w:t>
            </w:r>
          </w:p>
        </w:tc>
        <w:tc>
          <w:tcPr>
            <w:tcW w:w="20" w:type="dxa"/>
            <w:vAlign w:val="bottom"/>
          </w:tcPr>
          <w:p w:rsidR="003701A0" w:rsidRDefault="003701A0">
            <w:pPr>
              <w:rPr>
                <w:sz w:val="17"/>
                <w:szCs w:val="17"/>
              </w:rPr>
            </w:pPr>
          </w:p>
        </w:tc>
        <w:tc>
          <w:tcPr>
            <w:tcW w:w="1080" w:type="dxa"/>
            <w:gridSpan w:val="3"/>
            <w:shd w:val="clear" w:color="auto" w:fill="C00000"/>
            <w:vAlign w:val="bottom"/>
          </w:tcPr>
          <w:p w:rsidR="003701A0" w:rsidRDefault="00E30192">
            <w:pPr>
              <w:spacing w:line="199" w:lineRule="exact"/>
              <w:ind w:left="160"/>
              <w:rPr>
                <w:sz w:val="20"/>
                <w:szCs w:val="20"/>
              </w:rPr>
            </w:pPr>
            <w:r>
              <w:rPr>
                <w:rFonts w:ascii="Arial" w:eastAsia="Arial" w:hAnsi="Arial" w:cs="Arial"/>
                <w:b/>
                <w:bCs/>
                <w:color w:val="FFFFFF"/>
                <w:sz w:val="18"/>
                <w:szCs w:val="18"/>
              </w:rPr>
              <w:t>kandidat</w:t>
            </w:r>
          </w:p>
        </w:tc>
        <w:tc>
          <w:tcPr>
            <w:tcW w:w="20" w:type="dxa"/>
            <w:vAlign w:val="bottom"/>
          </w:tcPr>
          <w:p w:rsidR="003701A0" w:rsidRDefault="003701A0">
            <w:pPr>
              <w:rPr>
                <w:sz w:val="17"/>
                <w:szCs w:val="17"/>
              </w:rPr>
            </w:pPr>
          </w:p>
        </w:tc>
        <w:tc>
          <w:tcPr>
            <w:tcW w:w="1060" w:type="dxa"/>
            <w:gridSpan w:val="3"/>
            <w:shd w:val="clear" w:color="auto" w:fill="C00000"/>
            <w:vAlign w:val="bottom"/>
          </w:tcPr>
          <w:p w:rsidR="003701A0" w:rsidRDefault="00E30192">
            <w:pPr>
              <w:spacing w:line="199" w:lineRule="exact"/>
              <w:ind w:left="160"/>
              <w:rPr>
                <w:sz w:val="20"/>
                <w:szCs w:val="20"/>
              </w:rPr>
            </w:pPr>
            <w:r>
              <w:rPr>
                <w:rFonts w:ascii="Arial" w:eastAsia="Arial" w:hAnsi="Arial" w:cs="Arial"/>
                <w:b/>
                <w:bCs/>
                <w:color w:val="FFFFFF"/>
                <w:sz w:val="18"/>
                <w:szCs w:val="18"/>
              </w:rPr>
              <w:t>kandidat</w:t>
            </w:r>
          </w:p>
        </w:tc>
      </w:tr>
      <w:tr w:rsidR="003701A0">
        <w:trPr>
          <w:trHeight w:val="60"/>
        </w:trPr>
        <w:tc>
          <w:tcPr>
            <w:tcW w:w="544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540" w:type="dxa"/>
            <w:vAlign w:val="bottom"/>
          </w:tcPr>
          <w:p w:rsidR="003701A0" w:rsidRDefault="003701A0">
            <w:pPr>
              <w:rPr>
                <w:sz w:val="5"/>
                <w:szCs w:val="5"/>
              </w:rPr>
            </w:pPr>
          </w:p>
        </w:tc>
        <w:tc>
          <w:tcPr>
            <w:tcW w:w="54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52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54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520" w:type="dxa"/>
            <w:vAlign w:val="bottom"/>
          </w:tcPr>
          <w:p w:rsidR="003701A0" w:rsidRDefault="003701A0">
            <w:pPr>
              <w:rPr>
                <w:sz w:val="5"/>
                <w:szCs w:val="5"/>
              </w:rPr>
            </w:pPr>
          </w:p>
        </w:tc>
        <w:tc>
          <w:tcPr>
            <w:tcW w:w="20" w:type="dxa"/>
            <w:vAlign w:val="bottom"/>
          </w:tcPr>
          <w:p w:rsidR="003701A0" w:rsidRDefault="003701A0">
            <w:pPr>
              <w:rPr>
                <w:sz w:val="5"/>
                <w:szCs w:val="5"/>
              </w:rPr>
            </w:pPr>
          </w:p>
        </w:tc>
        <w:tc>
          <w:tcPr>
            <w:tcW w:w="520" w:type="dxa"/>
            <w:vAlign w:val="bottom"/>
          </w:tcPr>
          <w:p w:rsidR="003701A0" w:rsidRDefault="003701A0">
            <w:pPr>
              <w:rPr>
                <w:sz w:val="5"/>
                <w:szCs w:val="5"/>
              </w:rPr>
            </w:pPr>
          </w:p>
        </w:tc>
      </w:tr>
      <w:tr w:rsidR="003701A0">
        <w:trPr>
          <w:trHeight w:val="238"/>
        </w:trPr>
        <w:tc>
          <w:tcPr>
            <w:tcW w:w="5440" w:type="dxa"/>
            <w:shd w:val="clear" w:color="auto" w:fill="C00000"/>
            <w:vAlign w:val="bottom"/>
          </w:tcPr>
          <w:p w:rsidR="003701A0" w:rsidRDefault="00E30192">
            <w:pPr>
              <w:ind w:left="40"/>
              <w:rPr>
                <w:sz w:val="20"/>
                <w:szCs w:val="20"/>
              </w:rPr>
            </w:pPr>
            <w:r>
              <w:rPr>
                <w:rFonts w:ascii="Arial" w:eastAsia="Arial" w:hAnsi="Arial" w:cs="Arial"/>
                <w:b/>
                <w:bCs/>
                <w:color w:val="FFFFFF"/>
                <w:sz w:val="18"/>
                <w:szCs w:val="18"/>
              </w:rPr>
              <w:t>Ime testa (na engleskom)</w:t>
            </w:r>
          </w:p>
        </w:tc>
        <w:tc>
          <w:tcPr>
            <w:tcW w:w="20" w:type="dxa"/>
            <w:vAlign w:val="bottom"/>
          </w:tcPr>
          <w:p w:rsidR="003701A0" w:rsidRDefault="003701A0">
            <w:pPr>
              <w:rPr>
                <w:sz w:val="20"/>
                <w:szCs w:val="20"/>
              </w:rPr>
            </w:pPr>
          </w:p>
        </w:tc>
        <w:tc>
          <w:tcPr>
            <w:tcW w:w="540" w:type="dxa"/>
            <w:shd w:val="clear" w:color="auto" w:fill="F2DCDB"/>
            <w:vAlign w:val="bottom"/>
          </w:tcPr>
          <w:p w:rsidR="003701A0" w:rsidRDefault="00E30192">
            <w:pPr>
              <w:ind w:left="160"/>
              <w:rPr>
                <w:sz w:val="20"/>
                <w:szCs w:val="20"/>
              </w:rPr>
            </w:pPr>
            <w:r>
              <w:rPr>
                <w:rFonts w:ascii="Arial" w:eastAsia="Arial" w:hAnsi="Arial" w:cs="Arial"/>
                <w:b/>
                <w:bCs/>
                <w:color w:val="C00000"/>
                <w:sz w:val="18"/>
                <w:szCs w:val="18"/>
              </w:rPr>
              <w:t>A1</w:t>
            </w:r>
          </w:p>
        </w:tc>
        <w:tc>
          <w:tcPr>
            <w:tcW w:w="540" w:type="dxa"/>
            <w:shd w:val="clear" w:color="auto" w:fill="E6B8B7"/>
            <w:vAlign w:val="bottom"/>
          </w:tcPr>
          <w:p w:rsidR="003701A0" w:rsidRDefault="00E30192">
            <w:pPr>
              <w:ind w:left="160"/>
              <w:rPr>
                <w:sz w:val="20"/>
                <w:szCs w:val="20"/>
              </w:rPr>
            </w:pPr>
            <w:r>
              <w:rPr>
                <w:rFonts w:ascii="Arial" w:eastAsia="Arial" w:hAnsi="Arial" w:cs="Arial"/>
                <w:b/>
                <w:bCs/>
                <w:color w:val="C00000"/>
                <w:sz w:val="18"/>
                <w:szCs w:val="18"/>
              </w:rPr>
              <w:t>A2</w:t>
            </w:r>
          </w:p>
        </w:tc>
        <w:tc>
          <w:tcPr>
            <w:tcW w:w="20" w:type="dxa"/>
            <w:vAlign w:val="bottom"/>
          </w:tcPr>
          <w:p w:rsidR="003701A0" w:rsidRDefault="003701A0">
            <w:pPr>
              <w:rPr>
                <w:sz w:val="20"/>
                <w:szCs w:val="20"/>
              </w:rPr>
            </w:pPr>
          </w:p>
        </w:tc>
        <w:tc>
          <w:tcPr>
            <w:tcW w:w="520" w:type="dxa"/>
            <w:shd w:val="clear" w:color="auto" w:fill="DA9694"/>
            <w:vAlign w:val="bottom"/>
          </w:tcPr>
          <w:p w:rsidR="003701A0" w:rsidRDefault="00E30192">
            <w:pPr>
              <w:ind w:left="140"/>
              <w:rPr>
                <w:sz w:val="20"/>
                <w:szCs w:val="20"/>
              </w:rPr>
            </w:pPr>
            <w:r>
              <w:rPr>
                <w:rFonts w:ascii="Arial" w:eastAsia="Arial" w:hAnsi="Arial" w:cs="Arial"/>
                <w:b/>
                <w:bCs/>
                <w:color w:val="C00000"/>
                <w:sz w:val="18"/>
                <w:szCs w:val="18"/>
              </w:rPr>
              <w:t>B1</w:t>
            </w:r>
          </w:p>
        </w:tc>
        <w:tc>
          <w:tcPr>
            <w:tcW w:w="20" w:type="dxa"/>
            <w:vAlign w:val="bottom"/>
          </w:tcPr>
          <w:p w:rsidR="003701A0" w:rsidRDefault="003701A0">
            <w:pPr>
              <w:rPr>
                <w:sz w:val="20"/>
                <w:szCs w:val="20"/>
              </w:rPr>
            </w:pPr>
          </w:p>
        </w:tc>
        <w:tc>
          <w:tcPr>
            <w:tcW w:w="540" w:type="dxa"/>
            <w:shd w:val="clear" w:color="auto" w:fill="963634"/>
            <w:vAlign w:val="bottom"/>
          </w:tcPr>
          <w:p w:rsidR="003701A0" w:rsidRDefault="00E30192">
            <w:pPr>
              <w:ind w:left="160"/>
              <w:rPr>
                <w:sz w:val="20"/>
                <w:szCs w:val="20"/>
              </w:rPr>
            </w:pPr>
            <w:r>
              <w:rPr>
                <w:rFonts w:ascii="Arial" w:eastAsia="Arial" w:hAnsi="Arial" w:cs="Arial"/>
                <w:b/>
                <w:bCs/>
                <w:color w:val="FFFFFF"/>
                <w:sz w:val="18"/>
                <w:szCs w:val="18"/>
              </w:rPr>
              <w:t>B2</w:t>
            </w:r>
          </w:p>
        </w:tc>
        <w:tc>
          <w:tcPr>
            <w:tcW w:w="20" w:type="dxa"/>
            <w:vAlign w:val="bottom"/>
          </w:tcPr>
          <w:p w:rsidR="003701A0" w:rsidRDefault="003701A0">
            <w:pPr>
              <w:rPr>
                <w:sz w:val="20"/>
                <w:szCs w:val="20"/>
              </w:rPr>
            </w:pPr>
          </w:p>
        </w:tc>
        <w:tc>
          <w:tcPr>
            <w:tcW w:w="520" w:type="dxa"/>
            <w:shd w:val="clear" w:color="auto" w:fill="632523"/>
            <w:vAlign w:val="bottom"/>
          </w:tcPr>
          <w:p w:rsidR="003701A0" w:rsidRDefault="00E30192">
            <w:pPr>
              <w:ind w:left="140"/>
              <w:rPr>
                <w:sz w:val="20"/>
                <w:szCs w:val="20"/>
              </w:rPr>
            </w:pPr>
            <w:r>
              <w:rPr>
                <w:rFonts w:ascii="Arial" w:eastAsia="Arial" w:hAnsi="Arial" w:cs="Arial"/>
                <w:b/>
                <w:bCs/>
                <w:color w:val="FFFFFF"/>
                <w:sz w:val="18"/>
                <w:szCs w:val="18"/>
              </w:rPr>
              <w:t>C1</w:t>
            </w:r>
          </w:p>
        </w:tc>
        <w:tc>
          <w:tcPr>
            <w:tcW w:w="20" w:type="dxa"/>
            <w:vAlign w:val="bottom"/>
          </w:tcPr>
          <w:p w:rsidR="003701A0" w:rsidRDefault="003701A0">
            <w:pPr>
              <w:rPr>
                <w:sz w:val="20"/>
                <w:szCs w:val="20"/>
              </w:rPr>
            </w:pPr>
          </w:p>
        </w:tc>
        <w:tc>
          <w:tcPr>
            <w:tcW w:w="520" w:type="dxa"/>
            <w:shd w:val="clear" w:color="auto" w:fill="0D0D0D"/>
            <w:vAlign w:val="bottom"/>
          </w:tcPr>
          <w:p w:rsidR="003701A0" w:rsidRDefault="00E30192">
            <w:pPr>
              <w:ind w:left="140"/>
              <w:rPr>
                <w:sz w:val="20"/>
                <w:szCs w:val="20"/>
              </w:rPr>
            </w:pPr>
            <w:r>
              <w:rPr>
                <w:rFonts w:ascii="Arial" w:eastAsia="Arial" w:hAnsi="Arial" w:cs="Arial"/>
                <w:b/>
                <w:bCs/>
                <w:color w:val="FFFFFF"/>
                <w:sz w:val="18"/>
                <w:szCs w:val="18"/>
              </w:rPr>
              <w:t>C2</w:t>
            </w:r>
          </w:p>
        </w:tc>
      </w:tr>
      <w:tr w:rsidR="003701A0">
        <w:trPr>
          <w:trHeight w:val="46"/>
        </w:trPr>
        <w:tc>
          <w:tcPr>
            <w:tcW w:w="5440" w:type="dxa"/>
            <w:shd w:val="clear" w:color="auto" w:fill="C00000"/>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F2DCDB"/>
            <w:vAlign w:val="bottom"/>
          </w:tcPr>
          <w:p w:rsidR="003701A0" w:rsidRDefault="003701A0">
            <w:pPr>
              <w:rPr>
                <w:sz w:val="3"/>
                <w:szCs w:val="3"/>
              </w:rPr>
            </w:pPr>
          </w:p>
        </w:tc>
        <w:tc>
          <w:tcPr>
            <w:tcW w:w="540" w:type="dxa"/>
            <w:shd w:val="clear" w:color="auto" w:fill="E6B8B7"/>
            <w:vAlign w:val="bottom"/>
          </w:tcPr>
          <w:p w:rsidR="003701A0" w:rsidRDefault="003701A0">
            <w:pPr>
              <w:rPr>
                <w:sz w:val="3"/>
                <w:szCs w:val="3"/>
              </w:rPr>
            </w:pPr>
          </w:p>
        </w:tc>
        <w:tc>
          <w:tcPr>
            <w:tcW w:w="20" w:type="dxa"/>
            <w:vAlign w:val="bottom"/>
          </w:tcPr>
          <w:p w:rsidR="003701A0" w:rsidRDefault="003701A0">
            <w:pPr>
              <w:rPr>
                <w:sz w:val="3"/>
                <w:szCs w:val="3"/>
              </w:rPr>
            </w:pPr>
          </w:p>
        </w:tc>
        <w:tc>
          <w:tcPr>
            <w:tcW w:w="520" w:type="dxa"/>
            <w:shd w:val="clear" w:color="auto" w:fill="DA9694"/>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963634"/>
            <w:vAlign w:val="bottom"/>
          </w:tcPr>
          <w:p w:rsidR="003701A0" w:rsidRDefault="003701A0">
            <w:pPr>
              <w:rPr>
                <w:sz w:val="3"/>
                <w:szCs w:val="3"/>
              </w:rPr>
            </w:pPr>
          </w:p>
        </w:tc>
        <w:tc>
          <w:tcPr>
            <w:tcW w:w="20" w:type="dxa"/>
            <w:vAlign w:val="bottom"/>
          </w:tcPr>
          <w:p w:rsidR="003701A0" w:rsidRDefault="003701A0">
            <w:pPr>
              <w:rPr>
                <w:sz w:val="3"/>
                <w:szCs w:val="3"/>
              </w:rPr>
            </w:pPr>
          </w:p>
        </w:tc>
        <w:tc>
          <w:tcPr>
            <w:tcW w:w="520" w:type="dxa"/>
            <w:shd w:val="clear" w:color="auto" w:fill="632523"/>
            <w:vAlign w:val="bottom"/>
          </w:tcPr>
          <w:p w:rsidR="003701A0" w:rsidRDefault="003701A0">
            <w:pPr>
              <w:rPr>
                <w:sz w:val="3"/>
                <w:szCs w:val="3"/>
              </w:rPr>
            </w:pPr>
          </w:p>
        </w:tc>
        <w:tc>
          <w:tcPr>
            <w:tcW w:w="20" w:type="dxa"/>
            <w:vAlign w:val="bottom"/>
          </w:tcPr>
          <w:p w:rsidR="003701A0" w:rsidRDefault="003701A0">
            <w:pPr>
              <w:rPr>
                <w:sz w:val="3"/>
                <w:szCs w:val="3"/>
              </w:rPr>
            </w:pPr>
          </w:p>
        </w:tc>
        <w:tc>
          <w:tcPr>
            <w:tcW w:w="520" w:type="dxa"/>
            <w:shd w:val="clear" w:color="auto" w:fill="0D0D0D"/>
            <w:vAlign w:val="bottom"/>
          </w:tcPr>
          <w:p w:rsidR="003701A0" w:rsidRDefault="003701A0">
            <w:pPr>
              <w:rPr>
                <w:sz w:val="3"/>
                <w:szCs w:val="3"/>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127232" behindDoc="1" locked="0" layoutInCell="0" allowOverlap="1">
            <wp:simplePos x="0" y="0"/>
            <wp:positionH relativeFrom="column">
              <wp:posOffset>-24765</wp:posOffset>
            </wp:positionH>
            <wp:positionV relativeFrom="paragraph">
              <wp:posOffset>-179070</wp:posOffset>
            </wp:positionV>
            <wp:extent cx="5561965" cy="1715135"/>
            <wp:effectExtent l="0" t="0" r="0" b="0"/>
            <wp:wrapNone/>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328">
                      <a:extLst/>
                    </a:blip>
                    <a:srcRect/>
                    <a:stretch>
                      <a:fillRect/>
                    </a:stretch>
                  </pic:blipFill>
                  <pic:spPr bwMode="auto">
                    <a:xfrm>
                      <a:off x="0" y="0"/>
                      <a:ext cx="5561965" cy="1715135"/>
                    </a:xfrm>
                    <a:prstGeom prst="rect">
                      <a:avLst/>
                    </a:prstGeom>
                    <a:noFill/>
                  </pic:spPr>
                </pic:pic>
              </a:graphicData>
            </a:graphic>
          </wp:anchor>
        </w:drawing>
      </w:r>
    </w:p>
    <w:p w:rsidR="003701A0" w:rsidRDefault="003701A0">
      <w:pPr>
        <w:spacing w:line="9" w:lineRule="exact"/>
        <w:rPr>
          <w:sz w:val="20"/>
          <w:szCs w:val="20"/>
        </w:rPr>
      </w:pPr>
    </w:p>
    <w:p w:rsidR="003701A0" w:rsidRDefault="00E30192">
      <w:pPr>
        <w:spacing w:line="233" w:lineRule="auto"/>
        <w:ind w:left="40" w:right="3340"/>
        <w:rPr>
          <w:sz w:val="20"/>
          <w:szCs w:val="20"/>
        </w:rPr>
      </w:pPr>
      <w:r>
        <w:rPr>
          <w:rFonts w:ascii="Arial" w:eastAsia="Arial" w:hAnsi="Arial" w:cs="Arial"/>
          <w:sz w:val="18"/>
          <w:szCs w:val="18"/>
          <w:shd w:val="clear" w:color="auto" w:fill="EFD3D2"/>
        </w:rPr>
        <w:t xml:space="preserve">Anketa uzorka za 4. i 8. razred osnovne škole i učenike 2. razreda </w:t>
      </w:r>
      <w:r>
        <w:rPr>
          <w:rFonts w:ascii="Arial" w:eastAsia="Arial" w:hAnsi="Arial" w:cs="Arial"/>
          <w:sz w:val="18"/>
          <w:szCs w:val="18"/>
        </w:rPr>
        <w:t>srednjih stručnih škola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28256" behindDoc="1" locked="0" layoutInCell="0" allowOverlap="1">
            <wp:simplePos x="0" y="0"/>
            <wp:positionH relativeFrom="column">
              <wp:posOffset>4163695</wp:posOffset>
            </wp:positionH>
            <wp:positionV relativeFrom="paragraph">
              <wp:posOffset>14605</wp:posOffset>
            </wp:positionV>
            <wp:extent cx="683260" cy="132715"/>
            <wp:effectExtent l="0" t="0" r="0" b="0"/>
            <wp:wrapNone/>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329">
                      <a:clrChange>
                        <a:clrFrom>
                          <a:srgbClr val="000000"/>
                        </a:clrFrom>
                        <a:clrTo>
                          <a:srgbClr val="000000">
                            <a:alpha val="0"/>
                          </a:srgbClr>
                        </a:clrTo>
                      </a:clrChange>
                      <a:extLst/>
                    </a:blip>
                    <a:srcRect/>
                    <a:stretch>
                      <a:fillRect/>
                    </a:stretch>
                  </pic:blipFill>
                  <pic:spPr bwMode="auto">
                    <a:xfrm>
                      <a:off x="0" y="0"/>
                      <a:ext cx="683260" cy="132715"/>
                    </a:xfrm>
                    <a:prstGeom prst="rect">
                      <a:avLst/>
                    </a:prstGeom>
                    <a:noFill/>
                  </pic:spPr>
                </pic:pic>
              </a:graphicData>
            </a:graphic>
          </wp:anchor>
        </w:drawing>
      </w:r>
      <w:r>
        <w:rPr>
          <w:noProof/>
          <w:sz w:val="20"/>
          <w:szCs w:val="20"/>
          <w:lang w:val="en-US" w:eastAsia="en-US"/>
        </w:rPr>
        <w:drawing>
          <wp:anchor distT="0" distB="0" distL="114300" distR="114300" simplePos="0" relativeHeight="252129280" behindDoc="1" locked="0" layoutInCell="0" allowOverlap="1">
            <wp:simplePos x="0" y="0"/>
            <wp:positionH relativeFrom="column">
              <wp:posOffset>4163695</wp:posOffset>
            </wp:positionH>
            <wp:positionV relativeFrom="paragraph">
              <wp:posOffset>14605</wp:posOffset>
            </wp:positionV>
            <wp:extent cx="683260" cy="132715"/>
            <wp:effectExtent l="0" t="0" r="0" b="0"/>
            <wp:wrapNone/>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330">
                      <a:clrChange>
                        <a:clrFrom>
                          <a:srgbClr val="FFFFFF"/>
                        </a:clrFrom>
                        <a:clrTo>
                          <a:srgbClr val="FFFFFF">
                            <a:alpha val="0"/>
                          </a:srgbClr>
                        </a:clrTo>
                      </a:clrChange>
                      <a:extLst/>
                    </a:blip>
                    <a:srcRect/>
                    <a:stretch>
                      <a:fillRect/>
                    </a:stretch>
                  </pic:blipFill>
                  <pic:spPr bwMode="auto">
                    <a:xfrm>
                      <a:off x="0" y="0"/>
                      <a:ext cx="683260" cy="132715"/>
                    </a:xfrm>
                    <a:prstGeom prst="rect">
                      <a:avLst/>
                    </a:prstGeom>
                    <a:noFill/>
                  </pic:spPr>
                </pic:pic>
              </a:graphicData>
            </a:graphic>
          </wp:anchor>
        </w:drawing>
      </w:r>
      <w:r>
        <w:rPr>
          <w:noProof/>
          <w:sz w:val="20"/>
          <w:szCs w:val="20"/>
          <w:lang w:val="en-US" w:eastAsia="en-US"/>
        </w:rPr>
        <w:drawing>
          <wp:anchor distT="0" distB="0" distL="114300" distR="114300" simplePos="0" relativeHeight="252130304" behindDoc="1" locked="0" layoutInCell="0" allowOverlap="1">
            <wp:simplePos x="0" y="0"/>
            <wp:positionH relativeFrom="column">
              <wp:posOffset>5206365</wp:posOffset>
            </wp:positionH>
            <wp:positionV relativeFrom="paragraph">
              <wp:posOffset>14605</wp:posOffset>
            </wp:positionV>
            <wp:extent cx="330835" cy="132715"/>
            <wp:effectExtent l="0" t="0" r="0" b="0"/>
            <wp:wrapNone/>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331">
                      <a:clrChange>
                        <a:clrFrom>
                          <a:srgbClr val="000000"/>
                        </a:clrFrom>
                        <a:clrTo>
                          <a:srgbClr val="000000">
                            <a:alpha val="0"/>
                          </a:srgbClr>
                        </a:clrTo>
                      </a:clrChange>
                      <a:extLst/>
                    </a:blip>
                    <a:srcRect/>
                    <a:stretch>
                      <a:fillRect/>
                    </a:stretch>
                  </pic:blipFill>
                  <pic:spPr bwMode="auto">
                    <a:xfrm>
                      <a:off x="0" y="0"/>
                      <a:ext cx="330835" cy="132715"/>
                    </a:xfrm>
                    <a:prstGeom prst="rect">
                      <a:avLst/>
                    </a:prstGeom>
                    <a:noFill/>
                  </pic:spPr>
                </pic:pic>
              </a:graphicData>
            </a:graphic>
          </wp:anchor>
        </w:drawing>
      </w:r>
      <w:r>
        <w:rPr>
          <w:noProof/>
          <w:sz w:val="20"/>
          <w:szCs w:val="20"/>
          <w:lang w:val="en-US" w:eastAsia="en-US"/>
        </w:rPr>
        <w:drawing>
          <wp:anchor distT="0" distB="0" distL="114300" distR="114300" simplePos="0" relativeHeight="252131328" behindDoc="1" locked="0" layoutInCell="0" allowOverlap="1">
            <wp:simplePos x="0" y="0"/>
            <wp:positionH relativeFrom="column">
              <wp:posOffset>5206365</wp:posOffset>
            </wp:positionH>
            <wp:positionV relativeFrom="paragraph">
              <wp:posOffset>14605</wp:posOffset>
            </wp:positionV>
            <wp:extent cx="330835" cy="132715"/>
            <wp:effectExtent l="0" t="0" r="0" b="0"/>
            <wp:wrapNone/>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332">
                      <a:clrChange>
                        <a:clrFrom>
                          <a:srgbClr val="FFFFFF"/>
                        </a:clrFrom>
                        <a:clrTo>
                          <a:srgbClr val="FFFFFF">
                            <a:alpha val="0"/>
                          </a:srgbClr>
                        </a:clrTo>
                      </a:clrChange>
                      <a:extLst/>
                    </a:blip>
                    <a:srcRect/>
                    <a:stretch>
                      <a:fillRect/>
                    </a:stretch>
                  </pic:blipFill>
                  <pic:spPr bwMode="auto">
                    <a:xfrm>
                      <a:off x="0" y="0"/>
                      <a:ext cx="330835" cy="132715"/>
                    </a:xfrm>
                    <a:prstGeom prst="rect">
                      <a:avLst/>
                    </a:prstGeom>
                    <a:noFill/>
                  </pic:spPr>
                </pic:pic>
              </a:graphicData>
            </a:graphic>
          </wp:anchor>
        </w:drawing>
      </w:r>
    </w:p>
    <w:p w:rsidR="003701A0" w:rsidRDefault="00DE38F0">
      <w:pPr>
        <w:ind w:left="40"/>
        <w:rPr>
          <w:sz w:val="20"/>
          <w:szCs w:val="20"/>
        </w:rPr>
      </w:pPr>
      <w:r>
        <w:rPr>
          <w:rFonts w:ascii="Arial" w:eastAsia="Arial" w:hAnsi="Arial" w:cs="Arial"/>
          <w:sz w:val="18"/>
          <w:szCs w:val="18"/>
        </w:rPr>
        <w:t>Testovi poređenja/oc</w:t>
      </w:r>
      <w:r w:rsidR="00E30192">
        <w:rPr>
          <w:rFonts w:ascii="Arial" w:eastAsia="Arial" w:hAnsi="Arial" w:cs="Arial"/>
          <w:sz w:val="18"/>
          <w:szCs w:val="18"/>
        </w:rPr>
        <w:t>jene naučenog (VERA)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32352" behindDoc="1" locked="0" layoutInCell="0" allowOverlap="1">
            <wp:simplePos x="0" y="0"/>
            <wp:positionH relativeFrom="column">
              <wp:posOffset>4163695</wp:posOffset>
            </wp:positionH>
            <wp:positionV relativeFrom="paragraph">
              <wp:posOffset>15240</wp:posOffset>
            </wp:positionV>
            <wp:extent cx="1373505" cy="1102360"/>
            <wp:effectExtent l="0" t="0" r="0" b="0"/>
            <wp:wrapNone/>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333">
                      <a:clrChange>
                        <a:clrFrom>
                          <a:srgbClr val="000000"/>
                        </a:clrFrom>
                        <a:clrTo>
                          <a:srgbClr val="000000">
                            <a:alpha val="0"/>
                          </a:srgbClr>
                        </a:clrTo>
                      </a:clrChange>
                      <a:extLst/>
                    </a:blip>
                    <a:srcRect/>
                    <a:stretch>
                      <a:fillRect/>
                    </a:stretch>
                  </pic:blipFill>
                  <pic:spPr bwMode="auto">
                    <a:xfrm>
                      <a:off x="0" y="0"/>
                      <a:ext cx="1373505" cy="1102360"/>
                    </a:xfrm>
                    <a:prstGeom prst="rect">
                      <a:avLst/>
                    </a:prstGeom>
                    <a:noFill/>
                  </pic:spPr>
                </pic:pic>
              </a:graphicData>
            </a:graphic>
          </wp:anchor>
        </w:drawing>
      </w:r>
      <w:r>
        <w:rPr>
          <w:noProof/>
          <w:sz w:val="20"/>
          <w:szCs w:val="20"/>
          <w:lang w:val="en-US" w:eastAsia="en-US"/>
        </w:rPr>
        <w:drawing>
          <wp:anchor distT="0" distB="0" distL="114300" distR="114300" simplePos="0" relativeHeight="252133376" behindDoc="1" locked="0" layoutInCell="0" allowOverlap="1">
            <wp:simplePos x="0" y="0"/>
            <wp:positionH relativeFrom="column">
              <wp:posOffset>4163695</wp:posOffset>
            </wp:positionH>
            <wp:positionV relativeFrom="paragraph">
              <wp:posOffset>15240</wp:posOffset>
            </wp:positionV>
            <wp:extent cx="1373505" cy="1102360"/>
            <wp:effectExtent l="0" t="0" r="0" b="0"/>
            <wp:wrapNone/>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334">
                      <a:clrChange>
                        <a:clrFrom>
                          <a:srgbClr val="FFFFFF"/>
                        </a:clrFrom>
                        <a:clrTo>
                          <a:srgbClr val="FFFFFF">
                            <a:alpha val="0"/>
                          </a:srgbClr>
                        </a:clrTo>
                      </a:clrChange>
                      <a:extLst/>
                    </a:blip>
                    <a:srcRect/>
                    <a:stretch>
                      <a:fillRect/>
                    </a:stretch>
                  </pic:blipFill>
                  <pic:spPr bwMode="auto">
                    <a:xfrm>
                      <a:off x="0" y="0"/>
                      <a:ext cx="1373505" cy="1102360"/>
                    </a:xfrm>
                    <a:prstGeom prst="rect">
                      <a:avLst/>
                    </a:prstGeom>
                    <a:noFill/>
                  </pic:spPr>
                </pic:pic>
              </a:graphicData>
            </a:graphic>
          </wp:anchor>
        </w:drawing>
      </w:r>
    </w:p>
    <w:p w:rsidR="003701A0" w:rsidRDefault="003701A0">
      <w:pPr>
        <w:spacing w:line="1" w:lineRule="exact"/>
        <w:rPr>
          <w:sz w:val="20"/>
          <w:szCs w:val="20"/>
        </w:rPr>
      </w:pPr>
    </w:p>
    <w:p w:rsidR="003701A0" w:rsidRDefault="00E30192">
      <w:pPr>
        <w:ind w:left="40"/>
        <w:rPr>
          <w:sz w:val="20"/>
          <w:szCs w:val="20"/>
        </w:rPr>
      </w:pPr>
      <w:r>
        <w:rPr>
          <w:rFonts w:ascii="Arial" w:eastAsia="Arial" w:hAnsi="Arial" w:cs="Arial"/>
          <w:sz w:val="18"/>
          <w:szCs w:val="18"/>
        </w:rPr>
        <w:t>Nacionalna studija ocjene jezika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34400" behindDoc="1" locked="0" layoutInCell="0" allowOverlap="1">
            <wp:simplePos x="0" y="0"/>
            <wp:positionH relativeFrom="column">
              <wp:posOffset>4163695</wp:posOffset>
            </wp:positionH>
            <wp:positionV relativeFrom="paragraph">
              <wp:posOffset>1270</wp:posOffset>
            </wp:positionV>
            <wp:extent cx="1373505" cy="144780"/>
            <wp:effectExtent l="0" t="0" r="0" b="0"/>
            <wp:wrapNone/>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335">
                      <a:clrChange>
                        <a:clrFrom>
                          <a:srgbClr val="000000"/>
                        </a:clrFrom>
                        <a:clrTo>
                          <a:srgbClr val="000000">
                            <a:alpha val="0"/>
                          </a:srgbClr>
                        </a:clrTo>
                      </a:clrChange>
                      <a:extLst/>
                    </a:blip>
                    <a:srcRect/>
                    <a:stretch>
                      <a:fillRect/>
                    </a:stretch>
                  </pic:blipFill>
                  <pic:spPr bwMode="auto">
                    <a:xfrm>
                      <a:off x="0" y="0"/>
                      <a:ext cx="1373505" cy="144780"/>
                    </a:xfrm>
                    <a:prstGeom prst="rect">
                      <a:avLst/>
                    </a:prstGeom>
                    <a:noFill/>
                  </pic:spPr>
                </pic:pic>
              </a:graphicData>
            </a:graphic>
          </wp:anchor>
        </w:drawing>
      </w:r>
      <w:r>
        <w:rPr>
          <w:noProof/>
          <w:sz w:val="20"/>
          <w:szCs w:val="20"/>
          <w:lang w:val="en-US" w:eastAsia="en-US"/>
        </w:rPr>
        <w:drawing>
          <wp:anchor distT="0" distB="0" distL="114300" distR="114300" simplePos="0" relativeHeight="252135424" behindDoc="1" locked="0" layoutInCell="0" allowOverlap="1">
            <wp:simplePos x="0" y="0"/>
            <wp:positionH relativeFrom="column">
              <wp:posOffset>4163695</wp:posOffset>
            </wp:positionH>
            <wp:positionV relativeFrom="paragraph">
              <wp:posOffset>1270</wp:posOffset>
            </wp:positionV>
            <wp:extent cx="1373505" cy="144780"/>
            <wp:effectExtent l="0" t="0" r="0" b="0"/>
            <wp:wrapNone/>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336">
                      <a:clrChange>
                        <a:clrFrom>
                          <a:srgbClr val="FFFFFF"/>
                        </a:clrFrom>
                        <a:clrTo>
                          <a:srgbClr val="FFFFFF">
                            <a:alpha val="0"/>
                          </a:srgbClr>
                        </a:clrTo>
                      </a:clrChange>
                      <a:extLst/>
                    </a:blip>
                    <a:srcRect/>
                    <a:stretch>
                      <a:fillRect/>
                    </a:stretch>
                  </pic:blipFill>
                  <pic:spPr bwMode="auto">
                    <a:xfrm>
                      <a:off x="0" y="0"/>
                      <a:ext cx="1373505" cy="144780"/>
                    </a:xfrm>
                    <a:prstGeom prst="rect">
                      <a:avLst/>
                    </a:prstGeom>
                    <a:noFill/>
                  </pic:spPr>
                </pic:pic>
              </a:graphicData>
            </a:graphic>
          </wp:anchor>
        </w:drawing>
      </w:r>
    </w:p>
    <w:p w:rsidR="003701A0" w:rsidRDefault="003701A0">
      <w:pPr>
        <w:spacing w:line="1" w:lineRule="exact"/>
        <w:rPr>
          <w:sz w:val="20"/>
          <w:szCs w:val="20"/>
        </w:rPr>
      </w:pPr>
    </w:p>
    <w:p w:rsidR="003701A0" w:rsidRDefault="00E30192">
      <w:pPr>
        <w:ind w:left="40"/>
        <w:rPr>
          <w:sz w:val="20"/>
          <w:szCs w:val="20"/>
        </w:rPr>
      </w:pPr>
      <w:r>
        <w:rPr>
          <w:rFonts w:ascii="Arial" w:eastAsia="Arial" w:hAnsi="Arial" w:cs="Arial"/>
          <w:sz w:val="18"/>
          <w:szCs w:val="18"/>
        </w:rPr>
        <w:t>Završni ispit osnovne škole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36448" behindDoc="1" locked="0" layoutInCell="0" allowOverlap="1">
            <wp:simplePos x="0" y="0"/>
            <wp:positionH relativeFrom="column">
              <wp:posOffset>4163695</wp:posOffset>
            </wp:positionH>
            <wp:positionV relativeFrom="paragraph">
              <wp:posOffset>1270</wp:posOffset>
            </wp:positionV>
            <wp:extent cx="1373505" cy="275590"/>
            <wp:effectExtent l="0" t="0" r="0" b="0"/>
            <wp:wrapNone/>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337">
                      <a:clrChange>
                        <a:clrFrom>
                          <a:srgbClr val="000000"/>
                        </a:clrFrom>
                        <a:clrTo>
                          <a:srgbClr val="000000">
                            <a:alpha val="0"/>
                          </a:srgbClr>
                        </a:clrTo>
                      </a:clrChange>
                      <a:extLst/>
                    </a:blip>
                    <a:srcRect/>
                    <a:stretch>
                      <a:fillRect/>
                    </a:stretch>
                  </pic:blipFill>
                  <pic:spPr bwMode="auto">
                    <a:xfrm>
                      <a:off x="0" y="0"/>
                      <a:ext cx="1373505" cy="275590"/>
                    </a:xfrm>
                    <a:prstGeom prst="rect">
                      <a:avLst/>
                    </a:prstGeom>
                    <a:noFill/>
                  </pic:spPr>
                </pic:pic>
              </a:graphicData>
            </a:graphic>
          </wp:anchor>
        </w:drawing>
      </w:r>
      <w:r>
        <w:rPr>
          <w:noProof/>
          <w:sz w:val="20"/>
          <w:szCs w:val="20"/>
          <w:lang w:val="en-US" w:eastAsia="en-US"/>
        </w:rPr>
        <w:drawing>
          <wp:anchor distT="0" distB="0" distL="114300" distR="114300" simplePos="0" relativeHeight="252137472" behindDoc="1" locked="0" layoutInCell="0" allowOverlap="1">
            <wp:simplePos x="0" y="0"/>
            <wp:positionH relativeFrom="column">
              <wp:posOffset>4163695</wp:posOffset>
            </wp:positionH>
            <wp:positionV relativeFrom="paragraph">
              <wp:posOffset>1270</wp:posOffset>
            </wp:positionV>
            <wp:extent cx="1373505" cy="275590"/>
            <wp:effectExtent l="0" t="0" r="0" b="0"/>
            <wp:wrapNone/>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338">
                      <a:clrChange>
                        <a:clrFrom>
                          <a:srgbClr val="FFFFFF"/>
                        </a:clrFrom>
                        <a:clrTo>
                          <a:srgbClr val="FFFFFF">
                            <a:alpha val="0"/>
                          </a:srgbClr>
                        </a:clrTo>
                      </a:clrChange>
                      <a:extLst/>
                    </a:blip>
                    <a:srcRect/>
                    <a:stretch>
                      <a:fillRect/>
                    </a:stretch>
                  </pic:blipFill>
                  <pic:spPr bwMode="auto">
                    <a:xfrm>
                      <a:off x="0" y="0"/>
                      <a:ext cx="1373505" cy="275590"/>
                    </a:xfrm>
                    <a:prstGeom prst="rect">
                      <a:avLst/>
                    </a:prstGeom>
                    <a:noFill/>
                  </pic:spPr>
                </pic:pic>
              </a:graphicData>
            </a:graphic>
          </wp:anchor>
        </w:drawing>
      </w:r>
    </w:p>
    <w:p w:rsidR="003701A0" w:rsidRDefault="003701A0">
      <w:pPr>
        <w:spacing w:line="9" w:lineRule="exact"/>
        <w:rPr>
          <w:sz w:val="20"/>
          <w:szCs w:val="20"/>
        </w:rPr>
      </w:pPr>
    </w:p>
    <w:p w:rsidR="003701A0" w:rsidRDefault="00E30192">
      <w:pPr>
        <w:spacing w:line="233" w:lineRule="auto"/>
        <w:ind w:left="40" w:right="3320"/>
        <w:rPr>
          <w:sz w:val="20"/>
          <w:szCs w:val="20"/>
        </w:rPr>
      </w:pPr>
      <w:r>
        <w:rPr>
          <w:rFonts w:ascii="Arial" w:eastAsia="Arial" w:hAnsi="Arial" w:cs="Arial"/>
          <w:sz w:val="18"/>
          <w:szCs w:val="18"/>
          <w:shd w:val="clear" w:color="auto" w:fill="DFA7A6"/>
        </w:rPr>
        <w:t xml:space="preserve">Nacionalni testovi za 8. razred (Valensija, Ekstrememdura, </w:t>
      </w:r>
      <w:r>
        <w:rPr>
          <w:rFonts w:ascii="Arial" w:eastAsia="Arial" w:hAnsi="Arial" w:cs="Arial"/>
          <w:sz w:val="18"/>
          <w:szCs w:val="18"/>
        </w:rPr>
        <w:t>zajednica Madrida, Region Mursije, Navara i Vasko)</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38496" behindDoc="1" locked="0" layoutInCell="0" allowOverlap="1">
            <wp:simplePos x="0" y="0"/>
            <wp:positionH relativeFrom="column">
              <wp:posOffset>4163695</wp:posOffset>
            </wp:positionH>
            <wp:positionV relativeFrom="paragraph">
              <wp:posOffset>15875</wp:posOffset>
            </wp:positionV>
            <wp:extent cx="335280" cy="262255"/>
            <wp:effectExtent l="0" t="0" r="0" b="0"/>
            <wp:wrapNone/>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339">
                      <a:clrChange>
                        <a:clrFrom>
                          <a:srgbClr val="000000"/>
                        </a:clrFrom>
                        <a:clrTo>
                          <a:srgbClr val="000000">
                            <a:alpha val="0"/>
                          </a:srgbClr>
                        </a:clrTo>
                      </a:clrChange>
                      <a:extLst/>
                    </a:blip>
                    <a:srcRect/>
                    <a:stretch>
                      <a:fillRect/>
                    </a:stretch>
                  </pic:blipFill>
                  <pic:spPr bwMode="auto">
                    <a:xfrm>
                      <a:off x="0" y="0"/>
                      <a:ext cx="335280" cy="262255"/>
                    </a:xfrm>
                    <a:prstGeom prst="rect">
                      <a:avLst/>
                    </a:prstGeom>
                    <a:noFill/>
                  </pic:spPr>
                </pic:pic>
              </a:graphicData>
            </a:graphic>
          </wp:anchor>
        </w:drawing>
      </w:r>
      <w:r>
        <w:rPr>
          <w:noProof/>
          <w:sz w:val="20"/>
          <w:szCs w:val="20"/>
          <w:lang w:val="en-US" w:eastAsia="en-US"/>
        </w:rPr>
        <w:drawing>
          <wp:anchor distT="0" distB="0" distL="114300" distR="114300" simplePos="0" relativeHeight="252139520" behindDoc="1" locked="0" layoutInCell="0" allowOverlap="1">
            <wp:simplePos x="0" y="0"/>
            <wp:positionH relativeFrom="column">
              <wp:posOffset>4163695</wp:posOffset>
            </wp:positionH>
            <wp:positionV relativeFrom="paragraph">
              <wp:posOffset>15875</wp:posOffset>
            </wp:positionV>
            <wp:extent cx="335280" cy="262255"/>
            <wp:effectExtent l="0" t="0" r="0" b="0"/>
            <wp:wrapNone/>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340">
                      <a:clrChange>
                        <a:clrFrom>
                          <a:srgbClr val="FFFFFF"/>
                        </a:clrFrom>
                        <a:clrTo>
                          <a:srgbClr val="FFFFFF">
                            <a:alpha val="0"/>
                          </a:srgbClr>
                        </a:clrTo>
                      </a:clrChange>
                      <a:extLst/>
                    </a:blip>
                    <a:srcRect/>
                    <a:stretch>
                      <a:fillRect/>
                    </a:stretch>
                  </pic:blipFill>
                  <pic:spPr bwMode="auto">
                    <a:xfrm>
                      <a:off x="0" y="0"/>
                      <a:ext cx="335280" cy="262255"/>
                    </a:xfrm>
                    <a:prstGeom prst="rect">
                      <a:avLst/>
                    </a:prstGeom>
                    <a:noFill/>
                  </pic:spPr>
                </pic:pic>
              </a:graphicData>
            </a:graphic>
          </wp:anchor>
        </w:drawing>
      </w:r>
      <w:r>
        <w:rPr>
          <w:noProof/>
          <w:sz w:val="20"/>
          <w:szCs w:val="20"/>
          <w:lang w:val="en-US" w:eastAsia="en-US"/>
        </w:rPr>
        <w:drawing>
          <wp:anchor distT="0" distB="0" distL="114300" distR="114300" simplePos="0" relativeHeight="252140544" behindDoc="1" locked="0" layoutInCell="0" allowOverlap="1">
            <wp:simplePos x="0" y="0"/>
            <wp:positionH relativeFrom="column">
              <wp:posOffset>5206365</wp:posOffset>
            </wp:positionH>
            <wp:positionV relativeFrom="paragraph">
              <wp:posOffset>15875</wp:posOffset>
            </wp:positionV>
            <wp:extent cx="330835" cy="262255"/>
            <wp:effectExtent l="0" t="0" r="0" b="0"/>
            <wp:wrapNone/>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341">
                      <a:clrChange>
                        <a:clrFrom>
                          <a:srgbClr val="000000"/>
                        </a:clrFrom>
                        <a:clrTo>
                          <a:srgbClr val="000000">
                            <a:alpha val="0"/>
                          </a:srgbClr>
                        </a:clrTo>
                      </a:clrChange>
                      <a:extLst/>
                    </a:blip>
                    <a:srcRect/>
                    <a:stretch>
                      <a:fillRect/>
                    </a:stretch>
                  </pic:blipFill>
                  <pic:spPr bwMode="auto">
                    <a:xfrm>
                      <a:off x="0" y="0"/>
                      <a:ext cx="330835" cy="262255"/>
                    </a:xfrm>
                    <a:prstGeom prst="rect">
                      <a:avLst/>
                    </a:prstGeom>
                    <a:noFill/>
                  </pic:spPr>
                </pic:pic>
              </a:graphicData>
            </a:graphic>
          </wp:anchor>
        </w:drawing>
      </w:r>
      <w:r>
        <w:rPr>
          <w:noProof/>
          <w:sz w:val="20"/>
          <w:szCs w:val="20"/>
          <w:lang w:val="en-US" w:eastAsia="en-US"/>
        </w:rPr>
        <w:drawing>
          <wp:anchor distT="0" distB="0" distL="114300" distR="114300" simplePos="0" relativeHeight="252141568" behindDoc="1" locked="0" layoutInCell="0" allowOverlap="1">
            <wp:simplePos x="0" y="0"/>
            <wp:positionH relativeFrom="column">
              <wp:posOffset>5206365</wp:posOffset>
            </wp:positionH>
            <wp:positionV relativeFrom="paragraph">
              <wp:posOffset>15875</wp:posOffset>
            </wp:positionV>
            <wp:extent cx="330835" cy="262255"/>
            <wp:effectExtent l="0" t="0" r="0" b="0"/>
            <wp:wrapNone/>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342">
                      <a:clrChange>
                        <a:clrFrom>
                          <a:srgbClr val="FFFFFF"/>
                        </a:clrFrom>
                        <a:clrTo>
                          <a:srgbClr val="FFFFFF">
                            <a:alpha val="0"/>
                          </a:srgbClr>
                        </a:clrTo>
                      </a:clrChange>
                      <a:extLst/>
                    </a:blip>
                    <a:srcRect/>
                    <a:stretch>
                      <a:fillRect/>
                    </a:stretch>
                  </pic:blipFill>
                  <pic:spPr bwMode="auto">
                    <a:xfrm>
                      <a:off x="0" y="0"/>
                      <a:ext cx="330835" cy="262255"/>
                    </a:xfrm>
                    <a:prstGeom prst="rect">
                      <a:avLst/>
                    </a:prstGeom>
                    <a:noFill/>
                  </pic:spPr>
                </pic:pic>
              </a:graphicData>
            </a:graphic>
          </wp:anchor>
        </w:drawing>
      </w:r>
    </w:p>
    <w:p w:rsidR="003701A0" w:rsidRDefault="003701A0">
      <w:pPr>
        <w:spacing w:line="13" w:lineRule="exact"/>
        <w:rPr>
          <w:sz w:val="20"/>
          <w:szCs w:val="20"/>
        </w:rPr>
      </w:pPr>
    </w:p>
    <w:p w:rsidR="003701A0" w:rsidRDefault="00E30192">
      <w:pPr>
        <w:spacing w:line="233" w:lineRule="auto"/>
        <w:ind w:left="40" w:right="3320"/>
        <w:rPr>
          <w:sz w:val="20"/>
          <w:szCs w:val="20"/>
        </w:rPr>
      </w:pPr>
      <w:r>
        <w:rPr>
          <w:rFonts w:ascii="Arial" w:eastAsia="Arial" w:hAnsi="Arial" w:cs="Arial"/>
          <w:sz w:val="18"/>
          <w:szCs w:val="18"/>
          <w:shd w:val="clear" w:color="auto" w:fill="EFD3D2"/>
        </w:rPr>
        <w:t xml:space="preserve">CEDRE ocjena (9. razred – evaluacija predmeta na osnovu </w:t>
      </w:r>
      <w:r>
        <w:rPr>
          <w:rFonts w:ascii="Arial" w:eastAsia="Arial" w:hAnsi="Arial" w:cs="Arial"/>
          <w:sz w:val="18"/>
          <w:szCs w:val="18"/>
        </w:rPr>
        <w:t>ankete uzorka)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42592" behindDoc="1" locked="0" layoutInCell="0" allowOverlap="1">
            <wp:simplePos x="0" y="0"/>
            <wp:positionH relativeFrom="column">
              <wp:posOffset>4163695</wp:posOffset>
            </wp:positionH>
            <wp:positionV relativeFrom="paragraph">
              <wp:posOffset>16510</wp:posOffset>
            </wp:positionV>
            <wp:extent cx="335280" cy="262255"/>
            <wp:effectExtent l="0" t="0" r="0" b="0"/>
            <wp:wrapNone/>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343">
                      <a:clrChange>
                        <a:clrFrom>
                          <a:srgbClr val="000000"/>
                        </a:clrFrom>
                        <a:clrTo>
                          <a:srgbClr val="000000">
                            <a:alpha val="0"/>
                          </a:srgbClr>
                        </a:clrTo>
                      </a:clrChange>
                      <a:extLst/>
                    </a:blip>
                    <a:srcRect/>
                    <a:stretch>
                      <a:fillRect/>
                    </a:stretch>
                  </pic:blipFill>
                  <pic:spPr bwMode="auto">
                    <a:xfrm>
                      <a:off x="0" y="0"/>
                      <a:ext cx="335280" cy="262255"/>
                    </a:xfrm>
                    <a:prstGeom prst="rect">
                      <a:avLst/>
                    </a:prstGeom>
                    <a:noFill/>
                  </pic:spPr>
                </pic:pic>
              </a:graphicData>
            </a:graphic>
          </wp:anchor>
        </w:drawing>
      </w:r>
      <w:r>
        <w:rPr>
          <w:noProof/>
          <w:sz w:val="20"/>
          <w:szCs w:val="20"/>
          <w:lang w:val="en-US" w:eastAsia="en-US"/>
        </w:rPr>
        <w:drawing>
          <wp:anchor distT="0" distB="0" distL="114300" distR="114300" simplePos="0" relativeHeight="252143616" behindDoc="1" locked="0" layoutInCell="0" allowOverlap="1">
            <wp:simplePos x="0" y="0"/>
            <wp:positionH relativeFrom="column">
              <wp:posOffset>4163695</wp:posOffset>
            </wp:positionH>
            <wp:positionV relativeFrom="paragraph">
              <wp:posOffset>16510</wp:posOffset>
            </wp:positionV>
            <wp:extent cx="335280" cy="262255"/>
            <wp:effectExtent l="0" t="0" r="0" b="0"/>
            <wp:wrapNone/>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344">
                      <a:clrChange>
                        <a:clrFrom>
                          <a:srgbClr val="FFFFFF"/>
                        </a:clrFrom>
                        <a:clrTo>
                          <a:srgbClr val="FFFFFF">
                            <a:alpha val="0"/>
                          </a:srgbClr>
                        </a:clrTo>
                      </a:clrChange>
                      <a:extLst/>
                    </a:blip>
                    <a:srcRect/>
                    <a:stretch>
                      <a:fillRect/>
                    </a:stretch>
                  </pic:blipFill>
                  <pic:spPr bwMode="auto">
                    <a:xfrm>
                      <a:off x="0" y="0"/>
                      <a:ext cx="335280" cy="262255"/>
                    </a:xfrm>
                    <a:prstGeom prst="rect">
                      <a:avLst/>
                    </a:prstGeom>
                    <a:noFill/>
                  </pic:spPr>
                </pic:pic>
              </a:graphicData>
            </a:graphic>
          </wp:anchor>
        </w:drawing>
      </w:r>
      <w:r>
        <w:rPr>
          <w:noProof/>
          <w:sz w:val="20"/>
          <w:szCs w:val="20"/>
          <w:lang w:val="en-US" w:eastAsia="en-US"/>
        </w:rPr>
        <w:drawing>
          <wp:anchor distT="0" distB="0" distL="114300" distR="114300" simplePos="0" relativeHeight="252144640" behindDoc="1" locked="0" layoutInCell="0" allowOverlap="1">
            <wp:simplePos x="0" y="0"/>
            <wp:positionH relativeFrom="column">
              <wp:posOffset>5206365</wp:posOffset>
            </wp:positionH>
            <wp:positionV relativeFrom="paragraph">
              <wp:posOffset>16510</wp:posOffset>
            </wp:positionV>
            <wp:extent cx="330835" cy="262255"/>
            <wp:effectExtent l="0" t="0" r="0" b="0"/>
            <wp:wrapNone/>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341">
                      <a:clrChange>
                        <a:clrFrom>
                          <a:srgbClr val="000000"/>
                        </a:clrFrom>
                        <a:clrTo>
                          <a:srgbClr val="000000">
                            <a:alpha val="0"/>
                          </a:srgbClr>
                        </a:clrTo>
                      </a:clrChange>
                      <a:extLst/>
                    </a:blip>
                    <a:srcRect/>
                    <a:stretch>
                      <a:fillRect/>
                    </a:stretch>
                  </pic:blipFill>
                  <pic:spPr bwMode="auto">
                    <a:xfrm>
                      <a:off x="0" y="0"/>
                      <a:ext cx="330835" cy="262255"/>
                    </a:xfrm>
                    <a:prstGeom prst="rect">
                      <a:avLst/>
                    </a:prstGeom>
                    <a:noFill/>
                  </pic:spPr>
                </pic:pic>
              </a:graphicData>
            </a:graphic>
          </wp:anchor>
        </w:drawing>
      </w:r>
      <w:r>
        <w:rPr>
          <w:noProof/>
          <w:sz w:val="20"/>
          <w:szCs w:val="20"/>
          <w:lang w:val="en-US" w:eastAsia="en-US"/>
        </w:rPr>
        <w:drawing>
          <wp:anchor distT="0" distB="0" distL="114300" distR="114300" simplePos="0" relativeHeight="252145664" behindDoc="1" locked="0" layoutInCell="0" allowOverlap="1">
            <wp:simplePos x="0" y="0"/>
            <wp:positionH relativeFrom="column">
              <wp:posOffset>5206365</wp:posOffset>
            </wp:positionH>
            <wp:positionV relativeFrom="paragraph">
              <wp:posOffset>16510</wp:posOffset>
            </wp:positionV>
            <wp:extent cx="330835" cy="262255"/>
            <wp:effectExtent l="0" t="0" r="0" b="0"/>
            <wp:wrapNone/>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342">
                      <a:clrChange>
                        <a:clrFrom>
                          <a:srgbClr val="FFFFFF"/>
                        </a:clrFrom>
                        <a:clrTo>
                          <a:srgbClr val="FFFFFF">
                            <a:alpha val="0"/>
                          </a:srgbClr>
                        </a:clrTo>
                      </a:clrChange>
                      <a:extLst/>
                    </a:blip>
                    <a:srcRect/>
                    <a:stretch>
                      <a:fillRect/>
                    </a:stretch>
                  </pic:blipFill>
                  <pic:spPr bwMode="auto">
                    <a:xfrm>
                      <a:off x="0" y="0"/>
                      <a:ext cx="330835" cy="262255"/>
                    </a:xfrm>
                    <a:prstGeom prst="rect">
                      <a:avLst/>
                    </a:prstGeom>
                    <a:noFill/>
                  </pic:spPr>
                </pic:pic>
              </a:graphicData>
            </a:graphic>
          </wp:anchor>
        </w:drawing>
      </w:r>
    </w:p>
    <w:p w:rsidR="003701A0" w:rsidRDefault="003701A0">
      <w:pPr>
        <w:spacing w:line="13" w:lineRule="exact"/>
        <w:rPr>
          <w:sz w:val="20"/>
          <w:szCs w:val="20"/>
        </w:rPr>
      </w:pPr>
    </w:p>
    <w:p w:rsidR="003701A0" w:rsidRDefault="00E30192">
      <w:pPr>
        <w:spacing w:line="233" w:lineRule="auto"/>
        <w:ind w:left="40" w:right="3320"/>
        <w:rPr>
          <w:sz w:val="20"/>
          <w:szCs w:val="20"/>
        </w:rPr>
      </w:pPr>
      <w:r>
        <w:rPr>
          <w:rFonts w:ascii="Arial" w:eastAsia="Arial" w:hAnsi="Arial" w:cs="Arial"/>
          <w:sz w:val="18"/>
          <w:szCs w:val="18"/>
          <w:shd w:val="clear" w:color="auto" w:fill="EFD3D2"/>
        </w:rPr>
        <w:t xml:space="preserve">CEDRE ocjena (9. razred – evaluacija predmeta na osnovu ankete </w:t>
      </w:r>
      <w:r>
        <w:rPr>
          <w:rFonts w:ascii="Arial" w:eastAsia="Arial" w:hAnsi="Arial" w:cs="Arial"/>
          <w:sz w:val="18"/>
          <w:szCs w:val="18"/>
        </w:rPr>
        <w:t>uzorka)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46688" behindDoc="1" locked="0" layoutInCell="0" allowOverlap="1">
            <wp:simplePos x="0" y="0"/>
            <wp:positionH relativeFrom="column">
              <wp:posOffset>-295910</wp:posOffset>
            </wp:positionH>
            <wp:positionV relativeFrom="paragraph">
              <wp:posOffset>14605</wp:posOffset>
            </wp:positionV>
            <wp:extent cx="5845810" cy="2293620"/>
            <wp:effectExtent l="0" t="0" r="0" b="0"/>
            <wp:wrapNone/>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345">
                      <a:extLst/>
                    </a:blip>
                    <a:srcRect/>
                    <a:stretch>
                      <a:fillRect/>
                    </a:stretch>
                  </pic:blipFill>
                  <pic:spPr bwMode="auto">
                    <a:xfrm>
                      <a:off x="0" y="0"/>
                      <a:ext cx="5845810" cy="2293620"/>
                    </a:xfrm>
                    <a:prstGeom prst="rect">
                      <a:avLst/>
                    </a:prstGeom>
                    <a:noFill/>
                  </pic:spPr>
                </pic:pic>
              </a:graphicData>
            </a:graphic>
          </wp:anchor>
        </w:drawing>
      </w:r>
    </w:p>
    <w:p w:rsidR="003701A0" w:rsidRDefault="003701A0">
      <w:pPr>
        <w:spacing w:line="25" w:lineRule="exact"/>
        <w:rPr>
          <w:sz w:val="20"/>
          <w:szCs w:val="20"/>
        </w:rPr>
      </w:pPr>
    </w:p>
    <w:p w:rsidR="003701A0" w:rsidRDefault="003701A0">
      <w:pPr>
        <w:sectPr w:rsidR="003701A0">
          <w:type w:val="continuous"/>
          <w:pgSz w:w="11900" w:h="16838"/>
          <w:pgMar w:top="1180" w:right="1226" w:bottom="29" w:left="1440" w:header="0" w:footer="0" w:gutter="0"/>
          <w:cols w:num="2" w:space="720" w:equalWidth="0">
            <w:col w:w="380" w:space="140"/>
            <w:col w:w="8720"/>
          </w:cols>
        </w:sectPr>
      </w:pPr>
    </w:p>
    <w:tbl>
      <w:tblPr>
        <w:tblW w:w="0" w:type="auto"/>
        <w:tblInd w:w="80" w:type="dxa"/>
        <w:tblLayout w:type="fixed"/>
        <w:tblCellMar>
          <w:left w:w="0" w:type="dxa"/>
          <w:right w:w="0" w:type="dxa"/>
        </w:tblCellMar>
        <w:tblLook w:val="04A0" w:firstRow="1" w:lastRow="0" w:firstColumn="1" w:lastColumn="0" w:noHBand="0" w:noVBand="1"/>
      </w:tblPr>
      <w:tblGrid>
        <w:gridCol w:w="40"/>
        <w:gridCol w:w="360"/>
        <w:gridCol w:w="80"/>
        <w:gridCol w:w="5400"/>
        <w:gridCol w:w="30"/>
        <w:gridCol w:w="540"/>
        <w:gridCol w:w="540"/>
        <w:gridCol w:w="20"/>
        <w:gridCol w:w="520"/>
        <w:gridCol w:w="20"/>
        <w:gridCol w:w="540"/>
        <w:gridCol w:w="20"/>
        <w:gridCol w:w="520"/>
        <w:gridCol w:w="20"/>
        <w:gridCol w:w="520"/>
        <w:gridCol w:w="20"/>
      </w:tblGrid>
      <w:tr w:rsidR="003701A0">
        <w:trPr>
          <w:trHeight w:val="207"/>
        </w:trPr>
        <w:tc>
          <w:tcPr>
            <w:tcW w:w="40" w:type="dxa"/>
            <w:shd w:val="clear" w:color="auto" w:fill="C00000"/>
            <w:vAlign w:val="bottom"/>
          </w:tcPr>
          <w:p w:rsidR="003701A0" w:rsidRDefault="003701A0">
            <w:pPr>
              <w:rPr>
                <w:sz w:val="18"/>
                <w:szCs w:val="18"/>
              </w:rPr>
            </w:pPr>
          </w:p>
        </w:tc>
        <w:tc>
          <w:tcPr>
            <w:tcW w:w="360" w:type="dxa"/>
            <w:shd w:val="clear" w:color="auto" w:fill="C00000"/>
            <w:vAlign w:val="bottom"/>
          </w:tcPr>
          <w:p w:rsidR="003701A0" w:rsidRDefault="00E30192">
            <w:pPr>
              <w:rPr>
                <w:sz w:val="20"/>
                <w:szCs w:val="20"/>
              </w:rPr>
            </w:pPr>
            <w:r>
              <w:rPr>
                <w:rFonts w:ascii="Arial" w:eastAsia="Arial" w:hAnsi="Arial" w:cs="Arial"/>
                <w:b/>
                <w:bCs/>
                <w:color w:val="FFFFFF"/>
                <w:sz w:val="18"/>
                <w:szCs w:val="18"/>
                <w:shd w:val="clear" w:color="auto" w:fill="C00000"/>
              </w:rPr>
              <w:t>LT</w:t>
            </w:r>
          </w:p>
        </w:tc>
        <w:tc>
          <w:tcPr>
            <w:tcW w:w="80" w:type="dxa"/>
            <w:tcBorders>
              <w:right w:val="single" w:sz="8" w:space="0" w:color="DFA7A6"/>
            </w:tcBorders>
            <w:vAlign w:val="bottom"/>
          </w:tcPr>
          <w:p w:rsidR="003701A0" w:rsidRDefault="003701A0">
            <w:pPr>
              <w:rPr>
                <w:sz w:val="18"/>
                <w:szCs w:val="18"/>
              </w:rPr>
            </w:pPr>
          </w:p>
        </w:tc>
        <w:tc>
          <w:tcPr>
            <w:tcW w:w="5400" w:type="dxa"/>
            <w:tcBorders>
              <w:right w:val="single" w:sz="8" w:space="0" w:color="DFA7A6"/>
            </w:tcBorders>
            <w:shd w:val="clear" w:color="auto" w:fill="DFA7A6"/>
            <w:vAlign w:val="bottom"/>
          </w:tcPr>
          <w:p w:rsidR="003701A0" w:rsidRDefault="00E30192">
            <w:pPr>
              <w:rPr>
                <w:sz w:val="20"/>
                <w:szCs w:val="20"/>
              </w:rPr>
            </w:pPr>
            <w:r>
              <w:rPr>
                <w:rFonts w:ascii="Arial" w:eastAsia="Arial" w:hAnsi="Arial" w:cs="Arial"/>
                <w:sz w:val="18"/>
                <w:szCs w:val="18"/>
              </w:rPr>
              <w:t>Standardizovani test stranih jezika</w:t>
            </w:r>
          </w:p>
        </w:tc>
        <w:tc>
          <w:tcPr>
            <w:tcW w:w="20" w:type="dxa"/>
            <w:vAlign w:val="bottom"/>
          </w:tcPr>
          <w:p w:rsidR="003701A0" w:rsidRDefault="003701A0">
            <w:pPr>
              <w:rPr>
                <w:sz w:val="18"/>
                <w:szCs w:val="18"/>
              </w:rPr>
            </w:pPr>
          </w:p>
        </w:tc>
        <w:tc>
          <w:tcPr>
            <w:tcW w:w="540" w:type="dxa"/>
            <w:shd w:val="clear" w:color="auto" w:fill="F2DCDB"/>
            <w:vAlign w:val="bottom"/>
          </w:tcPr>
          <w:p w:rsidR="003701A0" w:rsidRDefault="003701A0">
            <w:pPr>
              <w:rPr>
                <w:sz w:val="18"/>
                <w:szCs w:val="18"/>
              </w:rPr>
            </w:pPr>
          </w:p>
        </w:tc>
        <w:tc>
          <w:tcPr>
            <w:tcW w:w="540" w:type="dxa"/>
            <w:shd w:val="clear" w:color="auto" w:fill="E6B8B7"/>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DA969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40" w:type="dxa"/>
            <w:shd w:val="clear" w:color="auto" w:fill="96363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632523"/>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0D0D0D"/>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LU</w:t>
            </w:r>
          </w:p>
        </w:tc>
        <w:tc>
          <w:tcPr>
            <w:tcW w:w="80" w:type="dxa"/>
            <w:tcBorders>
              <w:right w:val="single" w:sz="8" w:space="0" w:color="EFD3D2"/>
            </w:tcBorders>
            <w:vAlign w:val="bottom"/>
          </w:tcPr>
          <w:p w:rsidR="003701A0" w:rsidRDefault="003701A0">
            <w:pPr>
              <w:rPr>
                <w:sz w:val="17"/>
                <w:szCs w:val="17"/>
              </w:rPr>
            </w:pPr>
          </w:p>
        </w:tc>
        <w:tc>
          <w:tcPr>
            <w:tcW w:w="5400" w:type="dxa"/>
            <w:tcBorders>
              <w:right w:val="single" w:sz="8" w:space="0" w:color="EFD3D2"/>
            </w:tcBorders>
            <w:shd w:val="clear" w:color="auto" w:fill="EFD3D2"/>
            <w:vAlign w:val="bottom"/>
          </w:tcPr>
          <w:p w:rsidR="003701A0" w:rsidRDefault="00E30192">
            <w:pPr>
              <w:spacing w:line="203" w:lineRule="exact"/>
              <w:rPr>
                <w:sz w:val="20"/>
                <w:szCs w:val="20"/>
              </w:rPr>
            </w:pPr>
            <w:r>
              <w:rPr>
                <w:rFonts w:ascii="Arial" w:eastAsia="Arial" w:hAnsi="Arial" w:cs="Arial"/>
                <w:sz w:val="18"/>
                <w:szCs w:val="18"/>
              </w:rPr>
              <w:t>Nacionalni testovi engleskog</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2"/>
        </w:trPr>
        <w:tc>
          <w:tcPr>
            <w:tcW w:w="40" w:type="dxa"/>
            <w:vAlign w:val="bottom"/>
          </w:tcPr>
          <w:p w:rsidR="003701A0" w:rsidRDefault="003701A0">
            <w:pPr>
              <w:spacing w:line="20" w:lineRule="exact"/>
              <w:rPr>
                <w:sz w:val="1"/>
                <w:szCs w:val="1"/>
              </w:rPr>
            </w:pPr>
          </w:p>
        </w:tc>
        <w:tc>
          <w:tcPr>
            <w:tcW w:w="360" w:type="dxa"/>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5"/>
        </w:trPr>
        <w:tc>
          <w:tcPr>
            <w:tcW w:w="40" w:type="dxa"/>
            <w:shd w:val="clear" w:color="auto" w:fill="C00000"/>
            <w:vAlign w:val="bottom"/>
          </w:tcPr>
          <w:p w:rsidR="003701A0" w:rsidRDefault="003701A0">
            <w:pPr>
              <w:rPr>
                <w:sz w:val="17"/>
                <w:szCs w:val="17"/>
              </w:rPr>
            </w:pPr>
          </w:p>
        </w:tc>
        <w:tc>
          <w:tcPr>
            <w:tcW w:w="360" w:type="dxa"/>
            <w:vMerge w:val="restart"/>
            <w:shd w:val="clear" w:color="auto" w:fill="C00000"/>
            <w:vAlign w:val="bottom"/>
          </w:tcPr>
          <w:p w:rsidR="003701A0" w:rsidRDefault="00E30192">
            <w:pPr>
              <w:rPr>
                <w:sz w:val="20"/>
                <w:szCs w:val="20"/>
              </w:rPr>
            </w:pPr>
            <w:r>
              <w:rPr>
                <w:rFonts w:ascii="Arial" w:eastAsia="Arial" w:hAnsi="Arial" w:cs="Arial"/>
                <w:b/>
                <w:bCs/>
                <w:color w:val="FFFFFF"/>
                <w:sz w:val="18"/>
                <w:szCs w:val="18"/>
                <w:shd w:val="clear" w:color="auto" w:fill="C00000"/>
              </w:rPr>
              <w:t>HU</w:t>
            </w:r>
          </w:p>
        </w:tc>
        <w:tc>
          <w:tcPr>
            <w:tcW w:w="80" w:type="dxa"/>
            <w:tcBorders>
              <w:right w:val="single" w:sz="8" w:space="0" w:color="DFA7A6"/>
            </w:tcBorders>
            <w:vAlign w:val="bottom"/>
          </w:tcPr>
          <w:p w:rsidR="003701A0" w:rsidRDefault="003701A0">
            <w:pPr>
              <w:rPr>
                <w:sz w:val="17"/>
                <w:szCs w:val="17"/>
              </w:rPr>
            </w:pPr>
          </w:p>
        </w:tc>
        <w:tc>
          <w:tcPr>
            <w:tcW w:w="5400" w:type="dxa"/>
            <w:tcBorders>
              <w:right w:val="single" w:sz="8" w:space="0" w:color="DFA7A6"/>
            </w:tcBorders>
            <w:shd w:val="clear" w:color="auto" w:fill="DFA7A6"/>
            <w:vAlign w:val="bottom"/>
          </w:tcPr>
          <w:p w:rsidR="003701A0" w:rsidRDefault="00E30192">
            <w:pPr>
              <w:spacing w:line="204" w:lineRule="exact"/>
              <w:rPr>
                <w:sz w:val="20"/>
                <w:szCs w:val="20"/>
              </w:rPr>
            </w:pPr>
            <w:r>
              <w:rPr>
                <w:rFonts w:ascii="Arial" w:eastAsia="Arial" w:hAnsi="Arial" w:cs="Arial"/>
                <w:sz w:val="18"/>
                <w:szCs w:val="18"/>
              </w:rPr>
              <w:t>Ocjena stranih jezika (6. razred)</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0"/>
        </w:trPr>
        <w:tc>
          <w:tcPr>
            <w:tcW w:w="40" w:type="dxa"/>
            <w:shd w:val="clear" w:color="auto" w:fill="C00000"/>
            <w:vAlign w:val="bottom"/>
          </w:tcPr>
          <w:p w:rsidR="003701A0" w:rsidRDefault="003701A0">
            <w:pPr>
              <w:spacing w:line="20" w:lineRule="exact"/>
              <w:rPr>
                <w:sz w:val="1"/>
                <w:szCs w:val="1"/>
              </w:rPr>
            </w:pPr>
          </w:p>
        </w:tc>
        <w:tc>
          <w:tcPr>
            <w:tcW w:w="360" w:type="dxa"/>
            <w:vMerge/>
            <w:shd w:val="clear" w:color="auto" w:fill="C00000"/>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86"/>
        </w:trPr>
        <w:tc>
          <w:tcPr>
            <w:tcW w:w="40" w:type="dxa"/>
            <w:shd w:val="clear" w:color="auto" w:fill="C00000"/>
            <w:vAlign w:val="bottom"/>
          </w:tcPr>
          <w:p w:rsidR="003701A0" w:rsidRDefault="003701A0">
            <w:pPr>
              <w:rPr>
                <w:sz w:val="7"/>
                <w:szCs w:val="7"/>
              </w:rPr>
            </w:pPr>
          </w:p>
        </w:tc>
        <w:tc>
          <w:tcPr>
            <w:tcW w:w="360" w:type="dxa"/>
            <w:vMerge/>
            <w:shd w:val="clear" w:color="auto" w:fill="C00000"/>
            <w:vAlign w:val="bottom"/>
          </w:tcPr>
          <w:p w:rsidR="003701A0" w:rsidRDefault="003701A0">
            <w:pPr>
              <w:rPr>
                <w:sz w:val="7"/>
                <w:szCs w:val="7"/>
              </w:rPr>
            </w:pPr>
          </w:p>
        </w:tc>
        <w:tc>
          <w:tcPr>
            <w:tcW w:w="80" w:type="dxa"/>
            <w:tcBorders>
              <w:right w:val="single" w:sz="8" w:space="0" w:color="DFA7A6"/>
            </w:tcBorders>
            <w:vAlign w:val="bottom"/>
          </w:tcPr>
          <w:p w:rsidR="003701A0" w:rsidRDefault="003701A0">
            <w:pPr>
              <w:rPr>
                <w:sz w:val="7"/>
                <w:szCs w:val="7"/>
              </w:rPr>
            </w:pPr>
          </w:p>
        </w:tc>
        <w:tc>
          <w:tcPr>
            <w:tcW w:w="5400" w:type="dxa"/>
            <w:vMerge w:val="restart"/>
            <w:tcBorders>
              <w:right w:val="single" w:sz="8" w:space="0" w:color="DFA7A6"/>
            </w:tcBorders>
            <w:shd w:val="clear" w:color="auto" w:fill="DFA7A6"/>
            <w:vAlign w:val="bottom"/>
          </w:tcPr>
          <w:p w:rsidR="003701A0" w:rsidRDefault="00E30192">
            <w:pPr>
              <w:spacing w:line="204" w:lineRule="exact"/>
              <w:rPr>
                <w:sz w:val="20"/>
                <w:szCs w:val="20"/>
              </w:rPr>
            </w:pPr>
            <w:r>
              <w:rPr>
                <w:rFonts w:ascii="Arial" w:eastAsia="Arial" w:hAnsi="Arial" w:cs="Arial"/>
                <w:sz w:val="18"/>
                <w:szCs w:val="18"/>
              </w:rPr>
              <w:t>Ocjena stranih jezika (8. razred)</w:t>
            </w:r>
          </w:p>
        </w:tc>
        <w:tc>
          <w:tcPr>
            <w:tcW w:w="20" w:type="dxa"/>
            <w:vAlign w:val="bottom"/>
          </w:tcPr>
          <w:p w:rsidR="003701A0" w:rsidRDefault="003701A0">
            <w:pPr>
              <w:rPr>
                <w:sz w:val="7"/>
                <w:szCs w:val="7"/>
              </w:rPr>
            </w:pPr>
          </w:p>
        </w:tc>
        <w:tc>
          <w:tcPr>
            <w:tcW w:w="540" w:type="dxa"/>
            <w:shd w:val="clear" w:color="auto" w:fill="F2DCDB"/>
            <w:vAlign w:val="bottom"/>
          </w:tcPr>
          <w:p w:rsidR="003701A0" w:rsidRDefault="003701A0">
            <w:pPr>
              <w:rPr>
                <w:sz w:val="7"/>
                <w:szCs w:val="7"/>
              </w:rPr>
            </w:pPr>
          </w:p>
        </w:tc>
        <w:tc>
          <w:tcPr>
            <w:tcW w:w="540" w:type="dxa"/>
            <w:shd w:val="clear" w:color="auto" w:fill="E6B8B7"/>
            <w:vAlign w:val="bottom"/>
          </w:tcPr>
          <w:p w:rsidR="003701A0" w:rsidRDefault="003701A0">
            <w:pPr>
              <w:rPr>
                <w:sz w:val="7"/>
                <w:szCs w:val="7"/>
              </w:rPr>
            </w:pPr>
          </w:p>
        </w:tc>
        <w:tc>
          <w:tcPr>
            <w:tcW w:w="20" w:type="dxa"/>
            <w:vAlign w:val="bottom"/>
          </w:tcPr>
          <w:p w:rsidR="003701A0" w:rsidRDefault="003701A0">
            <w:pPr>
              <w:rPr>
                <w:sz w:val="7"/>
                <w:szCs w:val="7"/>
              </w:rPr>
            </w:pPr>
          </w:p>
        </w:tc>
        <w:tc>
          <w:tcPr>
            <w:tcW w:w="520" w:type="dxa"/>
            <w:shd w:val="clear" w:color="auto" w:fill="DA9694"/>
            <w:vAlign w:val="bottom"/>
          </w:tcPr>
          <w:p w:rsidR="003701A0" w:rsidRDefault="003701A0">
            <w:pPr>
              <w:rPr>
                <w:sz w:val="7"/>
                <w:szCs w:val="7"/>
              </w:rPr>
            </w:pPr>
          </w:p>
        </w:tc>
        <w:tc>
          <w:tcPr>
            <w:tcW w:w="20" w:type="dxa"/>
            <w:vAlign w:val="bottom"/>
          </w:tcPr>
          <w:p w:rsidR="003701A0" w:rsidRDefault="003701A0">
            <w:pPr>
              <w:rPr>
                <w:sz w:val="7"/>
                <w:szCs w:val="7"/>
              </w:rPr>
            </w:pPr>
          </w:p>
        </w:tc>
        <w:tc>
          <w:tcPr>
            <w:tcW w:w="540" w:type="dxa"/>
            <w:shd w:val="clear" w:color="auto" w:fill="963634"/>
            <w:vAlign w:val="bottom"/>
          </w:tcPr>
          <w:p w:rsidR="003701A0" w:rsidRDefault="003701A0">
            <w:pPr>
              <w:rPr>
                <w:sz w:val="7"/>
                <w:szCs w:val="7"/>
              </w:rPr>
            </w:pPr>
          </w:p>
        </w:tc>
        <w:tc>
          <w:tcPr>
            <w:tcW w:w="20" w:type="dxa"/>
            <w:vAlign w:val="bottom"/>
          </w:tcPr>
          <w:p w:rsidR="003701A0" w:rsidRDefault="003701A0">
            <w:pPr>
              <w:rPr>
                <w:sz w:val="7"/>
                <w:szCs w:val="7"/>
              </w:rPr>
            </w:pPr>
          </w:p>
        </w:tc>
        <w:tc>
          <w:tcPr>
            <w:tcW w:w="520" w:type="dxa"/>
            <w:shd w:val="clear" w:color="auto" w:fill="632523"/>
            <w:vAlign w:val="bottom"/>
          </w:tcPr>
          <w:p w:rsidR="003701A0" w:rsidRDefault="003701A0">
            <w:pPr>
              <w:rPr>
                <w:sz w:val="7"/>
                <w:szCs w:val="7"/>
              </w:rPr>
            </w:pPr>
          </w:p>
        </w:tc>
        <w:tc>
          <w:tcPr>
            <w:tcW w:w="20" w:type="dxa"/>
            <w:vAlign w:val="bottom"/>
          </w:tcPr>
          <w:p w:rsidR="003701A0" w:rsidRDefault="003701A0">
            <w:pPr>
              <w:rPr>
                <w:sz w:val="7"/>
                <w:szCs w:val="7"/>
              </w:rPr>
            </w:pPr>
          </w:p>
        </w:tc>
        <w:tc>
          <w:tcPr>
            <w:tcW w:w="520" w:type="dxa"/>
            <w:shd w:val="clear" w:color="auto" w:fill="0D0D0D"/>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122"/>
        </w:trPr>
        <w:tc>
          <w:tcPr>
            <w:tcW w:w="40" w:type="dxa"/>
            <w:shd w:val="clear" w:color="auto" w:fill="C00000"/>
            <w:vAlign w:val="bottom"/>
          </w:tcPr>
          <w:p w:rsidR="003701A0" w:rsidRDefault="003701A0">
            <w:pPr>
              <w:rPr>
                <w:sz w:val="10"/>
                <w:szCs w:val="10"/>
              </w:rPr>
            </w:pPr>
          </w:p>
        </w:tc>
        <w:tc>
          <w:tcPr>
            <w:tcW w:w="360" w:type="dxa"/>
            <w:shd w:val="clear" w:color="auto" w:fill="C00000"/>
            <w:vAlign w:val="bottom"/>
          </w:tcPr>
          <w:p w:rsidR="003701A0" w:rsidRDefault="003701A0">
            <w:pPr>
              <w:rPr>
                <w:sz w:val="10"/>
                <w:szCs w:val="10"/>
              </w:rPr>
            </w:pPr>
          </w:p>
        </w:tc>
        <w:tc>
          <w:tcPr>
            <w:tcW w:w="80" w:type="dxa"/>
            <w:tcBorders>
              <w:right w:val="single" w:sz="8" w:space="0" w:color="DFA7A6"/>
            </w:tcBorders>
            <w:vAlign w:val="bottom"/>
          </w:tcPr>
          <w:p w:rsidR="003701A0" w:rsidRDefault="003701A0">
            <w:pPr>
              <w:rPr>
                <w:sz w:val="10"/>
                <w:szCs w:val="10"/>
              </w:rPr>
            </w:pPr>
          </w:p>
        </w:tc>
        <w:tc>
          <w:tcPr>
            <w:tcW w:w="5400" w:type="dxa"/>
            <w:vMerge/>
            <w:tcBorders>
              <w:right w:val="single" w:sz="8" w:space="0" w:color="DFA7A6"/>
            </w:tcBorders>
            <w:shd w:val="clear" w:color="auto" w:fill="DFA7A6"/>
            <w:vAlign w:val="bottom"/>
          </w:tcPr>
          <w:p w:rsidR="003701A0" w:rsidRDefault="003701A0">
            <w:pPr>
              <w:rPr>
                <w:sz w:val="10"/>
                <w:szCs w:val="10"/>
              </w:rPr>
            </w:pPr>
          </w:p>
        </w:tc>
        <w:tc>
          <w:tcPr>
            <w:tcW w:w="20" w:type="dxa"/>
            <w:vAlign w:val="bottom"/>
          </w:tcPr>
          <w:p w:rsidR="003701A0" w:rsidRDefault="003701A0">
            <w:pPr>
              <w:rPr>
                <w:sz w:val="10"/>
                <w:szCs w:val="10"/>
              </w:rPr>
            </w:pPr>
          </w:p>
        </w:tc>
        <w:tc>
          <w:tcPr>
            <w:tcW w:w="540" w:type="dxa"/>
            <w:shd w:val="clear" w:color="auto" w:fill="F2DCDB"/>
            <w:vAlign w:val="bottom"/>
          </w:tcPr>
          <w:p w:rsidR="003701A0" w:rsidRDefault="003701A0">
            <w:pPr>
              <w:rPr>
                <w:sz w:val="10"/>
                <w:szCs w:val="10"/>
              </w:rPr>
            </w:pPr>
          </w:p>
        </w:tc>
        <w:tc>
          <w:tcPr>
            <w:tcW w:w="540" w:type="dxa"/>
            <w:shd w:val="clear" w:color="auto" w:fill="E6B8B7"/>
            <w:vAlign w:val="bottom"/>
          </w:tcPr>
          <w:p w:rsidR="003701A0" w:rsidRDefault="003701A0">
            <w:pPr>
              <w:rPr>
                <w:sz w:val="10"/>
                <w:szCs w:val="10"/>
              </w:rPr>
            </w:pPr>
          </w:p>
        </w:tc>
        <w:tc>
          <w:tcPr>
            <w:tcW w:w="20" w:type="dxa"/>
            <w:vAlign w:val="bottom"/>
          </w:tcPr>
          <w:p w:rsidR="003701A0" w:rsidRDefault="003701A0">
            <w:pPr>
              <w:rPr>
                <w:sz w:val="10"/>
                <w:szCs w:val="10"/>
              </w:rPr>
            </w:pPr>
          </w:p>
        </w:tc>
        <w:tc>
          <w:tcPr>
            <w:tcW w:w="520" w:type="dxa"/>
            <w:shd w:val="clear" w:color="auto" w:fill="DA9694"/>
            <w:vAlign w:val="bottom"/>
          </w:tcPr>
          <w:p w:rsidR="003701A0" w:rsidRDefault="003701A0">
            <w:pPr>
              <w:rPr>
                <w:sz w:val="10"/>
                <w:szCs w:val="10"/>
              </w:rPr>
            </w:pPr>
          </w:p>
        </w:tc>
        <w:tc>
          <w:tcPr>
            <w:tcW w:w="20" w:type="dxa"/>
            <w:vAlign w:val="bottom"/>
          </w:tcPr>
          <w:p w:rsidR="003701A0" w:rsidRDefault="003701A0">
            <w:pPr>
              <w:rPr>
                <w:sz w:val="10"/>
                <w:szCs w:val="10"/>
              </w:rPr>
            </w:pPr>
          </w:p>
        </w:tc>
        <w:tc>
          <w:tcPr>
            <w:tcW w:w="540" w:type="dxa"/>
            <w:shd w:val="clear" w:color="auto" w:fill="963634"/>
            <w:vAlign w:val="bottom"/>
          </w:tcPr>
          <w:p w:rsidR="003701A0" w:rsidRDefault="003701A0">
            <w:pPr>
              <w:rPr>
                <w:sz w:val="10"/>
                <w:szCs w:val="10"/>
              </w:rPr>
            </w:pPr>
          </w:p>
        </w:tc>
        <w:tc>
          <w:tcPr>
            <w:tcW w:w="20" w:type="dxa"/>
            <w:vAlign w:val="bottom"/>
          </w:tcPr>
          <w:p w:rsidR="003701A0" w:rsidRDefault="003701A0">
            <w:pPr>
              <w:rPr>
                <w:sz w:val="10"/>
                <w:szCs w:val="10"/>
              </w:rPr>
            </w:pPr>
          </w:p>
        </w:tc>
        <w:tc>
          <w:tcPr>
            <w:tcW w:w="520" w:type="dxa"/>
            <w:shd w:val="clear" w:color="auto" w:fill="632523"/>
            <w:vAlign w:val="bottom"/>
          </w:tcPr>
          <w:p w:rsidR="003701A0" w:rsidRDefault="003701A0">
            <w:pPr>
              <w:rPr>
                <w:sz w:val="10"/>
                <w:szCs w:val="10"/>
              </w:rPr>
            </w:pPr>
          </w:p>
        </w:tc>
        <w:tc>
          <w:tcPr>
            <w:tcW w:w="20" w:type="dxa"/>
            <w:vAlign w:val="bottom"/>
          </w:tcPr>
          <w:p w:rsidR="003701A0" w:rsidRDefault="003701A0">
            <w:pPr>
              <w:rPr>
                <w:sz w:val="10"/>
                <w:szCs w:val="10"/>
              </w:rPr>
            </w:pPr>
          </w:p>
        </w:tc>
        <w:tc>
          <w:tcPr>
            <w:tcW w:w="520" w:type="dxa"/>
            <w:shd w:val="clear" w:color="auto" w:fill="0D0D0D"/>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NL</w:t>
            </w:r>
          </w:p>
        </w:tc>
        <w:tc>
          <w:tcPr>
            <w:tcW w:w="80" w:type="dxa"/>
            <w:tcBorders>
              <w:right w:val="single" w:sz="8" w:space="0" w:color="EFD3D2"/>
            </w:tcBorders>
            <w:vAlign w:val="bottom"/>
          </w:tcPr>
          <w:p w:rsidR="003701A0" w:rsidRDefault="003701A0">
            <w:pPr>
              <w:rPr>
                <w:sz w:val="17"/>
                <w:szCs w:val="17"/>
              </w:rPr>
            </w:pPr>
          </w:p>
        </w:tc>
        <w:tc>
          <w:tcPr>
            <w:tcW w:w="5400" w:type="dxa"/>
            <w:tcBorders>
              <w:right w:val="single" w:sz="8" w:space="0" w:color="EFD3D2"/>
            </w:tcBorders>
            <w:shd w:val="clear" w:color="auto" w:fill="EFD3D2"/>
            <w:vAlign w:val="bottom"/>
          </w:tcPr>
          <w:p w:rsidR="003701A0" w:rsidRDefault="00E30192">
            <w:pPr>
              <w:spacing w:line="203" w:lineRule="exact"/>
              <w:rPr>
                <w:sz w:val="20"/>
                <w:szCs w:val="20"/>
              </w:rPr>
            </w:pPr>
            <w:r>
              <w:rPr>
                <w:rFonts w:ascii="Arial" w:eastAsia="Arial" w:hAnsi="Arial" w:cs="Arial"/>
                <w:sz w:val="18"/>
                <w:szCs w:val="18"/>
              </w:rPr>
              <w:t>Nacionalni ispit VMBO</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8"/>
        </w:trPr>
        <w:tc>
          <w:tcPr>
            <w:tcW w:w="40" w:type="dxa"/>
            <w:shd w:val="clear" w:color="auto" w:fill="C00000"/>
            <w:vAlign w:val="bottom"/>
          </w:tcPr>
          <w:p w:rsidR="003701A0" w:rsidRDefault="003701A0">
            <w:pPr>
              <w:rPr>
                <w:sz w:val="18"/>
                <w:szCs w:val="18"/>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AT</w:t>
            </w:r>
          </w:p>
        </w:tc>
        <w:tc>
          <w:tcPr>
            <w:tcW w:w="80" w:type="dxa"/>
            <w:tcBorders>
              <w:right w:val="single" w:sz="8" w:space="0" w:color="DFA7A6"/>
            </w:tcBorders>
            <w:vAlign w:val="bottom"/>
          </w:tcPr>
          <w:p w:rsidR="003701A0" w:rsidRDefault="003701A0">
            <w:pPr>
              <w:rPr>
                <w:sz w:val="18"/>
                <w:szCs w:val="18"/>
              </w:rPr>
            </w:pPr>
          </w:p>
        </w:tc>
        <w:tc>
          <w:tcPr>
            <w:tcW w:w="5400" w:type="dxa"/>
            <w:tcBorders>
              <w:right w:val="single" w:sz="8" w:space="0" w:color="DFA7A6"/>
            </w:tcBorders>
            <w:shd w:val="clear" w:color="auto" w:fill="DFA7A6"/>
            <w:vAlign w:val="bottom"/>
          </w:tcPr>
          <w:p w:rsidR="003701A0" w:rsidRDefault="00E30192">
            <w:pPr>
              <w:spacing w:line="203" w:lineRule="exact"/>
              <w:rPr>
                <w:sz w:val="20"/>
                <w:szCs w:val="20"/>
              </w:rPr>
            </w:pPr>
            <w:r>
              <w:rPr>
                <w:rFonts w:ascii="Arial" w:eastAsia="Arial" w:hAnsi="Arial" w:cs="Arial"/>
                <w:sz w:val="18"/>
                <w:szCs w:val="18"/>
              </w:rPr>
              <w:t xml:space="preserve">Ocjena </w:t>
            </w:r>
            <w:r w:rsidR="008F28AC">
              <w:rPr>
                <w:rFonts w:ascii="Arial" w:eastAsia="Arial" w:hAnsi="Arial" w:cs="Arial"/>
                <w:sz w:val="18"/>
                <w:szCs w:val="18"/>
              </w:rPr>
              <w:t>nacionalnih obrazovnih standarda</w:t>
            </w:r>
          </w:p>
        </w:tc>
        <w:tc>
          <w:tcPr>
            <w:tcW w:w="20" w:type="dxa"/>
            <w:vAlign w:val="bottom"/>
          </w:tcPr>
          <w:p w:rsidR="003701A0" w:rsidRDefault="003701A0">
            <w:pPr>
              <w:rPr>
                <w:sz w:val="18"/>
                <w:szCs w:val="18"/>
              </w:rPr>
            </w:pPr>
          </w:p>
        </w:tc>
        <w:tc>
          <w:tcPr>
            <w:tcW w:w="540" w:type="dxa"/>
            <w:shd w:val="clear" w:color="auto" w:fill="F2DCDB"/>
            <w:vAlign w:val="bottom"/>
          </w:tcPr>
          <w:p w:rsidR="003701A0" w:rsidRDefault="003701A0">
            <w:pPr>
              <w:rPr>
                <w:sz w:val="18"/>
                <w:szCs w:val="18"/>
              </w:rPr>
            </w:pPr>
          </w:p>
        </w:tc>
        <w:tc>
          <w:tcPr>
            <w:tcW w:w="540" w:type="dxa"/>
            <w:shd w:val="clear" w:color="auto" w:fill="E6B8B7"/>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DA969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40" w:type="dxa"/>
            <w:shd w:val="clear" w:color="auto" w:fill="96363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632523"/>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0D0D0D"/>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PL</w:t>
            </w:r>
          </w:p>
        </w:tc>
        <w:tc>
          <w:tcPr>
            <w:tcW w:w="80" w:type="dxa"/>
            <w:tcBorders>
              <w:right w:val="single" w:sz="8" w:space="0" w:color="EFD3D2"/>
            </w:tcBorders>
            <w:vAlign w:val="bottom"/>
          </w:tcPr>
          <w:p w:rsidR="003701A0" w:rsidRDefault="003701A0">
            <w:pPr>
              <w:rPr>
                <w:sz w:val="17"/>
                <w:szCs w:val="17"/>
              </w:rPr>
            </w:pPr>
          </w:p>
        </w:tc>
        <w:tc>
          <w:tcPr>
            <w:tcW w:w="5400" w:type="dxa"/>
            <w:tcBorders>
              <w:right w:val="single" w:sz="8" w:space="0" w:color="EFD3D2"/>
            </w:tcBorders>
            <w:shd w:val="clear" w:color="auto" w:fill="EFD3D2"/>
            <w:vAlign w:val="bottom"/>
          </w:tcPr>
          <w:p w:rsidR="003701A0" w:rsidRDefault="00E30192">
            <w:pPr>
              <w:spacing w:line="203" w:lineRule="exact"/>
              <w:rPr>
                <w:sz w:val="20"/>
                <w:szCs w:val="20"/>
              </w:rPr>
            </w:pPr>
            <w:r>
              <w:rPr>
                <w:rFonts w:ascii="Arial" w:eastAsia="Arial" w:hAnsi="Arial" w:cs="Arial"/>
                <w:sz w:val="18"/>
                <w:szCs w:val="18"/>
              </w:rPr>
              <w:t>Jezički ispit na kraju osnovne škole</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2"/>
        </w:trPr>
        <w:tc>
          <w:tcPr>
            <w:tcW w:w="40" w:type="dxa"/>
            <w:vAlign w:val="bottom"/>
          </w:tcPr>
          <w:p w:rsidR="003701A0" w:rsidRDefault="003701A0">
            <w:pPr>
              <w:spacing w:line="20" w:lineRule="exact"/>
              <w:rPr>
                <w:sz w:val="1"/>
                <w:szCs w:val="1"/>
              </w:rPr>
            </w:pPr>
          </w:p>
        </w:tc>
        <w:tc>
          <w:tcPr>
            <w:tcW w:w="360" w:type="dxa"/>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4"/>
        </w:trPr>
        <w:tc>
          <w:tcPr>
            <w:tcW w:w="40" w:type="dxa"/>
            <w:shd w:val="clear" w:color="auto" w:fill="C00000"/>
            <w:vAlign w:val="bottom"/>
          </w:tcPr>
          <w:p w:rsidR="003701A0" w:rsidRDefault="003701A0">
            <w:pPr>
              <w:rPr>
                <w:sz w:val="17"/>
                <w:szCs w:val="17"/>
              </w:rPr>
            </w:pPr>
          </w:p>
        </w:tc>
        <w:tc>
          <w:tcPr>
            <w:tcW w:w="360" w:type="dxa"/>
            <w:vMerge w:val="restart"/>
            <w:shd w:val="clear" w:color="auto" w:fill="C00000"/>
            <w:vAlign w:val="bottom"/>
          </w:tcPr>
          <w:p w:rsidR="003701A0" w:rsidRDefault="00E30192">
            <w:pPr>
              <w:rPr>
                <w:sz w:val="20"/>
                <w:szCs w:val="20"/>
              </w:rPr>
            </w:pPr>
            <w:r>
              <w:rPr>
                <w:rFonts w:ascii="Arial" w:eastAsia="Arial" w:hAnsi="Arial" w:cs="Arial"/>
                <w:b/>
                <w:bCs/>
                <w:color w:val="FFFFFF"/>
                <w:sz w:val="18"/>
                <w:szCs w:val="18"/>
                <w:shd w:val="clear" w:color="auto" w:fill="C00000"/>
              </w:rPr>
              <w:t>RO</w:t>
            </w:r>
          </w:p>
        </w:tc>
        <w:tc>
          <w:tcPr>
            <w:tcW w:w="80" w:type="dxa"/>
            <w:tcBorders>
              <w:right w:val="single" w:sz="8" w:space="0" w:color="DFA7A6"/>
            </w:tcBorders>
            <w:vAlign w:val="bottom"/>
          </w:tcPr>
          <w:p w:rsidR="003701A0" w:rsidRDefault="003701A0">
            <w:pPr>
              <w:rPr>
                <w:sz w:val="17"/>
                <w:szCs w:val="17"/>
              </w:rPr>
            </w:pPr>
          </w:p>
        </w:tc>
        <w:tc>
          <w:tcPr>
            <w:tcW w:w="5400" w:type="dxa"/>
            <w:tcBorders>
              <w:right w:val="single" w:sz="8" w:space="0" w:color="DFA7A6"/>
            </w:tcBorders>
            <w:shd w:val="clear" w:color="auto" w:fill="DFA7A6"/>
            <w:vAlign w:val="bottom"/>
          </w:tcPr>
          <w:p w:rsidR="003701A0" w:rsidRDefault="00E30192">
            <w:pPr>
              <w:spacing w:line="204" w:lineRule="exact"/>
              <w:rPr>
                <w:sz w:val="20"/>
                <w:szCs w:val="20"/>
              </w:rPr>
            </w:pPr>
            <w:r>
              <w:rPr>
                <w:rFonts w:ascii="Arial" w:eastAsia="Arial" w:hAnsi="Arial" w:cs="Arial"/>
                <w:sz w:val="18"/>
                <w:szCs w:val="18"/>
                <w:shd w:val="clear" w:color="auto" w:fill="DFA7A6"/>
              </w:rPr>
              <w:t>Nacionalna evaluacija: test nastavnih planova i programa iz jezika i</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98"/>
        </w:trPr>
        <w:tc>
          <w:tcPr>
            <w:tcW w:w="40" w:type="dxa"/>
            <w:shd w:val="clear" w:color="auto" w:fill="C00000"/>
            <w:vAlign w:val="bottom"/>
          </w:tcPr>
          <w:p w:rsidR="003701A0" w:rsidRDefault="003701A0">
            <w:pPr>
              <w:rPr>
                <w:sz w:val="8"/>
                <w:szCs w:val="8"/>
              </w:rPr>
            </w:pPr>
          </w:p>
        </w:tc>
        <w:tc>
          <w:tcPr>
            <w:tcW w:w="360" w:type="dxa"/>
            <w:vMerge/>
            <w:shd w:val="clear" w:color="auto" w:fill="C00000"/>
            <w:vAlign w:val="bottom"/>
          </w:tcPr>
          <w:p w:rsidR="003701A0" w:rsidRDefault="003701A0">
            <w:pPr>
              <w:rPr>
                <w:sz w:val="8"/>
                <w:szCs w:val="8"/>
              </w:rPr>
            </w:pPr>
          </w:p>
        </w:tc>
        <w:tc>
          <w:tcPr>
            <w:tcW w:w="80" w:type="dxa"/>
            <w:tcBorders>
              <w:right w:val="single" w:sz="8" w:space="0" w:color="DFA7A6"/>
            </w:tcBorders>
            <w:vAlign w:val="bottom"/>
          </w:tcPr>
          <w:p w:rsidR="003701A0" w:rsidRDefault="003701A0">
            <w:pPr>
              <w:rPr>
                <w:sz w:val="8"/>
                <w:szCs w:val="8"/>
              </w:rPr>
            </w:pPr>
          </w:p>
        </w:tc>
        <w:tc>
          <w:tcPr>
            <w:tcW w:w="5400" w:type="dxa"/>
            <w:vMerge w:val="restart"/>
            <w:tcBorders>
              <w:right w:val="single" w:sz="8" w:space="0" w:color="DFA7A6"/>
            </w:tcBorders>
            <w:shd w:val="clear" w:color="auto" w:fill="DFA7A6"/>
            <w:vAlign w:val="bottom"/>
          </w:tcPr>
          <w:p w:rsidR="003701A0" w:rsidRDefault="00E30192">
            <w:pPr>
              <w:rPr>
                <w:sz w:val="20"/>
                <w:szCs w:val="20"/>
              </w:rPr>
            </w:pPr>
            <w:r>
              <w:rPr>
                <w:rFonts w:ascii="Arial" w:eastAsia="Arial" w:hAnsi="Arial" w:cs="Arial"/>
                <w:sz w:val="18"/>
                <w:szCs w:val="18"/>
              </w:rPr>
              <w:t>komunikacije</w:t>
            </w:r>
          </w:p>
        </w:tc>
        <w:tc>
          <w:tcPr>
            <w:tcW w:w="20" w:type="dxa"/>
            <w:vAlign w:val="bottom"/>
          </w:tcPr>
          <w:p w:rsidR="003701A0" w:rsidRDefault="003701A0">
            <w:pPr>
              <w:rPr>
                <w:sz w:val="8"/>
                <w:szCs w:val="8"/>
              </w:rPr>
            </w:pPr>
          </w:p>
        </w:tc>
        <w:tc>
          <w:tcPr>
            <w:tcW w:w="540" w:type="dxa"/>
            <w:shd w:val="clear" w:color="auto" w:fill="F2DCDB"/>
            <w:vAlign w:val="bottom"/>
          </w:tcPr>
          <w:p w:rsidR="003701A0" w:rsidRDefault="003701A0">
            <w:pPr>
              <w:rPr>
                <w:sz w:val="8"/>
                <w:szCs w:val="8"/>
              </w:rPr>
            </w:pPr>
          </w:p>
        </w:tc>
        <w:tc>
          <w:tcPr>
            <w:tcW w:w="540" w:type="dxa"/>
            <w:shd w:val="clear" w:color="auto" w:fill="E6B8B7"/>
            <w:vAlign w:val="bottom"/>
          </w:tcPr>
          <w:p w:rsidR="003701A0" w:rsidRDefault="003701A0">
            <w:pPr>
              <w:rPr>
                <w:sz w:val="8"/>
                <w:szCs w:val="8"/>
              </w:rPr>
            </w:pPr>
          </w:p>
        </w:tc>
        <w:tc>
          <w:tcPr>
            <w:tcW w:w="20" w:type="dxa"/>
            <w:vAlign w:val="bottom"/>
          </w:tcPr>
          <w:p w:rsidR="003701A0" w:rsidRDefault="003701A0">
            <w:pPr>
              <w:rPr>
                <w:sz w:val="8"/>
                <w:szCs w:val="8"/>
              </w:rPr>
            </w:pPr>
          </w:p>
        </w:tc>
        <w:tc>
          <w:tcPr>
            <w:tcW w:w="520" w:type="dxa"/>
            <w:shd w:val="clear" w:color="auto" w:fill="DA9694"/>
            <w:vAlign w:val="bottom"/>
          </w:tcPr>
          <w:p w:rsidR="003701A0" w:rsidRDefault="003701A0">
            <w:pPr>
              <w:rPr>
                <w:sz w:val="8"/>
                <w:szCs w:val="8"/>
              </w:rPr>
            </w:pPr>
          </w:p>
        </w:tc>
        <w:tc>
          <w:tcPr>
            <w:tcW w:w="20" w:type="dxa"/>
            <w:vAlign w:val="bottom"/>
          </w:tcPr>
          <w:p w:rsidR="003701A0" w:rsidRDefault="003701A0">
            <w:pPr>
              <w:rPr>
                <w:sz w:val="8"/>
                <w:szCs w:val="8"/>
              </w:rPr>
            </w:pPr>
          </w:p>
        </w:tc>
        <w:tc>
          <w:tcPr>
            <w:tcW w:w="540" w:type="dxa"/>
            <w:shd w:val="clear" w:color="auto" w:fill="963634"/>
            <w:vAlign w:val="bottom"/>
          </w:tcPr>
          <w:p w:rsidR="003701A0" w:rsidRDefault="003701A0">
            <w:pPr>
              <w:rPr>
                <w:sz w:val="8"/>
                <w:szCs w:val="8"/>
              </w:rPr>
            </w:pPr>
          </w:p>
        </w:tc>
        <w:tc>
          <w:tcPr>
            <w:tcW w:w="20" w:type="dxa"/>
            <w:vAlign w:val="bottom"/>
          </w:tcPr>
          <w:p w:rsidR="003701A0" w:rsidRDefault="003701A0">
            <w:pPr>
              <w:rPr>
                <w:sz w:val="8"/>
                <w:szCs w:val="8"/>
              </w:rPr>
            </w:pPr>
          </w:p>
        </w:tc>
        <w:tc>
          <w:tcPr>
            <w:tcW w:w="520" w:type="dxa"/>
            <w:shd w:val="clear" w:color="auto" w:fill="632523"/>
            <w:vAlign w:val="bottom"/>
          </w:tcPr>
          <w:p w:rsidR="003701A0" w:rsidRDefault="003701A0">
            <w:pPr>
              <w:rPr>
                <w:sz w:val="8"/>
                <w:szCs w:val="8"/>
              </w:rPr>
            </w:pPr>
          </w:p>
        </w:tc>
        <w:tc>
          <w:tcPr>
            <w:tcW w:w="20" w:type="dxa"/>
            <w:vAlign w:val="bottom"/>
          </w:tcPr>
          <w:p w:rsidR="003701A0" w:rsidRDefault="003701A0">
            <w:pPr>
              <w:rPr>
                <w:sz w:val="8"/>
                <w:szCs w:val="8"/>
              </w:rPr>
            </w:pPr>
          </w:p>
        </w:tc>
        <w:tc>
          <w:tcPr>
            <w:tcW w:w="520" w:type="dxa"/>
            <w:shd w:val="clear" w:color="auto" w:fill="0D0D0D"/>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10"/>
        </w:trPr>
        <w:tc>
          <w:tcPr>
            <w:tcW w:w="40" w:type="dxa"/>
            <w:shd w:val="clear" w:color="auto" w:fill="C00000"/>
            <w:vAlign w:val="bottom"/>
          </w:tcPr>
          <w:p w:rsidR="003701A0" w:rsidRDefault="003701A0">
            <w:pPr>
              <w:rPr>
                <w:sz w:val="9"/>
                <w:szCs w:val="9"/>
              </w:rPr>
            </w:pPr>
          </w:p>
        </w:tc>
        <w:tc>
          <w:tcPr>
            <w:tcW w:w="360" w:type="dxa"/>
            <w:shd w:val="clear" w:color="auto" w:fill="C00000"/>
            <w:vAlign w:val="bottom"/>
          </w:tcPr>
          <w:p w:rsidR="003701A0" w:rsidRDefault="003701A0">
            <w:pPr>
              <w:rPr>
                <w:sz w:val="9"/>
                <w:szCs w:val="9"/>
              </w:rPr>
            </w:pPr>
          </w:p>
        </w:tc>
        <w:tc>
          <w:tcPr>
            <w:tcW w:w="80" w:type="dxa"/>
            <w:tcBorders>
              <w:right w:val="single" w:sz="8" w:space="0" w:color="DFA7A6"/>
            </w:tcBorders>
            <w:vAlign w:val="bottom"/>
          </w:tcPr>
          <w:p w:rsidR="003701A0" w:rsidRDefault="003701A0">
            <w:pPr>
              <w:rPr>
                <w:sz w:val="9"/>
                <w:szCs w:val="9"/>
              </w:rPr>
            </w:pPr>
          </w:p>
        </w:tc>
        <w:tc>
          <w:tcPr>
            <w:tcW w:w="5400" w:type="dxa"/>
            <w:vMerge/>
            <w:tcBorders>
              <w:right w:val="single" w:sz="8" w:space="0" w:color="DFA7A6"/>
            </w:tcBorders>
            <w:shd w:val="clear" w:color="auto" w:fill="DFA7A6"/>
            <w:vAlign w:val="bottom"/>
          </w:tcPr>
          <w:p w:rsidR="003701A0" w:rsidRDefault="003701A0">
            <w:pPr>
              <w:rPr>
                <w:sz w:val="9"/>
                <w:szCs w:val="9"/>
              </w:rPr>
            </w:pPr>
          </w:p>
        </w:tc>
        <w:tc>
          <w:tcPr>
            <w:tcW w:w="20" w:type="dxa"/>
            <w:vAlign w:val="bottom"/>
          </w:tcPr>
          <w:p w:rsidR="003701A0" w:rsidRDefault="003701A0">
            <w:pPr>
              <w:rPr>
                <w:sz w:val="9"/>
                <w:szCs w:val="9"/>
              </w:rPr>
            </w:pPr>
          </w:p>
        </w:tc>
        <w:tc>
          <w:tcPr>
            <w:tcW w:w="540" w:type="dxa"/>
            <w:shd w:val="clear" w:color="auto" w:fill="F2DCDB"/>
            <w:vAlign w:val="bottom"/>
          </w:tcPr>
          <w:p w:rsidR="003701A0" w:rsidRDefault="003701A0">
            <w:pPr>
              <w:rPr>
                <w:sz w:val="9"/>
                <w:szCs w:val="9"/>
              </w:rPr>
            </w:pPr>
          </w:p>
        </w:tc>
        <w:tc>
          <w:tcPr>
            <w:tcW w:w="540" w:type="dxa"/>
            <w:shd w:val="clear" w:color="auto" w:fill="E6B8B7"/>
            <w:vAlign w:val="bottom"/>
          </w:tcPr>
          <w:p w:rsidR="003701A0" w:rsidRDefault="003701A0">
            <w:pPr>
              <w:rPr>
                <w:sz w:val="9"/>
                <w:szCs w:val="9"/>
              </w:rPr>
            </w:pPr>
          </w:p>
        </w:tc>
        <w:tc>
          <w:tcPr>
            <w:tcW w:w="20" w:type="dxa"/>
            <w:vAlign w:val="bottom"/>
          </w:tcPr>
          <w:p w:rsidR="003701A0" w:rsidRDefault="003701A0">
            <w:pPr>
              <w:rPr>
                <w:sz w:val="9"/>
                <w:szCs w:val="9"/>
              </w:rPr>
            </w:pPr>
          </w:p>
        </w:tc>
        <w:tc>
          <w:tcPr>
            <w:tcW w:w="520" w:type="dxa"/>
            <w:shd w:val="clear" w:color="auto" w:fill="DA9694"/>
            <w:vAlign w:val="bottom"/>
          </w:tcPr>
          <w:p w:rsidR="003701A0" w:rsidRDefault="003701A0">
            <w:pPr>
              <w:rPr>
                <w:sz w:val="9"/>
                <w:szCs w:val="9"/>
              </w:rPr>
            </w:pPr>
          </w:p>
        </w:tc>
        <w:tc>
          <w:tcPr>
            <w:tcW w:w="20" w:type="dxa"/>
            <w:vAlign w:val="bottom"/>
          </w:tcPr>
          <w:p w:rsidR="003701A0" w:rsidRDefault="003701A0">
            <w:pPr>
              <w:rPr>
                <w:sz w:val="9"/>
                <w:szCs w:val="9"/>
              </w:rPr>
            </w:pPr>
          </w:p>
        </w:tc>
        <w:tc>
          <w:tcPr>
            <w:tcW w:w="540" w:type="dxa"/>
            <w:shd w:val="clear" w:color="auto" w:fill="963634"/>
            <w:vAlign w:val="bottom"/>
          </w:tcPr>
          <w:p w:rsidR="003701A0" w:rsidRDefault="003701A0">
            <w:pPr>
              <w:rPr>
                <w:sz w:val="9"/>
                <w:szCs w:val="9"/>
              </w:rPr>
            </w:pPr>
          </w:p>
        </w:tc>
        <w:tc>
          <w:tcPr>
            <w:tcW w:w="20" w:type="dxa"/>
            <w:vAlign w:val="bottom"/>
          </w:tcPr>
          <w:p w:rsidR="003701A0" w:rsidRDefault="003701A0">
            <w:pPr>
              <w:rPr>
                <w:sz w:val="9"/>
                <w:szCs w:val="9"/>
              </w:rPr>
            </w:pPr>
          </w:p>
        </w:tc>
        <w:tc>
          <w:tcPr>
            <w:tcW w:w="520" w:type="dxa"/>
            <w:shd w:val="clear" w:color="auto" w:fill="632523"/>
            <w:vAlign w:val="bottom"/>
          </w:tcPr>
          <w:p w:rsidR="003701A0" w:rsidRDefault="003701A0">
            <w:pPr>
              <w:rPr>
                <w:sz w:val="9"/>
                <w:szCs w:val="9"/>
              </w:rPr>
            </w:pPr>
          </w:p>
        </w:tc>
        <w:tc>
          <w:tcPr>
            <w:tcW w:w="20" w:type="dxa"/>
            <w:vAlign w:val="bottom"/>
          </w:tcPr>
          <w:p w:rsidR="003701A0" w:rsidRDefault="003701A0">
            <w:pPr>
              <w:rPr>
                <w:sz w:val="9"/>
                <w:szCs w:val="9"/>
              </w:rPr>
            </w:pPr>
          </w:p>
        </w:tc>
        <w:tc>
          <w:tcPr>
            <w:tcW w:w="520" w:type="dxa"/>
            <w:shd w:val="clear" w:color="auto" w:fill="0D0D0D"/>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8"/>
        </w:trPr>
        <w:tc>
          <w:tcPr>
            <w:tcW w:w="40" w:type="dxa"/>
            <w:shd w:val="clear" w:color="auto" w:fill="C00000"/>
            <w:vAlign w:val="bottom"/>
          </w:tcPr>
          <w:p w:rsidR="003701A0" w:rsidRDefault="003701A0">
            <w:pPr>
              <w:rPr>
                <w:sz w:val="18"/>
                <w:szCs w:val="18"/>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rPr>
              <w:t>SI</w:t>
            </w:r>
          </w:p>
        </w:tc>
        <w:tc>
          <w:tcPr>
            <w:tcW w:w="80" w:type="dxa"/>
            <w:tcBorders>
              <w:right w:val="single" w:sz="8" w:space="0" w:color="EFD3D2"/>
            </w:tcBorders>
            <w:vAlign w:val="bottom"/>
          </w:tcPr>
          <w:p w:rsidR="003701A0" w:rsidRDefault="003701A0">
            <w:pPr>
              <w:rPr>
                <w:sz w:val="18"/>
                <w:szCs w:val="18"/>
              </w:rPr>
            </w:pPr>
          </w:p>
        </w:tc>
        <w:tc>
          <w:tcPr>
            <w:tcW w:w="5400" w:type="dxa"/>
            <w:tcBorders>
              <w:right w:val="single" w:sz="8" w:space="0" w:color="EFD3D2"/>
            </w:tcBorders>
            <w:shd w:val="clear" w:color="auto" w:fill="EFD3D2"/>
            <w:vAlign w:val="bottom"/>
          </w:tcPr>
          <w:p w:rsidR="003701A0" w:rsidRDefault="00E30192">
            <w:pPr>
              <w:spacing w:line="203" w:lineRule="exact"/>
              <w:rPr>
                <w:sz w:val="20"/>
                <w:szCs w:val="20"/>
              </w:rPr>
            </w:pPr>
            <w:r>
              <w:rPr>
                <w:rFonts w:ascii="Arial" w:eastAsia="Arial" w:hAnsi="Arial" w:cs="Arial"/>
                <w:sz w:val="18"/>
                <w:szCs w:val="18"/>
              </w:rPr>
              <w:t>Nacionalna ocjena znanja</w:t>
            </w:r>
          </w:p>
        </w:tc>
        <w:tc>
          <w:tcPr>
            <w:tcW w:w="20" w:type="dxa"/>
            <w:vAlign w:val="bottom"/>
          </w:tcPr>
          <w:p w:rsidR="003701A0" w:rsidRDefault="003701A0">
            <w:pPr>
              <w:rPr>
                <w:sz w:val="18"/>
                <w:szCs w:val="18"/>
              </w:rPr>
            </w:pPr>
          </w:p>
        </w:tc>
        <w:tc>
          <w:tcPr>
            <w:tcW w:w="540" w:type="dxa"/>
            <w:shd w:val="clear" w:color="auto" w:fill="F2DCDB"/>
            <w:vAlign w:val="bottom"/>
          </w:tcPr>
          <w:p w:rsidR="003701A0" w:rsidRDefault="003701A0">
            <w:pPr>
              <w:rPr>
                <w:sz w:val="18"/>
                <w:szCs w:val="18"/>
              </w:rPr>
            </w:pPr>
          </w:p>
        </w:tc>
        <w:tc>
          <w:tcPr>
            <w:tcW w:w="540" w:type="dxa"/>
            <w:shd w:val="clear" w:color="auto" w:fill="E6B8B7"/>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DA969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40" w:type="dxa"/>
            <w:shd w:val="clear" w:color="auto" w:fill="96363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632523"/>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0D0D0D"/>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SE</w:t>
            </w:r>
          </w:p>
        </w:tc>
        <w:tc>
          <w:tcPr>
            <w:tcW w:w="80" w:type="dxa"/>
            <w:tcBorders>
              <w:right w:val="single" w:sz="8" w:space="0" w:color="DFA7A6"/>
            </w:tcBorders>
            <w:vAlign w:val="bottom"/>
          </w:tcPr>
          <w:p w:rsidR="003701A0" w:rsidRDefault="003701A0">
            <w:pPr>
              <w:rPr>
                <w:sz w:val="17"/>
                <w:szCs w:val="17"/>
              </w:rPr>
            </w:pPr>
          </w:p>
        </w:tc>
        <w:tc>
          <w:tcPr>
            <w:tcW w:w="5400" w:type="dxa"/>
            <w:tcBorders>
              <w:right w:val="single" w:sz="8" w:space="0" w:color="DFA7A6"/>
            </w:tcBorders>
            <w:shd w:val="clear" w:color="auto" w:fill="DFA7A6"/>
            <w:vAlign w:val="bottom"/>
          </w:tcPr>
          <w:p w:rsidR="003701A0" w:rsidRDefault="00E30192">
            <w:pPr>
              <w:spacing w:line="203" w:lineRule="exact"/>
              <w:rPr>
                <w:sz w:val="20"/>
                <w:szCs w:val="20"/>
              </w:rPr>
            </w:pPr>
            <w:r>
              <w:rPr>
                <w:rFonts w:ascii="Arial" w:eastAsia="Arial" w:hAnsi="Arial" w:cs="Arial"/>
                <w:sz w:val="18"/>
                <w:szCs w:val="18"/>
              </w:rPr>
              <w:t>Nacionalni test</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2"/>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rPr>
              <w:t>IS</w:t>
            </w:r>
          </w:p>
        </w:tc>
        <w:tc>
          <w:tcPr>
            <w:tcW w:w="80" w:type="dxa"/>
            <w:tcBorders>
              <w:right w:val="single" w:sz="8" w:space="0" w:color="EFD3D2"/>
            </w:tcBorders>
            <w:vAlign w:val="bottom"/>
          </w:tcPr>
          <w:p w:rsidR="003701A0" w:rsidRDefault="003701A0">
            <w:pPr>
              <w:rPr>
                <w:sz w:val="17"/>
                <w:szCs w:val="17"/>
              </w:rPr>
            </w:pPr>
          </w:p>
        </w:tc>
        <w:tc>
          <w:tcPr>
            <w:tcW w:w="5400" w:type="dxa"/>
            <w:tcBorders>
              <w:right w:val="single" w:sz="8" w:space="0" w:color="EFD3D2"/>
            </w:tcBorders>
            <w:shd w:val="clear" w:color="auto" w:fill="EFD3D2"/>
            <w:vAlign w:val="bottom"/>
          </w:tcPr>
          <w:p w:rsidR="003701A0" w:rsidRDefault="00E30192">
            <w:pPr>
              <w:spacing w:line="204" w:lineRule="exact"/>
              <w:rPr>
                <w:sz w:val="20"/>
                <w:szCs w:val="20"/>
              </w:rPr>
            </w:pPr>
            <w:r>
              <w:rPr>
                <w:rFonts w:ascii="Arial" w:eastAsia="Arial" w:hAnsi="Arial" w:cs="Arial"/>
                <w:sz w:val="18"/>
                <w:szCs w:val="18"/>
              </w:rPr>
              <w:t>Islandski nacionalni ispiti – engleski</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rPr>
              <w:t>LI</w:t>
            </w:r>
          </w:p>
        </w:tc>
        <w:tc>
          <w:tcPr>
            <w:tcW w:w="80" w:type="dxa"/>
            <w:tcBorders>
              <w:right w:val="single" w:sz="8" w:space="0" w:color="DFA7A6"/>
            </w:tcBorders>
            <w:vAlign w:val="bottom"/>
          </w:tcPr>
          <w:p w:rsidR="003701A0" w:rsidRDefault="003701A0">
            <w:pPr>
              <w:rPr>
                <w:sz w:val="17"/>
                <w:szCs w:val="17"/>
              </w:rPr>
            </w:pPr>
          </w:p>
        </w:tc>
        <w:tc>
          <w:tcPr>
            <w:tcW w:w="5400" w:type="dxa"/>
            <w:tcBorders>
              <w:right w:val="single" w:sz="8" w:space="0" w:color="DFA7A6"/>
            </w:tcBorders>
            <w:shd w:val="clear" w:color="auto" w:fill="DFA7A6"/>
            <w:vAlign w:val="bottom"/>
          </w:tcPr>
          <w:p w:rsidR="003701A0" w:rsidRDefault="00E30192">
            <w:pPr>
              <w:spacing w:line="203" w:lineRule="exact"/>
              <w:rPr>
                <w:sz w:val="20"/>
                <w:szCs w:val="20"/>
              </w:rPr>
            </w:pPr>
            <w:r>
              <w:rPr>
                <w:rFonts w:ascii="Arial" w:eastAsia="Arial" w:hAnsi="Arial" w:cs="Arial"/>
                <w:sz w:val="18"/>
                <w:szCs w:val="18"/>
              </w:rPr>
              <w:t>Test definisanih standarda sadržaja</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2"/>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ME</w:t>
            </w:r>
          </w:p>
        </w:tc>
        <w:tc>
          <w:tcPr>
            <w:tcW w:w="80" w:type="dxa"/>
            <w:tcBorders>
              <w:right w:val="single" w:sz="8" w:space="0" w:color="EFD3D2"/>
            </w:tcBorders>
            <w:vAlign w:val="bottom"/>
          </w:tcPr>
          <w:p w:rsidR="003701A0" w:rsidRDefault="003701A0">
            <w:pPr>
              <w:rPr>
                <w:sz w:val="17"/>
                <w:szCs w:val="17"/>
              </w:rPr>
            </w:pPr>
          </w:p>
        </w:tc>
        <w:tc>
          <w:tcPr>
            <w:tcW w:w="5400" w:type="dxa"/>
            <w:tcBorders>
              <w:right w:val="single" w:sz="8" w:space="0" w:color="EFD3D2"/>
            </w:tcBorders>
            <w:shd w:val="clear" w:color="auto" w:fill="EFD3D2"/>
            <w:vAlign w:val="bottom"/>
          </w:tcPr>
          <w:p w:rsidR="003701A0" w:rsidRDefault="00E30192">
            <w:pPr>
              <w:spacing w:line="204" w:lineRule="exact"/>
              <w:rPr>
                <w:sz w:val="20"/>
                <w:szCs w:val="20"/>
              </w:rPr>
            </w:pPr>
            <w:r>
              <w:rPr>
                <w:rFonts w:ascii="Arial" w:eastAsia="Arial" w:hAnsi="Arial" w:cs="Arial"/>
                <w:sz w:val="18"/>
                <w:szCs w:val="18"/>
              </w:rPr>
              <w:t>Ocjena znanja trećeg ciklusa</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8"/>
        </w:trPr>
        <w:tc>
          <w:tcPr>
            <w:tcW w:w="40" w:type="dxa"/>
            <w:shd w:val="clear" w:color="auto" w:fill="C00000"/>
            <w:vAlign w:val="bottom"/>
          </w:tcPr>
          <w:p w:rsidR="003701A0" w:rsidRDefault="003701A0">
            <w:pPr>
              <w:rPr>
                <w:sz w:val="18"/>
                <w:szCs w:val="18"/>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MK</w:t>
            </w:r>
          </w:p>
        </w:tc>
        <w:tc>
          <w:tcPr>
            <w:tcW w:w="80" w:type="dxa"/>
            <w:tcBorders>
              <w:right w:val="single" w:sz="8" w:space="0" w:color="DFA7A6"/>
            </w:tcBorders>
            <w:vAlign w:val="bottom"/>
          </w:tcPr>
          <w:p w:rsidR="003701A0" w:rsidRDefault="003701A0">
            <w:pPr>
              <w:rPr>
                <w:sz w:val="18"/>
                <w:szCs w:val="18"/>
              </w:rPr>
            </w:pPr>
          </w:p>
        </w:tc>
        <w:tc>
          <w:tcPr>
            <w:tcW w:w="5400" w:type="dxa"/>
            <w:tcBorders>
              <w:right w:val="single" w:sz="8" w:space="0" w:color="DFA7A6"/>
            </w:tcBorders>
            <w:shd w:val="clear" w:color="auto" w:fill="DFA7A6"/>
            <w:vAlign w:val="bottom"/>
          </w:tcPr>
          <w:p w:rsidR="003701A0" w:rsidRDefault="00E30192">
            <w:pPr>
              <w:spacing w:line="204" w:lineRule="exact"/>
              <w:rPr>
                <w:sz w:val="20"/>
                <w:szCs w:val="20"/>
              </w:rPr>
            </w:pPr>
            <w:r>
              <w:rPr>
                <w:rFonts w:ascii="Arial" w:eastAsia="Arial" w:hAnsi="Arial" w:cs="Arial"/>
                <w:sz w:val="18"/>
                <w:szCs w:val="18"/>
              </w:rPr>
              <w:t>Eksterni test stranih jezika za ISCED 2</w:t>
            </w:r>
          </w:p>
        </w:tc>
        <w:tc>
          <w:tcPr>
            <w:tcW w:w="20" w:type="dxa"/>
            <w:vAlign w:val="bottom"/>
          </w:tcPr>
          <w:p w:rsidR="003701A0" w:rsidRDefault="003701A0">
            <w:pPr>
              <w:rPr>
                <w:sz w:val="18"/>
                <w:szCs w:val="18"/>
              </w:rPr>
            </w:pPr>
          </w:p>
        </w:tc>
        <w:tc>
          <w:tcPr>
            <w:tcW w:w="540" w:type="dxa"/>
            <w:shd w:val="clear" w:color="auto" w:fill="F2DCDB"/>
            <w:vAlign w:val="bottom"/>
          </w:tcPr>
          <w:p w:rsidR="003701A0" w:rsidRDefault="003701A0">
            <w:pPr>
              <w:rPr>
                <w:sz w:val="18"/>
                <w:szCs w:val="18"/>
              </w:rPr>
            </w:pPr>
          </w:p>
        </w:tc>
        <w:tc>
          <w:tcPr>
            <w:tcW w:w="540" w:type="dxa"/>
            <w:shd w:val="clear" w:color="auto" w:fill="E6B8B7"/>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DA969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40" w:type="dxa"/>
            <w:shd w:val="clear" w:color="auto" w:fill="963634"/>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632523"/>
            <w:vAlign w:val="bottom"/>
          </w:tcPr>
          <w:p w:rsidR="003701A0" w:rsidRDefault="003701A0">
            <w:pPr>
              <w:rPr>
                <w:sz w:val="18"/>
                <w:szCs w:val="18"/>
              </w:rPr>
            </w:pPr>
          </w:p>
        </w:tc>
        <w:tc>
          <w:tcPr>
            <w:tcW w:w="20" w:type="dxa"/>
            <w:vAlign w:val="bottom"/>
          </w:tcPr>
          <w:p w:rsidR="003701A0" w:rsidRDefault="003701A0">
            <w:pPr>
              <w:rPr>
                <w:sz w:val="18"/>
                <w:szCs w:val="18"/>
              </w:rPr>
            </w:pPr>
          </w:p>
        </w:tc>
        <w:tc>
          <w:tcPr>
            <w:tcW w:w="520" w:type="dxa"/>
            <w:shd w:val="clear" w:color="auto" w:fill="0D0D0D"/>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20"/>
        </w:trPr>
        <w:tc>
          <w:tcPr>
            <w:tcW w:w="400" w:type="dxa"/>
            <w:gridSpan w:val="2"/>
            <w:vAlign w:val="bottom"/>
          </w:tcPr>
          <w:p w:rsidR="003701A0" w:rsidRDefault="003701A0">
            <w:pPr>
              <w:spacing w:line="20" w:lineRule="exact"/>
              <w:rPr>
                <w:sz w:val="1"/>
                <w:szCs w:val="1"/>
              </w:rPr>
            </w:pPr>
          </w:p>
        </w:tc>
        <w:tc>
          <w:tcPr>
            <w:tcW w:w="80" w:type="dxa"/>
            <w:vAlign w:val="bottom"/>
          </w:tcPr>
          <w:p w:rsidR="003701A0" w:rsidRDefault="003701A0">
            <w:pPr>
              <w:spacing w:line="20" w:lineRule="exact"/>
              <w:rPr>
                <w:sz w:val="1"/>
                <w:szCs w:val="1"/>
              </w:rPr>
            </w:pPr>
          </w:p>
        </w:tc>
        <w:tc>
          <w:tcPr>
            <w:tcW w:w="540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20" w:type="dxa"/>
            <w:vAlign w:val="bottom"/>
          </w:tcPr>
          <w:p w:rsidR="003701A0" w:rsidRDefault="003701A0">
            <w:pPr>
              <w:spacing w:line="20" w:lineRule="exact"/>
              <w:rPr>
                <w:sz w:val="1"/>
                <w:szCs w:val="1"/>
              </w:rPr>
            </w:pPr>
          </w:p>
        </w:tc>
        <w:tc>
          <w:tcPr>
            <w:tcW w:w="0" w:type="dxa"/>
            <w:vAlign w:val="bottom"/>
          </w:tcPr>
          <w:p w:rsidR="003701A0" w:rsidRDefault="003701A0">
            <w:pPr>
              <w:spacing w:line="20" w:lineRule="exact"/>
              <w:rPr>
                <w:sz w:val="1"/>
                <w:szCs w:val="1"/>
              </w:rPr>
            </w:pPr>
          </w:p>
        </w:tc>
      </w:tr>
      <w:tr w:rsidR="003701A0">
        <w:trPr>
          <w:trHeight w:val="206"/>
        </w:trPr>
        <w:tc>
          <w:tcPr>
            <w:tcW w:w="40" w:type="dxa"/>
            <w:shd w:val="clear" w:color="auto" w:fill="C00000"/>
            <w:vAlign w:val="bottom"/>
          </w:tcPr>
          <w:p w:rsidR="003701A0" w:rsidRDefault="003701A0">
            <w:pPr>
              <w:rPr>
                <w:sz w:val="17"/>
                <w:szCs w:val="17"/>
              </w:rPr>
            </w:pPr>
          </w:p>
        </w:tc>
        <w:tc>
          <w:tcPr>
            <w:tcW w:w="360" w:type="dxa"/>
            <w:shd w:val="clear" w:color="auto" w:fill="C00000"/>
            <w:vAlign w:val="bottom"/>
          </w:tcPr>
          <w:p w:rsidR="003701A0" w:rsidRDefault="00E30192">
            <w:pPr>
              <w:spacing w:line="199" w:lineRule="exact"/>
              <w:rPr>
                <w:sz w:val="20"/>
                <w:szCs w:val="20"/>
              </w:rPr>
            </w:pPr>
            <w:r>
              <w:rPr>
                <w:rFonts w:ascii="Arial" w:eastAsia="Arial" w:hAnsi="Arial" w:cs="Arial"/>
                <w:b/>
                <w:bCs/>
                <w:color w:val="FFFFFF"/>
                <w:sz w:val="18"/>
                <w:szCs w:val="18"/>
                <w:shd w:val="clear" w:color="auto" w:fill="C00000"/>
              </w:rPr>
              <w:t>TR</w:t>
            </w:r>
          </w:p>
        </w:tc>
        <w:tc>
          <w:tcPr>
            <w:tcW w:w="80" w:type="dxa"/>
            <w:tcBorders>
              <w:right w:val="single" w:sz="8" w:space="0" w:color="EFD3D2"/>
            </w:tcBorders>
            <w:vAlign w:val="bottom"/>
          </w:tcPr>
          <w:p w:rsidR="003701A0" w:rsidRDefault="003701A0">
            <w:pPr>
              <w:rPr>
                <w:sz w:val="17"/>
                <w:szCs w:val="17"/>
              </w:rPr>
            </w:pPr>
          </w:p>
        </w:tc>
        <w:tc>
          <w:tcPr>
            <w:tcW w:w="5400" w:type="dxa"/>
            <w:tcBorders>
              <w:right w:val="single" w:sz="8" w:space="0" w:color="EFD3D2"/>
            </w:tcBorders>
            <w:shd w:val="clear" w:color="auto" w:fill="EFD3D2"/>
            <w:vAlign w:val="bottom"/>
          </w:tcPr>
          <w:p w:rsidR="003701A0" w:rsidRDefault="00E30192">
            <w:pPr>
              <w:spacing w:line="203" w:lineRule="exact"/>
              <w:rPr>
                <w:sz w:val="20"/>
                <w:szCs w:val="20"/>
              </w:rPr>
            </w:pPr>
            <w:r>
              <w:rPr>
                <w:rFonts w:ascii="Arial" w:eastAsia="Arial" w:hAnsi="Arial" w:cs="Arial"/>
                <w:sz w:val="18"/>
                <w:szCs w:val="18"/>
              </w:rPr>
              <w:t>Ispit za prelaz iz osnovnog u srednje obrazovanje</w:t>
            </w:r>
          </w:p>
        </w:tc>
        <w:tc>
          <w:tcPr>
            <w:tcW w:w="20" w:type="dxa"/>
            <w:vAlign w:val="bottom"/>
          </w:tcPr>
          <w:p w:rsidR="003701A0" w:rsidRDefault="003701A0">
            <w:pPr>
              <w:rPr>
                <w:sz w:val="17"/>
                <w:szCs w:val="17"/>
              </w:rPr>
            </w:pPr>
          </w:p>
        </w:tc>
        <w:tc>
          <w:tcPr>
            <w:tcW w:w="540" w:type="dxa"/>
            <w:shd w:val="clear" w:color="auto" w:fill="F2DCDB"/>
            <w:vAlign w:val="bottom"/>
          </w:tcPr>
          <w:p w:rsidR="003701A0" w:rsidRDefault="003701A0">
            <w:pPr>
              <w:rPr>
                <w:sz w:val="17"/>
                <w:szCs w:val="17"/>
              </w:rPr>
            </w:pPr>
          </w:p>
        </w:tc>
        <w:tc>
          <w:tcPr>
            <w:tcW w:w="540" w:type="dxa"/>
            <w:shd w:val="clear" w:color="auto" w:fill="E6B8B7"/>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DA969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40" w:type="dxa"/>
            <w:shd w:val="clear" w:color="auto" w:fill="963634"/>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632523"/>
            <w:vAlign w:val="bottom"/>
          </w:tcPr>
          <w:p w:rsidR="003701A0" w:rsidRDefault="003701A0">
            <w:pPr>
              <w:rPr>
                <w:sz w:val="17"/>
                <w:szCs w:val="17"/>
              </w:rPr>
            </w:pPr>
          </w:p>
        </w:tc>
        <w:tc>
          <w:tcPr>
            <w:tcW w:w="20" w:type="dxa"/>
            <w:vAlign w:val="bottom"/>
          </w:tcPr>
          <w:p w:rsidR="003701A0" w:rsidRDefault="003701A0">
            <w:pPr>
              <w:rPr>
                <w:sz w:val="17"/>
                <w:szCs w:val="17"/>
              </w:rPr>
            </w:pPr>
          </w:p>
        </w:tc>
        <w:tc>
          <w:tcPr>
            <w:tcW w:w="520" w:type="dxa"/>
            <w:shd w:val="clear" w:color="auto" w:fill="0D0D0D"/>
            <w:vAlign w:val="bottom"/>
          </w:tcPr>
          <w:p w:rsidR="003701A0" w:rsidRDefault="003701A0">
            <w:pPr>
              <w:rPr>
                <w:sz w:val="17"/>
                <w:szCs w:val="17"/>
              </w:rPr>
            </w:pPr>
          </w:p>
        </w:tc>
        <w:tc>
          <w:tcPr>
            <w:tcW w:w="0" w:type="dxa"/>
            <w:vAlign w:val="bottom"/>
          </w:tcPr>
          <w:p w:rsidR="003701A0" w:rsidRDefault="003701A0">
            <w:pPr>
              <w:rPr>
                <w:sz w:val="1"/>
                <w:szCs w:val="1"/>
              </w:rPr>
            </w:pPr>
          </w:p>
        </w:tc>
      </w:tr>
    </w:tbl>
    <w:p w:rsidR="003701A0" w:rsidRDefault="003701A0">
      <w:pPr>
        <w:spacing w:line="131"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47712" behindDoc="1" locked="0" layoutInCell="0" allowOverlap="1">
            <wp:simplePos x="0" y="0"/>
            <wp:positionH relativeFrom="column">
              <wp:posOffset>436245</wp:posOffset>
            </wp:positionH>
            <wp:positionV relativeFrom="paragraph">
              <wp:posOffset>42545</wp:posOffset>
            </wp:positionV>
            <wp:extent cx="189230" cy="141605"/>
            <wp:effectExtent l="0" t="0" r="0" b="0"/>
            <wp:wrapNone/>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346">
                      <a:extLst/>
                    </a:blip>
                    <a:srcRect/>
                    <a:stretch>
                      <a:fillRect/>
                    </a:stretch>
                  </pic:blipFill>
                  <pic:spPr bwMode="auto">
                    <a:xfrm>
                      <a:off x="0" y="0"/>
                      <a:ext cx="189230" cy="141605"/>
                    </a:xfrm>
                    <a:prstGeom prst="rect">
                      <a:avLst/>
                    </a:prstGeom>
                    <a:noFill/>
                  </pic:spPr>
                </pic:pic>
              </a:graphicData>
            </a:graphic>
          </wp:anchor>
        </w:drawing>
      </w:r>
    </w:p>
    <w:p w:rsidR="003701A0" w:rsidRDefault="003701A0">
      <w:pPr>
        <w:spacing w:line="71" w:lineRule="exact"/>
        <w:rPr>
          <w:sz w:val="20"/>
          <w:szCs w:val="20"/>
        </w:rPr>
      </w:pPr>
    </w:p>
    <w:p w:rsidR="003701A0" w:rsidRDefault="00E30192">
      <w:pPr>
        <w:tabs>
          <w:tab w:val="left" w:pos="860"/>
        </w:tabs>
        <w:ind w:left="120"/>
        <w:rPr>
          <w:sz w:val="20"/>
          <w:szCs w:val="20"/>
        </w:rPr>
      </w:pPr>
      <w:r>
        <w:rPr>
          <w:rFonts w:ascii="Arial" w:eastAsia="Arial" w:hAnsi="Arial" w:cs="Arial"/>
          <w:color w:val="1F497D"/>
          <w:sz w:val="17"/>
          <w:szCs w:val="17"/>
        </w:rPr>
        <w:t>Simbol</w:t>
      </w:r>
      <w:r>
        <w:rPr>
          <w:sz w:val="20"/>
          <w:szCs w:val="20"/>
        </w:rPr>
        <w:tab/>
      </w:r>
      <w:r>
        <w:rPr>
          <w:rFonts w:ascii="Arial" w:eastAsia="Arial" w:hAnsi="Arial" w:cs="Arial"/>
          <w:color w:val="1F497D"/>
          <w:sz w:val="17"/>
          <w:szCs w:val="17"/>
        </w:rPr>
        <w:t>označava koji je od šest CEFR nivoa obuhvaćen testom.</w:t>
      </w:r>
    </w:p>
    <w:p w:rsidR="003701A0" w:rsidRDefault="003701A0">
      <w:pPr>
        <w:spacing w:line="15" w:lineRule="exact"/>
        <w:rPr>
          <w:sz w:val="20"/>
          <w:szCs w:val="20"/>
        </w:rPr>
      </w:pPr>
    </w:p>
    <w:p w:rsidR="003701A0" w:rsidRDefault="00E30192">
      <w:pPr>
        <w:spacing w:line="235" w:lineRule="auto"/>
        <w:ind w:left="120" w:right="40"/>
        <w:jc w:val="both"/>
        <w:rPr>
          <w:sz w:val="20"/>
          <w:szCs w:val="20"/>
        </w:rPr>
      </w:pPr>
      <w:r>
        <w:rPr>
          <w:rFonts w:ascii="Arial" w:eastAsia="Arial" w:hAnsi="Arial" w:cs="Arial"/>
          <w:color w:val="1F497D"/>
          <w:sz w:val="17"/>
          <w:szCs w:val="17"/>
        </w:rPr>
        <w:t>Nacionalni testov</w:t>
      </w:r>
      <w:r w:rsidR="00034F49">
        <w:rPr>
          <w:rFonts w:ascii="Arial" w:eastAsia="Arial" w:hAnsi="Arial" w:cs="Arial"/>
          <w:color w:val="1F497D"/>
          <w:sz w:val="17"/>
          <w:szCs w:val="17"/>
        </w:rPr>
        <w:t>i za procjenu učeničkih kompete</w:t>
      </w:r>
      <w:r>
        <w:rPr>
          <w:rFonts w:ascii="Arial" w:eastAsia="Arial" w:hAnsi="Arial" w:cs="Arial"/>
          <w:color w:val="1F497D"/>
          <w:sz w:val="17"/>
          <w:szCs w:val="17"/>
        </w:rPr>
        <w:t>ncija za potrebe upisa na CLIL tip škola nisu obuhvaćeni. Slika ne daje ni informacije o obimu makro vještina koje se testiraju (čitanje, slušanje, govor i pisanje).</w:t>
      </w:r>
    </w:p>
    <w:p w:rsidR="003701A0" w:rsidRDefault="00E30192">
      <w:pPr>
        <w:ind w:left="120"/>
        <w:rPr>
          <w:sz w:val="20"/>
          <w:szCs w:val="20"/>
        </w:rPr>
      </w:pPr>
      <w:r>
        <w:rPr>
          <w:rFonts w:ascii="Arial" w:eastAsia="Arial" w:hAnsi="Arial" w:cs="Arial"/>
          <w:color w:val="1F497D"/>
          <w:sz w:val="17"/>
          <w:szCs w:val="17"/>
        </w:rPr>
        <w:t>U slučajevma gdje test obuhvata više od jednog CEFR nivoa, Slika ne ukazuje na koji nivo(e) se test posebno fokusira.</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color w:val="1F497D"/>
          <w:sz w:val="17"/>
          <w:szCs w:val="17"/>
        </w:rPr>
        <w:t>Gdje nivo testa varira između vješti</w:t>
      </w:r>
      <w:r w:rsidR="00034F49">
        <w:rPr>
          <w:rFonts w:ascii="Arial" w:eastAsia="Arial" w:hAnsi="Arial" w:cs="Arial"/>
          <w:color w:val="1F497D"/>
          <w:sz w:val="17"/>
          <w:szCs w:val="17"/>
        </w:rPr>
        <w:t>na testirane učeničke populacije</w:t>
      </w:r>
      <w:r>
        <w:rPr>
          <w:rFonts w:ascii="Arial" w:eastAsia="Arial" w:hAnsi="Arial" w:cs="Arial"/>
          <w:color w:val="1F497D"/>
          <w:sz w:val="17"/>
          <w:szCs w:val="17"/>
        </w:rPr>
        <w:t>, informacije su date u dijelu Napomene za zemlje.</w:t>
      </w:r>
    </w:p>
    <w:p w:rsidR="003701A0" w:rsidRDefault="003701A0">
      <w:pPr>
        <w:spacing w:line="8" w:lineRule="exact"/>
        <w:rPr>
          <w:sz w:val="20"/>
          <w:szCs w:val="20"/>
        </w:rPr>
      </w:pPr>
    </w:p>
    <w:p w:rsidR="003701A0" w:rsidRDefault="00E30192">
      <w:pPr>
        <w:spacing w:line="235" w:lineRule="auto"/>
        <w:ind w:left="120" w:right="60"/>
        <w:jc w:val="both"/>
        <w:rPr>
          <w:sz w:val="20"/>
          <w:szCs w:val="20"/>
        </w:rPr>
      </w:pPr>
      <w:r>
        <w:rPr>
          <w:rFonts w:ascii="Arial" w:eastAsia="Arial" w:hAnsi="Arial" w:cs="Arial"/>
          <w:color w:val="1F497D"/>
          <w:sz w:val="17"/>
          <w:szCs w:val="17"/>
        </w:rPr>
        <w:t>Ako se za jedan razred sprovodi više testova u cilju ocjene učenika za različite jezike, ali na istom CEFR nivou, uključen je samo jedan test.</w:t>
      </w:r>
    </w:p>
    <w:p w:rsidR="003701A0" w:rsidRDefault="00E30192">
      <w:pPr>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„nacionalnih testova“</w:t>
      </w:r>
      <w:r>
        <w:rPr>
          <w:rFonts w:ascii="Arial" w:eastAsia="Arial" w:hAnsi="Arial" w:cs="Arial"/>
          <w:color w:val="1F497D"/>
          <w:sz w:val="17"/>
          <w:szCs w:val="17"/>
        </w:rPr>
        <w:t xml:space="preserve"> i </w:t>
      </w:r>
      <w:r>
        <w:rPr>
          <w:rFonts w:ascii="Arial" w:eastAsia="Arial" w:hAnsi="Arial" w:cs="Arial"/>
          <w:b/>
          <w:bCs/>
          <w:color w:val="1F497D"/>
          <w:sz w:val="17"/>
          <w:szCs w:val="17"/>
        </w:rPr>
        <w:t>„CEFR“</w:t>
      </w:r>
      <w:r>
        <w:rPr>
          <w:rFonts w:ascii="Arial" w:eastAsia="Arial" w:hAnsi="Arial" w:cs="Arial"/>
          <w:color w:val="1F497D"/>
          <w:sz w:val="17"/>
          <w:szCs w:val="17"/>
        </w:rPr>
        <w:t xml:space="preserve"> vidjeti Glosar.</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3" w:lineRule="auto"/>
        <w:ind w:left="120" w:right="60"/>
        <w:jc w:val="both"/>
        <w:rPr>
          <w:sz w:val="20"/>
          <w:szCs w:val="20"/>
        </w:rPr>
      </w:pPr>
      <w:r>
        <w:rPr>
          <w:rFonts w:ascii="Arial" w:eastAsia="Arial" w:hAnsi="Arial" w:cs="Arial"/>
          <w:b/>
          <w:bCs/>
          <w:color w:val="1F497D"/>
          <w:sz w:val="17"/>
          <w:szCs w:val="17"/>
        </w:rPr>
        <w:t>Belgija (BE fr)</w:t>
      </w:r>
      <w:r>
        <w:rPr>
          <w:rFonts w:ascii="Arial" w:eastAsia="Arial" w:hAnsi="Arial" w:cs="Arial"/>
          <w:color w:val="1F497D"/>
          <w:sz w:val="17"/>
          <w:szCs w:val="17"/>
        </w:rPr>
        <w:t>: nacionalni test na kraju prvog ciklusa srednjeg obrazovanja (CE1D)</w:t>
      </w:r>
      <w:r>
        <w:rPr>
          <w:rFonts w:ascii="Arial" w:eastAsia="Arial" w:hAnsi="Arial" w:cs="Arial"/>
          <w:b/>
          <w:bCs/>
          <w:color w:val="1F497D"/>
          <w:sz w:val="17"/>
          <w:szCs w:val="17"/>
        </w:rPr>
        <w:t xml:space="preserve"> </w:t>
      </w:r>
      <w:r>
        <w:rPr>
          <w:rFonts w:ascii="Arial" w:eastAsia="Arial" w:hAnsi="Arial" w:cs="Arial"/>
          <w:color w:val="1F497D"/>
          <w:sz w:val="17"/>
          <w:szCs w:val="17"/>
        </w:rPr>
        <w:t>ocjenjuje učeničke jezičke</w:t>
      </w:r>
      <w:r>
        <w:rPr>
          <w:rFonts w:ascii="Arial" w:eastAsia="Arial" w:hAnsi="Arial" w:cs="Arial"/>
          <w:b/>
          <w:bCs/>
          <w:color w:val="1F497D"/>
          <w:sz w:val="17"/>
          <w:szCs w:val="17"/>
        </w:rPr>
        <w:t xml:space="preserve"> </w:t>
      </w:r>
      <w:r>
        <w:rPr>
          <w:rFonts w:ascii="Arial" w:eastAsia="Arial" w:hAnsi="Arial" w:cs="Arial"/>
          <w:color w:val="1F497D"/>
          <w:sz w:val="17"/>
          <w:szCs w:val="17"/>
        </w:rPr>
        <w:t>kompetencije. Uskoro će biti u potpunosti usaglašeno sa CEFR skalom, testirajući nivo A2.</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Francuska</w:t>
      </w:r>
      <w:r>
        <w:rPr>
          <w:rFonts w:ascii="Arial" w:eastAsia="Arial" w:hAnsi="Arial" w:cs="Arial"/>
          <w:color w:val="1F497D"/>
          <w:sz w:val="17"/>
          <w:szCs w:val="17"/>
        </w:rPr>
        <w:t>: dva navedena testa su namijenjena prvom, odnosno drugom stranom jeziku.</w:t>
      </w:r>
    </w:p>
    <w:p w:rsidR="003701A0" w:rsidRDefault="003701A0">
      <w:pPr>
        <w:spacing w:line="8" w:lineRule="exact"/>
        <w:rPr>
          <w:sz w:val="20"/>
          <w:szCs w:val="20"/>
        </w:rPr>
      </w:pPr>
    </w:p>
    <w:p w:rsidR="003701A0" w:rsidRDefault="00E30192">
      <w:pPr>
        <w:spacing w:line="235" w:lineRule="auto"/>
        <w:ind w:left="120" w:right="60"/>
        <w:jc w:val="both"/>
        <w:rPr>
          <w:sz w:val="20"/>
          <w:szCs w:val="20"/>
        </w:rPr>
      </w:pPr>
      <w:r>
        <w:rPr>
          <w:rFonts w:ascii="Arial" w:eastAsia="Arial" w:hAnsi="Arial" w:cs="Arial"/>
          <w:b/>
          <w:bCs/>
          <w:color w:val="1F497D"/>
          <w:sz w:val="17"/>
          <w:szCs w:val="17"/>
        </w:rPr>
        <w:t>Holandija</w:t>
      </w:r>
      <w:r>
        <w:rPr>
          <w:rFonts w:ascii="Arial" w:eastAsia="Arial" w:hAnsi="Arial" w:cs="Arial"/>
          <w:color w:val="1F497D"/>
          <w:sz w:val="17"/>
          <w:szCs w:val="17"/>
        </w:rPr>
        <w:t>: CEFR</w:t>
      </w:r>
      <w:r>
        <w:rPr>
          <w:rFonts w:ascii="Arial" w:eastAsia="Arial" w:hAnsi="Arial" w:cs="Arial"/>
          <w:b/>
          <w:bCs/>
          <w:color w:val="1F497D"/>
          <w:sz w:val="17"/>
          <w:szCs w:val="17"/>
        </w:rPr>
        <w:t xml:space="preserve"> </w:t>
      </w:r>
      <w:r>
        <w:rPr>
          <w:rFonts w:ascii="Arial" w:eastAsia="Arial" w:hAnsi="Arial" w:cs="Arial"/>
          <w:color w:val="1F497D"/>
          <w:sz w:val="17"/>
          <w:szCs w:val="17"/>
        </w:rPr>
        <w:t>nivoi variraju u zavisnosti od jezika koji se testiraju, odnosno obrazovnih programa koje učenici</w:t>
      </w:r>
      <w:r>
        <w:rPr>
          <w:rFonts w:ascii="Arial" w:eastAsia="Arial" w:hAnsi="Arial" w:cs="Arial"/>
          <w:b/>
          <w:bCs/>
          <w:color w:val="1F497D"/>
          <w:sz w:val="17"/>
          <w:szCs w:val="17"/>
        </w:rPr>
        <w:t xml:space="preserve"> </w:t>
      </w:r>
      <w:r>
        <w:rPr>
          <w:rFonts w:ascii="Arial" w:eastAsia="Arial" w:hAnsi="Arial" w:cs="Arial"/>
          <w:color w:val="1F497D"/>
          <w:sz w:val="17"/>
          <w:szCs w:val="17"/>
        </w:rPr>
        <w:t>pohađaju.</w:t>
      </w:r>
    </w:p>
    <w:p w:rsidR="003701A0" w:rsidRDefault="003701A0">
      <w:pPr>
        <w:spacing w:line="171" w:lineRule="exact"/>
        <w:rPr>
          <w:sz w:val="20"/>
          <w:szCs w:val="20"/>
        </w:rPr>
      </w:pPr>
    </w:p>
    <w:p w:rsidR="003701A0" w:rsidRDefault="00E30192">
      <w:pPr>
        <w:spacing w:line="298" w:lineRule="auto"/>
        <w:ind w:left="120" w:right="40"/>
        <w:jc w:val="both"/>
        <w:rPr>
          <w:sz w:val="20"/>
          <w:szCs w:val="20"/>
        </w:rPr>
      </w:pPr>
      <w:r>
        <w:rPr>
          <w:rFonts w:ascii="Arial" w:eastAsia="Arial" w:hAnsi="Arial" w:cs="Arial"/>
          <w:color w:val="1F497D"/>
          <w:sz w:val="20"/>
          <w:szCs w:val="20"/>
        </w:rPr>
        <w:t>Ogromna većina nacionalnih testova sadrže tipove jedinica tako da obuhvataju više od jednog nivoa vladanja jezikom, i nivoi koji se testiraju variraju od A1 do C1. Ovi se testovi mogu podije</w:t>
      </w:r>
      <w:r w:rsidR="00A233AA">
        <w:rPr>
          <w:rFonts w:ascii="Arial" w:eastAsia="Arial" w:hAnsi="Arial" w:cs="Arial"/>
          <w:color w:val="1F497D"/>
          <w:sz w:val="20"/>
          <w:szCs w:val="20"/>
        </w:rPr>
        <w:t>liti u četiri grupe, u skladu sa obuhvaćenim</w:t>
      </w:r>
      <w:r>
        <w:rPr>
          <w:rFonts w:ascii="Arial" w:eastAsia="Arial" w:hAnsi="Arial" w:cs="Arial"/>
          <w:color w:val="1F497D"/>
          <w:sz w:val="20"/>
          <w:szCs w:val="20"/>
        </w:rPr>
        <w:t xml:space="preserve"> nivo</w:t>
      </w:r>
      <w:r w:rsidR="00A233AA">
        <w:rPr>
          <w:rFonts w:ascii="Arial" w:eastAsia="Arial" w:hAnsi="Arial" w:cs="Arial"/>
          <w:color w:val="1F497D"/>
          <w:sz w:val="20"/>
          <w:szCs w:val="20"/>
        </w:rPr>
        <w:t>im</w:t>
      </w:r>
      <w:r>
        <w:rPr>
          <w:rFonts w:ascii="Arial" w:eastAsia="Arial" w:hAnsi="Arial" w:cs="Arial"/>
          <w:color w:val="1F497D"/>
          <w:sz w:val="20"/>
          <w:szCs w:val="20"/>
        </w:rPr>
        <w:t>a. U prvoj grupi su testovi za A2 i niže: obuhvata CEDRE ocjenu u Francuskoj, kojom se testiraju učeničke kompetencije za drugi strani jezik, kao i Eksterni test stranih jezika za ISCED 2 u Bivšoj Jugoslovenskoj Republici Makedoniji. Druga kategorija obuhvata testove koji ocjenjuju učenike za nivoe B1 i niže. U ovu grupu spada najveći broj nacionalnih testova; uključuje testove koji se primjenjuju u Francuskoj (CEDRE ocjena prv</w:t>
      </w:r>
      <w:r w:rsidR="00E03962">
        <w:rPr>
          <w:rFonts w:ascii="Arial" w:eastAsia="Arial" w:hAnsi="Arial" w:cs="Arial"/>
          <w:color w:val="1F497D"/>
          <w:sz w:val="20"/>
          <w:szCs w:val="20"/>
        </w:rPr>
        <w:t>o</w:t>
      </w:r>
      <w:r>
        <w:rPr>
          <w:rFonts w:ascii="Arial" w:eastAsia="Arial" w:hAnsi="Arial" w:cs="Arial"/>
          <w:color w:val="1F497D"/>
          <w:sz w:val="20"/>
          <w:szCs w:val="20"/>
        </w:rPr>
        <w:t>g stranog jezika), Litvaniji, Luksemburgu, Austriji i Lihtenštajnu. Testovi na nivou B2 i niže čine treću grupu, koja obuhvata nacionalne testove u Španiji i Holandiji. I konačno, u poslednjoj grupi su testovi koji se sprovode u Njemačkoj i na Islandu, gdje nacionalni testovi pokrivaju sve nivoe do C1 odnosno C2.</w:t>
      </w:r>
    </w:p>
    <w:p w:rsidR="003701A0" w:rsidRDefault="003701A0">
      <w:pPr>
        <w:spacing w:line="387" w:lineRule="exact"/>
        <w:rPr>
          <w:sz w:val="20"/>
          <w:szCs w:val="20"/>
        </w:rPr>
      </w:pPr>
    </w:p>
    <w:p w:rsidR="003701A0" w:rsidRDefault="00E30192">
      <w:pPr>
        <w:ind w:right="-59"/>
        <w:jc w:val="center"/>
        <w:rPr>
          <w:sz w:val="20"/>
          <w:szCs w:val="20"/>
        </w:rPr>
      </w:pPr>
      <w:r>
        <w:rPr>
          <w:rFonts w:ascii="Arial" w:eastAsia="Arial" w:hAnsi="Arial" w:cs="Arial"/>
          <w:color w:val="1F497D"/>
          <w:sz w:val="20"/>
          <w:szCs w:val="20"/>
        </w:rPr>
        <w:t>125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4873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226" w:bottom="29" w:left="1440" w:header="0" w:footer="0" w:gutter="0"/>
          <w:cols w:space="720" w:equalWidth="0">
            <w:col w:w="924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49760"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5078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292" name="Shape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292" o:spid="_x0000_s23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 xml:space="preserve">Manji broj testova koji su vezani za CEFR obuhvata svega jedan nivo. Svrha ovih testova nije da se ocijene učenički nivoi postignuća, već da se utvrdi da li su dostigli određeni nivo kompetencija. Testirani nivoi su obično A1, A2 ili B1, ali je A2 najzastupljeniji. U Poljskoj, Jezički ispit na kraju osnovne škole čine dva odvojena testa: Osnovni, usklađen sa nivoom A2 i Prošireni, usklađen sa nivoom A2+. Estonija, Švedska i Turska se </w:t>
      </w:r>
      <w:r w:rsidR="00C97443">
        <w:rPr>
          <w:rFonts w:ascii="Arial" w:eastAsia="Arial" w:hAnsi="Arial" w:cs="Arial"/>
          <w:color w:val="1F497D"/>
          <w:sz w:val="20"/>
          <w:szCs w:val="20"/>
        </w:rPr>
        <w:t>i</w:t>
      </w:r>
      <w:r w:rsidR="008E744B">
        <w:rPr>
          <w:rFonts w:ascii="Arial" w:eastAsia="Arial" w:hAnsi="Arial" w:cs="Arial"/>
          <w:color w:val="1F497D"/>
          <w:sz w:val="20"/>
          <w:szCs w:val="20"/>
        </w:rPr>
        <w:t>stiču sa višim nivoom (B1). U</w:t>
      </w:r>
      <w:r>
        <w:rPr>
          <w:rFonts w:ascii="Arial" w:eastAsia="Arial" w:hAnsi="Arial" w:cs="Arial"/>
          <w:color w:val="1F497D"/>
          <w:sz w:val="20"/>
          <w:szCs w:val="20"/>
        </w:rPr>
        <w:t xml:space="preserve"> Švedskoj, samo najniža prelazna ocjena na testu (E), na skali od A do E, odgovara nivou B1: više ocjene nisu posebno vezane za CEFR skalu.</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Tako, postoje značajne razlike između zemalja i načina na koji koriste CEFR nivoe u testiranju, kako na istom ISCED nivou, tako i između sličnih razreda. To je zbog toga, kako se jasno i vidi na Slici B1, što učenici na nivou Evrope ne počinju sa izučavanjem stranih jezika u istom razredu, što nije slučaj sa, recimo, matematikom, čitanjem i pisanjem. Ostale okolnosti, poput razlika u jezičkom kontekstu svake zemlje, takođe igraju ulogu u pojašnjavanju razlika u ciljevima nastavnih planova i programa, i, na kraju, varijacija u testiranju nivoa vladanja jezikom.</w:t>
      </w:r>
    </w:p>
    <w:p w:rsidR="003701A0" w:rsidRDefault="003701A0">
      <w:pPr>
        <w:spacing w:line="200" w:lineRule="exact"/>
        <w:rPr>
          <w:sz w:val="20"/>
          <w:szCs w:val="20"/>
        </w:rPr>
      </w:pPr>
    </w:p>
    <w:p w:rsidR="003701A0" w:rsidRDefault="003701A0">
      <w:pPr>
        <w:spacing w:line="385"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NA NIVOU OPŠTEG VIŠEG SREDNJEG OBRAZOVANJA, CEFR NIVOI B1 I B2 SU OBIČNO NAJVIŠI NI</w:t>
      </w:r>
      <w:r w:rsidR="00583ACC">
        <w:rPr>
          <w:rFonts w:ascii="Arial" w:eastAsia="Arial" w:hAnsi="Arial" w:cs="Arial"/>
          <w:b/>
          <w:bCs/>
          <w:color w:val="1F497D"/>
          <w:sz w:val="24"/>
          <w:szCs w:val="24"/>
        </w:rPr>
        <w:t>V</w:t>
      </w:r>
      <w:r>
        <w:rPr>
          <w:rFonts w:ascii="Arial" w:eastAsia="Arial" w:hAnsi="Arial" w:cs="Arial"/>
          <w:b/>
          <w:bCs/>
          <w:color w:val="1F497D"/>
          <w:sz w:val="24"/>
          <w:szCs w:val="24"/>
        </w:rPr>
        <w:t>O</w:t>
      </w:r>
      <w:r w:rsidR="00583ACC">
        <w:rPr>
          <w:rFonts w:ascii="Arial" w:eastAsia="Arial" w:hAnsi="Arial" w:cs="Arial"/>
          <w:b/>
          <w:bCs/>
          <w:color w:val="1F497D"/>
          <w:sz w:val="24"/>
          <w:szCs w:val="24"/>
        </w:rPr>
        <w:t>I</w:t>
      </w:r>
      <w:r w:rsidR="00C41DC4">
        <w:rPr>
          <w:rFonts w:ascii="Arial" w:eastAsia="Arial" w:hAnsi="Arial" w:cs="Arial"/>
          <w:b/>
          <w:bCs/>
          <w:color w:val="1F497D"/>
          <w:sz w:val="24"/>
          <w:szCs w:val="24"/>
        </w:rPr>
        <w:t xml:space="preserve"> KOJI SE TE</w:t>
      </w:r>
      <w:r>
        <w:rPr>
          <w:rFonts w:ascii="Arial" w:eastAsia="Arial" w:hAnsi="Arial" w:cs="Arial"/>
          <w:b/>
          <w:bCs/>
          <w:color w:val="1F497D"/>
          <w:sz w:val="24"/>
          <w:szCs w:val="24"/>
        </w:rPr>
        <w:t>STIRAJU</w:t>
      </w:r>
    </w:p>
    <w:p w:rsidR="003701A0" w:rsidRDefault="003701A0">
      <w:pPr>
        <w:spacing w:line="185"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 xml:space="preserve">Na nivou opšteg višeg srednjeg obrazovanja, 22 zemlje imaju najmanje jedan test vezan za Zajednički evropski </w:t>
      </w:r>
      <w:r w:rsidR="00797C43">
        <w:rPr>
          <w:rFonts w:ascii="Arial" w:eastAsia="Arial" w:hAnsi="Arial" w:cs="Arial"/>
          <w:color w:val="1F497D"/>
          <w:sz w:val="20"/>
          <w:szCs w:val="20"/>
        </w:rPr>
        <w:t xml:space="preserve">referentni </w:t>
      </w:r>
      <w:r>
        <w:rPr>
          <w:rFonts w:ascii="Arial" w:eastAsia="Arial" w:hAnsi="Arial" w:cs="Arial"/>
          <w:color w:val="1F497D"/>
          <w:sz w:val="20"/>
          <w:szCs w:val="20"/>
        </w:rPr>
        <w:t>okvir za jezike (CEFR). To je neznatno više nego na nivou nižeg srednjeg obrazovanja (vidjeti: Slika E8). Međutim, četiri zemlje (Njemačka, Luksemburg, Island i Lihtenštajn) koje na nivou nižeg srednjeg obrazovanja imaju nacionalne testove vezane za CEFR, nemaju takve testove za nivo opšteg višeg srednjeg obrazovanja.</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Najviši CEFR nivoi pokriveni nacionalnim testovima većine zemalja su B1 i B2. Svega pet zemalja (Španija, Francuska, Letonija, Holandija („Nacionalni ispit VWO“) i Poljska) imaju jedinice testa koje obuhvataju nivo C1. U tri od ovih zemalja se samo viši nivoi testiraju: u Francuskoj nivoi B2 i C1; u Letoniji i Poljskoj nivoi B1, B2 i C1. U Poljskoj, Maturski jezički ispit nudi tri odvojena testa na tri nivoa: Osnovni – vezan za B1, Prošireni – vezan za B2 i Dvojezični – vezan za C1. Devet zemalja ima nacionalne testove za učenike samo za nivoe B1 ili B2.</w:t>
      </w:r>
    </w:p>
    <w:p w:rsidR="003701A0" w:rsidRDefault="003701A0">
      <w:pPr>
        <w:spacing w:line="17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Oko jedne trećine zemalja (Francuska, Hrvatska, Italija, Kipar, Mađarska, Austrija i Finska) je razvilo nacionale testove koji ciljaju prvi, drugi ili čak treći jezik koji izučavaju učenici. U ovim zemljama, nivo kompetencija koje testovi obuhvataju varira u zavisnosti od pozicije jezika u nastavnom planu i programu. Kao što se može očekivati, prvi jezik koji se izučava se testira za viši nivo u odnosu na one sa kojima se počinje kasnije i izučavaju se manji broj godina. U Francuskoj, na Kipru i Austriji, nacinalni testovi do nivoa A2 se odnose samo na treći strani jezik koji učenici izučavaju.</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3"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126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5180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52832"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934112">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53856"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295" name="Shape 1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295" o:spid="_x0000_s23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2154880" behindDoc="1" locked="0" layoutInCell="0" allowOverlap="1">
                <wp:simplePos x="0" y="0"/>
                <wp:positionH relativeFrom="column">
                  <wp:posOffset>-109220</wp:posOffset>
                </wp:positionH>
                <wp:positionV relativeFrom="paragraph">
                  <wp:posOffset>328930</wp:posOffset>
                </wp:positionV>
                <wp:extent cx="0" cy="158750"/>
                <wp:effectExtent l="0" t="0" r="0" b="0"/>
                <wp:wrapNone/>
                <wp:docPr id="1296" name="Shape 1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875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296" o:spid="_x0000_s23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5999pt,25.9pt" to="-8.5999pt,38.4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2155904" behindDoc="1" locked="0" layoutInCell="0" allowOverlap="1">
                <wp:simplePos x="0" y="0"/>
                <wp:positionH relativeFrom="column">
                  <wp:posOffset>-74930</wp:posOffset>
                </wp:positionH>
                <wp:positionV relativeFrom="paragraph">
                  <wp:posOffset>328930</wp:posOffset>
                </wp:positionV>
                <wp:extent cx="0" cy="158750"/>
                <wp:effectExtent l="0" t="0" r="0" b="0"/>
                <wp:wrapNone/>
                <wp:docPr id="1297" name="Shape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875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297" o:spid="_x0000_s23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999pt,25.9pt" to="-5.8999pt,38.4pt" o:allowincell="f" strokecolor="#C00000" strokeweight="1.08pt"/>
            </w:pict>
          </mc:Fallback>
        </mc:AlternateContent>
      </w:r>
    </w:p>
    <w:p w:rsidR="003701A0" w:rsidRDefault="003701A0">
      <w:pPr>
        <w:spacing w:line="200" w:lineRule="exact"/>
        <w:rPr>
          <w:sz w:val="20"/>
          <w:szCs w:val="20"/>
        </w:rPr>
      </w:pPr>
    </w:p>
    <w:p w:rsidR="003701A0" w:rsidRDefault="003701A0">
      <w:pPr>
        <w:spacing w:line="315" w:lineRule="exact"/>
        <w:rPr>
          <w:sz w:val="20"/>
          <w:szCs w:val="20"/>
        </w:rPr>
      </w:pPr>
    </w:p>
    <w:p w:rsidR="003701A0" w:rsidRDefault="004340B4">
      <w:pPr>
        <w:ind w:left="120"/>
        <w:rPr>
          <w:sz w:val="20"/>
          <w:szCs w:val="20"/>
        </w:rPr>
      </w:pPr>
      <w:r>
        <w:rPr>
          <w:rFonts w:ascii="Arial" w:eastAsia="Arial" w:hAnsi="Arial" w:cs="Arial"/>
          <w:b/>
          <w:bCs/>
          <w:color w:val="C00000"/>
          <w:sz w:val="18"/>
          <w:szCs w:val="18"/>
        </w:rPr>
        <w:t>Slika E9: CEFR nivoi koji obuhvataju nacionalne testove</w:t>
      </w:r>
      <w:r w:rsidR="00E30192">
        <w:rPr>
          <w:rFonts w:ascii="Arial" w:eastAsia="Arial" w:hAnsi="Arial" w:cs="Arial"/>
          <w:b/>
          <w:bCs/>
          <w:color w:val="C00000"/>
          <w:sz w:val="18"/>
          <w:szCs w:val="18"/>
        </w:rPr>
        <w:t>, opšte više srednje obrazovanje, 2015/16</w:t>
      </w:r>
    </w:p>
    <w:p w:rsidR="003701A0" w:rsidRDefault="003701A0">
      <w:pPr>
        <w:spacing w:line="90" w:lineRule="exact"/>
        <w:rPr>
          <w:sz w:val="20"/>
          <w:szCs w:val="20"/>
        </w:rPr>
      </w:pPr>
    </w:p>
    <w:tbl>
      <w:tblPr>
        <w:tblW w:w="0" w:type="auto"/>
        <w:tblInd w:w="640" w:type="dxa"/>
        <w:tblLayout w:type="fixed"/>
        <w:tblCellMar>
          <w:left w:w="0" w:type="dxa"/>
          <w:right w:w="0" w:type="dxa"/>
        </w:tblCellMar>
        <w:tblLook w:val="04A0" w:firstRow="1" w:lastRow="0" w:firstColumn="1" w:lastColumn="0" w:noHBand="0" w:noVBand="1"/>
      </w:tblPr>
      <w:tblGrid>
        <w:gridCol w:w="60"/>
        <w:gridCol w:w="5220"/>
        <w:gridCol w:w="20"/>
        <w:gridCol w:w="540"/>
        <w:gridCol w:w="20"/>
        <w:gridCol w:w="540"/>
        <w:gridCol w:w="20"/>
        <w:gridCol w:w="540"/>
        <w:gridCol w:w="20"/>
        <w:gridCol w:w="540"/>
        <w:gridCol w:w="20"/>
        <w:gridCol w:w="560"/>
        <w:gridCol w:w="20"/>
        <w:gridCol w:w="540"/>
      </w:tblGrid>
      <w:tr w:rsidR="003701A0">
        <w:trPr>
          <w:trHeight w:val="195"/>
        </w:trPr>
        <w:tc>
          <w:tcPr>
            <w:tcW w:w="60" w:type="dxa"/>
            <w:vAlign w:val="bottom"/>
          </w:tcPr>
          <w:p w:rsidR="003701A0" w:rsidRDefault="003701A0">
            <w:pPr>
              <w:rPr>
                <w:sz w:val="17"/>
                <w:szCs w:val="17"/>
              </w:rPr>
            </w:pPr>
          </w:p>
        </w:tc>
        <w:tc>
          <w:tcPr>
            <w:tcW w:w="5220" w:type="dxa"/>
            <w:vAlign w:val="bottom"/>
          </w:tcPr>
          <w:p w:rsidR="003701A0" w:rsidRDefault="003701A0">
            <w:pPr>
              <w:rPr>
                <w:sz w:val="17"/>
                <w:szCs w:val="17"/>
              </w:rPr>
            </w:pPr>
          </w:p>
        </w:tc>
        <w:tc>
          <w:tcPr>
            <w:tcW w:w="20" w:type="dxa"/>
            <w:vAlign w:val="bottom"/>
          </w:tcPr>
          <w:p w:rsidR="003701A0" w:rsidRDefault="003701A0">
            <w:pPr>
              <w:rPr>
                <w:sz w:val="17"/>
                <w:szCs w:val="17"/>
              </w:rPr>
            </w:pPr>
          </w:p>
        </w:tc>
        <w:tc>
          <w:tcPr>
            <w:tcW w:w="1100" w:type="dxa"/>
            <w:gridSpan w:val="3"/>
            <w:shd w:val="clear" w:color="auto" w:fill="C00000"/>
            <w:vAlign w:val="bottom"/>
          </w:tcPr>
          <w:p w:rsidR="003701A0" w:rsidRDefault="00E30192">
            <w:pPr>
              <w:ind w:left="200"/>
              <w:rPr>
                <w:sz w:val="20"/>
                <w:szCs w:val="20"/>
              </w:rPr>
            </w:pPr>
            <w:r>
              <w:rPr>
                <w:rFonts w:ascii="Arial" w:eastAsia="Arial" w:hAnsi="Arial" w:cs="Arial"/>
                <w:b/>
                <w:bCs/>
                <w:color w:val="FFFFFF"/>
                <w:sz w:val="17"/>
                <w:szCs w:val="17"/>
                <w:shd w:val="clear" w:color="auto" w:fill="C00000"/>
              </w:rPr>
              <w:t>Kandidat</w:t>
            </w:r>
          </w:p>
        </w:tc>
        <w:tc>
          <w:tcPr>
            <w:tcW w:w="20" w:type="dxa"/>
            <w:vAlign w:val="bottom"/>
          </w:tcPr>
          <w:p w:rsidR="003701A0" w:rsidRDefault="003701A0">
            <w:pPr>
              <w:rPr>
                <w:sz w:val="17"/>
                <w:szCs w:val="17"/>
              </w:rPr>
            </w:pPr>
          </w:p>
        </w:tc>
        <w:tc>
          <w:tcPr>
            <w:tcW w:w="1100" w:type="dxa"/>
            <w:gridSpan w:val="3"/>
            <w:shd w:val="clear" w:color="auto" w:fill="C00000"/>
            <w:vAlign w:val="bottom"/>
          </w:tcPr>
          <w:p w:rsidR="003701A0" w:rsidRDefault="00437110" w:rsidP="00437110">
            <w:pPr>
              <w:ind w:left="180"/>
              <w:rPr>
                <w:sz w:val="20"/>
                <w:szCs w:val="20"/>
              </w:rPr>
            </w:pPr>
            <w:r>
              <w:rPr>
                <w:rFonts w:ascii="Arial" w:eastAsia="Arial" w:hAnsi="Arial" w:cs="Arial"/>
                <w:b/>
                <w:bCs/>
                <w:color w:val="FFFFFF"/>
                <w:sz w:val="17"/>
                <w:szCs w:val="17"/>
                <w:shd w:val="clear" w:color="auto" w:fill="C00000"/>
              </w:rPr>
              <w:t xml:space="preserve">Napredni </w:t>
            </w:r>
          </w:p>
        </w:tc>
        <w:tc>
          <w:tcPr>
            <w:tcW w:w="20" w:type="dxa"/>
            <w:shd w:val="clear" w:color="auto" w:fill="C00000"/>
            <w:vAlign w:val="bottom"/>
          </w:tcPr>
          <w:p w:rsidR="003701A0" w:rsidRDefault="003701A0">
            <w:pPr>
              <w:rPr>
                <w:sz w:val="17"/>
                <w:szCs w:val="17"/>
              </w:rPr>
            </w:pPr>
          </w:p>
        </w:tc>
        <w:tc>
          <w:tcPr>
            <w:tcW w:w="1120" w:type="dxa"/>
            <w:gridSpan w:val="3"/>
            <w:shd w:val="clear" w:color="auto" w:fill="C00000"/>
            <w:vAlign w:val="bottom"/>
          </w:tcPr>
          <w:p w:rsidR="003701A0" w:rsidRDefault="008B516A" w:rsidP="00437110">
            <w:pPr>
              <w:rPr>
                <w:sz w:val="20"/>
                <w:szCs w:val="20"/>
              </w:rPr>
            </w:pPr>
            <w:r>
              <w:rPr>
                <w:rFonts w:ascii="Arial" w:eastAsia="Arial" w:hAnsi="Arial" w:cs="Arial"/>
                <w:b/>
                <w:bCs/>
                <w:color w:val="FFFFFF"/>
                <w:sz w:val="17"/>
                <w:szCs w:val="17"/>
                <w:shd w:val="clear" w:color="auto" w:fill="C00000"/>
              </w:rPr>
              <w:t xml:space="preserve">      </w:t>
            </w:r>
            <w:r w:rsidR="00437110">
              <w:rPr>
                <w:rFonts w:ascii="Arial" w:eastAsia="Arial" w:hAnsi="Arial" w:cs="Arial"/>
                <w:b/>
                <w:bCs/>
                <w:color w:val="FFFFFF"/>
                <w:sz w:val="17"/>
                <w:szCs w:val="17"/>
                <w:shd w:val="clear" w:color="auto" w:fill="C00000"/>
              </w:rPr>
              <w:t xml:space="preserve"> Samostalni</w:t>
            </w:r>
          </w:p>
        </w:tc>
      </w:tr>
      <w:tr w:rsidR="003701A0">
        <w:trPr>
          <w:trHeight w:val="194"/>
        </w:trPr>
        <w:tc>
          <w:tcPr>
            <w:tcW w:w="60" w:type="dxa"/>
            <w:vAlign w:val="bottom"/>
          </w:tcPr>
          <w:p w:rsidR="003701A0" w:rsidRDefault="003701A0">
            <w:pPr>
              <w:rPr>
                <w:sz w:val="16"/>
                <w:szCs w:val="16"/>
              </w:rPr>
            </w:pPr>
          </w:p>
        </w:tc>
        <w:tc>
          <w:tcPr>
            <w:tcW w:w="5220" w:type="dxa"/>
            <w:vAlign w:val="bottom"/>
          </w:tcPr>
          <w:p w:rsidR="003701A0" w:rsidRDefault="003701A0">
            <w:pPr>
              <w:rPr>
                <w:sz w:val="16"/>
                <w:szCs w:val="16"/>
              </w:rPr>
            </w:pPr>
          </w:p>
        </w:tc>
        <w:tc>
          <w:tcPr>
            <w:tcW w:w="20" w:type="dxa"/>
            <w:vAlign w:val="bottom"/>
          </w:tcPr>
          <w:p w:rsidR="003701A0" w:rsidRDefault="003701A0">
            <w:pPr>
              <w:rPr>
                <w:sz w:val="16"/>
                <w:szCs w:val="16"/>
              </w:rPr>
            </w:pPr>
          </w:p>
        </w:tc>
        <w:tc>
          <w:tcPr>
            <w:tcW w:w="1100" w:type="dxa"/>
            <w:gridSpan w:val="3"/>
            <w:shd w:val="clear" w:color="auto" w:fill="C00000"/>
            <w:vAlign w:val="bottom"/>
          </w:tcPr>
          <w:p w:rsidR="003701A0" w:rsidRDefault="00E30192">
            <w:pPr>
              <w:spacing w:line="190" w:lineRule="exact"/>
              <w:ind w:left="200"/>
              <w:rPr>
                <w:sz w:val="20"/>
                <w:szCs w:val="20"/>
              </w:rPr>
            </w:pPr>
            <w:r>
              <w:rPr>
                <w:rFonts w:ascii="Arial" w:eastAsia="Arial" w:hAnsi="Arial" w:cs="Arial"/>
                <w:b/>
                <w:bCs/>
                <w:color w:val="FFFFFF"/>
                <w:sz w:val="17"/>
                <w:szCs w:val="17"/>
                <w:shd w:val="clear" w:color="auto" w:fill="C00000"/>
              </w:rPr>
              <w:t>početnik</w:t>
            </w:r>
          </w:p>
        </w:tc>
        <w:tc>
          <w:tcPr>
            <w:tcW w:w="20" w:type="dxa"/>
            <w:vAlign w:val="bottom"/>
          </w:tcPr>
          <w:p w:rsidR="003701A0" w:rsidRDefault="003701A0">
            <w:pPr>
              <w:rPr>
                <w:sz w:val="16"/>
                <w:szCs w:val="16"/>
              </w:rPr>
            </w:pPr>
          </w:p>
        </w:tc>
        <w:tc>
          <w:tcPr>
            <w:tcW w:w="1100" w:type="dxa"/>
            <w:gridSpan w:val="3"/>
            <w:shd w:val="clear" w:color="auto" w:fill="C00000"/>
            <w:vAlign w:val="bottom"/>
          </w:tcPr>
          <w:p w:rsidR="003701A0" w:rsidRDefault="00E30192">
            <w:pPr>
              <w:spacing w:line="190" w:lineRule="exact"/>
              <w:ind w:left="200"/>
              <w:rPr>
                <w:sz w:val="20"/>
                <w:szCs w:val="20"/>
              </w:rPr>
            </w:pPr>
            <w:r>
              <w:rPr>
                <w:rFonts w:ascii="Arial" w:eastAsia="Arial" w:hAnsi="Arial" w:cs="Arial"/>
                <w:b/>
                <w:bCs/>
                <w:color w:val="FFFFFF"/>
                <w:sz w:val="17"/>
                <w:szCs w:val="17"/>
                <w:shd w:val="clear" w:color="auto" w:fill="C00000"/>
              </w:rPr>
              <w:t>kandidat</w:t>
            </w:r>
          </w:p>
        </w:tc>
        <w:tc>
          <w:tcPr>
            <w:tcW w:w="20" w:type="dxa"/>
            <w:shd w:val="clear" w:color="auto" w:fill="C00000"/>
            <w:vAlign w:val="bottom"/>
          </w:tcPr>
          <w:p w:rsidR="003701A0" w:rsidRDefault="003701A0">
            <w:pPr>
              <w:rPr>
                <w:sz w:val="16"/>
                <w:szCs w:val="16"/>
              </w:rPr>
            </w:pPr>
          </w:p>
        </w:tc>
        <w:tc>
          <w:tcPr>
            <w:tcW w:w="1120" w:type="dxa"/>
            <w:gridSpan w:val="3"/>
            <w:shd w:val="clear" w:color="auto" w:fill="C00000"/>
            <w:vAlign w:val="bottom"/>
          </w:tcPr>
          <w:p w:rsidR="003701A0" w:rsidRDefault="00E30192">
            <w:pPr>
              <w:spacing w:line="190" w:lineRule="exact"/>
              <w:ind w:left="160"/>
              <w:rPr>
                <w:sz w:val="20"/>
                <w:szCs w:val="20"/>
              </w:rPr>
            </w:pPr>
            <w:r>
              <w:rPr>
                <w:rFonts w:ascii="Arial" w:eastAsia="Arial" w:hAnsi="Arial" w:cs="Arial"/>
                <w:b/>
                <w:bCs/>
                <w:color w:val="FFFFFF"/>
                <w:sz w:val="17"/>
                <w:szCs w:val="17"/>
              </w:rPr>
              <w:t xml:space="preserve"> kandidat</w:t>
            </w:r>
          </w:p>
        </w:tc>
      </w:tr>
      <w:tr w:rsidR="003701A0">
        <w:trPr>
          <w:trHeight w:val="20"/>
        </w:trPr>
        <w:tc>
          <w:tcPr>
            <w:tcW w:w="60" w:type="dxa"/>
            <w:vAlign w:val="bottom"/>
          </w:tcPr>
          <w:p w:rsidR="003701A0" w:rsidRDefault="003701A0">
            <w:pPr>
              <w:spacing w:line="20" w:lineRule="exact"/>
              <w:rPr>
                <w:sz w:val="1"/>
                <w:szCs w:val="1"/>
              </w:rPr>
            </w:pPr>
          </w:p>
        </w:tc>
        <w:tc>
          <w:tcPr>
            <w:tcW w:w="522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60" w:type="dxa"/>
            <w:vAlign w:val="bottom"/>
          </w:tcPr>
          <w:p w:rsidR="003701A0" w:rsidRDefault="003701A0">
            <w:pPr>
              <w:spacing w:line="20" w:lineRule="exact"/>
              <w:rPr>
                <w:sz w:val="1"/>
                <w:szCs w:val="1"/>
              </w:rPr>
            </w:pPr>
          </w:p>
        </w:tc>
        <w:tc>
          <w:tcPr>
            <w:tcW w:w="20" w:type="dxa"/>
            <w:vAlign w:val="bottom"/>
          </w:tcPr>
          <w:p w:rsidR="003701A0" w:rsidRDefault="003701A0">
            <w:pPr>
              <w:spacing w:line="20" w:lineRule="exact"/>
              <w:rPr>
                <w:sz w:val="1"/>
                <w:szCs w:val="1"/>
              </w:rPr>
            </w:pPr>
          </w:p>
        </w:tc>
        <w:tc>
          <w:tcPr>
            <w:tcW w:w="540" w:type="dxa"/>
            <w:vAlign w:val="bottom"/>
          </w:tcPr>
          <w:p w:rsidR="003701A0" w:rsidRDefault="003701A0">
            <w:pPr>
              <w:spacing w:line="20" w:lineRule="exact"/>
              <w:rPr>
                <w:sz w:val="1"/>
                <w:szCs w:val="1"/>
              </w:rPr>
            </w:pPr>
          </w:p>
        </w:tc>
      </w:tr>
      <w:tr w:rsidR="003701A0">
        <w:trPr>
          <w:trHeight w:val="235"/>
        </w:trPr>
        <w:tc>
          <w:tcPr>
            <w:tcW w:w="60" w:type="dxa"/>
            <w:vAlign w:val="bottom"/>
          </w:tcPr>
          <w:p w:rsidR="003701A0" w:rsidRDefault="003701A0">
            <w:pPr>
              <w:rPr>
                <w:sz w:val="20"/>
                <w:szCs w:val="20"/>
              </w:rPr>
            </w:pPr>
          </w:p>
        </w:tc>
        <w:tc>
          <w:tcPr>
            <w:tcW w:w="5220" w:type="dxa"/>
            <w:shd w:val="clear" w:color="auto" w:fill="C00000"/>
            <w:vAlign w:val="bottom"/>
          </w:tcPr>
          <w:p w:rsidR="003701A0" w:rsidRDefault="000A0316">
            <w:pPr>
              <w:ind w:left="80"/>
              <w:rPr>
                <w:sz w:val="20"/>
                <w:szCs w:val="20"/>
              </w:rPr>
            </w:pPr>
            <w:r>
              <w:rPr>
                <w:rFonts w:ascii="Arial" w:eastAsia="Arial" w:hAnsi="Arial" w:cs="Arial"/>
                <w:b/>
                <w:bCs/>
                <w:color w:val="FFFFFF"/>
                <w:sz w:val="17"/>
                <w:szCs w:val="17"/>
              </w:rPr>
              <w:t>Naziv</w:t>
            </w:r>
            <w:r w:rsidR="00E30192">
              <w:rPr>
                <w:rFonts w:ascii="Arial" w:eastAsia="Arial" w:hAnsi="Arial" w:cs="Arial"/>
                <w:b/>
                <w:bCs/>
                <w:color w:val="FFFFFF"/>
                <w:sz w:val="17"/>
                <w:szCs w:val="17"/>
              </w:rPr>
              <w:t xml:space="preserve"> testa (na ngleskom)</w:t>
            </w:r>
          </w:p>
        </w:tc>
        <w:tc>
          <w:tcPr>
            <w:tcW w:w="20" w:type="dxa"/>
            <w:vAlign w:val="bottom"/>
          </w:tcPr>
          <w:p w:rsidR="003701A0" w:rsidRDefault="003701A0">
            <w:pPr>
              <w:rPr>
                <w:sz w:val="20"/>
                <w:szCs w:val="20"/>
              </w:rPr>
            </w:pPr>
          </w:p>
        </w:tc>
        <w:tc>
          <w:tcPr>
            <w:tcW w:w="540" w:type="dxa"/>
            <w:shd w:val="clear" w:color="auto" w:fill="F2DCDB"/>
            <w:vAlign w:val="bottom"/>
          </w:tcPr>
          <w:p w:rsidR="003701A0" w:rsidRDefault="00E30192">
            <w:pPr>
              <w:ind w:left="160"/>
              <w:rPr>
                <w:sz w:val="20"/>
                <w:szCs w:val="20"/>
              </w:rPr>
            </w:pPr>
            <w:r>
              <w:rPr>
                <w:rFonts w:ascii="Arial" w:eastAsia="Arial" w:hAnsi="Arial" w:cs="Arial"/>
                <w:b/>
                <w:bCs/>
                <w:color w:val="C00000"/>
                <w:sz w:val="17"/>
                <w:szCs w:val="17"/>
              </w:rPr>
              <w:t>A1</w:t>
            </w:r>
          </w:p>
        </w:tc>
        <w:tc>
          <w:tcPr>
            <w:tcW w:w="20" w:type="dxa"/>
            <w:vAlign w:val="bottom"/>
          </w:tcPr>
          <w:p w:rsidR="003701A0" w:rsidRDefault="003701A0">
            <w:pPr>
              <w:rPr>
                <w:sz w:val="20"/>
                <w:szCs w:val="20"/>
              </w:rPr>
            </w:pPr>
          </w:p>
        </w:tc>
        <w:tc>
          <w:tcPr>
            <w:tcW w:w="540" w:type="dxa"/>
            <w:shd w:val="clear" w:color="auto" w:fill="E6B8B7"/>
            <w:vAlign w:val="bottom"/>
          </w:tcPr>
          <w:p w:rsidR="003701A0" w:rsidRDefault="00E30192">
            <w:pPr>
              <w:ind w:left="160"/>
              <w:rPr>
                <w:sz w:val="20"/>
                <w:szCs w:val="20"/>
              </w:rPr>
            </w:pPr>
            <w:r>
              <w:rPr>
                <w:rFonts w:ascii="Arial" w:eastAsia="Arial" w:hAnsi="Arial" w:cs="Arial"/>
                <w:b/>
                <w:bCs/>
                <w:color w:val="C00000"/>
                <w:sz w:val="17"/>
                <w:szCs w:val="17"/>
              </w:rPr>
              <w:t>A2</w:t>
            </w:r>
          </w:p>
        </w:tc>
        <w:tc>
          <w:tcPr>
            <w:tcW w:w="20" w:type="dxa"/>
            <w:vAlign w:val="bottom"/>
          </w:tcPr>
          <w:p w:rsidR="003701A0" w:rsidRDefault="003701A0">
            <w:pPr>
              <w:rPr>
                <w:sz w:val="20"/>
                <w:szCs w:val="20"/>
              </w:rPr>
            </w:pPr>
          </w:p>
        </w:tc>
        <w:tc>
          <w:tcPr>
            <w:tcW w:w="540" w:type="dxa"/>
            <w:shd w:val="clear" w:color="auto" w:fill="DA9694"/>
            <w:vAlign w:val="bottom"/>
          </w:tcPr>
          <w:p w:rsidR="003701A0" w:rsidRDefault="00E30192">
            <w:pPr>
              <w:ind w:left="160"/>
              <w:rPr>
                <w:sz w:val="20"/>
                <w:szCs w:val="20"/>
              </w:rPr>
            </w:pPr>
            <w:r>
              <w:rPr>
                <w:rFonts w:ascii="Arial" w:eastAsia="Arial" w:hAnsi="Arial" w:cs="Arial"/>
                <w:b/>
                <w:bCs/>
                <w:color w:val="C00000"/>
                <w:sz w:val="17"/>
                <w:szCs w:val="17"/>
              </w:rPr>
              <w:t>B1</w:t>
            </w:r>
          </w:p>
        </w:tc>
        <w:tc>
          <w:tcPr>
            <w:tcW w:w="20" w:type="dxa"/>
            <w:vAlign w:val="bottom"/>
          </w:tcPr>
          <w:p w:rsidR="003701A0" w:rsidRDefault="003701A0">
            <w:pPr>
              <w:rPr>
                <w:sz w:val="20"/>
                <w:szCs w:val="20"/>
              </w:rPr>
            </w:pPr>
          </w:p>
        </w:tc>
        <w:tc>
          <w:tcPr>
            <w:tcW w:w="540" w:type="dxa"/>
            <w:shd w:val="clear" w:color="auto" w:fill="963634"/>
            <w:vAlign w:val="bottom"/>
          </w:tcPr>
          <w:p w:rsidR="003701A0" w:rsidRDefault="00E30192">
            <w:pPr>
              <w:ind w:left="160"/>
              <w:rPr>
                <w:sz w:val="20"/>
                <w:szCs w:val="20"/>
              </w:rPr>
            </w:pPr>
            <w:r>
              <w:rPr>
                <w:rFonts w:ascii="Arial" w:eastAsia="Arial" w:hAnsi="Arial" w:cs="Arial"/>
                <w:b/>
                <w:bCs/>
                <w:color w:val="FFFFFF"/>
                <w:sz w:val="17"/>
                <w:szCs w:val="17"/>
              </w:rPr>
              <w:t>B2</w:t>
            </w:r>
          </w:p>
        </w:tc>
        <w:tc>
          <w:tcPr>
            <w:tcW w:w="20" w:type="dxa"/>
            <w:vAlign w:val="bottom"/>
          </w:tcPr>
          <w:p w:rsidR="003701A0" w:rsidRDefault="003701A0">
            <w:pPr>
              <w:rPr>
                <w:sz w:val="20"/>
                <w:szCs w:val="20"/>
              </w:rPr>
            </w:pPr>
          </w:p>
        </w:tc>
        <w:tc>
          <w:tcPr>
            <w:tcW w:w="560" w:type="dxa"/>
            <w:shd w:val="clear" w:color="auto" w:fill="632523"/>
            <w:vAlign w:val="bottom"/>
          </w:tcPr>
          <w:p w:rsidR="003701A0" w:rsidRDefault="00E30192">
            <w:pPr>
              <w:ind w:left="160"/>
              <w:rPr>
                <w:sz w:val="20"/>
                <w:szCs w:val="20"/>
              </w:rPr>
            </w:pPr>
            <w:r>
              <w:rPr>
                <w:rFonts w:ascii="Arial" w:eastAsia="Arial" w:hAnsi="Arial" w:cs="Arial"/>
                <w:b/>
                <w:bCs/>
                <w:color w:val="FFFFFF"/>
                <w:sz w:val="17"/>
                <w:szCs w:val="17"/>
              </w:rPr>
              <w:t>C1</w:t>
            </w:r>
          </w:p>
        </w:tc>
        <w:tc>
          <w:tcPr>
            <w:tcW w:w="20" w:type="dxa"/>
            <w:vAlign w:val="bottom"/>
          </w:tcPr>
          <w:p w:rsidR="003701A0" w:rsidRDefault="003701A0">
            <w:pPr>
              <w:rPr>
                <w:sz w:val="20"/>
                <w:szCs w:val="20"/>
              </w:rPr>
            </w:pPr>
          </w:p>
        </w:tc>
        <w:tc>
          <w:tcPr>
            <w:tcW w:w="540" w:type="dxa"/>
            <w:shd w:val="clear" w:color="auto" w:fill="0D0D0D"/>
            <w:vAlign w:val="bottom"/>
          </w:tcPr>
          <w:p w:rsidR="003701A0" w:rsidRDefault="00E30192">
            <w:pPr>
              <w:ind w:left="140"/>
              <w:rPr>
                <w:sz w:val="20"/>
                <w:szCs w:val="20"/>
              </w:rPr>
            </w:pPr>
            <w:r>
              <w:rPr>
                <w:rFonts w:ascii="Arial" w:eastAsia="Arial" w:hAnsi="Arial" w:cs="Arial"/>
                <w:b/>
                <w:bCs/>
                <w:color w:val="FFFFFF"/>
                <w:sz w:val="17"/>
                <w:szCs w:val="17"/>
              </w:rPr>
              <w:t>C2</w:t>
            </w:r>
          </w:p>
        </w:tc>
      </w:tr>
      <w:tr w:rsidR="003701A0">
        <w:trPr>
          <w:trHeight w:val="50"/>
        </w:trPr>
        <w:tc>
          <w:tcPr>
            <w:tcW w:w="60" w:type="dxa"/>
            <w:vAlign w:val="bottom"/>
          </w:tcPr>
          <w:p w:rsidR="003701A0" w:rsidRDefault="003701A0">
            <w:pPr>
              <w:rPr>
                <w:sz w:val="4"/>
                <w:szCs w:val="4"/>
              </w:rPr>
            </w:pPr>
          </w:p>
        </w:tc>
        <w:tc>
          <w:tcPr>
            <w:tcW w:w="5220" w:type="dxa"/>
            <w:shd w:val="clear" w:color="auto" w:fill="C00000"/>
            <w:vAlign w:val="bottom"/>
          </w:tcPr>
          <w:p w:rsidR="003701A0" w:rsidRDefault="003701A0">
            <w:pPr>
              <w:rPr>
                <w:sz w:val="4"/>
                <w:szCs w:val="4"/>
              </w:rPr>
            </w:pPr>
          </w:p>
        </w:tc>
        <w:tc>
          <w:tcPr>
            <w:tcW w:w="20" w:type="dxa"/>
            <w:vAlign w:val="bottom"/>
          </w:tcPr>
          <w:p w:rsidR="003701A0" w:rsidRDefault="003701A0">
            <w:pPr>
              <w:rPr>
                <w:sz w:val="4"/>
                <w:szCs w:val="4"/>
              </w:rPr>
            </w:pPr>
          </w:p>
        </w:tc>
        <w:tc>
          <w:tcPr>
            <w:tcW w:w="540" w:type="dxa"/>
            <w:shd w:val="clear" w:color="auto" w:fill="F2DCDB"/>
            <w:vAlign w:val="bottom"/>
          </w:tcPr>
          <w:p w:rsidR="003701A0" w:rsidRDefault="003701A0">
            <w:pPr>
              <w:rPr>
                <w:sz w:val="4"/>
                <w:szCs w:val="4"/>
              </w:rPr>
            </w:pPr>
          </w:p>
        </w:tc>
        <w:tc>
          <w:tcPr>
            <w:tcW w:w="20" w:type="dxa"/>
            <w:vAlign w:val="bottom"/>
          </w:tcPr>
          <w:p w:rsidR="003701A0" w:rsidRDefault="003701A0">
            <w:pPr>
              <w:rPr>
                <w:sz w:val="4"/>
                <w:szCs w:val="4"/>
              </w:rPr>
            </w:pPr>
          </w:p>
        </w:tc>
        <w:tc>
          <w:tcPr>
            <w:tcW w:w="540" w:type="dxa"/>
            <w:shd w:val="clear" w:color="auto" w:fill="E6B8B7"/>
            <w:vAlign w:val="bottom"/>
          </w:tcPr>
          <w:p w:rsidR="003701A0" w:rsidRDefault="003701A0">
            <w:pPr>
              <w:rPr>
                <w:sz w:val="4"/>
                <w:szCs w:val="4"/>
              </w:rPr>
            </w:pPr>
          </w:p>
        </w:tc>
        <w:tc>
          <w:tcPr>
            <w:tcW w:w="20" w:type="dxa"/>
            <w:vAlign w:val="bottom"/>
          </w:tcPr>
          <w:p w:rsidR="003701A0" w:rsidRDefault="003701A0">
            <w:pPr>
              <w:rPr>
                <w:sz w:val="4"/>
                <w:szCs w:val="4"/>
              </w:rPr>
            </w:pPr>
          </w:p>
        </w:tc>
        <w:tc>
          <w:tcPr>
            <w:tcW w:w="540" w:type="dxa"/>
            <w:shd w:val="clear" w:color="auto" w:fill="DA9694"/>
            <w:vAlign w:val="bottom"/>
          </w:tcPr>
          <w:p w:rsidR="003701A0" w:rsidRDefault="003701A0">
            <w:pPr>
              <w:rPr>
                <w:sz w:val="4"/>
                <w:szCs w:val="4"/>
              </w:rPr>
            </w:pPr>
          </w:p>
        </w:tc>
        <w:tc>
          <w:tcPr>
            <w:tcW w:w="20" w:type="dxa"/>
            <w:vAlign w:val="bottom"/>
          </w:tcPr>
          <w:p w:rsidR="003701A0" w:rsidRDefault="003701A0">
            <w:pPr>
              <w:rPr>
                <w:sz w:val="4"/>
                <w:szCs w:val="4"/>
              </w:rPr>
            </w:pPr>
          </w:p>
        </w:tc>
        <w:tc>
          <w:tcPr>
            <w:tcW w:w="540" w:type="dxa"/>
            <w:shd w:val="clear" w:color="auto" w:fill="963634"/>
            <w:vAlign w:val="bottom"/>
          </w:tcPr>
          <w:p w:rsidR="003701A0" w:rsidRDefault="003701A0">
            <w:pPr>
              <w:rPr>
                <w:sz w:val="4"/>
                <w:szCs w:val="4"/>
              </w:rPr>
            </w:pPr>
          </w:p>
        </w:tc>
        <w:tc>
          <w:tcPr>
            <w:tcW w:w="20" w:type="dxa"/>
            <w:vAlign w:val="bottom"/>
          </w:tcPr>
          <w:p w:rsidR="003701A0" w:rsidRDefault="003701A0">
            <w:pPr>
              <w:rPr>
                <w:sz w:val="4"/>
                <w:szCs w:val="4"/>
              </w:rPr>
            </w:pPr>
          </w:p>
        </w:tc>
        <w:tc>
          <w:tcPr>
            <w:tcW w:w="560" w:type="dxa"/>
            <w:shd w:val="clear" w:color="auto" w:fill="632523"/>
            <w:vAlign w:val="bottom"/>
          </w:tcPr>
          <w:p w:rsidR="003701A0" w:rsidRDefault="003701A0">
            <w:pPr>
              <w:rPr>
                <w:sz w:val="4"/>
                <w:szCs w:val="4"/>
              </w:rPr>
            </w:pPr>
          </w:p>
        </w:tc>
        <w:tc>
          <w:tcPr>
            <w:tcW w:w="20" w:type="dxa"/>
            <w:vAlign w:val="bottom"/>
          </w:tcPr>
          <w:p w:rsidR="003701A0" w:rsidRDefault="003701A0">
            <w:pPr>
              <w:rPr>
                <w:sz w:val="4"/>
                <w:szCs w:val="4"/>
              </w:rPr>
            </w:pPr>
          </w:p>
        </w:tc>
        <w:tc>
          <w:tcPr>
            <w:tcW w:w="540" w:type="dxa"/>
            <w:shd w:val="clear" w:color="auto" w:fill="0D0D0D"/>
            <w:vAlign w:val="bottom"/>
          </w:tcPr>
          <w:p w:rsidR="003701A0" w:rsidRDefault="003701A0">
            <w:pPr>
              <w:rPr>
                <w:sz w:val="4"/>
                <w:szCs w:val="4"/>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156928" behindDoc="1" locked="0" layoutInCell="0" allowOverlap="1">
            <wp:simplePos x="0" y="0"/>
            <wp:positionH relativeFrom="column">
              <wp:posOffset>1905</wp:posOffset>
            </wp:positionH>
            <wp:positionV relativeFrom="paragraph">
              <wp:posOffset>-193040</wp:posOffset>
            </wp:positionV>
            <wp:extent cx="5897245" cy="7179310"/>
            <wp:effectExtent l="0" t="0" r="0" b="0"/>
            <wp:wrapNone/>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347">
                      <a:extLst/>
                    </a:blip>
                    <a:srcRect/>
                    <a:stretch>
                      <a:fillRect/>
                    </a:stretch>
                  </pic:blipFill>
                  <pic:spPr bwMode="auto">
                    <a:xfrm>
                      <a:off x="0" y="0"/>
                      <a:ext cx="5897245" cy="7179310"/>
                    </a:xfrm>
                    <a:prstGeom prst="rect">
                      <a:avLst/>
                    </a:prstGeom>
                    <a:noFill/>
                  </pic:spPr>
                </pic:pic>
              </a:graphicData>
            </a:graphic>
          </wp:anchor>
        </w:drawing>
      </w:r>
    </w:p>
    <w:tbl>
      <w:tblPr>
        <w:tblW w:w="0" w:type="auto"/>
        <w:tblInd w:w="120" w:type="dxa"/>
        <w:tblLayout w:type="fixed"/>
        <w:tblCellMar>
          <w:left w:w="0" w:type="dxa"/>
          <w:right w:w="0" w:type="dxa"/>
        </w:tblCellMar>
        <w:tblLook w:val="04A0" w:firstRow="1" w:lastRow="0" w:firstColumn="1" w:lastColumn="0" w:noHBand="0" w:noVBand="1"/>
      </w:tblPr>
      <w:tblGrid>
        <w:gridCol w:w="460"/>
        <w:gridCol w:w="4440"/>
        <w:gridCol w:w="20"/>
      </w:tblGrid>
      <w:tr w:rsidR="003701A0">
        <w:trPr>
          <w:trHeight w:val="195"/>
        </w:trPr>
        <w:tc>
          <w:tcPr>
            <w:tcW w:w="460" w:type="dxa"/>
            <w:vAlign w:val="bottom"/>
          </w:tcPr>
          <w:p w:rsidR="003701A0" w:rsidRDefault="00E30192">
            <w:pPr>
              <w:rPr>
                <w:sz w:val="20"/>
                <w:szCs w:val="20"/>
              </w:rPr>
            </w:pPr>
            <w:r>
              <w:rPr>
                <w:rFonts w:ascii="Arial" w:eastAsia="Arial" w:hAnsi="Arial" w:cs="Arial"/>
                <w:b/>
                <w:bCs/>
                <w:color w:val="FFFFFF"/>
                <w:sz w:val="17"/>
                <w:szCs w:val="17"/>
              </w:rPr>
              <w:t>BE</w:t>
            </w:r>
          </w:p>
        </w:tc>
        <w:tc>
          <w:tcPr>
            <w:tcW w:w="4440" w:type="dxa"/>
            <w:vMerge w:val="restart"/>
            <w:vAlign w:val="bottom"/>
          </w:tcPr>
          <w:p w:rsidR="003701A0" w:rsidRDefault="00E30192">
            <w:pPr>
              <w:ind w:left="200"/>
              <w:rPr>
                <w:sz w:val="20"/>
                <w:szCs w:val="20"/>
              </w:rPr>
            </w:pPr>
            <w:r>
              <w:rPr>
                <w:rFonts w:ascii="Arial" w:eastAsia="Arial" w:hAnsi="Arial" w:cs="Arial"/>
                <w:w w:val="99"/>
                <w:sz w:val="17"/>
                <w:szCs w:val="17"/>
              </w:rPr>
              <w:t>Sertifikat za studije francuskog jezika B1-B2 (DELF-test)</w:t>
            </w:r>
          </w:p>
        </w:tc>
        <w:tc>
          <w:tcPr>
            <w:tcW w:w="0" w:type="dxa"/>
            <w:vAlign w:val="bottom"/>
          </w:tcPr>
          <w:p w:rsidR="003701A0" w:rsidRDefault="003701A0">
            <w:pPr>
              <w:rPr>
                <w:sz w:val="1"/>
                <w:szCs w:val="1"/>
              </w:rPr>
            </w:pPr>
          </w:p>
        </w:tc>
      </w:tr>
      <w:tr w:rsidR="003701A0">
        <w:trPr>
          <w:trHeight w:val="98"/>
        </w:trPr>
        <w:tc>
          <w:tcPr>
            <w:tcW w:w="460" w:type="dxa"/>
            <w:vMerge w:val="restart"/>
            <w:vAlign w:val="bottom"/>
          </w:tcPr>
          <w:p w:rsidR="003701A0" w:rsidRDefault="00E30192">
            <w:pPr>
              <w:rPr>
                <w:sz w:val="20"/>
                <w:szCs w:val="20"/>
              </w:rPr>
            </w:pPr>
            <w:r>
              <w:rPr>
                <w:rFonts w:ascii="Arial" w:eastAsia="Arial" w:hAnsi="Arial" w:cs="Arial"/>
                <w:b/>
                <w:bCs/>
                <w:color w:val="FFFFFF"/>
                <w:sz w:val="17"/>
                <w:szCs w:val="17"/>
              </w:rPr>
              <w:t>de</w:t>
            </w:r>
          </w:p>
        </w:tc>
        <w:tc>
          <w:tcPr>
            <w:tcW w:w="444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98"/>
        </w:trPr>
        <w:tc>
          <w:tcPr>
            <w:tcW w:w="460" w:type="dxa"/>
            <w:vMerge/>
            <w:vAlign w:val="bottom"/>
          </w:tcPr>
          <w:p w:rsidR="003701A0" w:rsidRDefault="003701A0">
            <w:pPr>
              <w:rPr>
                <w:sz w:val="8"/>
                <w:szCs w:val="8"/>
              </w:rPr>
            </w:pPr>
          </w:p>
        </w:tc>
        <w:tc>
          <w:tcPr>
            <w:tcW w:w="4440" w:type="dxa"/>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259"/>
        </w:trPr>
        <w:tc>
          <w:tcPr>
            <w:tcW w:w="460" w:type="dxa"/>
            <w:vAlign w:val="bottom"/>
          </w:tcPr>
          <w:p w:rsidR="003701A0" w:rsidRDefault="00E30192">
            <w:pPr>
              <w:rPr>
                <w:sz w:val="20"/>
                <w:szCs w:val="20"/>
              </w:rPr>
            </w:pPr>
            <w:r>
              <w:rPr>
                <w:rFonts w:ascii="Arial" w:eastAsia="Arial" w:hAnsi="Arial" w:cs="Arial"/>
                <w:b/>
                <w:bCs/>
                <w:color w:val="FFFFFF"/>
                <w:sz w:val="17"/>
                <w:szCs w:val="17"/>
              </w:rPr>
              <w:t>CZ</w:t>
            </w:r>
          </w:p>
        </w:tc>
        <w:tc>
          <w:tcPr>
            <w:tcW w:w="4440" w:type="dxa"/>
            <w:vAlign w:val="bottom"/>
          </w:tcPr>
          <w:p w:rsidR="003701A0" w:rsidRDefault="00E30192">
            <w:pPr>
              <w:ind w:left="200"/>
              <w:rPr>
                <w:sz w:val="20"/>
                <w:szCs w:val="20"/>
              </w:rPr>
            </w:pPr>
            <w:r>
              <w:rPr>
                <w:rFonts w:ascii="Arial" w:eastAsia="Arial" w:hAnsi="Arial" w:cs="Arial"/>
                <w:sz w:val="17"/>
                <w:szCs w:val="17"/>
              </w:rPr>
              <w:t>Ispit na kraju školovanja (zajednički dio)</w:t>
            </w:r>
          </w:p>
        </w:tc>
        <w:tc>
          <w:tcPr>
            <w:tcW w:w="0" w:type="dxa"/>
            <w:vAlign w:val="bottom"/>
          </w:tcPr>
          <w:p w:rsidR="003701A0" w:rsidRDefault="003701A0">
            <w:pPr>
              <w:rPr>
                <w:sz w:val="1"/>
                <w:szCs w:val="1"/>
              </w:rPr>
            </w:pPr>
          </w:p>
        </w:tc>
      </w:tr>
      <w:tr w:rsidR="003701A0">
        <w:trPr>
          <w:trHeight w:val="305"/>
        </w:trPr>
        <w:tc>
          <w:tcPr>
            <w:tcW w:w="460" w:type="dxa"/>
            <w:vAlign w:val="bottom"/>
          </w:tcPr>
          <w:p w:rsidR="003701A0" w:rsidRDefault="00E30192">
            <w:pPr>
              <w:rPr>
                <w:sz w:val="20"/>
                <w:szCs w:val="20"/>
              </w:rPr>
            </w:pPr>
            <w:r>
              <w:rPr>
                <w:rFonts w:ascii="Arial" w:eastAsia="Arial" w:hAnsi="Arial" w:cs="Arial"/>
                <w:b/>
                <w:bCs/>
                <w:color w:val="FFFFFF"/>
                <w:sz w:val="17"/>
                <w:szCs w:val="17"/>
              </w:rPr>
              <w:t>EE</w:t>
            </w:r>
          </w:p>
        </w:tc>
        <w:tc>
          <w:tcPr>
            <w:tcW w:w="4440" w:type="dxa"/>
            <w:vAlign w:val="bottom"/>
          </w:tcPr>
          <w:p w:rsidR="003701A0" w:rsidRDefault="00E30192">
            <w:pPr>
              <w:ind w:left="200"/>
              <w:rPr>
                <w:sz w:val="20"/>
                <w:szCs w:val="20"/>
              </w:rPr>
            </w:pPr>
            <w:r>
              <w:rPr>
                <w:rFonts w:ascii="Arial" w:eastAsia="Arial" w:hAnsi="Arial" w:cs="Arial"/>
                <w:sz w:val="17"/>
                <w:szCs w:val="17"/>
              </w:rPr>
              <w:t>Eksterni (državni) ispit na kraju školovanja</w:t>
            </w:r>
          </w:p>
        </w:tc>
        <w:tc>
          <w:tcPr>
            <w:tcW w:w="0" w:type="dxa"/>
            <w:vAlign w:val="bottom"/>
          </w:tcPr>
          <w:p w:rsidR="003701A0" w:rsidRDefault="003701A0">
            <w:pPr>
              <w:rPr>
                <w:sz w:val="1"/>
                <w:szCs w:val="1"/>
              </w:rPr>
            </w:pPr>
          </w:p>
        </w:tc>
      </w:tr>
    </w:tbl>
    <w:p w:rsidR="003701A0" w:rsidRDefault="003701A0">
      <w:pPr>
        <w:spacing w:line="64"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440"/>
        <w:gridCol w:w="4940"/>
        <w:gridCol w:w="20"/>
      </w:tblGrid>
      <w:tr w:rsidR="003701A0">
        <w:trPr>
          <w:trHeight w:val="195"/>
        </w:trPr>
        <w:tc>
          <w:tcPr>
            <w:tcW w:w="440" w:type="dxa"/>
            <w:vMerge w:val="restart"/>
            <w:vAlign w:val="bottom"/>
          </w:tcPr>
          <w:p w:rsidR="003701A0" w:rsidRDefault="00E30192">
            <w:pPr>
              <w:rPr>
                <w:sz w:val="20"/>
                <w:szCs w:val="20"/>
              </w:rPr>
            </w:pPr>
            <w:r>
              <w:rPr>
                <w:rFonts w:ascii="Arial" w:eastAsia="Arial" w:hAnsi="Arial" w:cs="Arial"/>
                <w:b/>
                <w:bCs/>
                <w:color w:val="FFFFFF"/>
                <w:sz w:val="17"/>
                <w:szCs w:val="17"/>
              </w:rPr>
              <w:t>ES</w:t>
            </w:r>
          </w:p>
        </w:tc>
        <w:tc>
          <w:tcPr>
            <w:tcW w:w="4940" w:type="dxa"/>
            <w:vAlign w:val="bottom"/>
          </w:tcPr>
          <w:p w:rsidR="003701A0" w:rsidRDefault="00E30192">
            <w:pPr>
              <w:ind w:left="220"/>
              <w:rPr>
                <w:sz w:val="20"/>
                <w:szCs w:val="20"/>
              </w:rPr>
            </w:pPr>
            <w:r>
              <w:rPr>
                <w:rFonts w:ascii="Arial" w:eastAsia="Arial" w:hAnsi="Arial" w:cs="Arial"/>
                <w:w w:val="99"/>
                <w:sz w:val="17"/>
                <w:szCs w:val="17"/>
              </w:rPr>
              <w:t xml:space="preserve">Nacionalni testovi za 10. razred (Kanari, Kantabrija, </w:t>
            </w:r>
            <w:r w:rsidRPr="00934112">
              <w:rPr>
                <w:rFonts w:ascii="Arial" w:eastAsia="Arial" w:hAnsi="Arial" w:cs="Arial"/>
                <w:w w:val="99"/>
                <w:sz w:val="17"/>
                <w:szCs w:val="17"/>
              </w:rPr>
              <w:t>Katalonija,</w:t>
            </w:r>
          </w:p>
        </w:tc>
        <w:tc>
          <w:tcPr>
            <w:tcW w:w="0" w:type="dxa"/>
            <w:vAlign w:val="bottom"/>
          </w:tcPr>
          <w:p w:rsidR="003701A0" w:rsidRDefault="003701A0">
            <w:pPr>
              <w:rPr>
                <w:sz w:val="1"/>
                <w:szCs w:val="1"/>
              </w:rPr>
            </w:pPr>
          </w:p>
        </w:tc>
      </w:tr>
      <w:tr w:rsidR="003701A0">
        <w:trPr>
          <w:trHeight w:val="98"/>
        </w:trPr>
        <w:tc>
          <w:tcPr>
            <w:tcW w:w="440" w:type="dxa"/>
            <w:vMerge/>
            <w:vAlign w:val="bottom"/>
          </w:tcPr>
          <w:p w:rsidR="003701A0" w:rsidRDefault="003701A0">
            <w:pPr>
              <w:rPr>
                <w:sz w:val="8"/>
                <w:szCs w:val="8"/>
              </w:rPr>
            </w:pPr>
          </w:p>
        </w:tc>
        <w:tc>
          <w:tcPr>
            <w:tcW w:w="4940" w:type="dxa"/>
            <w:vMerge w:val="restart"/>
            <w:vAlign w:val="bottom"/>
          </w:tcPr>
          <w:p w:rsidR="003701A0" w:rsidRDefault="00E30192">
            <w:pPr>
              <w:spacing w:line="194" w:lineRule="exact"/>
              <w:ind w:left="220"/>
              <w:rPr>
                <w:sz w:val="20"/>
                <w:szCs w:val="20"/>
              </w:rPr>
            </w:pPr>
            <w:r>
              <w:rPr>
                <w:rFonts w:ascii="Arial" w:eastAsia="Arial" w:hAnsi="Arial" w:cs="Arial"/>
                <w:sz w:val="17"/>
                <w:szCs w:val="17"/>
              </w:rPr>
              <w:t>Ekstremadura i zajednica Madrid)</w:t>
            </w:r>
          </w:p>
        </w:tc>
        <w:tc>
          <w:tcPr>
            <w:tcW w:w="0" w:type="dxa"/>
            <w:vAlign w:val="bottom"/>
          </w:tcPr>
          <w:p w:rsidR="003701A0" w:rsidRDefault="003701A0">
            <w:pPr>
              <w:rPr>
                <w:sz w:val="1"/>
                <w:szCs w:val="1"/>
              </w:rPr>
            </w:pPr>
          </w:p>
        </w:tc>
      </w:tr>
      <w:tr w:rsidR="003701A0">
        <w:trPr>
          <w:trHeight w:val="96"/>
        </w:trPr>
        <w:tc>
          <w:tcPr>
            <w:tcW w:w="440" w:type="dxa"/>
            <w:vAlign w:val="bottom"/>
          </w:tcPr>
          <w:p w:rsidR="003701A0" w:rsidRDefault="003701A0">
            <w:pPr>
              <w:rPr>
                <w:sz w:val="8"/>
                <w:szCs w:val="8"/>
              </w:rPr>
            </w:pPr>
          </w:p>
        </w:tc>
        <w:tc>
          <w:tcPr>
            <w:tcW w:w="494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bl>
    <w:p w:rsidR="003701A0" w:rsidRDefault="003701A0">
      <w:pPr>
        <w:spacing w:line="66" w:lineRule="exact"/>
        <w:rPr>
          <w:sz w:val="20"/>
          <w:szCs w:val="20"/>
        </w:rPr>
      </w:pPr>
    </w:p>
    <w:p w:rsidR="003701A0" w:rsidRDefault="00E30192">
      <w:pPr>
        <w:ind w:left="780"/>
        <w:rPr>
          <w:sz w:val="20"/>
          <w:szCs w:val="20"/>
        </w:rPr>
      </w:pPr>
      <w:r>
        <w:rPr>
          <w:rFonts w:ascii="Arial" w:eastAsia="Arial" w:hAnsi="Arial" w:cs="Arial"/>
          <w:sz w:val="17"/>
          <w:szCs w:val="17"/>
        </w:rPr>
        <w:t>Opšti i tehnološki bakalaureat (prvi strani jezik)</w:t>
      </w:r>
    </w:p>
    <w:p w:rsidR="003701A0" w:rsidRDefault="003701A0">
      <w:pPr>
        <w:spacing w:line="69"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460"/>
        <w:gridCol w:w="100"/>
        <w:gridCol w:w="100"/>
        <w:gridCol w:w="5040"/>
        <w:gridCol w:w="100"/>
        <w:gridCol w:w="20"/>
        <w:gridCol w:w="540"/>
        <w:gridCol w:w="20"/>
        <w:gridCol w:w="540"/>
        <w:gridCol w:w="20"/>
        <w:gridCol w:w="540"/>
        <w:gridCol w:w="20"/>
        <w:gridCol w:w="540"/>
        <w:gridCol w:w="20"/>
        <w:gridCol w:w="540"/>
        <w:gridCol w:w="40"/>
        <w:gridCol w:w="540"/>
        <w:gridCol w:w="20"/>
      </w:tblGrid>
      <w:tr w:rsidR="003701A0">
        <w:trPr>
          <w:trHeight w:val="43"/>
        </w:trPr>
        <w:tc>
          <w:tcPr>
            <w:tcW w:w="460" w:type="dxa"/>
            <w:vAlign w:val="bottom"/>
          </w:tcPr>
          <w:p w:rsidR="003701A0" w:rsidRDefault="003701A0">
            <w:pPr>
              <w:rPr>
                <w:sz w:val="3"/>
                <w:szCs w:val="3"/>
              </w:rPr>
            </w:pPr>
          </w:p>
        </w:tc>
        <w:tc>
          <w:tcPr>
            <w:tcW w:w="100" w:type="dxa"/>
            <w:vAlign w:val="bottom"/>
          </w:tcPr>
          <w:p w:rsidR="003701A0" w:rsidRDefault="003701A0">
            <w:pPr>
              <w:rPr>
                <w:sz w:val="3"/>
                <w:szCs w:val="3"/>
              </w:rPr>
            </w:pPr>
          </w:p>
        </w:tc>
        <w:tc>
          <w:tcPr>
            <w:tcW w:w="100" w:type="dxa"/>
            <w:shd w:val="clear" w:color="auto" w:fill="EFD3D2"/>
            <w:vAlign w:val="bottom"/>
          </w:tcPr>
          <w:p w:rsidR="003701A0" w:rsidRDefault="003701A0">
            <w:pPr>
              <w:rPr>
                <w:sz w:val="3"/>
                <w:szCs w:val="3"/>
              </w:rPr>
            </w:pPr>
          </w:p>
        </w:tc>
        <w:tc>
          <w:tcPr>
            <w:tcW w:w="5040" w:type="dxa"/>
            <w:vMerge w:val="restart"/>
            <w:shd w:val="clear" w:color="auto" w:fill="EFD3D2"/>
            <w:vAlign w:val="bottom"/>
          </w:tcPr>
          <w:p w:rsidR="003701A0" w:rsidRDefault="00E30192">
            <w:pPr>
              <w:rPr>
                <w:sz w:val="20"/>
                <w:szCs w:val="20"/>
              </w:rPr>
            </w:pPr>
            <w:r>
              <w:rPr>
                <w:rFonts w:ascii="Arial" w:eastAsia="Arial" w:hAnsi="Arial" w:cs="Arial"/>
                <w:sz w:val="17"/>
                <w:szCs w:val="17"/>
              </w:rPr>
              <w:t>Opšti i tehnološki bakalaureat (prvi strani jezik)</w:t>
            </w:r>
          </w:p>
        </w:tc>
        <w:tc>
          <w:tcPr>
            <w:tcW w:w="100" w:type="dxa"/>
            <w:shd w:val="clear" w:color="auto" w:fill="EFD3D2"/>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F2DCDB"/>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E6B8B7"/>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DA9694"/>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963634"/>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632523"/>
            <w:vAlign w:val="bottom"/>
          </w:tcPr>
          <w:p w:rsidR="003701A0" w:rsidRDefault="003701A0">
            <w:pPr>
              <w:rPr>
                <w:sz w:val="3"/>
                <w:szCs w:val="3"/>
              </w:rPr>
            </w:pPr>
          </w:p>
        </w:tc>
        <w:tc>
          <w:tcPr>
            <w:tcW w:w="40" w:type="dxa"/>
            <w:vAlign w:val="bottom"/>
          </w:tcPr>
          <w:p w:rsidR="003701A0" w:rsidRDefault="003701A0">
            <w:pPr>
              <w:rPr>
                <w:sz w:val="3"/>
                <w:szCs w:val="3"/>
              </w:rPr>
            </w:pPr>
          </w:p>
        </w:tc>
        <w:tc>
          <w:tcPr>
            <w:tcW w:w="540" w:type="dxa"/>
            <w:shd w:val="clear" w:color="auto" w:fill="0D0D0D"/>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156"/>
        </w:trPr>
        <w:tc>
          <w:tcPr>
            <w:tcW w:w="460" w:type="dxa"/>
            <w:vMerge w:val="restart"/>
            <w:shd w:val="clear" w:color="auto" w:fill="C00000"/>
            <w:vAlign w:val="bottom"/>
          </w:tcPr>
          <w:p w:rsidR="003701A0" w:rsidRDefault="00E30192">
            <w:pPr>
              <w:spacing w:line="190" w:lineRule="exact"/>
              <w:rPr>
                <w:sz w:val="20"/>
                <w:szCs w:val="20"/>
              </w:rPr>
            </w:pPr>
            <w:r>
              <w:rPr>
                <w:rFonts w:ascii="Arial" w:eastAsia="Arial" w:hAnsi="Arial" w:cs="Arial"/>
                <w:b/>
                <w:bCs/>
                <w:color w:val="FFFFFF"/>
                <w:sz w:val="17"/>
                <w:szCs w:val="17"/>
              </w:rPr>
              <w:t>FR</w:t>
            </w:r>
          </w:p>
        </w:tc>
        <w:tc>
          <w:tcPr>
            <w:tcW w:w="100" w:type="dxa"/>
            <w:vAlign w:val="bottom"/>
          </w:tcPr>
          <w:p w:rsidR="003701A0" w:rsidRDefault="003701A0">
            <w:pPr>
              <w:rPr>
                <w:sz w:val="13"/>
                <w:szCs w:val="13"/>
              </w:rPr>
            </w:pPr>
          </w:p>
        </w:tc>
        <w:tc>
          <w:tcPr>
            <w:tcW w:w="100" w:type="dxa"/>
            <w:shd w:val="clear" w:color="auto" w:fill="EFD3D2"/>
            <w:vAlign w:val="bottom"/>
          </w:tcPr>
          <w:p w:rsidR="003701A0" w:rsidRDefault="003701A0">
            <w:pPr>
              <w:rPr>
                <w:sz w:val="13"/>
                <w:szCs w:val="13"/>
              </w:rPr>
            </w:pPr>
          </w:p>
        </w:tc>
        <w:tc>
          <w:tcPr>
            <w:tcW w:w="5040" w:type="dxa"/>
            <w:vMerge/>
            <w:shd w:val="clear" w:color="auto" w:fill="EFD3D2"/>
            <w:vAlign w:val="bottom"/>
          </w:tcPr>
          <w:p w:rsidR="003701A0" w:rsidRDefault="003701A0">
            <w:pPr>
              <w:rPr>
                <w:sz w:val="13"/>
                <w:szCs w:val="13"/>
              </w:rPr>
            </w:pPr>
          </w:p>
        </w:tc>
        <w:tc>
          <w:tcPr>
            <w:tcW w:w="100" w:type="dxa"/>
            <w:shd w:val="clear" w:color="auto" w:fill="EFD3D2"/>
            <w:vAlign w:val="bottom"/>
          </w:tcPr>
          <w:p w:rsidR="003701A0" w:rsidRDefault="003701A0">
            <w:pPr>
              <w:rPr>
                <w:sz w:val="13"/>
                <w:szCs w:val="13"/>
              </w:rPr>
            </w:pPr>
          </w:p>
        </w:tc>
        <w:tc>
          <w:tcPr>
            <w:tcW w:w="20" w:type="dxa"/>
            <w:vAlign w:val="bottom"/>
          </w:tcPr>
          <w:p w:rsidR="003701A0" w:rsidRDefault="003701A0">
            <w:pPr>
              <w:rPr>
                <w:sz w:val="13"/>
                <w:szCs w:val="13"/>
              </w:rPr>
            </w:pPr>
          </w:p>
        </w:tc>
        <w:tc>
          <w:tcPr>
            <w:tcW w:w="540" w:type="dxa"/>
            <w:shd w:val="clear" w:color="auto" w:fill="F2DCDB"/>
            <w:vAlign w:val="bottom"/>
          </w:tcPr>
          <w:p w:rsidR="003701A0" w:rsidRDefault="003701A0">
            <w:pPr>
              <w:rPr>
                <w:sz w:val="13"/>
                <w:szCs w:val="13"/>
              </w:rPr>
            </w:pPr>
          </w:p>
        </w:tc>
        <w:tc>
          <w:tcPr>
            <w:tcW w:w="20" w:type="dxa"/>
            <w:vAlign w:val="bottom"/>
          </w:tcPr>
          <w:p w:rsidR="003701A0" w:rsidRDefault="003701A0">
            <w:pPr>
              <w:rPr>
                <w:sz w:val="13"/>
                <w:szCs w:val="13"/>
              </w:rPr>
            </w:pPr>
          </w:p>
        </w:tc>
        <w:tc>
          <w:tcPr>
            <w:tcW w:w="540" w:type="dxa"/>
            <w:shd w:val="clear" w:color="auto" w:fill="E6B8B7"/>
            <w:vAlign w:val="bottom"/>
          </w:tcPr>
          <w:p w:rsidR="003701A0" w:rsidRDefault="003701A0">
            <w:pPr>
              <w:rPr>
                <w:sz w:val="13"/>
                <w:szCs w:val="13"/>
              </w:rPr>
            </w:pPr>
          </w:p>
        </w:tc>
        <w:tc>
          <w:tcPr>
            <w:tcW w:w="20" w:type="dxa"/>
            <w:vAlign w:val="bottom"/>
          </w:tcPr>
          <w:p w:rsidR="003701A0" w:rsidRDefault="003701A0">
            <w:pPr>
              <w:rPr>
                <w:sz w:val="13"/>
                <w:szCs w:val="13"/>
              </w:rPr>
            </w:pPr>
          </w:p>
        </w:tc>
        <w:tc>
          <w:tcPr>
            <w:tcW w:w="540" w:type="dxa"/>
            <w:shd w:val="clear" w:color="auto" w:fill="DA9694"/>
            <w:vAlign w:val="bottom"/>
          </w:tcPr>
          <w:p w:rsidR="003701A0" w:rsidRDefault="003701A0">
            <w:pPr>
              <w:rPr>
                <w:sz w:val="13"/>
                <w:szCs w:val="13"/>
              </w:rPr>
            </w:pPr>
          </w:p>
        </w:tc>
        <w:tc>
          <w:tcPr>
            <w:tcW w:w="20" w:type="dxa"/>
            <w:vAlign w:val="bottom"/>
          </w:tcPr>
          <w:p w:rsidR="003701A0" w:rsidRDefault="003701A0">
            <w:pPr>
              <w:rPr>
                <w:sz w:val="13"/>
                <w:szCs w:val="13"/>
              </w:rPr>
            </w:pPr>
          </w:p>
        </w:tc>
        <w:tc>
          <w:tcPr>
            <w:tcW w:w="540" w:type="dxa"/>
            <w:shd w:val="clear" w:color="auto" w:fill="963634"/>
            <w:vAlign w:val="bottom"/>
          </w:tcPr>
          <w:p w:rsidR="003701A0" w:rsidRDefault="003701A0">
            <w:pPr>
              <w:rPr>
                <w:sz w:val="13"/>
                <w:szCs w:val="13"/>
              </w:rPr>
            </w:pPr>
          </w:p>
        </w:tc>
        <w:tc>
          <w:tcPr>
            <w:tcW w:w="20" w:type="dxa"/>
            <w:vAlign w:val="bottom"/>
          </w:tcPr>
          <w:p w:rsidR="003701A0" w:rsidRDefault="003701A0">
            <w:pPr>
              <w:rPr>
                <w:sz w:val="13"/>
                <w:szCs w:val="13"/>
              </w:rPr>
            </w:pPr>
          </w:p>
        </w:tc>
        <w:tc>
          <w:tcPr>
            <w:tcW w:w="540" w:type="dxa"/>
            <w:shd w:val="clear" w:color="auto" w:fill="632523"/>
            <w:vAlign w:val="bottom"/>
          </w:tcPr>
          <w:p w:rsidR="003701A0" w:rsidRDefault="003701A0">
            <w:pPr>
              <w:rPr>
                <w:sz w:val="13"/>
                <w:szCs w:val="13"/>
              </w:rPr>
            </w:pPr>
          </w:p>
        </w:tc>
        <w:tc>
          <w:tcPr>
            <w:tcW w:w="40" w:type="dxa"/>
            <w:vAlign w:val="bottom"/>
          </w:tcPr>
          <w:p w:rsidR="003701A0" w:rsidRDefault="003701A0">
            <w:pPr>
              <w:rPr>
                <w:sz w:val="13"/>
                <w:szCs w:val="13"/>
              </w:rPr>
            </w:pPr>
          </w:p>
        </w:tc>
        <w:tc>
          <w:tcPr>
            <w:tcW w:w="540" w:type="dxa"/>
            <w:shd w:val="clear" w:color="auto" w:fill="0D0D0D"/>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41"/>
        </w:trPr>
        <w:tc>
          <w:tcPr>
            <w:tcW w:w="460" w:type="dxa"/>
            <w:vMerge/>
            <w:shd w:val="clear" w:color="auto" w:fill="C00000"/>
            <w:vAlign w:val="bottom"/>
          </w:tcPr>
          <w:p w:rsidR="003701A0" w:rsidRDefault="003701A0">
            <w:pPr>
              <w:rPr>
                <w:sz w:val="3"/>
                <w:szCs w:val="3"/>
              </w:rPr>
            </w:pPr>
          </w:p>
        </w:tc>
        <w:tc>
          <w:tcPr>
            <w:tcW w:w="100" w:type="dxa"/>
            <w:vAlign w:val="bottom"/>
          </w:tcPr>
          <w:p w:rsidR="003701A0" w:rsidRDefault="003701A0">
            <w:pPr>
              <w:rPr>
                <w:sz w:val="3"/>
                <w:szCs w:val="3"/>
              </w:rPr>
            </w:pPr>
          </w:p>
        </w:tc>
        <w:tc>
          <w:tcPr>
            <w:tcW w:w="100" w:type="dxa"/>
            <w:shd w:val="clear" w:color="auto" w:fill="EFD3D2"/>
            <w:vAlign w:val="bottom"/>
          </w:tcPr>
          <w:p w:rsidR="003701A0" w:rsidRDefault="003701A0">
            <w:pPr>
              <w:rPr>
                <w:sz w:val="3"/>
                <w:szCs w:val="3"/>
              </w:rPr>
            </w:pPr>
          </w:p>
        </w:tc>
        <w:tc>
          <w:tcPr>
            <w:tcW w:w="5040" w:type="dxa"/>
            <w:shd w:val="clear" w:color="auto" w:fill="EFD3D2"/>
            <w:vAlign w:val="bottom"/>
          </w:tcPr>
          <w:p w:rsidR="003701A0" w:rsidRDefault="003701A0">
            <w:pPr>
              <w:rPr>
                <w:sz w:val="3"/>
                <w:szCs w:val="3"/>
              </w:rPr>
            </w:pPr>
          </w:p>
        </w:tc>
        <w:tc>
          <w:tcPr>
            <w:tcW w:w="100" w:type="dxa"/>
            <w:shd w:val="clear" w:color="auto" w:fill="EFD3D2"/>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F2DCDB"/>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E6B8B7"/>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DA9694"/>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963634"/>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632523"/>
            <w:vAlign w:val="bottom"/>
          </w:tcPr>
          <w:p w:rsidR="003701A0" w:rsidRDefault="003701A0">
            <w:pPr>
              <w:rPr>
                <w:sz w:val="3"/>
                <w:szCs w:val="3"/>
              </w:rPr>
            </w:pPr>
          </w:p>
        </w:tc>
        <w:tc>
          <w:tcPr>
            <w:tcW w:w="40" w:type="dxa"/>
            <w:vAlign w:val="bottom"/>
          </w:tcPr>
          <w:p w:rsidR="003701A0" w:rsidRDefault="003701A0">
            <w:pPr>
              <w:rPr>
                <w:sz w:val="3"/>
                <w:szCs w:val="3"/>
              </w:rPr>
            </w:pPr>
          </w:p>
        </w:tc>
        <w:tc>
          <w:tcPr>
            <w:tcW w:w="540" w:type="dxa"/>
            <w:shd w:val="clear" w:color="auto" w:fill="0D0D0D"/>
            <w:vAlign w:val="bottom"/>
          </w:tcPr>
          <w:p w:rsidR="003701A0" w:rsidRDefault="003701A0">
            <w:pPr>
              <w:rPr>
                <w:sz w:val="3"/>
                <w:szCs w:val="3"/>
              </w:rPr>
            </w:pPr>
          </w:p>
        </w:tc>
        <w:tc>
          <w:tcPr>
            <w:tcW w:w="0" w:type="dxa"/>
            <w:vAlign w:val="bottom"/>
          </w:tcPr>
          <w:p w:rsidR="003701A0" w:rsidRDefault="003701A0">
            <w:pPr>
              <w:rPr>
                <w:sz w:val="1"/>
                <w:szCs w:val="1"/>
              </w:rPr>
            </w:pPr>
          </w:p>
        </w:tc>
      </w:tr>
      <w:tr w:rsidR="003701A0">
        <w:trPr>
          <w:trHeight w:val="43"/>
        </w:trPr>
        <w:tc>
          <w:tcPr>
            <w:tcW w:w="460" w:type="dxa"/>
            <w:vAlign w:val="bottom"/>
          </w:tcPr>
          <w:p w:rsidR="003701A0" w:rsidRDefault="003701A0">
            <w:pPr>
              <w:rPr>
                <w:sz w:val="3"/>
                <w:szCs w:val="3"/>
              </w:rPr>
            </w:pPr>
          </w:p>
        </w:tc>
        <w:tc>
          <w:tcPr>
            <w:tcW w:w="100" w:type="dxa"/>
            <w:vAlign w:val="bottom"/>
          </w:tcPr>
          <w:p w:rsidR="003701A0" w:rsidRDefault="003701A0">
            <w:pPr>
              <w:rPr>
                <w:sz w:val="3"/>
                <w:szCs w:val="3"/>
              </w:rPr>
            </w:pPr>
          </w:p>
        </w:tc>
        <w:tc>
          <w:tcPr>
            <w:tcW w:w="100" w:type="dxa"/>
            <w:shd w:val="clear" w:color="auto" w:fill="EFD3D2"/>
            <w:vAlign w:val="bottom"/>
          </w:tcPr>
          <w:p w:rsidR="003701A0" w:rsidRDefault="003701A0">
            <w:pPr>
              <w:rPr>
                <w:sz w:val="3"/>
                <w:szCs w:val="3"/>
              </w:rPr>
            </w:pPr>
          </w:p>
        </w:tc>
        <w:tc>
          <w:tcPr>
            <w:tcW w:w="5040" w:type="dxa"/>
            <w:shd w:val="clear" w:color="auto" w:fill="EFD3D2"/>
            <w:vAlign w:val="bottom"/>
          </w:tcPr>
          <w:p w:rsidR="003701A0" w:rsidRDefault="003701A0">
            <w:pPr>
              <w:rPr>
                <w:sz w:val="3"/>
                <w:szCs w:val="3"/>
              </w:rPr>
            </w:pPr>
          </w:p>
        </w:tc>
        <w:tc>
          <w:tcPr>
            <w:tcW w:w="100" w:type="dxa"/>
            <w:shd w:val="clear" w:color="auto" w:fill="EFD3D2"/>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F2DCDB"/>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E6B8B7"/>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DA9694"/>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963634"/>
            <w:vAlign w:val="bottom"/>
          </w:tcPr>
          <w:p w:rsidR="003701A0" w:rsidRDefault="003701A0">
            <w:pPr>
              <w:rPr>
                <w:sz w:val="3"/>
                <w:szCs w:val="3"/>
              </w:rPr>
            </w:pPr>
          </w:p>
        </w:tc>
        <w:tc>
          <w:tcPr>
            <w:tcW w:w="20" w:type="dxa"/>
            <w:vAlign w:val="bottom"/>
          </w:tcPr>
          <w:p w:rsidR="003701A0" w:rsidRDefault="003701A0">
            <w:pPr>
              <w:rPr>
                <w:sz w:val="3"/>
                <w:szCs w:val="3"/>
              </w:rPr>
            </w:pPr>
          </w:p>
        </w:tc>
        <w:tc>
          <w:tcPr>
            <w:tcW w:w="540" w:type="dxa"/>
            <w:shd w:val="clear" w:color="auto" w:fill="632523"/>
            <w:vAlign w:val="bottom"/>
          </w:tcPr>
          <w:p w:rsidR="003701A0" w:rsidRDefault="003701A0">
            <w:pPr>
              <w:rPr>
                <w:sz w:val="3"/>
                <w:szCs w:val="3"/>
              </w:rPr>
            </w:pPr>
          </w:p>
        </w:tc>
        <w:tc>
          <w:tcPr>
            <w:tcW w:w="40" w:type="dxa"/>
            <w:vAlign w:val="bottom"/>
          </w:tcPr>
          <w:p w:rsidR="003701A0" w:rsidRDefault="003701A0">
            <w:pPr>
              <w:rPr>
                <w:sz w:val="3"/>
                <w:szCs w:val="3"/>
              </w:rPr>
            </w:pPr>
          </w:p>
        </w:tc>
        <w:tc>
          <w:tcPr>
            <w:tcW w:w="540" w:type="dxa"/>
            <w:shd w:val="clear" w:color="auto" w:fill="0D0D0D"/>
            <w:vAlign w:val="bottom"/>
          </w:tcPr>
          <w:p w:rsidR="003701A0" w:rsidRDefault="003701A0">
            <w:pPr>
              <w:rPr>
                <w:sz w:val="3"/>
                <w:szCs w:val="3"/>
              </w:rPr>
            </w:pPr>
          </w:p>
        </w:tc>
        <w:tc>
          <w:tcPr>
            <w:tcW w:w="0" w:type="dxa"/>
            <w:vAlign w:val="bottom"/>
          </w:tcPr>
          <w:p w:rsidR="003701A0" w:rsidRDefault="003701A0">
            <w:pPr>
              <w:rPr>
                <w:sz w:val="1"/>
                <w:szCs w:val="1"/>
              </w:rPr>
            </w:pPr>
          </w:p>
        </w:tc>
      </w:tr>
    </w:tbl>
    <w:p w:rsidR="003701A0" w:rsidRDefault="003701A0">
      <w:pPr>
        <w:spacing w:line="16" w:lineRule="exact"/>
        <w:rPr>
          <w:sz w:val="20"/>
          <w:szCs w:val="20"/>
        </w:rPr>
      </w:pPr>
    </w:p>
    <w:p w:rsidR="003701A0" w:rsidRDefault="00E30192">
      <w:pPr>
        <w:ind w:left="780"/>
        <w:rPr>
          <w:sz w:val="20"/>
          <w:szCs w:val="20"/>
        </w:rPr>
      </w:pPr>
      <w:r>
        <w:rPr>
          <w:rFonts w:ascii="Arial" w:eastAsia="Arial" w:hAnsi="Arial" w:cs="Arial"/>
          <w:sz w:val="17"/>
          <w:szCs w:val="17"/>
        </w:rPr>
        <w:t>Opšti i tehnološki bakalaureat (prvi strani jezik)</w:t>
      </w:r>
    </w:p>
    <w:p w:rsidR="003701A0" w:rsidRDefault="003701A0">
      <w:pPr>
        <w:spacing w:line="122" w:lineRule="exact"/>
        <w:rPr>
          <w:sz w:val="20"/>
          <w:szCs w:val="20"/>
        </w:rPr>
      </w:pPr>
    </w:p>
    <w:p w:rsidR="003701A0" w:rsidRDefault="00E30192">
      <w:pPr>
        <w:ind w:left="780"/>
        <w:rPr>
          <w:sz w:val="20"/>
          <w:szCs w:val="20"/>
        </w:rPr>
      </w:pPr>
      <w:r>
        <w:rPr>
          <w:rFonts w:ascii="Arial" w:eastAsia="Arial" w:hAnsi="Arial" w:cs="Arial"/>
          <w:sz w:val="17"/>
          <w:szCs w:val="17"/>
        </w:rPr>
        <w:t>Državni maturski ispit (prvi strani jezik)</w:t>
      </w:r>
    </w:p>
    <w:p w:rsidR="003701A0" w:rsidRDefault="00E30192">
      <w:pPr>
        <w:spacing w:line="185" w:lineRule="auto"/>
        <w:ind w:left="120"/>
        <w:rPr>
          <w:sz w:val="20"/>
          <w:szCs w:val="20"/>
        </w:rPr>
      </w:pPr>
      <w:r>
        <w:rPr>
          <w:rFonts w:ascii="Arial" w:eastAsia="Arial" w:hAnsi="Arial" w:cs="Arial"/>
          <w:b/>
          <w:bCs/>
          <w:color w:val="FFFFFF"/>
          <w:sz w:val="17"/>
          <w:szCs w:val="17"/>
        </w:rPr>
        <w:t>HR</w:t>
      </w:r>
    </w:p>
    <w:p w:rsidR="003701A0" w:rsidRDefault="00E30192">
      <w:pPr>
        <w:spacing w:line="224" w:lineRule="auto"/>
        <w:ind w:left="780"/>
        <w:rPr>
          <w:sz w:val="20"/>
          <w:szCs w:val="20"/>
        </w:rPr>
      </w:pPr>
      <w:r>
        <w:rPr>
          <w:rFonts w:ascii="Arial" w:eastAsia="Arial" w:hAnsi="Arial" w:cs="Arial"/>
          <w:sz w:val="17"/>
          <w:szCs w:val="17"/>
        </w:rPr>
        <w:t>Državni maturski ispit (drugi strani jezik)</w:t>
      </w:r>
    </w:p>
    <w:p w:rsidR="003701A0" w:rsidRDefault="003701A0">
      <w:pPr>
        <w:spacing w:line="79" w:lineRule="exact"/>
        <w:rPr>
          <w:sz w:val="20"/>
          <w:szCs w:val="20"/>
        </w:rPr>
      </w:pPr>
    </w:p>
    <w:p w:rsidR="003701A0" w:rsidRDefault="00E30192">
      <w:pPr>
        <w:ind w:left="780"/>
        <w:rPr>
          <w:sz w:val="20"/>
          <w:szCs w:val="20"/>
        </w:rPr>
      </w:pPr>
      <w:r>
        <w:rPr>
          <w:rFonts w:ascii="Arial" w:eastAsia="Arial" w:hAnsi="Arial" w:cs="Arial"/>
          <w:sz w:val="17"/>
          <w:szCs w:val="17"/>
        </w:rPr>
        <w:t>Nacionalni ispiti: drugi pisani rad (prvi i drugi strani jezik)</w:t>
      </w:r>
    </w:p>
    <w:p w:rsidR="003701A0" w:rsidRDefault="00E30192">
      <w:pPr>
        <w:spacing w:line="188" w:lineRule="auto"/>
        <w:ind w:left="120"/>
        <w:rPr>
          <w:sz w:val="20"/>
          <w:szCs w:val="20"/>
        </w:rPr>
      </w:pPr>
      <w:r>
        <w:rPr>
          <w:rFonts w:ascii="Arial" w:eastAsia="Arial" w:hAnsi="Arial" w:cs="Arial"/>
          <w:b/>
          <w:bCs/>
          <w:color w:val="FFFFFF"/>
          <w:sz w:val="17"/>
          <w:szCs w:val="17"/>
        </w:rPr>
        <w:t>IT</w:t>
      </w:r>
    </w:p>
    <w:p w:rsidR="003701A0" w:rsidRDefault="00E30192">
      <w:pPr>
        <w:spacing w:line="224" w:lineRule="auto"/>
        <w:ind w:left="780"/>
        <w:rPr>
          <w:sz w:val="20"/>
          <w:szCs w:val="20"/>
        </w:rPr>
      </w:pPr>
      <w:r>
        <w:rPr>
          <w:rFonts w:ascii="Arial" w:eastAsia="Arial" w:hAnsi="Arial" w:cs="Arial"/>
          <w:sz w:val="17"/>
          <w:szCs w:val="17"/>
        </w:rPr>
        <w:t>Nacionalni ispiti: drugi pisani rad (treći strani jezik)</w:t>
      </w:r>
    </w:p>
    <w:p w:rsidR="003701A0" w:rsidRDefault="003701A0">
      <w:pPr>
        <w:spacing w:line="108" w:lineRule="exact"/>
        <w:rPr>
          <w:sz w:val="20"/>
          <w:szCs w:val="20"/>
        </w:rPr>
      </w:pPr>
    </w:p>
    <w:p w:rsidR="003701A0" w:rsidRDefault="00E30192">
      <w:pPr>
        <w:ind w:left="780"/>
        <w:rPr>
          <w:sz w:val="20"/>
          <w:szCs w:val="20"/>
        </w:rPr>
      </w:pPr>
      <w:r>
        <w:rPr>
          <w:rFonts w:ascii="Arial" w:eastAsia="Arial" w:hAnsi="Arial" w:cs="Arial"/>
          <w:sz w:val="17"/>
          <w:szCs w:val="17"/>
        </w:rPr>
        <w:t>Pankiparski ispiti iz engleskog (prvi strani jezik)</w:t>
      </w:r>
    </w:p>
    <w:p w:rsidR="003701A0" w:rsidRDefault="003701A0">
      <w:pPr>
        <w:spacing w:line="109" w:lineRule="exact"/>
        <w:rPr>
          <w:sz w:val="20"/>
          <w:szCs w:val="20"/>
        </w:rPr>
      </w:pPr>
    </w:p>
    <w:p w:rsidR="003701A0" w:rsidRDefault="00E30192">
      <w:pPr>
        <w:tabs>
          <w:tab w:val="left" w:pos="760"/>
        </w:tabs>
        <w:ind w:left="120"/>
        <w:rPr>
          <w:sz w:val="20"/>
          <w:szCs w:val="20"/>
        </w:rPr>
      </w:pPr>
      <w:r>
        <w:rPr>
          <w:rFonts w:ascii="Arial" w:eastAsia="Arial" w:hAnsi="Arial" w:cs="Arial"/>
          <w:b/>
          <w:bCs/>
          <w:color w:val="FFFFFF"/>
          <w:sz w:val="17"/>
          <w:szCs w:val="17"/>
        </w:rPr>
        <w:t>CY</w:t>
      </w:r>
      <w:r>
        <w:rPr>
          <w:sz w:val="20"/>
          <w:szCs w:val="20"/>
        </w:rPr>
        <w:tab/>
      </w:r>
      <w:r>
        <w:rPr>
          <w:rFonts w:ascii="Arial" w:eastAsia="Arial" w:hAnsi="Arial" w:cs="Arial"/>
          <w:sz w:val="17"/>
          <w:szCs w:val="17"/>
        </w:rPr>
        <w:t>Pankiparski ispiti iz francuskog (drugi strani jezik)</w:t>
      </w:r>
    </w:p>
    <w:p w:rsidR="003701A0" w:rsidRDefault="003701A0">
      <w:pPr>
        <w:spacing w:line="109" w:lineRule="exact"/>
        <w:rPr>
          <w:sz w:val="20"/>
          <w:szCs w:val="20"/>
        </w:rPr>
      </w:pPr>
    </w:p>
    <w:p w:rsidR="003701A0" w:rsidRDefault="00E30192">
      <w:pPr>
        <w:ind w:left="780"/>
        <w:rPr>
          <w:sz w:val="20"/>
          <w:szCs w:val="20"/>
        </w:rPr>
      </w:pPr>
      <w:r>
        <w:rPr>
          <w:rFonts w:ascii="Arial" w:eastAsia="Arial" w:hAnsi="Arial" w:cs="Arial"/>
          <w:sz w:val="17"/>
          <w:szCs w:val="17"/>
        </w:rPr>
        <w:t>Pankiparski ispiti (treći strani jezik)</w:t>
      </w:r>
    </w:p>
    <w:p w:rsidR="003701A0" w:rsidRDefault="003701A0">
      <w:pPr>
        <w:spacing w:line="107" w:lineRule="exact"/>
        <w:rPr>
          <w:sz w:val="20"/>
          <w:szCs w:val="20"/>
        </w:rPr>
      </w:pPr>
    </w:p>
    <w:p w:rsidR="003701A0" w:rsidRDefault="00E30192">
      <w:pPr>
        <w:tabs>
          <w:tab w:val="left" w:pos="760"/>
        </w:tabs>
        <w:ind w:left="120"/>
        <w:rPr>
          <w:sz w:val="20"/>
          <w:szCs w:val="20"/>
        </w:rPr>
      </w:pPr>
      <w:r>
        <w:rPr>
          <w:rFonts w:ascii="Arial" w:eastAsia="Arial" w:hAnsi="Arial" w:cs="Arial"/>
          <w:b/>
          <w:bCs/>
          <w:color w:val="FFFFFF"/>
          <w:sz w:val="17"/>
          <w:szCs w:val="17"/>
        </w:rPr>
        <w:t>LV</w:t>
      </w:r>
      <w:r>
        <w:rPr>
          <w:sz w:val="20"/>
          <w:szCs w:val="20"/>
        </w:rPr>
        <w:tab/>
      </w:r>
      <w:r>
        <w:rPr>
          <w:rFonts w:ascii="Arial" w:eastAsia="Arial" w:hAnsi="Arial" w:cs="Arial"/>
          <w:sz w:val="17"/>
          <w:szCs w:val="17"/>
        </w:rPr>
        <w:t>Centralizovani ispit iz stranih jezika na kraju srednje škole</w:t>
      </w:r>
    </w:p>
    <w:p w:rsidR="003701A0" w:rsidRDefault="003701A0">
      <w:pPr>
        <w:spacing w:line="109" w:lineRule="exact"/>
        <w:rPr>
          <w:sz w:val="20"/>
          <w:szCs w:val="20"/>
        </w:rPr>
      </w:pPr>
    </w:p>
    <w:p w:rsidR="003701A0" w:rsidRDefault="00E30192">
      <w:pPr>
        <w:tabs>
          <w:tab w:val="left" w:pos="760"/>
        </w:tabs>
        <w:ind w:left="120"/>
        <w:rPr>
          <w:sz w:val="20"/>
          <w:szCs w:val="20"/>
        </w:rPr>
      </w:pPr>
      <w:r>
        <w:rPr>
          <w:rFonts w:ascii="Arial" w:eastAsia="Arial" w:hAnsi="Arial" w:cs="Arial"/>
          <w:b/>
          <w:bCs/>
          <w:color w:val="FFFFFF"/>
          <w:sz w:val="17"/>
          <w:szCs w:val="17"/>
        </w:rPr>
        <w:t>LT</w:t>
      </w:r>
      <w:r>
        <w:rPr>
          <w:sz w:val="20"/>
          <w:szCs w:val="20"/>
        </w:rPr>
        <w:tab/>
      </w:r>
      <w:r>
        <w:rPr>
          <w:rFonts w:ascii="Arial" w:eastAsia="Arial" w:hAnsi="Arial" w:cs="Arial"/>
          <w:sz w:val="17"/>
          <w:szCs w:val="17"/>
        </w:rPr>
        <w:t>Državni maturski ispit iz stranih jezika</w:t>
      </w:r>
    </w:p>
    <w:p w:rsidR="003701A0" w:rsidRDefault="003701A0">
      <w:pPr>
        <w:spacing w:line="78" w:lineRule="exact"/>
        <w:rPr>
          <w:sz w:val="20"/>
          <w:szCs w:val="20"/>
        </w:rPr>
      </w:pPr>
    </w:p>
    <w:p w:rsidR="003701A0" w:rsidRDefault="00E30192">
      <w:pPr>
        <w:ind w:left="780"/>
        <w:rPr>
          <w:sz w:val="20"/>
          <w:szCs w:val="20"/>
        </w:rPr>
      </w:pPr>
      <w:r>
        <w:rPr>
          <w:rFonts w:ascii="Arial" w:eastAsia="Arial" w:hAnsi="Arial" w:cs="Arial"/>
          <w:sz w:val="17"/>
          <w:szCs w:val="17"/>
        </w:rPr>
        <w:t>Ispit na kraju srednje škole (prvi strani jezik)</w:t>
      </w:r>
    </w:p>
    <w:p w:rsidR="003701A0" w:rsidRDefault="00E30192">
      <w:pPr>
        <w:spacing w:line="185" w:lineRule="auto"/>
        <w:ind w:left="120"/>
        <w:rPr>
          <w:sz w:val="20"/>
          <w:szCs w:val="20"/>
        </w:rPr>
      </w:pPr>
      <w:r>
        <w:rPr>
          <w:rFonts w:ascii="Arial" w:eastAsia="Arial" w:hAnsi="Arial" w:cs="Arial"/>
          <w:b/>
          <w:bCs/>
          <w:color w:val="FFFFFF"/>
          <w:sz w:val="17"/>
          <w:szCs w:val="17"/>
        </w:rPr>
        <w:t>HU</w:t>
      </w:r>
    </w:p>
    <w:p w:rsidR="003701A0" w:rsidRDefault="00E30192">
      <w:pPr>
        <w:spacing w:line="224" w:lineRule="auto"/>
        <w:ind w:left="780"/>
        <w:rPr>
          <w:sz w:val="20"/>
          <w:szCs w:val="20"/>
        </w:rPr>
      </w:pPr>
      <w:r>
        <w:rPr>
          <w:rFonts w:ascii="Arial" w:eastAsia="Arial" w:hAnsi="Arial" w:cs="Arial"/>
          <w:sz w:val="17"/>
          <w:szCs w:val="17"/>
        </w:rPr>
        <w:t>Isput na kraju srednje škole  (drugi strani jezik)</w:t>
      </w:r>
    </w:p>
    <w:p w:rsidR="003701A0" w:rsidRDefault="003701A0">
      <w:pPr>
        <w:spacing w:line="79" w:lineRule="exact"/>
        <w:rPr>
          <w:sz w:val="20"/>
          <w:szCs w:val="20"/>
        </w:rPr>
      </w:pPr>
    </w:p>
    <w:p w:rsidR="003701A0" w:rsidRDefault="00E30192">
      <w:pPr>
        <w:ind w:left="780"/>
        <w:rPr>
          <w:sz w:val="20"/>
          <w:szCs w:val="20"/>
        </w:rPr>
      </w:pPr>
      <w:r>
        <w:rPr>
          <w:rFonts w:ascii="Arial" w:eastAsia="Arial" w:hAnsi="Arial" w:cs="Arial"/>
          <w:sz w:val="17"/>
          <w:szCs w:val="17"/>
        </w:rPr>
        <w:t>Nacionalni ispit HAVO</w:t>
      </w:r>
    </w:p>
    <w:p w:rsidR="003701A0" w:rsidRDefault="00E30192">
      <w:pPr>
        <w:spacing w:line="188" w:lineRule="auto"/>
        <w:ind w:left="120"/>
        <w:rPr>
          <w:sz w:val="20"/>
          <w:szCs w:val="20"/>
        </w:rPr>
      </w:pPr>
      <w:r>
        <w:rPr>
          <w:rFonts w:ascii="Arial" w:eastAsia="Arial" w:hAnsi="Arial" w:cs="Arial"/>
          <w:b/>
          <w:bCs/>
          <w:color w:val="FFFFFF"/>
          <w:sz w:val="17"/>
          <w:szCs w:val="17"/>
        </w:rPr>
        <w:t>NL</w:t>
      </w:r>
    </w:p>
    <w:p w:rsidR="003701A0" w:rsidRDefault="00E30192">
      <w:pPr>
        <w:spacing w:line="224" w:lineRule="auto"/>
        <w:ind w:left="780"/>
        <w:rPr>
          <w:sz w:val="20"/>
          <w:szCs w:val="20"/>
        </w:rPr>
      </w:pPr>
      <w:r>
        <w:rPr>
          <w:rFonts w:ascii="Arial" w:eastAsia="Arial" w:hAnsi="Arial" w:cs="Arial"/>
          <w:sz w:val="17"/>
          <w:szCs w:val="17"/>
        </w:rPr>
        <w:t>Nacionalni ispit VWO</w:t>
      </w:r>
    </w:p>
    <w:p w:rsidR="003701A0" w:rsidRDefault="003701A0">
      <w:pPr>
        <w:spacing w:line="73" w:lineRule="exact"/>
        <w:rPr>
          <w:sz w:val="20"/>
          <w:szCs w:val="20"/>
        </w:rPr>
      </w:pPr>
    </w:p>
    <w:p w:rsidR="003701A0" w:rsidRDefault="00E30192">
      <w:pPr>
        <w:spacing w:line="233" w:lineRule="auto"/>
        <w:ind w:left="780" w:right="3820"/>
        <w:rPr>
          <w:sz w:val="20"/>
          <w:szCs w:val="20"/>
        </w:rPr>
      </w:pPr>
      <w:r>
        <w:rPr>
          <w:rFonts w:ascii="Arial" w:eastAsia="Arial" w:hAnsi="Arial" w:cs="Arial"/>
          <w:sz w:val="17"/>
          <w:szCs w:val="17"/>
        </w:rPr>
        <w:t>Sta</w:t>
      </w:r>
      <w:r w:rsidR="00DF7359">
        <w:rPr>
          <w:rFonts w:ascii="Arial" w:eastAsia="Arial" w:hAnsi="Arial" w:cs="Arial"/>
          <w:sz w:val="17"/>
          <w:szCs w:val="17"/>
        </w:rPr>
        <w:t>ndardizovani maturski ispit, or</w:t>
      </w:r>
      <w:r>
        <w:rPr>
          <w:rFonts w:ascii="Arial" w:eastAsia="Arial" w:hAnsi="Arial" w:cs="Arial"/>
          <w:sz w:val="17"/>
          <w:szCs w:val="17"/>
        </w:rPr>
        <w:t>jentisan na kompetencije, za akademske srednje škole (AHS) (prvi strani jezik)</w:t>
      </w:r>
    </w:p>
    <w:p w:rsidR="003701A0" w:rsidRDefault="003701A0">
      <w:pPr>
        <w:spacing w:line="1" w:lineRule="exact"/>
        <w:rPr>
          <w:sz w:val="20"/>
          <w:szCs w:val="20"/>
        </w:rPr>
      </w:pPr>
    </w:p>
    <w:p w:rsidR="003701A0" w:rsidRDefault="00E30192">
      <w:pPr>
        <w:tabs>
          <w:tab w:val="left" w:pos="760"/>
        </w:tabs>
        <w:spacing w:line="194" w:lineRule="auto"/>
        <w:ind w:left="780" w:right="3840" w:hanging="659"/>
        <w:rPr>
          <w:sz w:val="20"/>
          <w:szCs w:val="20"/>
        </w:rPr>
      </w:pPr>
      <w:r>
        <w:rPr>
          <w:rFonts w:ascii="Arial" w:eastAsia="Arial" w:hAnsi="Arial" w:cs="Arial"/>
          <w:b/>
          <w:bCs/>
          <w:color w:val="FFFFFF"/>
          <w:sz w:val="34"/>
          <w:szCs w:val="34"/>
          <w:vertAlign w:val="subscript"/>
        </w:rPr>
        <w:t>AT</w:t>
      </w:r>
      <w:r>
        <w:rPr>
          <w:sz w:val="20"/>
          <w:szCs w:val="20"/>
        </w:rPr>
        <w:tab/>
      </w:r>
      <w:r>
        <w:rPr>
          <w:rFonts w:ascii="Arial" w:eastAsia="Arial" w:hAnsi="Arial" w:cs="Arial"/>
          <w:sz w:val="17"/>
          <w:szCs w:val="17"/>
        </w:rPr>
        <w:t>Sta</w:t>
      </w:r>
      <w:r w:rsidR="00425F57">
        <w:rPr>
          <w:rFonts w:ascii="Arial" w:eastAsia="Arial" w:hAnsi="Arial" w:cs="Arial"/>
          <w:sz w:val="17"/>
          <w:szCs w:val="17"/>
        </w:rPr>
        <w:t>ndardizovani maturski ispit, or</w:t>
      </w:r>
      <w:r>
        <w:rPr>
          <w:rFonts w:ascii="Arial" w:eastAsia="Arial" w:hAnsi="Arial" w:cs="Arial"/>
          <w:sz w:val="17"/>
          <w:szCs w:val="17"/>
        </w:rPr>
        <w:t>jentisan na kompetencije, za akademske srednje škole (AHS) (drugi strani jezik) Sta</w:t>
      </w:r>
      <w:r w:rsidR="00951148">
        <w:rPr>
          <w:rFonts w:ascii="Arial" w:eastAsia="Arial" w:hAnsi="Arial" w:cs="Arial"/>
          <w:sz w:val="17"/>
          <w:szCs w:val="17"/>
        </w:rPr>
        <w:t>ndardizovani maturski ispit, or</w:t>
      </w:r>
      <w:r>
        <w:rPr>
          <w:rFonts w:ascii="Arial" w:eastAsia="Arial" w:hAnsi="Arial" w:cs="Arial"/>
          <w:sz w:val="17"/>
          <w:szCs w:val="17"/>
        </w:rPr>
        <w:t>jentisan na kompetencije, za akademske srednje škole (AHS) (treći strani jezik)</w:t>
      </w:r>
    </w:p>
    <w:p w:rsidR="003701A0" w:rsidRDefault="003701A0">
      <w:pPr>
        <w:spacing w:line="97" w:lineRule="exact"/>
        <w:rPr>
          <w:sz w:val="20"/>
          <w:szCs w:val="20"/>
        </w:rPr>
      </w:pPr>
    </w:p>
    <w:p w:rsidR="003701A0" w:rsidRDefault="00E30192">
      <w:pPr>
        <w:tabs>
          <w:tab w:val="left" w:pos="760"/>
        </w:tabs>
        <w:ind w:left="120"/>
        <w:rPr>
          <w:sz w:val="20"/>
          <w:szCs w:val="20"/>
        </w:rPr>
      </w:pPr>
      <w:r>
        <w:rPr>
          <w:rFonts w:ascii="Arial" w:eastAsia="Arial" w:hAnsi="Arial" w:cs="Arial"/>
          <w:b/>
          <w:bCs/>
          <w:color w:val="FFFFFF"/>
          <w:sz w:val="17"/>
          <w:szCs w:val="17"/>
        </w:rPr>
        <w:t>PL</w:t>
      </w:r>
      <w:r>
        <w:rPr>
          <w:sz w:val="20"/>
          <w:szCs w:val="20"/>
        </w:rPr>
        <w:tab/>
      </w:r>
      <w:r>
        <w:rPr>
          <w:rFonts w:ascii="Arial" w:eastAsia="Arial" w:hAnsi="Arial" w:cs="Arial"/>
          <w:sz w:val="17"/>
          <w:szCs w:val="17"/>
        </w:rPr>
        <w:t>Maturski ispit iz jezika (Osnovni, Prošireni, Dvojezičn nivo)</w:t>
      </w:r>
    </w:p>
    <w:p w:rsidR="003701A0" w:rsidRDefault="003701A0">
      <w:pPr>
        <w:spacing w:line="64"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460"/>
        <w:gridCol w:w="3700"/>
        <w:gridCol w:w="20"/>
      </w:tblGrid>
      <w:tr w:rsidR="003701A0">
        <w:trPr>
          <w:trHeight w:val="195"/>
        </w:trPr>
        <w:tc>
          <w:tcPr>
            <w:tcW w:w="460" w:type="dxa"/>
            <w:vMerge w:val="restart"/>
            <w:vAlign w:val="bottom"/>
          </w:tcPr>
          <w:p w:rsidR="003701A0" w:rsidRDefault="00E30192">
            <w:pPr>
              <w:rPr>
                <w:sz w:val="20"/>
                <w:szCs w:val="20"/>
              </w:rPr>
            </w:pPr>
            <w:r>
              <w:rPr>
                <w:rFonts w:ascii="Arial" w:eastAsia="Arial" w:hAnsi="Arial" w:cs="Arial"/>
                <w:b/>
                <w:bCs/>
                <w:color w:val="FFFFFF"/>
                <w:sz w:val="17"/>
                <w:szCs w:val="17"/>
              </w:rPr>
              <w:t>RO</w:t>
            </w:r>
          </w:p>
        </w:tc>
        <w:tc>
          <w:tcPr>
            <w:tcW w:w="3700" w:type="dxa"/>
            <w:vAlign w:val="bottom"/>
          </w:tcPr>
          <w:p w:rsidR="003701A0" w:rsidRDefault="00E30192">
            <w:pPr>
              <w:ind w:left="200"/>
              <w:rPr>
                <w:sz w:val="20"/>
                <w:szCs w:val="20"/>
              </w:rPr>
            </w:pPr>
            <w:r>
              <w:rPr>
                <w:rFonts w:ascii="Arial" w:eastAsia="Arial" w:hAnsi="Arial" w:cs="Arial"/>
                <w:sz w:val="17"/>
                <w:szCs w:val="17"/>
              </w:rPr>
              <w:t>Nacionalni bakalureat ispit:</w:t>
            </w:r>
          </w:p>
        </w:tc>
        <w:tc>
          <w:tcPr>
            <w:tcW w:w="0" w:type="dxa"/>
            <w:vAlign w:val="bottom"/>
          </w:tcPr>
          <w:p w:rsidR="003701A0" w:rsidRDefault="003701A0">
            <w:pPr>
              <w:rPr>
                <w:sz w:val="1"/>
                <w:szCs w:val="1"/>
              </w:rPr>
            </w:pPr>
          </w:p>
        </w:tc>
      </w:tr>
      <w:tr w:rsidR="003701A0">
        <w:trPr>
          <w:trHeight w:val="98"/>
        </w:trPr>
        <w:tc>
          <w:tcPr>
            <w:tcW w:w="460" w:type="dxa"/>
            <w:vMerge/>
            <w:vAlign w:val="bottom"/>
          </w:tcPr>
          <w:p w:rsidR="003701A0" w:rsidRDefault="003701A0">
            <w:pPr>
              <w:rPr>
                <w:sz w:val="8"/>
                <w:szCs w:val="8"/>
              </w:rPr>
            </w:pPr>
          </w:p>
        </w:tc>
        <w:tc>
          <w:tcPr>
            <w:tcW w:w="3700" w:type="dxa"/>
            <w:vMerge w:val="restart"/>
            <w:vAlign w:val="bottom"/>
          </w:tcPr>
          <w:p w:rsidR="003701A0" w:rsidRDefault="00E30192">
            <w:pPr>
              <w:ind w:left="200"/>
              <w:rPr>
                <w:sz w:val="20"/>
                <w:szCs w:val="20"/>
              </w:rPr>
            </w:pPr>
            <w:r>
              <w:rPr>
                <w:rFonts w:ascii="Arial" w:eastAsia="Arial" w:hAnsi="Arial" w:cs="Arial"/>
                <w:w w:val="99"/>
                <w:sz w:val="17"/>
                <w:szCs w:val="17"/>
              </w:rPr>
              <w:t>Test C ocjena jezičkih vještina za strane jezike</w:t>
            </w:r>
          </w:p>
        </w:tc>
        <w:tc>
          <w:tcPr>
            <w:tcW w:w="0" w:type="dxa"/>
            <w:vAlign w:val="bottom"/>
          </w:tcPr>
          <w:p w:rsidR="003701A0" w:rsidRDefault="003701A0">
            <w:pPr>
              <w:rPr>
                <w:sz w:val="1"/>
                <w:szCs w:val="1"/>
              </w:rPr>
            </w:pPr>
          </w:p>
        </w:tc>
      </w:tr>
      <w:tr w:rsidR="003701A0">
        <w:trPr>
          <w:trHeight w:val="98"/>
        </w:trPr>
        <w:tc>
          <w:tcPr>
            <w:tcW w:w="460" w:type="dxa"/>
            <w:vAlign w:val="bottom"/>
          </w:tcPr>
          <w:p w:rsidR="003701A0" w:rsidRDefault="003701A0">
            <w:pPr>
              <w:rPr>
                <w:sz w:val="8"/>
                <w:szCs w:val="8"/>
              </w:rPr>
            </w:pPr>
          </w:p>
        </w:tc>
        <w:tc>
          <w:tcPr>
            <w:tcW w:w="3700" w:type="dxa"/>
            <w:vMerge/>
            <w:vAlign w:val="bottom"/>
          </w:tcPr>
          <w:p w:rsidR="003701A0" w:rsidRDefault="003701A0">
            <w:pPr>
              <w:rPr>
                <w:sz w:val="8"/>
                <w:szCs w:val="8"/>
              </w:rPr>
            </w:pPr>
          </w:p>
        </w:tc>
        <w:tc>
          <w:tcPr>
            <w:tcW w:w="0" w:type="dxa"/>
            <w:vAlign w:val="bottom"/>
          </w:tcPr>
          <w:p w:rsidR="003701A0" w:rsidRDefault="003701A0">
            <w:pPr>
              <w:rPr>
                <w:sz w:val="1"/>
                <w:szCs w:val="1"/>
              </w:rPr>
            </w:pPr>
          </w:p>
        </w:tc>
      </w:tr>
    </w:tbl>
    <w:p w:rsidR="003701A0" w:rsidRDefault="003701A0">
      <w:pPr>
        <w:spacing w:line="64" w:lineRule="exact"/>
        <w:rPr>
          <w:sz w:val="20"/>
          <w:szCs w:val="20"/>
        </w:rPr>
      </w:pPr>
    </w:p>
    <w:p w:rsidR="003701A0" w:rsidRDefault="00E30192">
      <w:pPr>
        <w:tabs>
          <w:tab w:val="left" w:pos="760"/>
        </w:tabs>
        <w:ind w:left="120"/>
        <w:rPr>
          <w:sz w:val="20"/>
          <w:szCs w:val="20"/>
        </w:rPr>
      </w:pPr>
      <w:r>
        <w:rPr>
          <w:rFonts w:ascii="Arial" w:eastAsia="Arial" w:hAnsi="Arial" w:cs="Arial"/>
          <w:b/>
          <w:bCs/>
          <w:color w:val="FFFFFF"/>
          <w:sz w:val="17"/>
          <w:szCs w:val="17"/>
        </w:rPr>
        <w:t>SI</w:t>
      </w:r>
      <w:r>
        <w:rPr>
          <w:sz w:val="20"/>
          <w:szCs w:val="20"/>
        </w:rPr>
        <w:tab/>
      </w:r>
      <w:r>
        <w:rPr>
          <w:rFonts w:ascii="Arial" w:eastAsia="Arial" w:hAnsi="Arial" w:cs="Arial"/>
          <w:sz w:val="17"/>
          <w:szCs w:val="17"/>
        </w:rPr>
        <w:t xml:space="preserve">Opšti ispit </w:t>
      </w:r>
      <w:r>
        <w:rPr>
          <w:rFonts w:ascii="Arial" w:eastAsia="Arial" w:hAnsi="Arial" w:cs="Arial"/>
          <w:i/>
          <w:iCs/>
          <w:sz w:val="17"/>
          <w:szCs w:val="17"/>
        </w:rPr>
        <w:t>Matura</w:t>
      </w:r>
    </w:p>
    <w:p w:rsidR="003701A0" w:rsidRDefault="003701A0">
      <w:pPr>
        <w:spacing w:line="109" w:lineRule="exact"/>
        <w:rPr>
          <w:sz w:val="20"/>
          <w:szCs w:val="20"/>
        </w:rPr>
      </w:pPr>
    </w:p>
    <w:p w:rsidR="003701A0" w:rsidRDefault="00E30192">
      <w:pPr>
        <w:tabs>
          <w:tab w:val="left" w:pos="760"/>
        </w:tabs>
        <w:ind w:left="120"/>
        <w:rPr>
          <w:sz w:val="20"/>
          <w:szCs w:val="20"/>
        </w:rPr>
      </w:pPr>
      <w:r>
        <w:rPr>
          <w:rFonts w:ascii="Arial" w:eastAsia="Arial" w:hAnsi="Arial" w:cs="Arial"/>
          <w:b/>
          <w:bCs/>
          <w:color w:val="FFFFFF"/>
          <w:sz w:val="17"/>
          <w:szCs w:val="17"/>
        </w:rPr>
        <w:t>SK</w:t>
      </w:r>
      <w:r>
        <w:rPr>
          <w:sz w:val="20"/>
          <w:szCs w:val="20"/>
        </w:rPr>
        <w:tab/>
      </w:r>
      <w:r>
        <w:rPr>
          <w:rFonts w:ascii="Arial" w:eastAsia="Arial" w:hAnsi="Arial" w:cs="Arial"/>
          <w:sz w:val="17"/>
          <w:szCs w:val="17"/>
        </w:rPr>
        <w:t>Ispit na kraju školovanja: eksterni i interni pisani dio</w:t>
      </w:r>
    </w:p>
    <w:p w:rsidR="003701A0" w:rsidRDefault="003701A0">
      <w:pPr>
        <w:spacing w:line="107" w:lineRule="exact"/>
        <w:rPr>
          <w:sz w:val="20"/>
          <w:szCs w:val="20"/>
        </w:rPr>
      </w:pPr>
    </w:p>
    <w:p w:rsidR="003701A0" w:rsidRDefault="00E30192">
      <w:pPr>
        <w:ind w:left="780"/>
        <w:rPr>
          <w:sz w:val="20"/>
          <w:szCs w:val="20"/>
        </w:rPr>
      </w:pPr>
      <w:r>
        <w:rPr>
          <w:rFonts w:ascii="Arial" w:eastAsia="Arial" w:hAnsi="Arial" w:cs="Arial"/>
          <w:sz w:val="17"/>
          <w:szCs w:val="17"/>
        </w:rPr>
        <w:t>Maturski ispit</w:t>
      </w:r>
    </w:p>
    <w:p w:rsidR="003701A0" w:rsidRDefault="003701A0">
      <w:pPr>
        <w:sectPr w:rsidR="003701A0">
          <w:pgSz w:w="11900" w:h="16838"/>
          <w:pgMar w:top="1180" w:right="1166" w:bottom="29" w:left="1440" w:header="0" w:footer="0" w:gutter="0"/>
          <w:cols w:space="720" w:equalWidth="0">
            <w:col w:w="9300"/>
          </w:cols>
        </w:sectPr>
      </w:pPr>
    </w:p>
    <w:p w:rsidR="003701A0" w:rsidRDefault="003701A0">
      <w:pPr>
        <w:spacing w:line="109" w:lineRule="exact"/>
        <w:rPr>
          <w:sz w:val="20"/>
          <w:szCs w:val="20"/>
        </w:rPr>
      </w:pPr>
    </w:p>
    <w:p w:rsidR="003701A0" w:rsidRDefault="00E30192">
      <w:pPr>
        <w:ind w:left="120"/>
        <w:rPr>
          <w:sz w:val="20"/>
          <w:szCs w:val="20"/>
        </w:rPr>
      </w:pPr>
      <w:r>
        <w:rPr>
          <w:rFonts w:ascii="Arial" w:eastAsia="Arial" w:hAnsi="Arial" w:cs="Arial"/>
          <w:b/>
          <w:bCs/>
          <w:color w:val="FFFFFF"/>
          <w:sz w:val="17"/>
          <w:szCs w:val="17"/>
        </w:rPr>
        <w:t>FI</w:t>
      </w:r>
    </w:p>
    <w:p w:rsidR="003701A0" w:rsidRDefault="00E30192">
      <w:pPr>
        <w:spacing w:line="20" w:lineRule="exact"/>
        <w:rPr>
          <w:sz w:val="20"/>
          <w:szCs w:val="20"/>
        </w:rPr>
      </w:pPr>
      <w:r>
        <w:rPr>
          <w:sz w:val="20"/>
          <w:szCs w:val="20"/>
        </w:rPr>
        <w:br w:type="column"/>
      </w:r>
    </w:p>
    <w:p w:rsidR="003701A0" w:rsidRDefault="003701A0">
      <w:pPr>
        <w:spacing w:line="89" w:lineRule="exact"/>
        <w:rPr>
          <w:sz w:val="20"/>
          <w:szCs w:val="20"/>
        </w:rPr>
      </w:pPr>
    </w:p>
    <w:p w:rsidR="003701A0" w:rsidRDefault="00E30192">
      <w:pPr>
        <w:rPr>
          <w:sz w:val="20"/>
          <w:szCs w:val="20"/>
        </w:rPr>
      </w:pPr>
      <w:r>
        <w:rPr>
          <w:rFonts w:ascii="Arial" w:eastAsia="Arial" w:hAnsi="Arial" w:cs="Arial"/>
          <w:sz w:val="17"/>
          <w:szCs w:val="17"/>
        </w:rPr>
        <w:t>Maturski ispit</w:t>
      </w:r>
    </w:p>
    <w:p w:rsidR="003701A0" w:rsidRDefault="003701A0">
      <w:pPr>
        <w:spacing w:line="110" w:lineRule="exact"/>
        <w:rPr>
          <w:sz w:val="20"/>
          <w:szCs w:val="20"/>
        </w:rPr>
      </w:pPr>
    </w:p>
    <w:p w:rsidR="003701A0" w:rsidRDefault="003701A0">
      <w:pPr>
        <w:sectPr w:rsidR="003701A0">
          <w:type w:val="continuous"/>
          <w:pgSz w:w="11900" w:h="16838"/>
          <w:pgMar w:top="1180" w:right="1166" w:bottom="29" w:left="1440" w:header="0" w:footer="0" w:gutter="0"/>
          <w:cols w:num="2" w:space="720" w:equalWidth="0">
            <w:col w:w="280" w:space="500"/>
            <w:col w:w="8520"/>
          </w:cols>
        </w:sectPr>
      </w:pPr>
    </w:p>
    <w:p w:rsidR="003701A0" w:rsidRDefault="00E30192">
      <w:pPr>
        <w:ind w:left="780"/>
        <w:rPr>
          <w:sz w:val="20"/>
          <w:szCs w:val="20"/>
        </w:rPr>
      </w:pPr>
      <w:r>
        <w:rPr>
          <w:rFonts w:ascii="Arial" w:eastAsia="Arial" w:hAnsi="Arial" w:cs="Arial"/>
          <w:sz w:val="17"/>
          <w:szCs w:val="17"/>
        </w:rPr>
        <w:t>Maturski ispit</w:t>
      </w:r>
    </w:p>
    <w:p w:rsidR="003701A0" w:rsidRDefault="003701A0">
      <w:pPr>
        <w:sectPr w:rsidR="003701A0">
          <w:type w:val="continuous"/>
          <w:pgSz w:w="11900" w:h="16838"/>
          <w:pgMar w:top="1180" w:right="1166" w:bottom="29" w:left="1440" w:header="0" w:footer="0" w:gutter="0"/>
          <w:cols w:space="720" w:equalWidth="0">
            <w:col w:w="9300"/>
          </w:cols>
        </w:sectPr>
      </w:pPr>
    </w:p>
    <w:p w:rsidR="003701A0" w:rsidRDefault="003701A0">
      <w:pPr>
        <w:spacing w:line="116" w:lineRule="exact"/>
        <w:rPr>
          <w:sz w:val="20"/>
          <w:szCs w:val="20"/>
        </w:rPr>
      </w:pPr>
    </w:p>
    <w:p w:rsidR="003701A0" w:rsidRDefault="00E30192">
      <w:pPr>
        <w:ind w:left="120"/>
        <w:rPr>
          <w:sz w:val="20"/>
          <w:szCs w:val="20"/>
        </w:rPr>
      </w:pPr>
      <w:r>
        <w:rPr>
          <w:rFonts w:ascii="Arial" w:eastAsia="Arial" w:hAnsi="Arial" w:cs="Arial"/>
          <w:b/>
          <w:bCs/>
          <w:color w:val="FFFFFF"/>
          <w:sz w:val="16"/>
          <w:szCs w:val="16"/>
        </w:rPr>
        <w:t>SE</w:t>
      </w:r>
    </w:p>
    <w:p w:rsidR="003701A0" w:rsidRDefault="00E30192">
      <w:pPr>
        <w:spacing w:line="20" w:lineRule="exact"/>
        <w:rPr>
          <w:sz w:val="20"/>
          <w:szCs w:val="20"/>
        </w:rPr>
      </w:pPr>
      <w:r>
        <w:rPr>
          <w:sz w:val="20"/>
          <w:szCs w:val="20"/>
        </w:rPr>
        <w:br w:type="column"/>
      </w:r>
    </w:p>
    <w:p w:rsidR="003701A0" w:rsidRDefault="003701A0">
      <w:pPr>
        <w:spacing w:line="87" w:lineRule="exact"/>
        <w:rPr>
          <w:sz w:val="20"/>
          <w:szCs w:val="20"/>
        </w:rPr>
      </w:pPr>
    </w:p>
    <w:p w:rsidR="003701A0" w:rsidRDefault="00E30192">
      <w:pPr>
        <w:rPr>
          <w:sz w:val="20"/>
          <w:szCs w:val="20"/>
        </w:rPr>
      </w:pPr>
      <w:r>
        <w:rPr>
          <w:rFonts w:ascii="Arial" w:eastAsia="Arial" w:hAnsi="Arial" w:cs="Arial"/>
          <w:sz w:val="17"/>
          <w:szCs w:val="17"/>
        </w:rPr>
        <w:t>Nacionalni test</w:t>
      </w:r>
    </w:p>
    <w:p w:rsidR="003701A0" w:rsidRDefault="003701A0">
      <w:pPr>
        <w:spacing w:line="109" w:lineRule="exact"/>
        <w:rPr>
          <w:sz w:val="20"/>
          <w:szCs w:val="20"/>
        </w:rPr>
      </w:pPr>
    </w:p>
    <w:p w:rsidR="003701A0" w:rsidRDefault="003701A0">
      <w:pPr>
        <w:sectPr w:rsidR="003701A0">
          <w:type w:val="continuous"/>
          <w:pgSz w:w="11900" w:h="16838"/>
          <w:pgMar w:top="1180" w:right="1166" w:bottom="29" w:left="1440" w:header="0" w:footer="0" w:gutter="0"/>
          <w:cols w:num="2" w:space="720" w:equalWidth="0">
            <w:col w:w="340" w:space="440"/>
            <w:col w:w="8520"/>
          </w:cols>
        </w:sectPr>
      </w:pPr>
    </w:p>
    <w:p w:rsidR="003701A0" w:rsidRDefault="00E30192">
      <w:pPr>
        <w:ind w:left="120"/>
        <w:rPr>
          <w:sz w:val="20"/>
          <w:szCs w:val="20"/>
        </w:rPr>
      </w:pPr>
      <w:r>
        <w:rPr>
          <w:rFonts w:ascii="Arial" w:eastAsia="Arial" w:hAnsi="Arial" w:cs="Arial"/>
          <w:b/>
          <w:bCs/>
          <w:color w:val="FFFFFF"/>
          <w:sz w:val="17"/>
          <w:szCs w:val="17"/>
        </w:rPr>
        <w:t>ME</w:t>
      </w:r>
    </w:p>
    <w:p w:rsidR="003701A0" w:rsidRDefault="00E30192">
      <w:pPr>
        <w:spacing w:line="20" w:lineRule="exact"/>
        <w:rPr>
          <w:sz w:val="20"/>
          <w:szCs w:val="20"/>
        </w:rPr>
      </w:pPr>
      <w:r>
        <w:rPr>
          <w:sz w:val="20"/>
          <w:szCs w:val="20"/>
        </w:rPr>
        <w:br w:type="column"/>
      </w:r>
    </w:p>
    <w:p w:rsidR="003701A0" w:rsidRDefault="00E30192">
      <w:pPr>
        <w:rPr>
          <w:sz w:val="20"/>
          <w:szCs w:val="20"/>
        </w:rPr>
      </w:pPr>
      <w:r>
        <w:rPr>
          <w:rFonts w:ascii="Arial" w:eastAsia="Arial" w:hAnsi="Arial" w:cs="Arial"/>
          <w:sz w:val="17"/>
          <w:szCs w:val="17"/>
        </w:rPr>
        <w:t>Maturski ispit</w:t>
      </w:r>
    </w:p>
    <w:p w:rsidR="003701A0" w:rsidRDefault="003701A0">
      <w:pPr>
        <w:spacing w:line="109" w:lineRule="exact"/>
        <w:rPr>
          <w:sz w:val="20"/>
          <w:szCs w:val="20"/>
        </w:rPr>
      </w:pPr>
    </w:p>
    <w:p w:rsidR="003701A0" w:rsidRDefault="003701A0">
      <w:pPr>
        <w:sectPr w:rsidR="003701A0">
          <w:type w:val="continuous"/>
          <w:pgSz w:w="11900" w:h="16838"/>
          <w:pgMar w:top="1180" w:right="1166" w:bottom="29" w:left="1440" w:header="0" w:footer="0" w:gutter="0"/>
          <w:cols w:num="2" w:space="720" w:equalWidth="0">
            <w:col w:w="380" w:space="400"/>
            <w:col w:w="8520"/>
          </w:cols>
        </w:sectPr>
      </w:pPr>
    </w:p>
    <w:p w:rsidR="003701A0" w:rsidRDefault="003701A0">
      <w:pPr>
        <w:spacing w:line="9" w:lineRule="exact"/>
        <w:rPr>
          <w:sz w:val="20"/>
          <w:szCs w:val="20"/>
        </w:rPr>
      </w:pPr>
    </w:p>
    <w:p w:rsidR="003701A0" w:rsidRDefault="00E30192">
      <w:pPr>
        <w:ind w:left="120"/>
        <w:rPr>
          <w:sz w:val="20"/>
          <w:szCs w:val="20"/>
        </w:rPr>
      </w:pPr>
      <w:r>
        <w:rPr>
          <w:rFonts w:ascii="Arial" w:eastAsia="Arial" w:hAnsi="Arial" w:cs="Arial"/>
          <w:b/>
          <w:bCs/>
          <w:color w:val="FFFFFF"/>
          <w:sz w:val="16"/>
          <w:szCs w:val="16"/>
        </w:rPr>
        <w:t>MK</w:t>
      </w:r>
    </w:p>
    <w:p w:rsidR="003701A0" w:rsidRDefault="00E30192">
      <w:pPr>
        <w:spacing w:line="20" w:lineRule="exact"/>
        <w:rPr>
          <w:sz w:val="20"/>
          <w:szCs w:val="20"/>
        </w:rPr>
      </w:pPr>
      <w:r>
        <w:rPr>
          <w:sz w:val="20"/>
          <w:szCs w:val="20"/>
        </w:rPr>
        <w:br w:type="column"/>
      </w:r>
    </w:p>
    <w:p w:rsidR="003701A0" w:rsidRDefault="00E30192">
      <w:pPr>
        <w:rPr>
          <w:sz w:val="20"/>
          <w:szCs w:val="20"/>
        </w:rPr>
      </w:pPr>
      <w:r>
        <w:rPr>
          <w:rFonts w:ascii="Arial" w:eastAsia="Arial" w:hAnsi="Arial" w:cs="Arial"/>
          <w:sz w:val="17"/>
          <w:szCs w:val="17"/>
        </w:rPr>
        <w:t>Eksterni test stranih jezika za ISCED 3</w:t>
      </w:r>
    </w:p>
    <w:p w:rsidR="003701A0" w:rsidRDefault="003701A0">
      <w:pPr>
        <w:spacing w:line="116" w:lineRule="exact"/>
        <w:rPr>
          <w:sz w:val="20"/>
          <w:szCs w:val="20"/>
        </w:rPr>
      </w:pPr>
    </w:p>
    <w:p w:rsidR="003701A0" w:rsidRDefault="003701A0">
      <w:pPr>
        <w:sectPr w:rsidR="003701A0">
          <w:type w:val="continuous"/>
          <w:pgSz w:w="11900" w:h="16838"/>
          <w:pgMar w:top="1180" w:right="1166" w:bottom="29" w:left="1440" w:header="0" w:footer="0" w:gutter="0"/>
          <w:cols w:num="2" w:space="720" w:equalWidth="0">
            <w:col w:w="380" w:space="400"/>
            <w:col w:w="8520"/>
          </w:cols>
        </w:sectPr>
      </w:pPr>
    </w:p>
    <w:p w:rsidR="003701A0" w:rsidRDefault="00E30192">
      <w:pPr>
        <w:ind w:left="120"/>
        <w:rPr>
          <w:sz w:val="20"/>
          <w:szCs w:val="20"/>
        </w:rPr>
      </w:pPr>
      <w:r>
        <w:rPr>
          <w:rFonts w:ascii="Arial" w:eastAsia="Arial" w:hAnsi="Arial" w:cs="Arial"/>
          <w:b/>
          <w:bCs/>
          <w:color w:val="FFFFFF"/>
          <w:sz w:val="16"/>
          <w:szCs w:val="16"/>
        </w:rPr>
        <w:t>TR</w:t>
      </w:r>
    </w:p>
    <w:p w:rsidR="003701A0" w:rsidRDefault="00E30192">
      <w:pPr>
        <w:spacing w:line="20" w:lineRule="exact"/>
        <w:rPr>
          <w:sz w:val="20"/>
          <w:szCs w:val="20"/>
        </w:rPr>
      </w:pPr>
      <w:r>
        <w:rPr>
          <w:sz w:val="20"/>
          <w:szCs w:val="20"/>
        </w:rPr>
        <w:br w:type="column"/>
      </w:r>
    </w:p>
    <w:p w:rsidR="003701A0" w:rsidRDefault="00E30192">
      <w:pPr>
        <w:rPr>
          <w:sz w:val="20"/>
          <w:szCs w:val="20"/>
        </w:rPr>
      </w:pPr>
      <w:r>
        <w:rPr>
          <w:rFonts w:ascii="Arial" w:eastAsia="Arial" w:hAnsi="Arial" w:cs="Arial"/>
          <w:sz w:val="16"/>
          <w:szCs w:val="16"/>
        </w:rPr>
        <w:t>Ispit 5 za rangiranje za dodiplomsko školovanje</w:t>
      </w:r>
    </w:p>
    <w:p w:rsidR="003701A0" w:rsidRDefault="003701A0">
      <w:pPr>
        <w:spacing w:line="129" w:lineRule="exact"/>
        <w:rPr>
          <w:sz w:val="20"/>
          <w:szCs w:val="20"/>
        </w:rPr>
      </w:pPr>
    </w:p>
    <w:p w:rsidR="003701A0" w:rsidRDefault="003701A0">
      <w:pPr>
        <w:sectPr w:rsidR="003701A0">
          <w:type w:val="continuous"/>
          <w:pgSz w:w="11900" w:h="16838"/>
          <w:pgMar w:top="1180" w:right="1166" w:bottom="29" w:left="1440" w:header="0" w:footer="0" w:gutter="0"/>
          <w:cols w:num="2" w:space="720" w:equalWidth="0">
            <w:col w:w="340" w:space="440"/>
            <w:col w:w="8520"/>
          </w:cols>
        </w:sect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0" w:lineRule="exact"/>
        <w:rPr>
          <w:sz w:val="20"/>
          <w:szCs w:val="20"/>
        </w:rPr>
      </w:pPr>
    </w:p>
    <w:p w:rsidR="003701A0" w:rsidRDefault="00E30192">
      <w:pPr>
        <w:jc w:val="center"/>
        <w:rPr>
          <w:sz w:val="20"/>
          <w:szCs w:val="20"/>
        </w:rPr>
      </w:pPr>
      <w:r>
        <w:rPr>
          <w:rFonts w:ascii="Arial" w:eastAsia="Arial" w:hAnsi="Arial" w:cs="Arial"/>
          <w:color w:val="1F497D"/>
          <w:sz w:val="20"/>
          <w:szCs w:val="20"/>
        </w:rPr>
        <w:t>127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5795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166" w:bottom="29" w:left="1440" w:header="0" w:footer="0" w:gutter="0"/>
          <w:cols w:space="720" w:equalWidth="0">
            <w:col w:w="93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58976"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6000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301" name="Shape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01" o:spid="_x0000_s23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6"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 (Slika E9)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61024" behindDoc="1" locked="0" layoutInCell="0" allowOverlap="1">
            <wp:simplePos x="0" y="0"/>
            <wp:positionH relativeFrom="column">
              <wp:posOffset>358140</wp:posOffset>
            </wp:positionH>
            <wp:positionV relativeFrom="paragraph">
              <wp:posOffset>41275</wp:posOffset>
            </wp:positionV>
            <wp:extent cx="189230" cy="141605"/>
            <wp:effectExtent l="0" t="0" r="0" b="0"/>
            <wp:wrapNone/>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346">
                      <a:extLst/>
                    </a:blip>
                    <a:srcRect/>
                    <a:stretch>
                      <a:fillRect/>
                    </a:stretch>
                  </pic:blipFill>
                  <pic:spPr bwMode="auto">
                    <a:xfrm>
                      <a:off x="0" y="0"/>
                      <a:ext cx="189230" cy="141605"/>
                    </a:xfrm>
                    <a:prstGeom prst="rect">
                      <a:avLst/>
                    </a:prstGeom>
                    <a:noFill/>
                  </pic:spPr>
                </pic:pic>
              </a:graphicData>
            </a:graphic>
          </wp:anchor>
        </w:drawing>
      </w:r>
    </w:p>
    <w:p w:rsidR="003701A0" w:rsidRDefault="003701A0">
      <w:pPr>
        <w:spacing w:line="68" w:lineRule="exact"/>
        <w:rPr>
          <w:sz w:val="20"/>
          <w:szCs w:val="20"/>
        </w:rPr>
      </w:pPr>
    </w:p>
    <w:p w:rsidR="003701A0" w:rsidRDefault="00E30192">
      <w:pPr>
        <w:tabs>
          <w:tab w:val="left" w:pos="740"/>
        </w:tabs>
        <w:rPr>
          <w:sz w:val="20"/>
          <w:szCs w:val="20"/>
        </w:rPr>
      </w:pPr>
      <w:r>
        <w:rPr>
          <w:rFonts w:ascii="Arial" w:eastAsia="Arial" w:hAnsi="Arial" w:cs="Arial"/>
          <w:color w:val="1F497D"/>
          <w:sz w:val="17"/>
          <w:szCs w:val="17"/>
        </w:rPr>
        <w:t>Simbol</w:t>
      </w:r>
      <w:r>
        <w:rPr>
          <w:sz w:val="20"/>
          <w:szCs w:val="20"/>
        </w:rPr>
        <w:tab/>
      </w:r>
      <w:r>
        <w:rPr>
          <w:rFonts w:ascii="Arial" w:eastAsia="Arial" w:hAnsi="Arial" w:cs="Arial"/>
          <w:color w:val="1F497D"/>
          <w:sz w:val="17"/>
          <w:szCs w:val="17"/>
        </w:rPr>
        <w:t>označava koji od šest CEFR nivoa je obuhvaćen.</w:t>
      </w:r>
    </w:p>
    <w:p w:rsidR="003701A0" w:rsidRDefault="003701A0">
      <w:pPr>
        <w:spacing w:line="9" w:lineRule="exact"/>
        <w:rPr>
          <w:sz w:val="20"/>
          <w:szCs w:val="20"/>
        </w:rPr>
      </w:pPr>
    </w:p>
    <w:p w:rsidR="003701A0" w:rsidRDefault="00E30192">
      <w:pPr>
        <w:rPr>
          <w:sz w:val="20"/>
          <w:szCs w:val="20"/>
        </w:rPr>
      </w:pPr>
      <w:r>
        <w:rPr>
          <w:rFonts w:ascii="Arial" w:eastAsia="Arial" w:hAnsi="Arial" w:cs="Arial"/>
          <w:color w:val="1F497D"/>
          <w:sz w:val="17"/>
          <w:szCs w:val="17"/>
        </w:rPr>
        <w:t>Molimo, vidjeti Pojašnjenje uz Sliku E8 za informacije o definicijama i obimu ove Slike.</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državni ispiti za francuski, njemački i ruski kao strane jezike su zamijenjeni sljedećim međunarodnim ispitima:</w:t>
      </w:r>
    </w:p>
    <w:p w:rsidR="003701A0" w:rsidRDefault="00E30192">
      <w:pPr>
        <w:spacing w:line="238" w:lineRule="auto"/>
        <w:rPr>
          <w:sz w:val="20"/>
          <w:szCs w:val="20"/>
        </w:rPr>
      </w:pPr>
      <w:r>
        <w:rPr>
          <w:rFonts w:ascii="Arial" w:eastAsia="Arial" w:hAnsi="Arial" w:cs="Arial"/>
          <w:color w:val="1F497D"/>
          <w:sz w:val="17"/>
          <w:szCs w:val="17"/>
        </w:rPr>
        <w:t xml:space="preserve">francuski : DELF B1 i B2; njemački: </w:t>
      </w:r>
      <w:r>
        <w:rPr>
          <w:rFonts w:ascii="Arial" w:eastAsia="Arial" w:hAnsi="Arial" w:cs="Arial"/>
          <w:i/>
          <w:iCs/>
          <w:color w:val="1F497D"/>
          <w:sz w:val="17"/>
          <w:szCs w:val="17"/>
        </w:rPr>
        <w:t>Goethe-Zertifikat</w:t>
      </w:r>
      <w:r>
        <w:rPr>
          <w:rFonts w:ascii="Arial" w:eastAsia="Arial" w:hAnsi="Arial" w:cs="Arial"/>
          <w:color w:val="1F497D"/>
          <w:sz w:val="17"/>
          <w:szCs w:val="17"/>
        </w:rPr>
        <w:t xml:space="preserve"> B1 ili B2; </w:t>
      </w:r>
      <w:r>
        <w:rPr>
          <w:rFonts w:ascii="Arial" w:eastAsia="Arial" w:hAnsi="Arial" w:cs="Arial"/>
          <w:i/>
          <w:iCs/>
          <w:color w:val="1F497D"/>
          <w:sz w:val="17"/>
          <w:szCs w:val="17"/>
        </w:rPr>
        <w:t>Deutches Sprachdiplom II</w:t>
      </w:r>
      <w:r>
        <w:rPr>
          <w:rFonts w:ascii="Arial" w:eastAsia="Arial" w:hAnsi="Arial" w:cs="Arial"/>
          <w:color w:val="1F497D"/>
          <w:sz w:val="17"/>
          <w:szCs w:val="17"/>
        </w:rPr>
        <w:t xml:space="preserve"> B2 i C1; </w:t>
      </w:r>
      <w:r>
        <w:rPr>
          <w:rFonts w:ascii="Arial" w:eastAsia="Arial" w:hAnsi="Arial" w:cs="Arial"/>
          <w:i/>
          <w:iCs/>
          <w:color w:val="1F497D"/>
          <w:sz w:val="17"/>
          <w:szCs w:val="17"/>
        </w:rPr>
        <w:t>Deutchprüfung der</w:t>
      </w:r>
    </w:p>
    <w:p w:rsidR="003701A0" w:rsidRDefault="003701A0">
      <w:pPr>
        <w:spacing w:line="11" w:lineRule="exact"/>
        <w:rPr>
          <w:sz w:val="20"/>
          <w:szCs w:val="20"/>
        </w:rPr>
      </w:pPr>
    </w:p>
    <w:p w:rsidR="003701A0" w:rsidRDefault="00E30192">
      <w:pPr>
        <w:spacing w:line="233" w:lineRule="auto"/>
        <w:ind w:right="126"/>
        <w:jc w:val="both"/>
        <w:rPr>
          <w:sz w:val="20"/>
          <w:szCs w:val="20"/>
        </w:rPr>
      </w:pPr>
      <w:r>
        <w:rPr>
          <w:rFonts w:ascii="Arial" w:eastAsia="Arial" w:hAnsi="Arial" w:cs="Arial"/>
          <w:i/>
          <w:iCs/>
          <w:color w:val="1F497D"/>
          <w:sz w:val="17"/>
          <w:szCs w:val="17"/>
        </w:rPr>
        <w:t xml:space="preserve">Allgemeinen deutchen Hochschulreife </w:t>
      </w:r>
      <w:r>
        <w:rPr>
          <w:rFonts w:ascii="Arial" w:eastAsia="Arial" w:hAnsi="Arial" w:cs="Arial"/>
          <w:color w:val="1F497D"/>
          <w:sz w:val="17"/>
          <w:szCs w:val="17"/>
        </w:rPr>
        <w:t>(B2 i C1); ruski:</w:t>
      </w:r>
      <w:r>
        <w:rPr>
          <w:rFonts w:ascii="Arial" w:eastAsia="Arial" w:hAnsi="Arial" w:cs="Arial"/>
          <w:i/>
          <w:iCs/>
          <w:color w:val="1F497D"/>
          <w:sz w:val="17"/>
          <w:szCs w:val="17"/>
        </w:rPr>
        <w:t xml:space="preserve"> Тест по русскому языку как иностранному </w:t>
      </w:r>
      <w:r>
        <w:rPr>
          <w:rFonts w:ascii="Arial" w:eastAsia="Arial" w:hAnsi="Arial" w:cs="Arial"/>
          <w:color w:val="1F497D"/>
          <w:sz w:val="17"/>
          <w:szCs w:val="17"/>
        </w:rPr>
        <w:t>B1 ili</w:t>
      </w:r>
      <w:r>
        <w:rPr>
          <w:rFonts w:ascii="Arial" w:eastAsia="Arial" w:hAnsi="Arial" w:cs="Arial"/>
          <w:i/>
          <w:iCs/>
          <w:color w:val="1F497D"/>
          <w:sz w:val="17"/>
          <w:szCs w:val="17"/>
        </w:rPr>
        <w:t xml:space="preserve"> Тест по русскому языку как иностранному </w:t>
      </w:r>
      <w:r>
        <w:rPr>
          <w:rFonts w:ascii="Arial" w:eastAsia="Arial" w:hAnsi="Arial" w:cs="Arial"/>
          <w:color w:val="1F497D"/>
          <w:sz w:val="17"/>
          <w:szCs w:val="17"/>
        </w:rPr>
        <w:t>B2.</w:t>
      </w:r>
    </w:p>
    <w:p w:rsidR="003701A0" w:rsidRDefault="003701A0">
      <w:pPr>
        <w:spacing w:line="12"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Francuska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studenti nivoa Bakalaureat koji su na književnom smjeru se testiraju za nivo C1 za prvi jezik, odnosno B2 za</w:t>
      </w:r>
      <w:r>
        <w:rPr>
          <w:rFonts w:ascii="Arial" w:eastAsia="Arial" w:hAnsi="Arial" w:cs="Arial"/>
          <w:b/>
          <w:bCs/>
          <w:color w:val="1F497D"/>
          <w:sz w:val="17"/>
          <w:szCs w:val="17"/>
        </w:rPr>
        <w:t xml:space="preserve"> </w:t>
      </w:r>
      <w:r>
        <w:rPr>
          <w:rFonts w:ascii="Arial" w:eastAsia="Arial" w:hAnsi="Arial" w:cs="Arial"/>
          <w:color w:val="1F497D"/>
          <w:sz w:val="17"/>
          <w:szCs w:val="17"/>
        </w:rPr>
        <w:t>drugi strani jezik, ukoliko žele da izučavaju neki od ovih jezika na naprednom nivou.</w:t>
      </w:r>
    </w:p>
    <w:p w:rsidR="003701A0" w:rsidRDefault="003701A0">
      <w:pPr>
        <w:spacing w:line="12" w:lineRule="exact"/>
        <w:rPr>
          <w:sz w:val="20"/>
          <w:szCs w:val="20"/>
        </w:rPr>
      </w:pPr>
    </w:p>
    <w:p w:rsidR="003701A0" w:rsidRDefault="00E30192">
      <w:pPr>
        <w:spacing w:line="233" w:lineRule="auto"/>
        <w:ind w:right="126"/>
        <w:jc w:val="both"/>
        <w:rPr>
          <w:sz w:val="20"/>
          <w:szCs w:val="20"/>
        </w:rPr>
      </w:pPr>
      <w:r>
        <w:rPr>
          <w:rFonts w:ascii="Arial" w:eastAsia="Arial" w:hAnsi="Arial" w:cs="Arial"/>
          <w:b/>
          <w:bCs/>
          <w:color w:val="1F497D"/>
          <w:sz w:val="17"/>
          <w:szCs w:val="17"/>
        </w:rPr>
        <w:t>Mađarska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učenici mogu polagati Ispit za kraj školovanja za jezike na srednjem ili naprednom nivou. Prikazani podaci se</w:t>
      </w:r>
      <w:r>
        <w:rPr>
          <w:rFonts w:ascii="Arial" w:eastAsia="Arial" w:hAnsi="Arial" w:cs="Arial"/>
          <w:b/>
          <w:bCs/>
          <w:color w:val="1F497D"/>
          <w:sz w:val="17"/>
          <w:szCs w:val="17"/>
        </w:rPr>
        <w:t xml:space="preserve"> </w:t>
      </w:r>
      <w:r>
        <w:rPr>
          <w:rFonts w:ascii="Arial" w:eastAsia="Arial" w:hAnsi="Arial" w:cs="Arial"/>
          <w:color w:val="1F497D"/>
          <w:sz w:val="17"/>
          <w:szCs w:val="17"/>
        </w:rPr>
        <w:t>odnose na srednji nivo.</w:t>
      </w:r>
    </w:p>
    <w:p w:rsidR="003701A0" w:rsidRDefault="00E30192">
      <w:pPr>
        <w:rPr>
          <w:sz w:val="20"/>
          <w:szCs w:val="20"/>
        </w:rPr>
      </w:pPr>
      <w:r>
        <w:rPr>
          <w:rFonts w:ascii="Arial" w:eastAsia="Arial" w:hAnsi="Arial" w:cs="Arial"/>
          <w:b/>
          <w:bCs/>
          <w:color w:val="1F497D"/>
          <w:sz w:val="17"/>
          <w:szCs w:val="17"/>
        </w:rPr>
        <w:t>Slovenija</w:t>
      </w:r>
      <w:r>
        <w:rPr>
          <w:rFonts w:ascii="Arial" w:eastAsia="Arial" w:hAnsi="Arial" w:cs="Arial"/>
          <w:color w:val="1F497D"/>
          <w:sz w:val="17"/>
          <w:szCs w:val="17"/>
        </w:rPr>
        <w:t>: Slika</w:t>
      </w:r>
      <w:r>
        <w:rPr>
          <w:rFonts w:ascii="Arial" w:eastAsia="Arial" w:hAnsi="Arial" w:cs="Arial"/>
          <w:b/>
          <w:bCs/>
          <w:color w:val="1F497D"/>
          <w:sz w:val="17"/>
          <w:szCs w:val="17"/>
        </w:rPr>
        <w:t xml:space="preserve"> </w:t>
      </w:r>
      <w:r>
        <w:rPr>
          <w:rFonts w:ascii="Arial" w:eastAsia="Arial" w:hAnsi="Arial" w:cs="Arial"/>
          <w:color w:val="1F497D"/>
          <w:sz w:val="17"/>
          <w:szCs w:val="17"/>
        </w:rPr>
        <w:t>se tiče engleskog jezika. Ispiti za ostale jezike se trenutno usaglašavaju sa</w:t>
      </w:r>
      <w:r>
        <w:rPr>
          <w:rFonts w:ascii="Arial" w:eastAsia="Arial" w:hAnsi="Arial" w:cs="Arial"/>
          <w:b/>
          <w:bCs/>
          <w:color w:val="1F497D"/>
          <w:sz w:val="17"/>
          <w:szCs w:val="17"/>
        </w:rPr>
        <w:t xml:space="preserve"> </w:t>
      </w:r>
      <w:r>
        <w:rPr>
          <w:rFonts w:ascii="Arial" w:eastAsia="Arial" w:hAnsi="Arial" w:cs="Arial"/>
          <w:color w:val="1F497D"/>
          <w:sz w:val="17"/>
          <w:szCs w:val="17"/>
        </w:rPr>
        <w:t>CEFR-om.</w:t>
      </w:r>
    </w:p>
    <w:p w:rsidR="003701A0" w:rsidRDefault="003701A0">
      <w:pPr>
        <w:spacing w:line="10" w:lineRule="exact"/>
        <w:rPr>
          <w:sz w:val="20"/>
          <w:szCs w:val="20"/>
        </w:rPr>
      </w:pPr>
    </w:p>
    <w:p w:rsidR="003701A0" w:rsidRDefault="00E30192">
      <w:pPr>
        <w:spacing w:line="236" w:lineRule="auto"/>
        <w:ind w:right="126"/>
        <w:jc w:val="both"/>
        <w:rPr>
          <w:sz w:val="20"/>
          <w:szCs w:val="20"/>
        </w:rPr>
      </w:pPr>
      <w:r>
        <w:rPr>
          <w:rFonts w:ascii="Arial" w:eastAsia="Arial" w:hAnsi="Arial" w:cs="Arial"/>
          <w:b/>
          <w:bCs/>
          <w:color w:val="1F497D"/>
          <w:sz w:val="17"/>
          <w:szCs w:val="17"/>
        </w:rPr>
        <w:t>Finska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učenici moraju izučavati drugi nacionalni jezik i makar još jedan jezik na naprednom nivou. Uz ove zahtjeve</w:t>
      </w:r>
      <w:r>
        <w:rPr>
          <w:rFonts w:ascii="Arial" w:eastAsia="Arial" w:hAnsi="Arial" w:cs="Arial"/>
          <w:b/>
          <w:bCs/>
          <w:color w:val="1F497D"/>
          <w:sz w:val="17"/>
          <w:szCs w:val="17"/>
        </w:rPr>
        <w:t xml:space="preserve"> </w:t>
      </w:r>
      <w:r>
        <w:rPr>
          <w:rFonts w:ascii="Arial" w:eastAsia="Arial" w:hAnsi="Arial" w:cs="Arial"/>
          <w:color w:val="1F497D"/>
          <w:sz w:val="17"/>
          <w:szCs w:val="17"/>
        </w:rPr>
        <w:t>mogu birati jezike i kratke ili duge napredne nastavne programe. Relativna fleksibilnost sistema počiva na različitim maturskim ispitima i CEFR nivoima koje obuhvataju.</w:t>
      </w:r>
    </w:p>
    <w:p w:rsidR="003701A0" w:rsidRDefault="003701A0">
      <w:pPr>
        <w:spacing w:line="200" w:lineRule="exact"/>
        <w:rPr>
          <w:sz w:val="20"/>
          <w:szCs w:val="20"/>
        </w:rPr>
      </w:pPr>
    </w:p>
    <w:p w:rsidR="003701A0" w:rsidRDefault="003701A0">
      <w:pPr>
        <w:spacing w:line="330" w:lineRule="exact"/>
        <w:rPr>
          <w:sz w:val="20"/>
          <w:szCs w:val="20"/>
        </w:rPr>
      </w:pPr>
    </w:p>
    <w:p w:rsidR="003701A0" w:rsidRDefault="00155B3F">
      <w:pPr>
        <w:spacing w:line="294" w:lineRule="auto"/>
        <w:ind w:right="126"/>
        <w:jc w:val="center"/>
        <w:rPr>
          <w:sz w:val="20"/>
          <w:szCs w:val="20"/>
        </w:rPr>
      </w:pPr>
      <w:r>
        <w:rPr>
          <w:rFonts w:ascii="Arial" w:eastAsia="Arial" w:hAnsi="Arial" w:cs="Arial"/>
          <w:b/>
          <w:bCs/>
          <w:color w:val="1F497D"/>
          <w:sz w:val="24"/>
          <w:szCs w:val="24"/>
        </w:rPr>
        <w:t>VEĆINA ZEMALJA IMA N</w:t>
      </w:r>
      <w:r w:rsidR="00E30192">
        <w:rPr>
          <w:rFonts w:ascii="Arial" w:eastAsia="Arial" w:hAnsi="Arial" w:cs="Arial"/>
          <w:b/>
          <w:bCs/>
          <w:color w:val="1F497D"/>
          <w:sz w:val="24"/>
          <w:szCs w:val="24"/>
        </w:rPr>
        <w:t>ACIONALNE TESTOVE IZ RELATIVNO VELIKOG BROJA JEZIKA NA KRAJU VIŠEG SREDNJEG OBRAZOVANJA</w:t>
      </w:r>
    </w:p>
    <w:p w:rsidR="003701A0" w:rsidRDefault="003701A0">
      <w:pPr>
        <w:spacing w:line="178"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Na kraju nižeg srednjeg obrazovanja, svega par zemalja ima nacionalne testove koji vode sertifikatima. U većini zemalja koje imaju takve testove, oni se odnose na ograničeni broj jezika. U mnogim slučajevima, učenici mogu biti testirani iz engleskog, njemačkog ili francuskog jezika, plus iz jednog ili dva dodatna jezika, kao što su španski, ruski ili italijanski. Ovih šest jezika čine grupu od šest najčešće testiranih jezika.</w:t>
      </w:r>
    </w:p>
    <w:p w:rsidR="003701A0" w:rsidRDefault="003701A0">
      <w:pPr>
        <w:spacing w:line="175"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Na ovom nivou obrazovanja, međutim, neke zemlje testiraju restriktivniji broj jezika. U Sloveniji, nacionalni testovi se izvode samo za njemački i engleski. U Luksemburgu, Islandu i Norveškoj, ograničeni su na engleski. U Belgiji (francuska zajednica), holandski, koji je najčešće izučavan jezik (vidjeti: Slika C8), je jedan od tri jezika za koje se izvode testovi, uz engleski i njemački. Nasuprot tome, na Malti, u Holandiji i Poljskoj, postojeći nacionalni testovi su dostupni za veći broj jezika i uključuju i manje zastupljene jezike. Na Malti, učenici mogu biti testirani za arapski i kineski;</w:t>
      </w:r>
      <w:r w:rsidR="005D7F92">
        <w:rPr>
          <w:rFonts w:ascii="Arial" w:eastAsia="Arial" w:hAnsi="Arial" w:cs="Arial"/>
          <w:color w:val="1F497D"/>
          <w:sz w:val="20"/>
          <w:szCs w:val="20"/>
        </w:rPr>
        <w:t xml:space="preserve"> </w:t>
      </w:r>
      <w:r>
        <w:rPr>
          <w:rFonts w:ascii="Arial" w:eastAsia="Arial" w:hAnsi="Arial" w:cs="Arial"/>
          <w:color w:val="1F497D"/>
          <w:sz w:val="20"/>
          <w:szCs w:val="20"/>
        </w:rPr>
        <w:t>u Holandiji su kao dostupni jezici za nacionalno testiranje na kraju osnovnog obrazovanja i turski, arapski i frizijski; konačno, u Poljskoj, ukrajinski je dodat listi šest najzastupljenijih jezika u testiranju.</w:t>
      </w:r>
    </w:p>
    <w:p w:rsidR="003701A0" w:rsidRDefault="003701A0">
      <w:pPr>
        <w:spacing w:line="176"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Slika je značajno drugačija na kraju višeg srednjeg obrazovanja. Ogromna većina zemalja ima nacionalne testove koji vode sertifikatu. Većina zemalja ima testove za više od šest najzastupljenijih jezika. Francuska, Ujedinjeno Kraljevstvo (Engleska, Vels i Sjeverna Irska) i Norveška su izr</w:t>
      </w:r>
      <w:r w:rsidR="00A00148">
        <w:rPr>
          <w:rFonts w:ascii="Arial" w:eastAsia="Arial" w:hAnsi="Arial" w:cs="Arial"/>
          <w:color w:val="1F497D"/>
          <w:sz w:val="20"/>
          <w:szCs w:val="20"/>
        </w:rPr>
        <w:t xml:space="preserve">adile nacionalne testove za </w:t>
      </w:r>
      <w:r>
        <w:rPr>
          <w:rFonts w:ascii="Arial" w:eastAsia="Arial" w:hAnsi="Arial" w:cs="Arial"/>
          <w:color w:val="1F497D"/>
          <w:sz w:val="20"/>
          <w:szCs w:val="20"/>
        </w:rPr>
        <w:t xml:space="preserve"> veliki broj jezika (44, 22, odnosno 41). Ovi jezici nisu samo evropski, već i jezici kojima govore zajednice imigranata koji su se nastanili u ovim zemljama. U Francuskoj i Norveškoj su to još i jezici manjina, odnosno regionalni jezici. Na</w:t>
      </w:r>
      <w:r w:rsidR="001D36DF">
        <w:rPr>
          <w:rFonts w:ascii="Arial" w:eastAsia="Arial" w:hAnsi="Arial" w:cs="Arial"/>
          <w:color w:val="1F497D"/>
          <w:sz w:val="20"/>
          <w:szCs w:val="20"/>
        </w:rPr>
        <w:t xml:space="preserve"> </w:t>
      </w:r>
      <w:r>
        <w:rPr>
          <w:rFonts w:ascii="Arial" w:eastAsia="Arial" w:hAnsi="Arial" w:cs="Arial"/>
          <w:color w:val="1F497D"/>
          <w:sz w:val="20"/>
          <w:szCs w:val="20"/>
        </w:rPr>
        <w:t>primjer, u Francuskoj se učenici mogu testirati za baskijski, bretonski, berberski i vijetnamski. Norveška je pripremila nacionalne testove za lule-sami, sjeverni sami, oromo i pandžabi (sam</w:t>
      </w:r>
      <w:r w:rsidR="001D36DF">
        <w:rPr>
          <w:rFonts w:ascii="Arial" w:eastAsia="Arial" w:hAnsi="Arial" w:cs="Arial"/>
          <w:color w:val="1F497D"/>
          <w:sz w:val="20"/>
          <w:szCs w:val="20"/>
        </w:rPr>
        <w:t>o</w:t>
      </w:r>
      <w:r w:rsidR="003770E2">
        <w:rPr>
          <w:rFonts w:ascii="Arial" w:eastAsia="Arial" w:hAnsi="Arial" w:cs="Arial"/>
          <w:color w:val="1F497D"/>
          <w:sz w:val="20"/>
          <w:szCs w:val="20"/>
        </w:rPr>
        <w:t xml:space="preserve"> neki</w:t>
      </w:r>
      <w:r w:rsidR="001D36DF">
        <w:rPr>
          <w:rFonts w:ascii="Arial" w:eastAsia="Arial" w:hAnsi="Arial" w:cs="Arial"/>
          <w:color w:val="1F497D"/>
          <w:sz w:val="20"/>
          <w:szCs w:val="20"/>
        </w:rPr>
        <w:t xml:space="preserve"> od</w:t>
      </w:r>
      <w:r>
        <w:rPr>
          <w:rFonts w:ascii="Arial" w:eastAsia="Arial" w:hAnsi="Arial" w:cs="Arial"/>
          <w:color w:val="1F497D"/>
          <w:sz w:val="20"/>
          <w:szCs w:val="20"/>
        </w:rPr>
        <w:t xml:space="preserve"> jezika). Kon</w:t>
      </w:r>
      <w:r w:rsidR="0071040A">
        <w:rPr>
          <w:rFonts w:ascii="Arial" w:eastAsia="Arial" w:hAnsi="Arial" w:cs="Arial"/>
          <w:color w:val="1F497D"/>
          <w:sz w:val="20"/>
          <w:szCs w:val="20"/>
        </w:rPr>
        <w:t>a</w:t>
      </w:r>
      <w:r>
        <w:rPr>
          <w:rFonts w:ascii="Arial" w:eastAsia="Arial" w:hAnsi="Arial" w:cs="Arial"/>
          <w:color w:val="1F497D"/>
          <w:sz w:val="20"/>
          <w:szCs w:val="20"/>
        </w:rPr>
        <w:t>čno, u Ujedinjenom Kraljevstvu (Engleska, Vels i Sjeverna Irska), dostupni su nacionalni testovi za, recimo, bengalski, urdu i persijski.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94"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128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6204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9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63072" behindDoc="1" locked="0" layoutInCell="0" allowOverlap="1">
            <wp:simplePos x="0" y="0"/>
            <wp:positionH relativeFrom="page">
              <wp:posOffset>3584575</wp:posOffset>
            </wp:positionH>
            <wp:positionV relativeFrom="page">
              <wp:posOffset>359410</wp:posOffset>
            </wp:positionV>
            <wp:extent cx="569595" cy="285115"/>
            <wp:effectExtent l="0" t="0" r="0" b="0"/>
            <wp:wrapNone/>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69595" cy="285115"/>
                    </a:xfrm>
                    <a:prstGeom prst="rect">
                      <a:avLst/>
                    </a:prstGeom>
                    <a:noFill/>
                  </pic:spPr>
                </pic:pic>
              </a:graphicData>
            </a:graphic>
          </wp:anchor>
        </w:drawing>
      </w:r>
      <w:r w:rsidR="003E08A5">
        <w:rPr>
          <w:rFonts w:ascii="Arial" w:eastAsia="Arial" w:hAnsi="Arial" w:cs="Arial"/>
          <w:color w:val="1F497D"/>
          <w:sz w:val="18"/>
          <w:szCs w:val="18"/>
        </w:rPr>
        <w:t>DIO II – OČEKIVANI ISHODI UČE</w:t>
      </w:r>
      <w:r>
        <w:rPr>
          <w:rFonts w:ascii="Arial" w:eastAsia="Arial" w:hAnsi="Arial" w:cs="Arial"/>
          <w:color w:val="1F497D"/>
          <w:sz w:val="18"/>
          <w:szCs w:val="18"/>
        </w:rPr>
        <w:t>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64096" behindDoc="1" locked="0" layoutInCell="0" allowOverlap="1">
                <wp:simplePos x="0" y="0"/>
                <wp:positionH relativeFrom="column">
                  <wp:posOffset>57785</wp:posOffset>
                </wp:positionH>
                <wp:positionV relativeFrom="paragraph">
                  <wp:posOffset>69850</wp:posOffset>
                </wp:positionV>
                <wp:extent cx="5796915" cy="0"/>
                <wp:effectExtent l="0" t="0" r="0" b="0"/>
                <wp:wrapNone/>
                <wp:docPr id="1305" name="Shape 1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305" o:spid="_x0000_s23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5pt" to="461pt,5.5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2165120" behindDoc="1" locked="0" layoutInCell="0" allowOverlap="1">
                <wp:simplePos x="0" y="0"/>
                <wp:positionH relativeFrom="column">
                  <wp:posOffset>95885</wp:posOffset>
                </wp:positionH>
                <wp:positionV relativeFrom="paragraph">
                  <wp:posOffset>328930</wp:posOffset>
                </wp:positionV>
                <wp:extent cx="0" cy="330835"/>
                <wp:effectExtent l="0" t="0" r="0" b="0"/>
                <wp:wrapNone/>
                <wp:docPr id="1306" name="Shape 1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306" o:spid="_x0000_s23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25.9pt" to="7.55pt,51.9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2166144" behindDoc="1" locked="0" layoutInCell="0" allowOverlap="1">
                <wp:simplePos x="0" y="0"/>
                <wp:positionH relativeFrom="column">
                  <wp:posOffset>130175</wp:posOffset>
                </wp:positionH>
                <wp:positionV relativeFrom="paragraph">
                  <wp:posOffset>328930</wp:posOffset>
                </wp:positionV>
                <wp:extent cx="0" cy="330835"/>
                <wp:effectExtent l="0" t="0" r="0" b="0"/>
                <wp:wrapNone/>
                <wp:docPr id="1307" name="Shape 1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307" o:spid="_x0000_s23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25.9pt" to="10.25pt,51.95pt" o:allowincell="f" strokecolor="#C00000" strokeweight="1.0799pt"/>
            </w:pict>
          </mc:Fallback>
        </mc:AlternateContent>
      </w:r>
    </w:p>
    <w:p w:rsidR="003701A0" w:rsidRDefault="003701A0">
      <w:pPr>
        <w:sectPr w:rsidR="003701A0">
          <w:pgSz w:w="11900" w:h="16838"/>
          <w:pgMar w:top="1180"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43" w:lineRule="exact"/>
        <w:rPr>
          <w:sz w:val="20"/>
          <w:szCs w:val="20"/>
        </w:rPr>
      </w:pPr>
    </w:p>
    <w:p w:rsidR="003701A0" w:rsidRDefault="00E30192">
      <w:pPr>
        <w:spacing w:line="266" w:lineRule="auto"/>
        <w:ind w:left="440" w:right="720"/>
        <w:rPr>
          <w:sz w:val="20"/>
          <w:szCs w:val="20"/>
        </w:rPr>
      </w:pPr>
      <w:r>
        <w:rPr>
          <w:rFonts w:ascii="Arial" w:eastAsia="Arial" w:hAnsi="Arial" w:cs="Arial"/>
          <w:b/>
          <w:bCs/>
          <w:color w:val="C00000"/>
          <w:sz w:val="18"/>
          <w:szCs w:val="18"/>
        </w:rPr>
        <w:t>Slika E10: Jezici koji se testiraju kroz nacionalne testove koji vode sertifikatima na kraju nižeg srednjeg ili opšteg višeg srednjeg obrazovanja, 2015/16</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67168" behindDoc="1" locked="0" layoutInCell="0" allowOverlap="1">
                <wp:simplePos x="0" y="0"/>
                <wp:positionH relativeFrom="column">
                  <wp:posOffset>3001010</wp:posOffset>
                </wp:positionH>
                <wp:positionV relativeFrom="paragraph">
                  <wp:posOffset>177800</wp:posOffset>
                </wp:positionV>
                <wp:extent cx="0" cy="3521075"/>
                <wp:effectExtent l="0" t="0" r="0" b="0"/>
                <wp:wrapNone/>
                <wp:docPr id="1308" name="Shape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210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08" o:spid="_x0000_s23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6.3pt,14pt" to="236.3pt,291.25pt" o:allowincell="f" strokecolor="#000000" strokeweight="0.4799pt"/>
            </w:pict>
          </mc:Fallback>
        </mc:AlternateContent>
      </w:r>
    </w:p>
    <w:p w:rsidR="003701A0" w:rsidRDefault="003701A0">
      <w:pPr>
        <w:spacing w:line="353" w:lineRule="exact"/>
        <w:rPr>
          <w:sz w:val="20"/>
          <w:szCs w:val="20"/>
        </w:rPr>
      </w:pPr>
    </w:p>
    <w:tbl>
      <w:tblPr>
        <w:tblW w:w="0" w:type="auto"/>
        <w:tblInd w:w="1020" w:type="dxa"/>
        <w:tblLayout w:type="fixed"/>
        <w:tblCellMar>
          <w:left w:w="0" w:type="dxa"/>
          <w:right w:w="0" w:type="dxa"/>
        </w:tblCellMar>
        <w:tblLook w:val="04A0" w:firstRow="1" w:lastRow="0" w:firstColumn="1" w:lastColumn="0" w:noHBand="0" w:noVBand="1"/>
      </w:tblPr>
      <w:tblGrid>
        <w:gridCol w:w="3540"/>
        <w:gridCol w:w="4160"/>
      </w:tblGrid>
      <w:tr w:rsidR="003701A0">
        <w:trPr>
          <w:trHeight w:val="195"/>
        </w:trPr>
        <w:tc>
          <w:tcPr>
            <w:tcW w:w="3540" w:type="dxa"/>
            <w:vAlign w:val="bottom"/>
          </w:tcPr>
          <w:p w:rsidR="003701A0" w:rsidRDefault="00E30192">
            <w:pPr>
              <w:rPr>
                <w:sz w:val="20"/>
                <w:szCs w:val="20"/>
              </w:rPr>
            </w:pPr>
            <w:r>
              <w:rPr>
                <w:rFonts w:ascii="Arial" w:eastAsia="Arial" w:hAnsi="Arial" w:cs="Arial"/>
                <w:b/>
                <w:bCs/>
                <w:color w:val="1F497D"/>
                <w:sz w:val="17"/>
                <w:szCs w:val="17"/>
              </w:rPr>
              <w:t>a. Kraj nižeg srednjeg obrazovanja</w:t>
            </w:r>
          </w:p>
        </w:tc>
        <w:tc>
          <w:tcPr>
            <w:tcW w:w="4160" w:type="dxa"/>
            <w:vAlign w:val="bottom"/>
          </w:tcPr>
          <w:p w:rsidR="003701A0" w:rsidRDefault="00E30192">
            <w:pPr>
              <w:ind w:left="740"/>
              <w:rPr>
                <w:sz w:val="20"/>
                <w:szCs w:val="20"/>
              </w:rPr>
            </w:pPr>
            <w:r>
              <w:rPr>
                <w:rFonts w:ascii="Arial" w:eastAsia="Arial" w:hAnsi="Arial" w:cs="Arial"/>
                <w:b/>
                <w:bCs/>
                <w:color w:val="1F497D"/>
                <w:w w:val="99"/>
                <w:sz w:val="17"/>
                <w:szCs w:val="17"/>
              </w:rPr>
              <w:t>b. Kraj opšteg višeg srednjeg obrazovanja</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168192" behindDoc="1" locked="0" layoutInCell="0" allowOverlap="1">
            <wp:simplePos x="0" y="0"/>
            <wp:positionH relativeFrom="column">
              <wp:posOffset>144780</wp:posOffset>
            </wp:positionH>
            <wp:positionV relativeFrom="paragraph">
              <wp:posOffset>66040</wp:posOffset>
            </wp:positionV>
            <wp:extent cx="5678170" cy="2332355"/>
            <wp:effectExtent l="0" t="0" r="0" b="0"/>
            <wp:wrapNone/>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348">
                      <a:extLst/>
                    </a:blip>
                    <a:srcRect/>
                    <a:stretch>
                      <a:fillRect/>
                    </a:stretch>
                  </pic:blipFill>
                  <pic:spPr bwMode="auto">
                    <a:xfrm>
                      <a:off x="0" y="0"/>
                      <a:ext cx="5678170" cy="233235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4" w:lineRule="exact"/>
        <w:rPr>
          <w:sz w:val="20"/>
          <w:szCs w:val="20"/>
        </w:rPr>
      </w:pPr>
    </w:p>
    <w:tbl>
      <w:tblPr>
        <w:tblW w:w="0" w:type="auto"/>
        <w:tblInd w:w="800" w:type="dxa"/>
        <w:tblLayout w:type="fixed"/>
        <w:tblCellMar>
          <w:left w:w="0" w:type="dxa"/>
          <w:right w:w="0" w:type="dxa"/>
        </w:tblCellMar>
        <w:tblLook w:val="04A0" w:firstRow="1" w:lastRow="0" w:firstColumn="1" w:lastColumn="0" w:noHBand="0" w:noVBand="1"/>
      </w:tblPr>
      <w:tblGrid>
        <w:gridCol w:w="3820"/>
        <w:gridCol w:w="4300"/>
      </w:tblGrid>
      <w:tr w:rsidR="003701A0">
        <w:trPr>
          <w:trHeight w:val="184"/>
        </w:trPr>
        <w:tc>
          <w:tcPr>
            <w:tcW w:w="3820" w:type="dxa"/>
            <w:vAlign w:val="bottom"/>
          </w:tcPr>
          <w:p w:rsidR="003701A0" w:rsidRDefault="00E30192">
            <w:pPr>
              <w:rPr>
                <w:sz w:val="20"/>
                <w:szCs w:val="20"/>
              </w:rPr>
            </w:pPr>
            <w:r>
              <w:rPr>
                <w:rFonts w:ascii="Arial" w:eastAsia="Arial" w:hAnsi="Arial" w:cs="Arial"/>
                <w:color w:val="1F497D"/>
                <w:sz w:val="16"/>
                <w:szCs w:val="16"/>
              </w:rPr>
              <w:t>EN odosno FR odnosno DE odnosno NL</w:t>
            </w:r>
          </w:p>
        </w:tc>
        <w:tc>
          <w:tcPr>
            <w:tcW w:w="4300" w:type="dxa"/>
            <w:vAlign w:val="bottom"/>
          </w:tcPr>
          <w:p w:rsidR="003701A0" w:rsidRDefault="00E30192">
            <w:pPr>
              <w:ind w:left="720"/>
              <w:rPr>
                <w:sz w:val="20"/>
                <w:szCs w:val="20"/>
              </w:rPr>
            </w:pPr>
            <w:r>
              <w:rPr>
                <w:rFonts w:ascii="Arial" w:eastAsia="Arial" w:hAnsi="Arial" w:cs="Arial"/>
                <w:color w:val="1F497D"/>
                <w:sz w:val="16"/>
                <w:szCs w:val="16"/>
              </w:rPr>
              <w:t>EN + FR + DE + (ES ili IT ili RU)</w:t>
            </w:r>
          </w:p>
        </w:tc>
      </w:tr>
      <w:tr w:rsidR="003701A0">
        <w:trPr>
          <w:trHeight w:val="358"/>
        </w:trPr>
        <w:tc>
          <w:tcPr>
            <w:tcW w:w="3820" w:type="dxa"/>
            <w:vAlign w:val="bottom"/>
          </w:tcPr>
          <w:p w:rsidR="003701A0" w:rsidRDefault="00E30192">
            <w:pPr>
              <w:rPr>
                <w:sz w:val="20"/>
                <w:szCs w:val="20"/>
              </w:rPr>
            </w:pPr>
            <w:r>
              <w:rPr>
                <w:rFonts w:ascii="Arial" w:eastAsia="Arial" w:hAnsi="Arial" w:cs="Arial"/>
                <w:color w:val="1F497D"/>
                <w:sz w:val="16"/>
                <w:szCs w:val="16"/>
              </w:rPr>
              <w:t>EN + FR + DE + (ES or IT or RU)</w:t>
            </w:r>
          </w:p>
        </w:tc>
        <w:tc>
          <w:tcPr>
            <w:tcW w:w="4300" w:type="dxa"/>
            <w:vAlign w:val="bottom"/>
          </w:tcPr>
          <w:p w:rsidR="003701A0" w:rsidRDefault="00E30192">
            <w:pPr>
              <w:ind w:left="720"/>
              <w:rPr>
                <w:sz w:val="20"/>
                <w:szCs w:val="20"/>
              </w:rPr>
            </w:pPr>
            <w:r>
              <w:rPr>
                <w:rFonts w:ascii="Arial" w:eastAsia="Arial" w:hAnsi="Arial" w:cs="Arial"/>
                <w:color w:val="1F497D"/>
                <w:sz w:val="16"/>
                <w:szCs w:val="16"/>
              </w:rPr>
              <w:t>EN + FR + DE + ES + IT + RU + 1 do 5 ostalih</w:t>
            </w:r>
          </w:p>
        </w:tc>
      </w:tr>
      <w:tr w:rsidR="003701A0">
        <w:trPr>
          <w:trHeight w:val="355"/>
        </w:trPr>
        <w:tc>
          <w:tcPr>
            <w:tcW w:w="3820" w:type="dxa"/>
            <w:vAlign w:val="bottom"/>
          </w:tcPr>
          <w:p w:rsidR="003701A0" w:rsidRDefault="00E30192">
            <w:pPr>
              <w:rPr>
                <w:sz w:val="20"/>
                <w:szCs w:val="20"/>
              </w:rPr>
            </w:pPr>
            <w:r>
              <w:rPr>
                <w:rFonts w:ascii="Arial" w:eastAsia="Arial" w:hAnsi="Arial" w:cs="Arial"/>
                <w:color w:val="1F497D"/>
                <w:sz w:val="16"/>
                <w:szCs w:val="16"/>
              </w:rPr>
              <w:t>EN + FR + DE + (ES or IT or RU) + ostali</w:t>
            </w:r>
          </w:p>
        </w:tc>
        <w:tc>
          <w:tcPr>
            <w:tcW w:w="4300" w:type="dxa"/>
            <w:vAlign w:val="bottom"/>
          </w:tcPr>
          <w:p w:rsidR="003701A0" w:rsidRDefault="00E30192">
            <w:pPr>
              <w:ind w:left="720"/>
              <w:rPr>
                <w:sz w:val="20"/>
                <w:szCs w:val="20"/>
              </w:rPr>
            </w:pPr>
            <w:r>
              <w:rPr>
                <w:rFonts w:ascii="Arial" w:eastAsia="Arial" w:hAnsi="Arial" w:cs="Arial"/>
                <w:color w:val="1F497D"/>
                <w:sz w:val="16"/>
                <w:szCs w:val="16"/>
              </w:rPr>
              <w:t>EN + FR + DE + ES + IT + RU + 6 do 15 ostalih</w:t>
            </w:r>
          </w:p>
        </w:tc>
      </w:tr>
      <w:tr w:rsidR="003701A0">
        <w:trPr>
          <w:trHeight w:val="358"/>
        </w:trPr>
        <w:tc>
          <w:tcPr>
            <w:tcW w:w="3820" w:type="dxa"/>
            <w:vAlign w:val="bottom"/>
          </w:tcPr>
          <w:p w:rsidR="003701A0" w:rsidRDefault="003701A0">
            <w:pPr>
              <w:rPr>
                <w:sz w:val="24"/>
                <w:szCs w:val="24"/>
              </w:rPr>
            </w:pPr>
          </w:p>
        </w:tc>
        <w:tc>
          <w:tcPr>
            <w:tcW w:w="4300" w:type="dxa"/>
            <w:vAlign w:val="bottom"/>
          </w:tcPr>
          <w:p w:rsidR="003701A0" w:rsidRDefault="00E30192">
            <w:pPr>
              <w:ind w:left="720"/>
              <w:rPr>
                <w:sz w:val="20"/>
                <w:szCs w:val="20"/>
              </w:rPr>
            </w:pPr>
            <w:r>
              <w:rPr>
                <w:rFonts w:ascii="Arial" w:eastAsia="Arial" w:hAnsi="Arial" w:cs="Arial"/>
                <w:color w:val="1F497D"/>
                <w:w w:val="99"/>
                <w:sz w:val="16"/>
                <w:szCs w:val="16"/>
              </w:rPr>
              <w:t>EN + FR + DE + ES + IT + RU + više od 15 ostalih</w:t>
            </w:r>
          </w:p>
        </w:tc>
      </w:tr>
      <w:tr w:rsidR="003701A0">
        <w:trPr>
          <w:trHeight w:val="358"/>
        </w:trPr>
        <w:tc>
          <w:tcPr>
            <w:tcW w:w="3820" w:type="dxa"/>
            <w:vAlign w:val="bottom"/>
          </w:tcPr>
          <w:p w:rsidR="003701A0" w:rsidRDefault="00E30192">
            <w:pPr>
              <w:rPr>
                <w:sz w:val="20"/>
                <w:szCs w:val="20"/>
              </w:rPr>
            </w:pPr>
            <w:r>
              <w:rPr>
                <w:rFonts w:ascii="Arial" w:eastAsia="Arial" w:hAnsi="Arial" w:cs="Arial"/>
                <w:color w:val="1F497D"/>
                <w:sz w:val="16"/>
                <w:szCs w:val="16"/>
              </w:rPr>
              <w:t>Bez nacionalnih testova koji vode sertifikatu</w:t>
            </w:r>
          </w:p>
        </w:tc>
        <w:tc>
          <w:tcPr>
            <w:tcW w:w="4300" w:type="dxa"/>
            <w:vAlign w:val="bottom"/>
          </w:tcPr>
          <w:p w:rsidR="003701A0" w:rsidRDefault="00E30192">
            <w:pPr>
              <w:ind w:left="720"/>
              <w:rPr>
                <w:sz w:val="20"/>
                <w:szCs w:val="20"/>
              </w:rPr>
            </w:pPr>
            <w:r>
              <w:rPr>
                <w:rFonts w:ascii="Arial" w:eastAsia="Arial" w:hAnsi="Arial" w:cs="Arial"/>
                <w:color w:val="1F497D"/>
                <w:sz w:val="16"/>
                <w:szCs w:val="16"/>
              </w:rPr>
              <w:t>Bez nacionalnih testova koji vode sertifikatu</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169216" behindDoc="1" locked="0" layoutInCell="0" allowOverlap="1">
            <wp:simplePos x="0" y="0"/>
            <wp:positionH relativeFrom="column">
              <wp:posOffset>173990</wp:posOffset>
            </wp:positionH>
            <wp:positionV relativeFrom="paragraph">
              <wp:posOffset>-815340</wp:posOffset>
            </wp:positionV>
            <wp:extent cx="161290" cy="161290"/>
            <wp:effectExtent l="0" t="0" r="0" b="0"/>
            <wp:wrapNone/>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21">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2170240" behindDoc="1" locked="0" layoutInCell="0" allowOverlap="1">
            <wp:simplePos x="0" y="0"/>
            <wp:positionH relativeFrom="column">
              <wp:posOffset>3077845</wp:posOffset>
            </wp:positionH>
            <wp:positionV relativeFrom="paragraph">
              <wp:posOffset>-815340</wp:posOffset>
            </wp:positionV>
            <wp:extent cx="161290" cy="161290"/>
            <wp:effectExtent l="0" t="0" r="0" b="0"/>
            <wp:wrapNone/>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13">
                      <a:extLst/>
                    </a:blip>
                    <a:srcRect/>
                    <a:stretch>
                      <a:fillRect/>
                    </a:stretch>
                  </pic:blipFill>
                  <pic:spPr bwMode="auto">
                    <a:xfrm>
                      <a:off x="0" y="0"/>
                      <a:ext cx="161290" cy="161290"/>
                    </a:xfrm>
                    <a:prstGeom prst="rect">
                      <a:avLst/>
                    </a:prstGeom>
                    <a:noFill/>
                  </pic:spPr>
                </pic:pic>
              </a:graphicData>
            </a:graphic>
          </wp:anchor>
        </w:drawing>
      </w:r>
      <w:r>
        <w:rPr>
          <w:noProof/>
          <w:sz w:val="20"/>
          <w:szCs w:val="20"/>
          <w:lang w:val="en-US" w:eastAsia="en-US"/>
        </w:rPr>
        <w:drawing>
          <wp:anchor distT="0" distB="0" distL="114300" distR="114300" simplePos="0" relativeHeight="252171264" behindDoc="1" locked="0" layoutInCell="0" allowOverlap="1">
            <wp:simplePos x="0" y="0"/>
            <wp:positionH relativeFrom="column">
              <wp:posOffset>173990</wp:posOffset>
            </wp:positionH>
            <wp:positionV relativeFrom="paragraph">
              <wp:posOffset>-589915</wp:posOffset>
            </wp:positionV>
            <wp:extent cx="163195" cy="163195"/>
            <wp:effectExtent l="0" t="0" r="0" b="0"/>
            <wp:wrapNone/>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16">
                      <a:extLst/>
                    </a:blip>
                    <a:srcRect/>
                    <a:stretch>
                      <a:fillRect/>
                    </a:stretch>
                  </pic:blipFill>
                  <pic:spPr bwMode="auto">
                    <a:xfrm>
                      <a:off x="0" y="0"/>
                      <a:ext cx="163195" cy="163195"/>
                    </a:xfrm>
                    <a:prstGeom prst="rect">
                      <a:avLst/>
                    </a:prstGeom>
                    <a:noFill/>
                  </pic:spPr>
                </pic:pic>
              </a:graphicData>
            </a:graphic>
          </wp:anchor>
        </w:drawing>
      </w:r>
      <w:r>
        <w:rPr>
          <w:noProof/>
          <w:sz w:val="20"/>
          <w:szCs w:val="20"/>
          <w:lang w:val="en-US" w:eastAsia="en-US"/>
        </w:rPr>
        <w:drawing>
          <wp:anchor distT="0" distB="0" distL="114300" distR="114300" simplePos="0" relativeHeight="252172288" behindDoc="1" locked="0" layoutInCell="0" allowOverlap="1">
            <wp:simplePos x="0" y="0"/>
            <wp:positionH relativeFrom="column">
              <wp:posOffset>3071495</wp:posOffset>
            </wp:positionH>
            <wp:positionV relativeFrom="paragraph">
              <wp:posOffset>-595630</wp:posOffset>
            </wp:positionV>
            <wp:extent cx="175260" cy="173990"/>
            <wp:effectExtent l="0" t="0" r="0" b="0"/>
            <wp:wrapNone/>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349">
                      <a:extLst/>
                    </a:blip>
                    <a:srcRect/>
                    <a:stretch>
                      <a:fillRect/>
                    </a:stretch>
                  </pic:blipFill>
                  <pic:spPr bwMode="auto">
                    <a:xfrm>
                      <a:off x="0" y="0"/>
                      <a:ext cx="175260" cy="173990"/>
                    </a:xfrm>
                    <a:prstGeom prst="rect">
                      <a:avLst/>
                    </a:prstGeom>
                    <a:noFill/>
                  </pic:spPr>
                </pic:pic>
              </a:graphicData>
            </a:graphic>
          </wp:anchor>
        </w:drawing>
      </w:r>
      <w:r>
        <w:rPr>
          <w:noProof/>
          <w:sz w:val="20"/>
          <w:szCs w:val="20"/>
          <w:lang w:val="en-US" w:eastAsia="en-US"/>
        </w:rPr>
        <w:drawing>
          <wp:anchor distT="0" distB="0" distL="114300" distR="114300" simplePos="0" relativeHeight="252173312" behindDoc="1" locked="0" layoutInCell="0" allowOverlap="1">
            <wp:simplePos x="0" y="0"/>
            <wp:positionH relativeFrom="column">
              <wp:posOffset>3077845</wp:posOffset>
            </wp:positionH>
            <wp:positionV relativeFrom="paragraph">
              <wp:posOffset>-362585</wp:posOffset>
            </wp:positionV>
            <wp:extent cx="163195" cy="163195"/>
            <wp:effectExtent l="0" t="0" r="0" b="0"/>
            <wp:wrapNone/>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143">
                      <a:extLst/>
                    </a:blip>
                    <a:srcRect/>
                    <a:stretch>
                      <a:fillRect/>
                    </a:stretch>
                  </pic:blipFill>
                  <pic:spPr bwMode="auto">
                    <a:xfrm>
                      <a:off x="0" y="0"/>
                      <a:ext cx="163195" cy="163195"/>
                    </a:xfrm>
                    <a:prstGeom prst="rect">
                      <a:avLst/>
                    </a:prstGeom>
                    <a:noFill/>
                  </pic:spPr>
                </pic:pic>
              </a:graphicData>
            </a:graphic>
          </wp:anchor>
        </w:drawing>
      </w:r>
      <w:r>
        <w:rPr>
          <w:noProof/>
          <w:sz w:val="20"/>
          <w:szCs w:val="20"/>
          <w:lang w:val="en-US" w:eastAsia="en-US"/>
        </w:rPr>
        <w:drawing>
          <wp:anchor distT="0" distB="0" distL="114300" distR="114300" simplePos="0" relativeHeight="252174336" behindDoc="1" locked="0" layoutInCell="0" allowOverlap="1">
            <wp:simplePos x="0" y="0"/>
            <wp:positionH relativeFrom="column">
              <wp:posOffset>177165</wp:posOffset>
            </wp:positionH>
            <wp:positionV relativeFrom="paragraph">
              <wp:posOffset>-127635</wp:posOffset>
            </wp:positionV>
            <wp:extent cx="156845" cy="156845"/>
            <wp:effectExtent l="0" t="0" r="0" b="0"/>
            <wp:wrapNone/>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r>
        <w:rPr>
          <w:noProof/>
          <w:sz w:val="20"/>
          <w:szCs w:val="20"/>
          <w:lang w:val="en-US" w:eastAsia="en-US"/>
        </w:rPr>
        <w:drawing>
          <wp:anchor distT="0" distB="0" distL="114300" distR="114300" simplePos="0" relativeHeight="252175360" behindDoc="1" locked="0" layoutInCell="0" allowOverlap="1">
            <wp:simplePos x="0" y="0"/>
            <wp:positionH relativeFrom="column">
              <wp:posOffset>3081020</wp:posOffset>
            </wp:positionH>
            <wp:positionV relativeFrom="paragraph">
              <wp:posOffset>-127635</wp:posOffset>
            </wp:positionV>
            <wp:extent cx="156845" cy="156845"/>
            <wp:effectExtent l="0" t="0" r="0" b="0"/>
            <wp:wrapNone/>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46">
                      <a:extLst/>
                    </a:blip>
                    <a:srcRect/>
                    <a:stretch>
                      <a:fillRect/>
                    </a:stretch>
                  </pic:blipFill>
                  <pic:spPr bwMode="auto">
                    <a:xfrm>
                      <a:off x="0" y="0"/>
                      <a:ext cx="156845" cy="156845"/>
                    </a:xfrm>
                    <a:prstGeom prst="rect">
                      <a:avLst/>
                    </a:prstGeom>
                    <a:noFill/>
                  </pic:spPr>
                </pic:pic>
              </a:graphicData>
            </a:graphic>
          </wp:anchor>
        </w:drawing>
      </w:r>
    </w:p>
    <w:p w:rsidR="003701A0" w:rsidRDefault="003701A0">
      <w:pPr>
        <w:spacing w:line="163"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4" w:lineRule="exact"/>
        <w:rPr>
          <w:sz w:val="20"/>
          <w:szCs w:val="20"/>
        </w:rPr>
      </w:pPr>
    </w:p>
    <w:p w:rsidR="003701A0" w:rsidRDefault="00E30192">
      <w:pPr>
        <w:ind w:left="120"/>
        <w:rPr>
          <w:sz w:val="20"/>
          <w:szCs w:val="20"/>
        </w:rPr>
      </w:pPr>
      <w:r>
        <w:rPr>
          <w:rFonts w:ascii="Arial" w:eastAsia="Arial" w:hAnsi="Arial" w:cs="Arial"/>
          <w:color w:val="1F497D"/>
          <w:sz w:val="17"/>
          <w:szCs w:val="17"/>
        </w:rPr>
        <w:t>Uzeti su u obzir samo nacionalni testovi koji vode dodjeli sertifikata.</w:t>
      </w:r>
    </w:p>
    <w:p w:rsidR="003701A0" w:rsidRDefault="003701A0">
      <w:pPr>
        <w:spacing w:line="8" w:lineRule="exact"/>
        <w:rPr>
          <w:sz w:val="20"/>
          <w:szCs w:val="20"/>
        </w:rPr>
      </w:pPr>
    </w:p>
    <w:p w:rsidR="003701A0" w:rsidRDefault="00E30192">
      <w:pPr>
        <w:spacing w:line="235" w:lineRule="auto"/>
        <w:ind w:left="120"/>
        <w:jc w:val="both"/>
        <w:rPr>
          <w:sz w:val="20"/>
          <w:szCs w:val="20"/>
        </w:rPr>
      </w:pPr>
      <w:r>
        <w:rPr>
          <w:rFonts w:ascii="Arial" w:eastAsia="Arial" w:hAnsi="Arial" w:cs="Arial"/>
          <w:color w:val="1F497D"/>
          <w:sz w:val="17"/>
          <w:szCs w:val="17"/>
        </w:rPr>
        <w:t>U slučajevima u kojima se jezik za koji se izvodi testiranje razlikuju s obzirom na obrazovni smjer, razlike nisu predstavljene, nego su uključeni svi jezici.</w:t>
      </w:r>
    </w:p>
    <w:p w:rsidR="003701A0" w:rsidRDefault="003701A0">
      <w:pPr>
        <w:spacing w:line="200" w:lineRule="exact"/>
        <w:rPr>
          <w:sz w:val="20"/>
          <w:szCs w:val="20"/>
        </w:rPr>
      </w:pPr>
    </w:p>
    <w:p w:rsidR="003701A0" w:rsidRDefault="003701A0">
      <w:pPr>
        <w:spacing w:line="329" w:lineRule="exact"/>
        <w:rPr>
          <w:sz w:val="20"/>
          <w:szCs w:val="20"/>
        </w:rPr>
      </w:pPr>
    </w:p>
    <w:p w:rsidR="003701A0" w:rsidRDefault="00E30192">
      <w:pPr>
        <w:spacing w:line="293" w:lineRule="auto"/>
        <w:ind w:right="-79"/>
        <w:jc w:val="center"/>
        <w:rPr>
          <w:sz w:val="20"/>
          <w:szCs w:val="20"/>
        </w:rPr>
      </w:pPr>
      <w:r>
        <w:rPr>
          <w:rFonts w:ascii="Arial" w:eastAsia="Arial" w:hAnsi="Arial" w:cs="Arial"/>
          <w:b/>
          <w:bCs/>
          <w:color w:val="1F497D"/>
          <w:sz w:val="24"/>
          <w:szCs w:val="24"/>
        </w:rPr>
        <w:t>CEFR SE KORISTI U SEDAM ZEMALJA KAKO BI S</w:t>
      </w:r>
      <w:r w:rsidR="00F548A4">
        <w:rPr>
          <w:rFonts w:ascii="Arial" w:eastAsia="Arial" w:hAnsi="Arial" w:cs="Arial"/>
          <w:b/>
          <w:bCs/>
          <w:color w:val="1F497D"/>
          <w:sz w:val="24"/>
          <w:szCs w:val="24"/>
        </w:rPr>
        <w:t>E  ISKAZALA STUDENTSKA POSTIGNUĆA NA SERTIFIKATU (SV</w:t>
      </w:r>
      <w:r>
        <w:rPr>
          <w:rFonts w:ascii="Arial" w:eastAsia="Arial" w:hAnsi="Arial" w:cs="Arial"/>
          <w:b/>
          <w:bCs/>
          <w:color w:val="1F497D"/>
          <w:sz w:val="24"/>
          <w:szCs w:val="24"/>
        </w:rPr>
        <w:t>JEDOČANSTVU) O</w:t>
      </w:r>
      <w:r w:rsidR="000735A0">
        <w:rPr>
          <w:rFonts w:ascii="Arial" w:eastAsia="Arial" w:hAnsi="Arial" w:cs="Arial"/>
          <w:b/>
          <w:bCs/>
          <w:color w:val="1F497D"/>
          <w:sz w:val="24"/>
          <w:szCs w:val="24"/>
        </w:rPr>
        <w:t xml:space="preserve"> ZAVRŠENOM</w:t>
      </w:r>
      <w:r w:rsidR="00F548A4">
        <w:rPr>
          <w:rFonts w:ascii="Arial" w:eastAsia="Arial" w:hAnsi="Arial" w:cs="Arial"/>
          <w:b/>
          <w:bCs/>
          <w:color w:val="1F497D"/>
          <w:sz w:val="24"/>
          <w:szCs w:val="24"/>
        </w:rPr>
        <w:t xml:space="preserve"> VIŠEM SREDNJEM OBRAZ</w:t>
      </w:r>
      <w:r>
        <w:rPr>
          <w:rFonts w:ascii="Arial" w:eastAsia="Arial" w:hAnsi="Arial" w:cs="Arial"/>
          <w:b/>
          <w:bCs/>
          <w:color w:val="1F497D"/>
          <w:sz w:val="24"/>
          <w:szCs w:val="24"/>
        </w:rPr>
        <w:t>OVANJU</w:t>
      </w:r>
    </w:p>
    <w:p w:rsidR="003701A0" w:rsidRDefault="003701A0">
      <w:pPr>
        <w:spacing w:line="182"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U svim zemljama sem u Belgiji (njemačka zajednica), Bivšoj Jugoslovenskoj Republici Makedoniji i Turskoj, studenti dobijaju sertifikate na kraju višeg srednjeg obrazovanja. Ovi sertifikati uklj</w:t>
      </w:r>
      <w:r w:rsidR="005016A7">
        <w:rPr>
          <w:rFonts w:ascii="Arial" w:eastAsia="Arial" w:hAnsi="Arial" w:cs="Arial"/>
          <w:color w:val="1F497D"/>
          <w:sz w:val="20"/>
          <w:szCs w:val="20"/>
        </w:rPr>
        <w:t>u</w:t>
      </w:r>
      <w:r>
        <w:rPr>
          <w:rFonts w:ascii="Arial" w:eastAsia="Arial" w:hAnsi="Arial" w:cs="Arial"/>
          <w:color w:val="1F497D"/>
          <w:sz w:val="20"/>
          <w:szCs w:val="20"/>
        </w:rPr>
        <w:t>čuju i element stranih jezika, u svim zemljama sem u Belgiji (flamanska zajednica).</w:t>
      </w:r>
    </w:p>
    <w:p w:rsidR="003701A0" w:rsidRDefault="003701A0">
      <w:pPr>
        <w:spacing w:line="181"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Sertifikat prepoznaje rezultate učenja stranih jezika uglavnom na dva načina. Prvo, može sadržati ulazne elemente, kao što su informacije o broju godina učenja, odnosno realizovanom fondu časova; drugo, mogu biti naglašeni izlazni elementi, kao što su rezultati ocjenjivanja odnosno nivoi postignuća.</w:t>
      </w:r>
    </w:p>
    <w:p w:rsidR="003701A0" w:rsidRDefault="003701A0">
      <w:pPr>
        <w:spacing w:line="180"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 xml:space="preserve">U svim zemljama osim Belgije (francuska zajednica) i Italije, sertifikat navodi rezultate ocjenjivanja, odnosno informacije o nivoima postignuća učenika. Skala postignuća definisana u skladu sa Zajedničkim evropskim </w:t>
      </w:r>
      <w:r w:rsidR="004535B3">
        <w:rPr>
          <w:rFonts w:ascii="Arial" w:eastAsia="Arial" w:hAnsi="Arial" w:cs="Arial"/>
          <w:color w:val="1F497D"/>
          <w:sz w:val="20"/>
          <w:szCs w:val="20"/>
        </w:rPr>
        <w:t xml:space="preserve">referentnim </w:t>
      </w:r>
      <w:r>
        <w:rPr>
          <w:rFonts w:ascii="Arial" w:eastAsia="Arial" w:hAnsi="Arial" w:cs="Arial"/>
          <w:color w:val="1F497D"/>
          <w:sz w:val="20"/>
          <w:szCs w:val="20"/>
        </w:rPr>
        <w:t>okvirom za jezike (CEFR) se koristi u sedam zemalja (Estonija, Francuska, Letonija, Litvanija, Austrija, Rumunija i Slovačka). Osam zemalja koristi drugačiju skalu za opis nivoa postignuća učenika (Danska, Grčka, Letonija, Litvanija, Luksemburg, Mađarska, Švedska i Ujedinjeno Kraljevstvo (Škotska). Letonija i Litvanija na sertifikatu stavljaju vezu i sa CEFR skalom i sa sopstvenom skalom.</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0"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129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7638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77408"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78432"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319" name="Shape 1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19" o:spid="_x0000_s23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2179456" behindDoc="1" locked="0" layoutInCell="0" allowOverlap="1">
                <wp:simplePos x="0" y="0"/>
                <wp:positionH relativeFrom="column">
                  <wp:posOffset>17780</wp:posOffset>
                </wp:positionH>
                <wp:positionV relativeFrom="paragraph">
                  <wp:posOffset>327660</wp:posOffset>
                </wp:positionV>
                <wp:extent cx="0" cy="318770"/>
                <wp:effectExtent l="0" t="0" r="0" b="0"/>
                <wp:wrapNone/>
                <wp:docPr id="1320" name="Shape 1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27431">
                          <a:solidFill>
                            <a:srgbClr val="C00000"/>
                          </a:solidFill>
                          <a:miter lim="800000"/>
                          <a:headEnd/>
                          <a:tailEnd/>
                        </a:ln>
                      </wps:spPr>
                      <wps:bodyPr/>
                    </wps:wsp>
                  </a:graphicData>
                </a:graphic>
              </wp:anchor>
            </w:drawing>
          </mc:Choice>
          <mc:Fallback>
            <w:pict>
              <v:line id="Shape 1320" o:spid="_x0000_s23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5.8pt" to="1.4pt,50.9pt" o:allowincell="f" strokecolor="#C00000" strokeweight="2.1599pt"/>
            </w:pict>
          </mc:Fallback>
        </mc:AlternateContent>
      </w:r>
      <w:r>
        <w:rPr>
          <w:noProof/>
          <w:sz w:val="20"/>
          <w:szCs w:val="20"/>
          <w:lang w:val="en-US" w:eastAsia="en-US"/>
        </w:rPr>
        <mc:AlternateContent>
          <mc:Choice Requires="wps">
            <w:drawing>
              <wp:anchor distT="0" distB="0" distL="114300" distR="114300" simplePos="0" relativeHeight="252180480" behindDoc="1" locked="0" layoutInCell="0" allowOverlap="1">
                <wp:simplePos x="0" y="0"/>
                <wp:positionH relativeFrom="column">
                  <wp:posOffset>52070</wp:posOffset>
                </wp:positionH>
                <wp:positionV relativeFrom="paragraph">
                  <wp:posOffset>327660</wp:posOffset>
                </wp:positionV>
                <wp:extent cx="0" cy="318770"/>
                <wp:effectExtent l="0" t="0" r="0" b="0"/>
                <wp:wrapNone/>
                <wp:docPr id="1321" name="Shap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
                        </a:xfrm>
                        <a:prstGeom prst="line">
                          <a:avLst/>
                        </a:prstGeom>
                        <a:solidFill>
                          <a:srgbClr val="FFFFFF"/>
                        </a:solidFill>
                        <a:ln w="13716">
                          <a:solidFill>
                            <a:srgbClr val="C00000"/>
                          </a:solidFill>
                          <a:miter lim="800000"/>
                          <a:headEnd/>
                          <a:tailEnd/>
                        </a:ln>
                      </wps:spPr>
                      <wps:bodyPr/>
                    </wps:wsp>
                  </a:graphicData>
                </a:graphic>
              </wp:anchor>
            </w:drawing>
          </mc:Choice>
          <mc:Fallback>
            <w:pict>
              <v:line id="Shape 1321" o:spid="_x0000_s23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pt,25.8pt" to="4.1pt,50.9pt" o:allowincell="f" strokecolor="#C00000" strokeweight="1.08pt"/>
            </w:pict>
          </mc:Fallback>
        </mc:AlternateContent>
      </w:r>
    </w:p>
    <w:p w:rsidR="003701A0" w:rsidRDefault="003701A0">
      <w:pPr>
        <w:spacing w:line="200" w:lineRule="exact"/>
        <w:rPr>
          <w:sz w:val="20"/>
          <w:szCs w:val="20"/>
        </w:rPr>
      </w:pPr>
    </w:p>
    <w:p w:rsidR="003701A0" w:rsidRDefault="003701A0">
      <w:pPr>
        <w:spacing w:line="299" w:lineRule="exact"/>
        <w:rPr>
          <w:sz w:val="20"/>
          <w:szCs w:val="20"/>
        </w:rPr>
      </w:pPr>
    </w:p>
    <w:p w:rsidR="003701A0" w:rsidRDefault="00E30192" w:rsidP="002C66AE">
      <w:pPr>
        <w:spacing w:line="269" w:lineRule="auto"/>
        <w:ind w:left="320" w:right="786"/>
        <w:jc w:val="both"/>
        <w:rPr>
          <w:sz w:val="20"/>
          <w:szCs w:val="20"/>
        </w:rPr>
      </w:pPr>
      <w:r>
        <w:rPr>
          <w:rFonts w:ascii="Arial" w:eastAsia="Arial" w:hAnsi="Arial" w:cs="Arial"/>
          <w:b/>
          <w:bCs/>
          <w:color w:val="C00000"/>
          <w:sz w:val="18"/>
          <w:szCs w:val="18"/>
        </w:rPr>
        <w:t xml:space="preserve">Slika E11: Informacije o </w:t>
      </w:r>
      <w:r w:rsidR="00D31A4B">
        <w:rPr>
          <w:rFonts w:ascii="Arial" w:eastAsia="Arial" w:hAnsi="Arial" w:cs="Arial"/>
          <w:b/>
          <w:bCs/>
          <w:color w:val="C00000"/>
          <w:sz w:val="18"/>
          <w:szCs w:val="18"/>
        </w:rPr>
        <w:t>nastavi</w:t>
      </w:r>
      <w:r>
        <w:rPr>
          <w:rFonts w:ascii="Arial" w:eastAsia="Arial" w:hAnsi="Arial" w:cs="Arial"/>
          <w:b/>
          <w:bCs/>
          <w:color w:val="C00000"/>
          <w:sz w:val="18"/>
          <w:szCs w:val="18"/>
        </w:rPr>
        <w:t xml:space="preserve"> stranih jezika na sertifikatima koji se dodjeljuju učenicima na kraju opšteg višeg srednjeg obrazovanja, 2015/16</w:t>
      </w:r>
    </w:p>
    <w:p w:rsidR="003701A0" w:rsidRDefault="003701A0">
      <w:pPr>
        <w:spacing w:line="272" w:lineRule="exact"/>
        <w:rPr>
          <w:sz w:val="20"/>
          <w:szCs w:val="20"/>
        </w:rPr>
      </w:pPr>
    </w:p>
    <w:p w:rsidR="003701A0" w:rsidRDefault="00E30192">
      <w:pPr>
        <w:rPr>
          <w:sz w:val="20"/>
          <w:szCs w:val="20"/>
        </w:rPr>
      </w:pPr>
      <w:r>
        <w:rPr>
          <w:rFonts w:ascii="Arial" w:eastAsia="Arial" w:hAnsi="Arial" w:cs="Arial"/>
          <w:b/>
          <w:bCs/>
          <w:color w:val="1F497D"/>
          <w:sz w:val="17"/>
          <w:szCs w:val="17"/>
        </w:rPr>
        <w:t>Reference na jezik(e) koji/e su učenici izučavali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81504" behindDoc="1" locked="0" layoutInCell="0" allowOverlap="1">
            <wp:simplePos x="0" y="0"/>
            <wp:positionH relativeFrom="column">
              <wp:posOffset>1544955</wp:posOffset>
            </wp:positionH>
            <wp:positionV relativeFrom="paragraph">
              <wp:posOffset>66675</wp:posOffset>
            </wp:positionV>
            <wp:extent cx="4320540" cy="499745"/>
            <wp:effectExtent l="0" t="0" r="0" b="0"/>
            <wp:wrapNone/>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350">
                      <a:extLst/>
                    </a:blip>
                    <a:srcRect/>
                    <a:stretch>
                      <a:fillRect/>
                    </a:stretch>
                  </pic:blipFill>
                  <pic:spPr bwMode="auto">
                    <a:xfrm>
                      <a:off x="0" y="0"/>
                      <a:ext cx="4320540" cy="4997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5" w:lineRule="exact"/>
        <w:rPr>
          <w:sz w:val="20"/>
          <w:szCs w:val="20"/>
        </w:rPr>
      </w:pPr>
    </w:p>
    <w:p w:rsidR="003701A0" w:rsidRDefault="00E30192">
      <w:pPr>
        <w:rPr>
          <w:sz w:val="20"/>
          <w:szCs w:val="20"/>
        </w:rPr>
      </w:pPr>
      <w:r>
        <w:rPr>
          <w:rFonts w:ascii="Arial" w:eastAsia="Arial" w:hAnsi="Arial" w:cs="Arial"/>
          <w:b/>
          <w:bCs/>
          <w:color w:val="1F497D"/>
          <w:sz w:val="17"/>
          <w:szCs w:val="17"/>
        </w:rPr>
        <w:t>Reference na ULAZNE INFORMACIJE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82528" behindDoc="1" locked="0" layoutInCell="0" allowOverlap="1">
            <wp:simplePos x="0" y="0"/>
            <wp:positionH relativeFrom="column">
              <wp:posOffset>1544955</wp:posOffset>
            </wp:positionH>
            <wp:positionV relativeFrom="paragraph">
              <wp:posOffset>67945</wp:posOffset>
            </wp:positionV>
            <wp:extent cx="4320540" cy="769620"/>
            <wp:effectExtent l="0" t="0" r="0" b="0"/>
            <wp:wrapNone/>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351">
                      <a:extLst/>
                    </a:blip>
                    <a:srcRect/>
                    <a:stretch>
                      <a:fillRect/>
                    </a:stretch>
                  </pic:blipFill>
                  <pic:spPr bwMode="auto">
                    <a:xfrm>
                      <a:off x="0" y="0"/>
                      <a:ext cx="4320540" cy="769620"/>
                    </a:xfrm>
                    <a:prstGeom prst="rect">
                      <a:avLst/>
                    </a:prstGeom>
                    <a:noFill/>
                  </pic:spPr>
                </pic:pic>
              </a:graphicData>
            </a:graphic>
          </wp:anchor>
        </w:drawing>
      </w:r>
    </w:p>
    <w:p w:rsidR="003701A0" w:rsidRDefault="003701A0">
      <w:pPr>
        <w:spacing w:line="205" w:lineRule="exact"/>
        <w:rPr>
          <w:sz w:val="20"/>
          <w:szCs w:val="20"/>
        </w:rPr>
      </w:pPr>
    </w:p>
    <w:p w:rsidR="003701A0" w:rsidRDefault="00E30192">
      <w:pPr>
        <w:ind w:left="740"/>
        <w:rPr>
          <w:sz w:val="20"/>
          <w:szCs w:val="20"/>
        </w:rPr>
      </w:pPr>
      <w:r>
        <w:rPr>
          <w:rFonts w:ascii="Arial" w:eastAsia="Arial" w:hAnsi="Arial" w:cs="Arial"/>
          <w:color w:val="1F497D"/>
          <w:sz w:val="17"/>
          <w:szCs w:val="17"/>
        </w:rPr>
        <w:t>Broj nastavnih godina</w:t>
      </w:r>
    </w:p>
    <w:p w:rsidR="003701A0" w:rsidRDefault="003701A0">
      <w:pPr>
        <w:spacing w:line="234" w:lineRule="exact"/>
        <w:rPr>
          <w:sz w:val="20"/>
          <w:szCs w:val="20"/>
        </w:rPr>
      </w:pPr>
    </w:p>
    <w:p w:rsidR="003701A0" w:rsidRDefault="00E30192">
      <w:pPr>
        <w:ind w:left="780"/>
        <w:rPr>
          <w:sz w:val="20"/>
          <w:szCs w:val="20"/>
        </w:rPr>
      </w:pPr>
      <w:r>
        <w:rPr>
          <w:rFonts w:ascii="Arial" w:eastAsia="Arial" w:hAnsi="Arial" w:cs="Arial"/>
          <w:color w:val="1F497D"/>
          <w:sz w:val="17"/>
          <w:szCs w:val="17"/>
        </w:rPr>
        <w:t>Izvedeni fond časova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28" w:lineRule="exact"/>
        <w:rPr>
          <w:sz w:val="20"/>
          <w:szCs w:val="20"/>
        </w:rPr>
      </w:pPr>
    </w:p>
    <w:p w:rsidR="003701A0" w:rsidRDefault="00E30192">
      <w:pPr>
        <w:rPr>
          <w:sz w:val="20"/>
          <w:szCs w:val="20"/>
        </w:rPr>
      </w:pPr>
      <w:r>
        <w:rPr>
          <w:rFonts w:ascii="Arial" w:eastAsia="Arial" w:hAnsi="Arial" w:cs="Arial"/>
          <w:b/>
          <w:bCs/>
          <w:color w:val="1F497D"/>
          <w:sz w:val="17"/>
          <w:szCs w:val="17"/>
        </w:rPr>
        <w:t>Reference na IZLAZNE INFORMACIJE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83552" behindDoc="1" locked="0" layoutInCell="0" allowOverlap="1">
            <wp:simplePos x="0" y="0"/>
            <wp:positionH relativeFrom="column">
              <wp:posOffset>1544955</wp:posOffset>
            </wp:positionH>
            <wp:positionV relativeFrom="paragraph">
              <wp:posOffset>67945</wp:posOffset>
            </wp:positionV>
            <wp:extent cx="4320540" cy="1037590"/>
            <wp:effectExtent l="0" t="0" r="0" b="0"/>
            <wp:wrapNone/>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352">
                      <a:extLst/>
                    </a:blip>
                    <a:srcRect/>
                    <a:stretch>
                      <a:fillRect/>
                    </a:stretch>
                  </pic:blipFill>
                  <pic:spPr bwMode="auto">
                    <a:xfrm>
                      <a:off x="0" y="0"/>
                      <a:ext cx="4320540" cy="1037590"/>
                    </a:xfrm>
                    <a:prstGeom prst="rect">
                      <a:avLst/>
                    </a:prstGeom>
                    <a:noFill/>
                  </pic:spPr>
                </pic:pic>
              </a:graphicData>
            </a:graphic>
          </wp:anchor>
        </w:drawing>
      </w:r>
    </w:p>
    <w:p w:rsidR="003701A0" w:rsidRDefault="003701A0">
      <w:pPr>
        <w:spacing w:line="205" w:lineRule="exact"/>
        <w:rPr>
          <w:sz w:val="20"/>
          <w:szCs w:val="20"/>
        </w:rPr>
      </w:pPr>
    </w:p>
    <w:p w:rsidR="003701A0" w:rsidRDefault="00E30192">
      <w:pPr>
        <w:ind w:left="340"/>
        <w:rPr>
          <w:sz w:val="20"/>
          <w:szCs w:val="20"/>
        </w:rPr>
      </w:pPr>
      <w:r>
        <w:rPr>
          <w:rFonts w:ascii="Arial" w:eastAsia="Arial" w:hAnsi="Arial" w:cs="Arial"/>
          <w:color w:val="1F497D"/>
          <w:sz w:val="17"/>
          <w:szCs w:val="17"/>
        </w:rPr>
        <w:t>Rezultati ocjenjivanja/ispita</w:t>
      </w:r>
    </w:p>
    <w:p w:rsidR="003701A0" w:rsidRDefault="003701A0">
      <w:pPr>
        <w:spacing w:line="161" w:lineRule="exact"/>
        <w:rPr>
          <w:sz w:val="20"/>
          <w:szCs w:val="20"/>
        </w:rPr>
      </w:pPr>
    </w:p>
    <w:p w:rsidR="003701A0" w:rsidRDefault="00E30192">
      <w:pPr>
        <w:spacing w:line="235" w:lineRule="auto"/>
        <w:ind w:left="220" w:right="6806"/>
        <w:jc w:val="right"/>
        <w:rPr>
          <w:sz w:val="20"/>
          <w:szCs w:val="20"/>
        </w:rPr>
      </w:pPr>
      <w:r>
        <w:rPr>
          <w:rFonts w:ascii="Arial" w:eastAsia="Arial" w:hAnsi="Arial" w:cs="Arial"/>
          <w:color w:val="1F497D"/>
          <w:sz w:val="17"/>
          <w:szCs w:val="17"/>
        </w:rPr>
        <w:t>Nivoi postignuća u skladu sa CEFR skalom</w:t>
      </w:r>
    </w:p>
    <w:p w:rsidR="003701A0" w:rsidRDefault="003701A0">
      <w:pPr>
        <w:spacing w:line="40" w:lineRule="exact"/>
        <w:rPr>
          <w:sz w:val="20"/>
          <w:szCs w:val="20"/>
        </w:rPr>
      </w:pPr>
    </w:p>
    <w:p w:rsidR="003701A0" w:rsidRDefault="00E30192">
      <w:pPr>
        <w:spacing w:line="233" w:lineRule="auto"/>
        <w:ind w:left="460" w:right="6806"/>
        <w:jc w:val="right"/>
        <w:rPr>
          <w:sz w:val="20"/>
          <w:szCs w:val="20"/>
        </w:rPr>
      </w:pPr>
      <w:r>
        <w:rPr>
          <w:rFonts w:ascii="Arial" w:eastAsia="Arial" w:hAnsi="Arial" w:cs="Arial"/>
          <w:color w:val="1F497D"/>
          <w:sz w:val="17"/>
          <w:szCs w:val="17"/>
        </w:rPr>
        <w:t>Nivoi postignuća koristeći druge skale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6" w:lineRule="exact"/>
        <w:rPr>
          <w:sz w:val="20"/>
          <w:szCs w:val="20"/>
        </w:rPr>
      </w:pPr>
    </w:p>
    <w:p w:rsidR="003701A0" w:rsidRDefault="00E30192">
      <w:pPr>
        <w:rPr>
          <w:sz w:val="20"/>
          <w:szCs w:val="20"/>
        </w:rPr>
      </w:pPr>
      <w:r>
        <w:rPr>
          <w:rFonts w:ascii="Arial" w:eastAsia="Arial" w:hAnsi="Arial" w:cs="Arial"/>
          <w:b/>
          <w:bCs/>
          <w:color w:val="1F497D"/>
          <w:sz w:val="17"/>
          <w:szCs w:val="17"/>
        </w:rPr>
        <w:t>Bez sertifikata/elementa jezika na sertifikatu</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84576" behindDoc="1" locked="0" layoutInCell="0" allowOverlap="1">
            <wp:simplePos x="0" y="0"/>
            <wp:positionH relativeFrom="column">
              <wp:posOffset>1544955</wp:posOffset>
            </wp:positionH>
            <wp:positionV relativeFrom="paragraph">
              <wp:posOffset>67310</wp:posOffset>
            </wp:positionV>
            <wp:extent cx="4320540" cy="499745"/>
            <wp:effectExtent l="0" t="0" r="0" b="0"/>
            <wp:wrapNone/>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353">
                      <a:extLst/>
                    </a:blip>
                    <a:srcRect/>
                    <a:stretch>
                      <a:fillRect/>
                    </a:stretch>
                  </pic:blipFill>
                  <pic:spPr bwMode="auto">
                    <a:xfrm>
                      <a:off x="0" y="0"/>
                      <a:ext cx="4320540" cy="49974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8"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rPr>
          <w:sz w:val="20"/>
          <w:szCs w:val="20"/>
        </w:rPr>
      </w:pPr>
      <w:r>
        <w:rPr>
          <w:rFonts w:ascii="Arial" w:eastAsia="Arial" w:hAnsi="Arial" w:cs="Arial"/>
          <w:color w:val="1F497D"/>
          <w:sz w:val="17"/>
          <w:szCs w:val="17"/>
        </w:rPr>
        <w:t xml:space="preserve">Za definiciju </w:t>
      </w:r>
      <w:r>
        <w:rPr>
          <w:rFonts w:ascii="Arial" w:eastAsia="Arial" w:hAnsi="Arial" w:cs="Arial"/>
          <w:b/>
          <w:bCs/>
          <w:color w:val="1F497D"/>
          <w:sz w:val="17"/>
          <w:szCs w:val="17"/>
        </w:rPr>
        <w:t>„sertifikata“</w:t>
      </w:r>
      <w:r>
        <w:rPr>
          <w:rFonts w:ascii="Arial" w:eastAsia="Arial" w:hAnsi="Arial" w:cs="Arial"/>
          <w:color w:val="1F497D"/>
          <w:sz w:val="17"/>
          <w:szCs w:val="17"/>
        </w:rPr>
        <w:t xml:space="preserve"> vidjeti Glosar.</w:t>
      </w:r>
    </w:p>
    <w:p w:rsidR="003701A0" w:rsidRDefault="003701A0">
      <w:pPr>
        <w:spacing w:line="70" w:lineRule="exact"/>
        <w:rPr>
          <w:sz w:val="20"/>
          <w:szCs w:val="20"/>
        </w:rPr>
      </w:pPr>
    </w:p>
    <w:p w:rsidR="003701A0" w:rsidRDefault="00E30192">
      <w:pPr>
        <w:spacing w:line="233" w:lineRule="auto"/>
        <w:ind w:right="106"/>
        <w:jc w:val="both"/>
        <w:rPr>
          <w:sz w:val="20"/>
          <w:szCs w:val="20"/>
        </w:rPr>
      </w:pPr>
      <w:r>
        <w:rPr>
          <w:rFonts w:ascii="Arial" w:eastAsia="Arial" w:hAnsi="Arial" w:cs="Arial"/>
          <w:color w:val="1F497D"/>
          <w:sz w:val="17"/>
          <w:szCs w:val="17"/>
        </w:rPr>
        <w:t>Slika</w:t>
      </w:r>
      <w:r w:rsidR="003E5122">
        <w:rPr>
          <w:rFonts w:ascii="Arial" w:eastAsia="Arial" w:hAnsi="Arial" w:cs="Arial"/>
          <w:color w:val="1F497D"/>
          <w:sz w:val="17"/>
          <w:szCs w:val="17"/>
        </w:rPr>
        <w:t xml:space="preserve"> </w:t>
      </w:r>
      <w:r>
        <w:rPr>
          <w:rFonts w:ascii="Arial" w:eastAsia="Arial" w:hAnsi="Arial" w:cs="Arial"/>
          <w:color w:val="1F497D"/>
          <w:sz w:val="17"/>
          <w:szCs w:val="17"/>
        </w:rPr>
        <w:t>se fokusira na sertifikate koji se izdaju učenicima koji su pohađali nastavu stranih jezika tokom srednjoškolskog obrazovanja.</w:t>
      </w:r>
    </w:p>
    <w:p w:rsidR="003701A0" w:rsidRDefault="003701A0">
      <w:pPr>
        <w:spacing w:line="63" w:lineRule="exact"/>
        <w:rPr>
          <w:sz w:val="20"/>
          <w:szCs w:val="20"/>
        </w:rPr>
      </w:pPr>
    </w:p>
    <w:p w:rsidR="003701A0" w:rsidRDefault="00E30192">
      <w:pPr>
        <w:rPr>
          <w:sz w:val="20"/>
          <w:szCs w:val="20"/>
        </w:rPr>
      </w:pPr>
      <w:r>
        <w:rPr>
          <w:rFonts w:ascii="Arial" w:eastAsia="Arial" w:hAnsi="Arial" w:cs="Arial"/>
          <w:color w:val="1F497D"/>
          <w:sz w:val="17"/>
          <w:szCs w:val="17"/>
        </w:rPr>
        <w:t>Za informacije o nivoima postignuća koji su zahtijevani ili očekivani na kraju srednjeg obrazovanja, vidjeti: Slika E7.</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5" w:lineRule="auto"/>
        <w:ind w:right="126"/>
        <w:jc w:val="both"/>
        <w:rPr>
          <w:sz w:val="20"/>
          <w:szCs w:val="20"/>
        </w:rPr>
      </w:pPr>
      <w:r>
        <w:rPr>
          <w:rFonts w:ascii="Arial" w:eastAsia="Arial" w:hAnsi="Arial" w:cs="Arial"/>
          <w:b/>
          <w:bCs/>
          <w:color w:val="1F497D"/>
          <w:sz w:val="17"/>
          <w:szCs w:val="17"/>
        </w:rPr>
        <w:t>Belgija (BE de)</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učenici dobijaju poseban jezički sertifikat za prvi strani jezik ukoliko postignu nivo B2, odnosno za drugi</w:t>
      </w:r>
      <w:r>
        <w:rPr>
          <w:rFonts w:ascii="Arial" w:eastAsia="Arial" w:hAnsi="Arial" w:cs="Arial"/>
          <w:b/>
          <w:bCs/>
          <w:color w:val="1F497D"/>
          <w:sz w:val="17"/>
          <w:szCs w:val="17"/>
        </w:rPr>
        <w:t xml:space="preserve"> </w:t>
      </w:r>
      <w:r>
        <w:rPr>
          <w:rFonts w:ascii="Arial" w:eastAsia="Arial" w:hAnsi="Arial" w:cs="Arial"/>
          <w:color w:val="1F497D"/>
          <w:sz w:val="17"/>
          <w:szCs w:val="17"/>
        </w:rPr>
        <w:t>strani jezik ukoliko postignu nivo B1.</w:t>
      </w:r>
    </w:p>
    <w:p w:rsidR="003701A0" w:rsidRDefault="003701A0">
      <w:pPr>
        <w:spacing w:line="8" w:lineRule="exact"/>
        <w:rPr>
          <w:sz w:val="20"/>
          <w:szCs w:val="20"/>
        </w:rPr>
      </w:pPr>
    </w:p>
    <w:p w:rsidR="003701A0" w:rsidRDefault="00E30192">
      <w:pPr>
        <w:spacing w:line="235" w:lineRule="auto"/>
        <w:ind w:right="126"/>
        <w:jc w:val="both"/>
        <w:rPr>
          <w:sz w:val="20"/>
          <w:szCs w:val="20"/>
        </w:rPr>
      </w:pPr>
      <w:r>
        <w:rPr>
          <w:rFonts w:ascii="Arial" w:eastAsia="Arial" w:hAnsi="Arial" w:cs="Arial"/>
          <w:b/>
          <w:bCs/>
          <w:color w:val="1F497D"/>
          <w:sz w:val="17"/>
          <w:szCs w:val="17"/>
        </w:rPr>
        <w:t>Španija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uz sertifikat o završetku višeg srednjeg obrazovanja, učenici dobijaju i akademsko uvjerenje u kome se navode</w:t>
      </w:r>
      <w:r>
        <w:rPr>
          <w:rFonts w:ascii="Arial" w:eastAsia="Arial" w:hAnsi="Arial" w:cs="Arial"/>
          <w:b/>
          <w:bCs/>
          <w:color w:val="1F497D"/>
          <w:sz w:val="17"/>
          <w:szCs w:val="17"/>
        </w:rPr>
        <w:t xml:space="preserve"> </w:t>
      </w:r>
      <w:r>
        <w:rPr>
          <w:rFonts w:ascii="Arial" w:eastAsia="Arial" w:hAnsi="Arial" w:cs="Arial"/>
          <w:color w:val="1F497D"/>
          <w:sz w:val="17"/>
          <w:szCs w:val="17"/>
        </w:rPr>
        <w:t>jezici i dobijene ocjene.</w:t>
      </w:r>
    </w:p>
    <w:p w:rsidR="003701A0" w:rsidRDefault="003701A0">
      <w:pPr>
        <w:spacing w:line="8" w:lineRule="exact"/>
        <w:rPr>
          <w:sz w:val="20"/>
          <w:szCs w:val="20"/>
        </w:rPr>
      </w:pPr>
    </w:p>
    <w:p w:rsidR="003701A0" w:rsidRDefault="00E30192">
      <w:pPr>
        <w:spacing w:line="236" w:lineRule="auto"/>
        <w:ind w:right="126"/>
        <w:jc w:val="both"/>
        <w:rPr>
          <w:sz w:val="20"/>
          <w:szCs w:val="20"/>
        </w:rPr>
      </w:pPr>
      <w:r>
        <w:rPr>
          <w:rFonts w:ascii="Arial" w:eastAsia="Arial" w:hAnsi="Arial" w:cs="Arial"/>
          <w:b/>
          <w:bCs/>
          <w:color w:val="1F497D"/>
          <w:sz w:val="17"/>
          <w:szCs w:val="17"/>
        </w:rPr>
        <w:t>Slovenija</w:t>
      </w:r>
      <w:r>
        <w:rPr>
          <w:rFonts w:ascii="Arial" w:eastAsia="Arial" w:hAnsi="Arial" w:cs="Arial"/>
          <w:color w:val="1F497D"/>
          <w:sz w:val="17"/>
          <w:szCs w:val="17"/>
        </w:rPr>
        <w:t>: sertifikati o vladanju evropskim stranim jezicima, u skladu sa CEFR-o, će biti retroaktivno izdati svim</w:t>
      </w:r>
      <w:r>
        <w:rPr>
          <w:rFonts w:ascii="Arial" w:eastAsia="Arial" w:hAnsi="Arial" w:cs="Arial"/>
          <w:b/>
          <w:bCs/>
          <w:color w:val="1F497D"/>
          <w:sz w:val="17"/>
          <w:szCs w:val="17"/>
        </w:rPr>
        <w:t xml:space="preserve"> </w:t>
      </w:r>
      <w:r>
        <w:rPr>
          <w:rFonts w:ascii="Arial" w:eastAsia="Arial" w:hAnsi="Arial" w:cs="Arial"/>
          <w:color w:val="1F497D"/>
          <w:sz w:val="17"/>
          <w:szCs w:val="17"/>
        </w:rPr>
        <w:t xml:space="preserve">kandidatima koji su završili opštu ili stručnu </w:t>
      </w:r>
      <w:r>
        <w:rPr>
          <w:rFonts w:ascii="Arial" w:eastAsia="Arial" w:hAnsi="Arial" w:cs="Arial"/>
          <w:i/>
          <w:iCs/>
          <w:color w:val="1F497D"/>
          <w:sz w:val="17"/>
          <w:szCs w:val="17"/>
        </w:rPr>
        <w:t>Maturu</w:t>
      </w:r>
      <w:r>
        <w:rPr>
          <w:rFonts w:ascii="Arial" w:eastAsia="Arial" w:hAnsi="Arial" w:cs="Arial"/>
          <w:color w:val="1F497D"/>
          <w:sz w:val="17"/>
          <w:szCs w:val="17"/>
        </w:rPr>
        <w:t xml:space="preserve"> za engleski jezik počev</w:t>
      </w:r>
      <w:r w:rsidR="004252C7">
        <w:rPr>
          <w:rFonts w:ascii="Arial" w:eastAsia="Arial" w:hAnsi="Arial" w:cs="Arial"/>
          <w:color w:val="1F497D"/>
          <w:sz w:val="17"/>
          <w:szCs w:val="17"/>
        </w:rPr>
        <w:t xml:space="preserve"> od 2014. godine (tj. počev od </w:t>
      </w:r>
      <w:r>
        <w:rPr>
          <w:rFonts w:ascii="Arial" w:eastAsia="Arial" w:hAnsi="Arial" w:cs="Arial"/>
          <w:color w:val="1F497D"/>
          <w:sz w:val="17"/>
          <w:szCs w:val="17"/>
        </w:rPr>
        <w:t>2015. godine za ostale jezike).</w:t>
      </w:r>
    </w:p>
    <w:p w:rsidR="003701A0" w:rsidRDefault="003701A0">
      <w:pPr>
        <w:spacing w:line="174"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Svega nekoliko država posebno navodi broj godina učenja datog jezika, odnosno fond izvedenih časova. Većina onih koji daju podatke o fondu časova navode i broj godina provedenih u učenju jezika (Bugarska, Italija, Austrija i Norveška).</w:t>
      </w:r>
    </w:p>
    <w:p w:rsidR="003701A0" w:rsidRDefault="003701A0">
      <w:pPr>
        <w:spacing w:line="180"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Belgija (francuska zajednica) je jedina zemlja sa jezičkim elementom unijetim na sertifikat o završenom opštem višem srednjem obrazovanju, koji je ograničen samo na navođenje jezika koji je izučavan.</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7"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130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8560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184" w:right="1440" w:bottom="29" w:left="1280" w:header="0" w:footer="0" w:gutter="0"/>
          <w:cols w:space="720" w:equalWidth="0">
            <w:col w:w="9186"/>
          </w:cols>
        </w:sectPr>
      </w:pPr>
    </w:p>
    <w:p w:rsidR="003701A0" w:rsidRDefault="00E30192">
      <w:pPr>
        <w:spacing w:line="181" w:lineRule="exact"/>
        <w:rPr>
          <w:sz w:val="20"/>
          <w:szCs w:val="20"/>
        </w:rPr>
      </w:pPr>
      <w:r>
        <w:rPr>
          <w:noProof/>
          <w:sz w:val="20"/>
          <w:szCs w:val="20"/>
          <w:lang w:val="en-US" w:eastAsia="en-US"/>
        </w:rPr>
        <w:drawing>
          <wp:anchor distT="0" distB="0" distL="114300" distR="114300" simplePos="0" relativeHeight="252186624" behindDoc="1" locked="0" layoutInCell="0" allowOverlap="1">
            <wp:simplePos x="0" y="0"/>
            <wp:positionH relativeFrom="page">
              <wp:posOffset>972820</wp:posOffset>
            </wp:positionH>
            <wp:positionV relativeFrom="page">
              <wp:posOffset>534670</wp:posOffset>
            </wp:positionV>
            <wp:extent cx="5796915" cy="826135"/>
            <wp:effectExtent l="0" t="0" r="0" b="0"/>
            <wp:wrapNone/>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354">
                      <a:clrChange>
                        <a:clrFrom>
                          <a:srgbClr val="FFFFFF"/>
                        </a:clrFrom>
                        <a:clrTo>
                          <a:srgbClr val="FFFFFF">
                            <a:alpha val="0"/>
                          </a:srgbClr>
                        </a:clrTo>
                      </a:clrChange>
                      <a:extLst/>
                    </a:blip>
                    <a:srcRect/>
                    <a:stretch>
                      <a:fillRect/>
                    </a:stretch>
                  </pic:blipFill>
                  <pic:spPr bwMode="auto">
                    <a:xfrm>
                      <a:off x="0" y="0"/>
                      <a:ext cx="5796915" cy="826135"/>
                    </a:xfrm>
                    <a:prstGeom prst="rect">
                      <a:avLst/>
                    </a:prstGeom>
                    <a:noFill/>
                  </pic:spPr>
                </pic:pic>
              </a:graphicData>
            </a:graphic>
          </wp:anchor>
        </w:drawing>
      </w:r>
    </w:p>
    <w:p w:rsidR="003701A0" w:rsidRDefault="00E30192">
      <w:pPr>
        <w:ind w:right="-39"/>
        <w:jc w:val="center"/>
        <w:rPr>
          <w:sz w:val="20"/>
          <w:szCs w:val="20"/>
        </w:rPr>
      </w:pPr>
      <w:r>
        <w:rPr>
          <w:rFonts w:ascii="Arial" w:eastAsia="Arial" w:hAnsi="Arial" w:cs="Arial"/>
          <w:b/>
          <w:bCs/>
          <w:color w:val="FFFFFF"/>
          <w:sz w:val="30"/>
          <w:szCs w:val="30"/>
        </w:rPr>
        <w:t>N A S T A V N I  P R O C E 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87648" behindDoc="1" locked="0" layoutInCell="0" allowOverlap="1">
                <wp:simplePos x="0" y="0"/>
                <wp:positionH relativeFrom="column">
                  <wp:posOffset>57785</wp:posOffset>
                </wp:positionH>
                <wp:positionV relativeFrom="paragraph">
                  <wp:posOffset>113030</wp:posOffset>
                </wp:positionV>
                <wp:extent cx="5796915" cy="561975"/>
                <wp:effectExtent l="0" t="0" r="0" b="0"/>
                <wp:wrapNone/>
                <wp:docPr id="1328" name="Shape 1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561975"/>
                        </a:xfrm>
                        <a:prstGeom prst="rect">
                          <a:avLst/>
                        </a:prstGeom>
                        <a:solidFill>
                          <a:srgbClr val="FABF8F"/>
                        </a:solidFill>
                      </wps:spPr>
                      <wps:bodyPr/>
                    </wps:wsp>
                  </a:graphicData>
                </a:graphic>
              </wp:anchor>
            </w:drawing>
          </mc:Choice>
          <mc:Fallback>
            <w:pict>
              <v:rect id="Shape 1328" o:spid="_x0000_s2353" style="position:absolute;margin-left:4.55pt;margin-top:8.9pt;width:456.45pt;height:44.2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ABF8F" stroked="f"/>
            </w:pict>
          </mc:Fallback>
        </mc:AlternateContent>
      </w:r>
    </w:p>
    <w:p w:rsidR="003701A0" w:rsidRDefault="003701A0">
      <w:pPr>
        <w:spacing w:line="248" w:lineRule="exact"/>
        <w:rPr>
          <w:sz w:val="20"/>
          <w:szCs w:val="20"/>
        </w:rPr>
      </w:pPr>
    </w:p>
    <w:p w:rsidR="003701A0" w:rsidRDefault="00E30192">
      <w:pPr>
        <w:spacing w:line="290" w:lineRule="auto"/>
        <w:ind w:right="-99"/>
        <w:jc w:val="center"/>
        <w:rPr>
          <w:sz w:val="20"/>
          <w:szCs w:val="20"/>
        </w:rPr>
      </w:pPr>
      <w:r>
        <w:rPr>
          <w:rFonts w:ascii="Arial" w:eastAsia="Arial" w:hAnsi="Arial" w:cs="Arial"/>
          <w:b/>
          <w:bCs/>
          <w:sz w:val="28"/>
          <w:szCs w:val="28"/>
        </w:rPr>
        <w:t>DIO III – MJERE JEZIČKE PODRŠKE ZA NOVOPRIDOŠLE UČENIKE-IMIGRANTE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1"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Prijem, obučavanje i integracija novopridošlih učenika-imigranata je poslednjih godina postao izazovniji zadatak u sve većem broju evropskih obrazovnih sistema. Škole u mnogim evropskim zemljama primaju sve veći broj učenika čije vještine iz jezika nastave nisu dovoljne za pristup nastavnom planu i programu. Ovi učenici, takođe, mogu imati značajne prekide u školovanju, a mnogi su imali traumatična iskustva ili čak bili žrtve nasilja.</w:t>
      </w:r>
    </w:p>
    <w:p w:rsidR="003701A0" w:rsidRDefault="003701A0">
      <w:pPr>
        <w:spacing w:line="171" w:lineRule="exact"/>
        <w:rPr>
          <w:sz w:val="20"/>
          <w:szCs w:val="20"/>
        </w:rPr>
      </w:pPr>
    </w:p>
    <w:p w:rsidR="003701A0" w:rsidRDefault="00E30192">
      <w:pPr>
        <w:spacing w:line="298" w:lineRule="auto"/>
        <w:ind w:left="120"/>
        <w:jc w:val="both"/>
        <w:rPr>
          <w:sz w:val="20"/>
          <w:szCs w:val="20"/>
        </w:rPr>
      </w:pPr>
      <w:r>
        <w:rPr>
          <w:rFonts w:ascii="Arial" w:eastAsia="Arial" w:hAnsi="Arial" w:cs="Arial"/>
          <w:i/>
          <w:iCs/>
          <w:color w:val="1F497D"/>
          <w:sz w:val="20"/>
          <w:szCs w:val="20"/>
        </w:rPr>
        <w:t xml:space="preserve">Evropski priručnik integracija </w:t>
      </w:r>
      <w:r>
        <w:rPr>
          <w:rFonts w:ascii="Arial" w:eastAsia="Arial" w:hAnsi="Arial" w:cs="Arial"/>
          <w:color w:val="1F497D"/>
          <w:sz w:val="20"/>
          <w:szCs w:val="20"/>
        </w:rPr>
        <w:t>(Evropske zajednice, 2010, str. 160) navodi:</w:t>
      </w:r>
      <w:r>
        <w:rPr>
          <w:rFonts w:ascii="Arial" w:eastAsia="Arial" w:hAnsi="Arial" w:cs="Arial"/>
          <w:i/>
          <w:iCs/>
          <w:color w:val="1F497D"/>
          <w:sz w:val="20"/>
          <w:szCs w:val="20"/>
        </w:rPr>
        <w:t xml:space="preserve"> </w:t>
      </w:r>
      <w:r>
        <w:rPr>
          <w:rFonts w:ascii="Arial" w:eastAsia="Arial" w:hAnsi="Arial" w:cs="Arial"/>
          <w:color w:val="1F497D"/>
          <w:sz w:val="20"/>
          <w:szCs w:val="20"/>
        </w:rPr>
        <w:t>„osnovno poznavanje jezika</w:t>
      </w:r>
      <w:r>
        <w:rPr>
          <w:rFonts w:ascii="Arial" w:eastAsia="Arial" w:hAnsi="Arial" w:cs="Arial"/>
          <w:i/>
          <w:iCs/>
          <w:color w:val="1F497D"/>
          <w:sz w:val="20"/>
          <w:szCs w:val="20"/>
        </w:rPr>
        <w:t xml:space="preserve"> </w:t>
      </w:r>
      <w:r>
        <w:rPr>
          <w:rFonts w:ascii="Arial" w:eastAsia="Arial" w:hAnsi="Arial" w:cs="Arial"/>
          <w:color w:val="1F497D"/>
          <w:sz w:val="20"/>
          <w:szCs w:val="20"/>
        </w:rPr>
        <w:t>zajednice domaćina, njegove istorije i institucija je neophodno za integracije; od presudnog je značaja omogućiti imigrantima da steknu ova osnovna znanja…“. Ovaj Dio se fokusira na politike integracija vezane za nastavu jezika. Termin jezik nastave se koristi za definisanje jezika koji je u upotrebi u nastavnom procesu, u skladu sa nastavnim planom i programom, i, šire, jezik koji se koristi za komunikaciju u školi, ali i van škole, sa akterima kao što su roditelji, obrazovni organi i slično. Obično je jezik nastave zvanični jezik u državi (vidjeti: Slika A1).</w:t>
      </w:r>
    </w:p>
    <w:p w:rsidR="003701A0" w:rsidRDefault="003701A0">
      <w:pPr>
        <w:spacing w:line="178"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Skup politika obrazovne podrške je neophodan kako bi se olakšala integracija novopridošlih učenika u škole: jezička podrška, akademska podrška, podrška siromašnima i saradnja, kao i interkulturalno obrazovanje (Evropska unija, 2013). Novopridošli učenici-imigranti imaju veoma raznolika životna iskustva i kulture, kao i različite nivoe obrazovanja i znanja, pa je teško uspostaviti organizacione strukture i mjere podrške koje odgovaraju svakoj situaciji. Uglavnom se zastupaju posebni pristupi, skrojeni u skladu sa pojedinačnim potrebama, u sklopu šireg obima dostupnih mjera podrške (Evropska unija, 2013). Štaviše, u zemljama sa sveobuhvatnim obrazovnim sistemima podrške, politike za izučavanje jezika spadaju pod šire obrazovne mjere, namijenjene podršci studentima sa slabim rezultatima.</w:t>
      </w:r>
    </w:p>
    <w:p w:rsidR="003701A0" w:rsidRDefault="003701A0">
      <w:pPr>
        <w:spacing w:line="17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 xml:space="preserve">Novopridošli učenici-imigranti se definišu kao djeca i omladina, koji su školskog ili mlađeg uzrasta (u skladu sa nacionalnim propisima za obavezno obrazovanje), a rođeni su van </w:t>
      </w:r>
      <w:r w:rsidR="0033185E">
        <w:rPr>
          <w:rFonts w:ascii="Arial" w:eastAsia="Arial" w:hAnsi="Arial" w:cs="Arial"/>
          <w:color w:val="1F497D"/>
          <w:sz w:val="20"/>
          <w:szCs w:val="20"/>
        </w:rPr>
        <w:t>zemlje trenutnog</w:t>
      </w:r>
      <w:r>
        <w:rPr>
          <w:rFonts w:ascii="Arial" w:eastAsia="Arial" w:hAnsi="Arial" w:cs="Arial"/>
          <w:color w:val="1F497D"/>
          <w:sz w:val="20"/>
          <w:szCs w:val="20"/>
        </w:rPr>
        <w:t xml:space="preserve"> boravka, i čiji su roditelji takođe rođeni van zemlje domaćina, te pristupaju formalnom brazovanju u zemlji-domaćinu (Evropska unija, 2013). Ovi učenici mogu imati različite pravne statuse u zemlji-domaćinu (azilanti, privremeni ili stalni rezidenti, nosioci nacionalnog pasoša), ali imaju dozvolu za pristup formalnom obrazovanju u školama. Obrazovanje koje je obezbijeđeno u okviru prihvatnih centara za azilante nije obuhvaćeno ovom analizom.</w:t>
      </w:r>
    </w:p>
    <w:p w:rsidR="003701A0" w:rsidRDefault="003701A0">
      <w:pPr>
        <w:spacing w:line="174"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 xml:space="preserve">Ovaj Dio otpočinje diskusijom o centralnim preporukama/propisima za ocjenu vještina iz jezika nastave koju imaju mladi ljudi pri upisu u obrazovni sistem zemlje domaćina. </w:t>
      </w:r>
      <w:r w:rsidR="00FC751F">
        <w:rPr>
          <w:rFonts w:ascii="Arial" w:eastAsia="Arial" w:hAnsi="Arial" w:cs="Arial"/>
          <w:color w:val="1F497D"/>
          <w:sz w:val="20"/>
          <w:szCs w:val="20"/>
        </w:rPr>
        <w:t>Isti d</w:t>
      </w:r>
      <w:r>
        <w:rPr>
          <w:rFonts w:ascii="Arial" w:eastAsia="Arial" w:hAnsi="Arial" w:cs="Arial"/>
          <w:color w:val="1F497D"/>
          <w:sz w:val="20"/>
          <w:szCs w:val="20"/>
        </w:rPr>
        <w:t>aje pregled različitih vidova jezičke podrške dostupnih ovim učenicima u školama. Bitno je napomenuti da smjernice i finansijska podrška koja se sa centralnog nivoa obezbjeđuje obično omogućava školama da prilagode ponudu potreb</w:t>
      </w:r>
      <w:r w:rsidR="004110F1">
        <w:rPr>
          <w:rFonts w:ascii="Arial" w:eastAsia="Arial" w:hAnsi="Arial" w:cs="Arial"/>
          <w:color w:val="1F497D"/>
          <w:sz w:val="20"/>
          <w:szCs w:val="20"/>
        </w:rPr>
        <w:t>a</w:t>
      </w:r>
      <w:r>
        <w:rPr>
          <w:rFonts w:ascii="Arial" w:eastAsia="Arial" w:hAnsi="Arial" w:cs="Arial"/>
          <w:color w:val="1F497D"/>
          <w:sz w:val="20"/>
          <w:szCs w:val="20"/>
        </w:rPr>
        <w:t>ma učenika u sklopu školskog okruženja. Porijeklo i potrebe novopridošlih učenika-imigranata mogu u velikoj mjeri varirati, od omladine koja nije imala formalno obrazovanje do onih koji su prethodno pohađali visoko kvalitetne škole, ili omladine koja ne zna nijedan strani jezik do onih koji tečno govore nekoliko</w:t>
      </w:r>
      <w:r w:rsidR="00FC751F">
        <w:rPr>
          <w:rFonts w:ascii="Arial" w:eastAsia="Arial" w:hAnsi="Arial" w:cs="Arial"/>
          <w:color w:val="1F497D"/>
          <w:sz w:val="20"/>
          <w:szCs w:val="20"/>
        </w:rPr>
        <w:t xml:space="preserve"> jezika. I</w:t>
      </w:r>
      <w:r>
        <w:rPr>
          <w:rFonts w:ascii="Arial" w:eastAsia="Arial" w:hAnsi="Arial" w:cs="Arial"/>
          <w:color w:val="1F497D"/>
          <w:sz w:val="20"/>
          <w:szCs w:val="20"/>
        </w:rPr>
        <w:t>skustvo škola u odnosu prema učenicima-imigrantima se takođe razlikuje. Neke škole imaju značajno iskustvo u integrisanju učenika-imigranata i pripadnika jezika manjina, dok druge imaju svega nekoliko novopridošlih, sa različitim jezičkim i kulturnim porijeklom. Takođe, okvir</w:t>
      </w:r>
      <w:r w:rsidR="00EC73BC">
        <w:rPr>
          <w:rFonts w:ascii="Arial" w:eastAsia="Arial" w:hAnsi="Arial" w:cs="Arial"/>
          <w:color w:val="1F497D"/>
          <w:sz w:val="20"/>
          <w:szCs w:val="20"/>
        </w:rPr>
        <w:t xml:space="preserve"> u kojem</w:t>
      </w:r>
      <w:r>
        <w:rPr>
          <w:rFonts w:ascii="Arial" w:eastAsia="Arial" w:hAnsi="Arial" w:cs="Arial"/>
          <w:color w:val="1F497D"/>
          <w:sz w:val="20"/>
          <w:szCs w:val="20"/>
        </w:rPr>
        <w:t xml:space="preserve"> škole funkcionišu varira. Neke zemlje imaju ogromno iskustvo sa</w:t>
      </w: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131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8867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440"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89696"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9072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331" name="Shape 1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31" o:spid="_x0000_s23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migracijama i imaju dobro uspostavljenu praksu za rad sa jezičkim i kulturnim različitostima, dok je u drugim zemljama imigracija i dalje niska i obrazovni sistem podrške im</w:t>
      </w:r>
      <w:r w:rsidR="00750B57">
        <w:rPr>
          <w:rFonts w:ascii="Arial" w:eastAsia="Arial" w:hAnsi="Arial" w:cs="Arial"/>
          <w:color w:val="1F497D"/>
          <w:sz w:val="20"/>
          <w:szCs w:val="20"/>
        </w:rPr>
        <w:t>igrantima je još uvijek u razvoju</w:t>
      </w:r>
      <w:r>
        <w:rPr>
          <w:rFonts w:ascii="Arial" w:eastAsia="Arial" w:hAnsi="Arial" w:cs="Arial"/>
          <w:color w:val="1F497D"/>
          <w:sz w:val="20"/>
          <w:szCs w:val="20"/>
        </w:rPr>
        <w:t>.</w:t>
      </w:r>
    </w:p>
    <w:p w:rsidR="003701A0" w:rsidRDefault="003701A0">
      <w:pPr>
        <w:spacing w:line="344" w:lineRule="exact"/>
        <w:rPr>
          <w:sz w:val="20"/>
          <w:szCs w:val="20"/>
        </w:rPr>
      </w:pPr>
    </w:p>
    <w:p w:rsidR="003701A0" w:rsidRDefault="00E30192">
      <w:pPr>
        <w:spacing w:line="293" w:lineRule="auto"/>
        <w:ind w:right="146"/>
        <w:jc w:val="center"/>
        <w:rPr>
          <w:sz w:val="20"/>
          <w:szCs w:val="20"/>
        </w:rPr>
      </w:pPr>
      <w:r>
        <w:rPr>
          <w:rFonts w:ascii="Arial" w:eastAsia="Arial" w:hAnsi="Arial" w:cs="Arial"/>
          <w:b/>
          <w:bCs/>
          <w:color w:val="1F497D"/>
          <w:sz w:val="24"/>
          <w:szCs w:val="24"/>
        </w:rPr>
        <w:t>NIVO JEZI</w:t>
      </w:r>
      <w:r w:rsidR="008260BB">
        <w:rPr>
          <w:rFonts w:ascii="Arial" w:eastAsia="Arial" w:hAnsi="Arial" w:cs="Arial"/>
          <w:b/>
          <w:bCs/>
          <w:color w:val="1F497D"/>
          <w:sz w:val="24"/>
          <w:szCs w:val="24"/>
        </w:rPr>
        <w:t>KA NASTAVE KOD NOVOPRIDOŠLIH UČENIKA-IMIGRANATA SE OCJENJ</w:t>
      </w:r>
      <w:r>
        <w:rPr>
          <w:rFonts w:ascii="Arial" w:eastAsia="Arial" w:hAnsi="Arial" w:cs="Arial"/>
          <w:b/>
          <w:bCs/>
          <w:color w:val="1F497D"/>
          <w:sz w:val="24"/>
          <w:szCs w:val="24"/>
        </w:rPr>
        <w:t>UJE U JEDNOJ TREĆINI EVROPSKIH ZEMALJA</w:t>
      </w:r>
    </w:p>
    <w:p w:rsidR="003701A0" w:rsidRDefault="003701A0">
      <w:pPr>
        <w:spacing w:line="182"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Utvrđivanje odgovarajuće vrste podrške je jedan od prvih koraka koje treba peduzeti kada novo pridošli učenici-imigranti ulaze u obrazovni sistem. Ocjena njihovog znanja i jezičkih vještina je neophodna za utvrđivanje njihovih potreba. Slika E12 prikazuje koje zemlje imaju preporuke/propise za testiranje novopridošlih učenika-imigranata iz jezika nastave. Ponekad su mjere koje su navedene na Slici dio širih propisa, koji nisu vezani za porijeklo učenika. Recimo, u nekim zemljama, novopridošli učenici-imigranti prolaze istu vrstu ocjenjivanja i testiranja kao drugi učenici koji kreću u osnovne ili srednje škole, dok u drugim prolaze istu proceduru kao ostali učenci koji mijenjaju školu.</w:t>
      </w:r>
    </w:p>
    <w:p w:rsidR="003701A0" w:rsidRDefault="003701A0">
      <w:pPr>
        <w:spacing w:line="174" w:lineRule="exact"/>
        <w:rPr>
          <w:sz w:val="20"/>
          <w:szCs w:val="20"/>
        </w:rPr>
      </w:pPr>
    </w:p>
    <w:p w:rsidR="003701A0" w:rsidRDefault="00E30192">
      <w:pPr>
        <w:spacing w:line="296" w:lineRule="auto"/>
        <w:ind w:right="106"/>
        <w:jc w:val="both"/>
        <w:rPr>
          <w:sz w:val="20"/>
          <w:szCs w:val="20"/>
        </w:rPr>
      </w:pPr>
      <w:r>
        <w:rPr>
          <w:rFonts w:ascii="Arial" w:eastAsia="Arial" w:hAnsi="Arial" w:cs="Arial"/>
          <w:color w:val="1F497D"/>
          <w:sz w:val="20"/>
          <w:szCs w:val="20"/>
        </w:rPr>
        <w:t>Uopšteno uzev, škole definišu svoje procedure za prijem novopridošlih učenika-imigranata. Nerijetko ih neformalno testiraju kako bi ih smjestili u grupe sa ostalim učenicima sa sličnim potrebama (npr. francuska zajednica Belgije). Neke zemlje obezbjeđuju sredstva za ocjenjivanje učeničkih sposobnosti za jezik nastave iako ne postoje posebne preporuke ili propisi vezano za testiranje (npr. Slovenija).</w:t>
      </w:r>
    </w:p>
    <w:p w:rsidR="003701A0" w:rsidRDefault="003701A0">
      <w:pPr>
        <w:spacing w:line="176" w:lineRule="exact"/>
        <w:rPr>
          <w:sz w:val="20"/>
          <w:szCs w:val="20"/>
        </w:rPr>
      </w:pPr>
    </w:p>
    <w:p w:rsidR="003701A0" w:rsidRDefault="00E30192">
      <w:pPr>
        <w:spacing w:line="297" w:lineRule="auto"/>
        <w:ind w:right="106"/>
        <w:jc w:val="both"/>
        <w:rPr>
          <w:sz w:val="20"/>
          <w:szCs w:val="20"/>
        </w:rPr>
      </w:pPr>
      <w:r>
        <w:rPr>
          <w:rFonts w:ascii="Arial" w:eastAsia="Arial" w:hAnsi="Arial" w:cs="Arial"/>
          <w:color w:val="1F497D"/>
          <w:sz w:val="20"/>
          <w:szCs w:val="20"/>
        </w:rPr>
        <w:t>Međutim, kako bi se vodile škole i zagarantovao sličan pristup, približno jedna trećina evropskih zemalja ima centralne preporuke/propise za testiranje učenika iz jezika nastave. Često je ovo testiranje samo jedan od aspekata šireg psiho-pedagoškog ocjenjivanja. Većina ovih zemalja savjetuje isti pristup za sve obrazovne nivoe, dok u nekoliko obrazovnih sistema preporuke/propisi variraju u zavisnosti od obrazovnog nivoa (šahovska šema u legendi Slike E12).</w:t>
      </w:r>
    </w:p>
    <w:p w:rsidR="003701A0" w:rsidRDefault="003701A0">
      <w:pPr>
        <w:spacing w:line="176" w:lineRule="exact"/>
        <w:rPr>
          <w:sz w:val="20"/>
          <w:szCs w:val="20"/>
        </w:rPr>
      </w:pPr>
    </w:p>
    <w:p w:rsidR="003701A0" w:rsidRDefault="00E30192">
      <w:pPr>
        <w:spacing w:line="299" w:lineRule="auto"/>
        <w:ind w:right="126"/>
        <w:jc w:val="both"/>
        <w:rPr>
          <w:sz w:val="20"/>
          <w:szCs w:val="20"/>
        </w:rPr>
      </w:pPr>
      <w:r>
        <w:rPr>
          <w:rFonts w:ascii="Arial" w:eastAsia="Arial" w:hAnsi="Arial" w:cs="Arial"/>
          <w:color w:val="1F497D"/>
          <w:sz w:val="20"/>
          <w:szCs w:val="20"/>
        </w:rPr>
        <w:t>Jezičke vještine novopridošlih učenika se testiraju u Letoniji, Švedskoj i Norveškoj. U Letoniji, komisija koju čine tri nastavnika ocjenjuje vještine učenika iz letonskog jezika, kao i njihovo znanje drugih predmeta. Na osnovu rezultata ocjenjivanja i uzrasta učenika, donosi se odluka o razredu u kome će učenik biti smješten, kao i o drugim potrebnim mjerama podrške. U Švedskoj, centralni propisi zahtijevaju da škole obave detaljno ocjenjivanje svakog novopridošlog djeteta imigranta, uzrasta za obavezno školovanje. To obuhvata ocjenjivanje njihovog znanja i vještina iz različiih školskih predmeta, kako bi se donijela odluka u školskoj godini u koju će dijete biti smješteno. Jezičke vještine su dio ocjenjivanja kojim se mjeri poznavanje ne samo jezika nastave (švedskog), već i maternjeg jezika djeteta, i svih drugih jezika koje eventualno govori. Cilj je da se razvije odgovarajući individualni plan nastave za dijete. Na nivou srednjeg obrazovanja, međutim, centralni organi samo predviđaju ocjenu jezičkih vještina, a sva druga ocjenjivanja su predmet odluke škole. U Norveškoj su opštine zadužene za ocjenjivanje vještina iz norveškog jezika koje imaju novopridošli imigranti, u cilju donošenja odluke o potrebi za obezbjeđivanje „prilagođenog jezičkog obrazovanja“.</w:t>
      </w:r>
    </w:p>
    <w:p w:rsidR="003701A0" w:rsidRDefault="003701A0">
      <w:pPr>
        <w:spacing w:line="174"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Belgija (flamanska zajednica), Hrvatska i Austrija ocjenjuju vladanje jezikom nastave za sve učenike u određenim fazama. Ukoliko novopridošli učenik-imigrant ulazi u obrazovni sistem u ovoj konkretnoj fazi, biće testiran(a). U Belgiji (flamanska zajednica), počev od septembra 2014. godine, svi učenici se testiraju na poznavanje holandskog prilikom otpočinjanja osnovnog i srednjeg obrazovanja. Škole mogu birati odgovrajuće načine ocjenjivanja i od njih se očekuje da iskoriste rezultate ocjenjivanja kako bi prilagodili nastavu holandskog potrebama učenika. U Hrvatskoj svi učenici, uključujući novopridošle imigrante, na nivou osnovnog obrazovanja prolaze testiranje iz poznavanja jezika nastave. U Austriji, ocjenjivanje poznavanja njemačkog jezika (</w:t>
      </w:r>
      <w:r>
        <w:rPr>
          <w:rFonts w:ascii="Arial" w:eastAsia="Arial" w:hAnsi="Arial" w:cs="Arial"/>
          <w:i/>
          <w:iCs/>
          <w:color w:val="1F497D"/>
          <w:sz w:val="20"/>
          <w:szCs w:val="20"/>
        </w:rPr>
        <w:t>Sprachstandsfeststellung</w:t>
      </w:r>
      <w:r>
        <w:rPr>
          <w:rFonts w:ascii="Arial" w:eastAsia="Arial" w:hAnsi="Arial" w:cs="Arial"/>
          <w:color w:val="1F497D"/>
          <w:sz w:val="20"/>
          <w:szCs w:val="20"/>
        </w:rPr>
        <w:t>) utvrđuje eventualne mjere podrške za svu djecu koja pohađaju obrazovanje za rane uzraste, i ustanove njege.</w:t>
      </w:r>
    </w:p>
    <w:p w:rsidR="003701A0" w:rsidRDefault="003701A0">
      <w:pPr>
        <w:spacing w:line="200" w:lineRule="exact"/>
        <w:rPr>
          <w:sz w:val="20"/>
          <w:szCs w:val="20"/>
        </w:rPr>
      </w:pPr>
    </w:p>
    <w:p w:rsidR="003701A0" w:rsidRDefault="003701A0">
      <w:pPr>
        <w:spacing w:line="304"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132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9174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192768" behindDoc="1" locked="0" layoutInCell="0" allowOverlap="1">
            <wp:simplePos x="0" y="0"/>
            <wp:positionH relativeFrom="page">
              <wp:posOffset>3582670</wp:posOffset>
            </wp:positionH>
            <wp:positionV relativeFrom="page">
              <wp:posOffset>359410</wp:posOffset>
            </wp:positionV>
            <wp:extent cx="574675" cy="287020"/>
            <wp:effectExtent l="0" t="0" r="0" b="0"/>
            <wp:wrapNone/>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DIO III – MJERE JEZI</w:t>
      </w:r>
      <w:r w:rsidR="0047379E">
        <w:rPr>
          <w:rFonts w:ascii="Arial" w:eastAsia="Arial" w:hAnsi="Arial" w:cs="Arial"/>
          <w:color w:val="1F497D"/>
          <w:sz w:val="18"/>
          <w:szCs w:val="18"/>
        </w:rPr>
        <w:t>ČKE PODRŠKE ZA NOVOPRIDOŠLE UČ</w:t>
      </w:r>
      <w:r>
        <w:rPr>
          <w:rFonts w:ascii="Arial" w:eastAsia="Arial" w:hAnsi="Arial" w:cs="Arial"/>
          <w:color w:val="1F497D"/>
          <w:sz w:val="18"/>
          <w:szCs w:val="18"/>
        </w:rPr>
        <w:t>ENIKE IMIGRANTE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93792"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334" name="Shape 1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34" o:spid="_x0000_s23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799pt"/>
            </w:pict>
          </mc:Fallback>
        </mc:AlternateContent>
      </w:r>
    </w:p>
    <w:p w:rsidR="003701A0" w:rsidRDefault="003701A0">
      <w:pPr>
        <w:sectPr w:rsidR="003701A0">
          <w:pgSz w:w="11900" w:h="16838"/>
          <w:pgMar w:top="1184"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 xml:space="preserve">Testiraju se djeca 15 mjeseci prije početka osnovne škole. Vještine njemačkog jezika svih učenika se takođe ocjenjuju prilikom upisa u osnovnu školu (utvrđivanje spremnosti za školovanje). Štaviše, svi kandidati koji počinju školovanje na poslovnim stručnim smjerovima polažu test </w:t>
      </w:r>
      <w:r>
        <w:rPr>
          <w:rFonts w:ascii="Arial" w:eastAsia="Arial" w:hAnsi="Arial" w:cs="Arial"/>
          <w:i/>
          <w:iCs/>
          <w:color w:val="1F497D"/>
          <w:sz w:val="20"/>
          <w:szCs w:val="20"/>
        </w:rPr>
        <w:t>'Diagnose-Check</w:t>
      </w:r>
      <w:r>
        <w:rPr>
          <w:rFonts w:ascii="Arial" w:eastAsia="Arial" w:hAnsi="Arial" w:cs="Arial"/>
          <w:color w:val="1F497D"/>
          <w:sz w:val="20"/>
          <w:szCs w:val="20"/>
        </w:rPr>
        <w:t xml:space="preserve"> </w:t>
      </w:r>
      <w:r>
        <w:rPr>
          <w:rFonts w:ascii="Arial" w:eastAsia="Arial" w:hAnsi="Arial" w:cs="Arial"/>
          <w:i/>
          <w:iCs/>
          <w:color w:val="1F497D"/>
          <w:sz w:val="20"/>
          <w:szCs w:val="20"/>
        </w:rPr>
        <w:t>Deutsch</w:t>
      </w:r>
      <w:r>
        <w:rPr>
          <w:rFonts w:ascii="Arial" w:eastAsia="Arial" w:hAnsi="Arial" w:cs="Arial"/>
          <w:color w:val="1F497D"/>
          <w:sz w:val="20"/>
          <w:szCs w:val="20"/>
        </w:rPr>
        <w:t>'</w:t>
      </w:r>
      <w:r>
        <w:rPr>
          <w:rFonts w:ascii="Arial" w:eastAsia="Arial" w:hAnsi="Arial" w:cs="Arial"/>
          <w:i/>
          <w:iCs/>
          <w:color w:val="1F497D"/>
          <w:sz w:val="20"/>
          <w:szCs w:val="20"/>
        </w:rPr>
        <w:t xml:space="preserve"> </w:t>
      </w:r>
      <w:r>
        <w:rPr>
          <w:rFonts w:ascii="Arial" w:eastAsia="Arial" w:hAnsi="Arial" w:cs="Arial"/>
          <w:color w:val="1F497D"/>
          <w:sz w:val="20"/>
          <w:szCs w:val="20"/>
        </w:rPr>
        <w:t>koji ocjenjuje njihove vještine jezika nastave.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194816" behindDoc="1" locked="0" layoutInCell="0" allowOverlap="1">
                <wp:simplePos x="0" y="0"/>
                <wp:positionH relativeFrom="column">
                  <wp:posOffset>95885</wp:posOffset>
                </wp:positionH>
                <wp:positionV relativeFrom="paragraph">
                  <wp:posOffset>111760</wp:posOffset>
                </wp:positionV>
                <wp:extent cx="0" cy="330835"/>
                <wp:effectExtent l="0" t="0" r="0" b="0"/>
                <wp:wrapNone/>
                <wp:docPr id="1335" name="Shape 1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335" o:spid="_x0000_s23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8pt" to="7.55pt,34.85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2195840" behindDoc="1" locked="0" layoutInCell="0" allowOverlap="1">
                <wp:simplePos x="0" y="0"/>
                <wp:positionH relativeFrom="column">
                  <wp:posOffset>130175</wp:posOffset>
                </wp:positionH>
                <wp:positionV relativeFrom="paragraph">
                  <wp:posOffset>111760</wp:posOffset>
                </wp:positionV>
                <wp:extent cx="0" cy="330835"/>
                <wp:effectExtent l="0" t="0" r="0" b="0"/>
                <wp:wrapNone/>
                <wp:docPr id="1336" name="Shape 1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336" o:spid="_x0000_s23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8pt" to="10.25pt,34.85pt" o:allowincell="f" strokecolor="#C00000" strokeweight="1.0799pt"/>
            </w:pict>
          </mc:Fallback>
        </mc:AlternateContent>
      </w:r>
    </w:p>
    <w:p w:rsidR="003701A0" w:rsidRDefault="003701A0">
      <w:pPr>
        <w:spacing w:line="181" w:lineRule="exact"/>
        <w:rPr>
          <w:sz w:val="20"/>
          <w:szCs w:val="20"/>
        </w:rPr>
      </w:pPr>
    </w:p>
    <w:p w:rsidR="003701A0" w:rsidRDefault="00E30192">
      <w:pPr>
        <w:spacing w:line="266" w:lineRule="auto"/>
        <w:ind w:left="440" w:right="340"/>
        <w:rPr>
          <w:sz w:val="20"/>
          <w:szCs w:val="20"/>
        </w:rPr>
      </w:pPr>
      <w:r>
        <w:rPr>
          <w:rFonts w:ascii="Arial" w:eastAsia="Arial" w:hAnsi="Arial" w:cs="Arial"/>
          <w:b/>
          <w:bCs/>
          <w:color w:val="C00000"/>
          <w:sz w:val="18"/>
          <w:szCs w:val="18"/>
        </w:rPr>
        <w:t>Slika E12: Testiranje jezika nastave kod novopridošlih učenika-imigranata, predškolsko, osnovno i srednje obrazovanje,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96864" behindDoc="1" locked="0" layoutInCell="0" allowOverlap="1">
            <wp:simplePos x="0" y="0"/>
            <wp:positionH relativeFrom="column">
              <wp:posOffset>228600</wp:posOffset>
            </wp:positionH>
            <wp:positionV relativeFrom="paragraph">
              <wp:posOffset>213995</wp:posOffset>
            </wp:positionV>
            <wp:extent cx="3862070" cy="2974975"/>
            <wp:effectExtent l="0" t="0" r="0" b="0"/>
            <wp:wrapNone/>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355">
                      <a:extLst/>
                    </a:blip>
                    <a:srcRect/>
                    <a:stretch>
                      <a:fillRect/>
                    </a:stretch>
                  </pic:blipFill>
                  <pic:spPr bwMode="auto">
                    <a:xfrm>
                      <a:off x="0" y="0"/>
                      <a:ext cx="3862070" cy="297497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24" w:lineRule="exact"/>
        <w:rPr>
          <w:sz w:val="20"/>
          <w:szCs w:val="20"/>
        </w:rPr>
      </w:pPr>
    </w:p>
    <w:p w:rsidR="003701A0" w:rsidRDefault="00E30192">
      <w:pPr>
        <w:spacing w:line="235" w:lineRule="auto"/>
        <w:ind w:left="6980" w:right="600"/>
        <w:rPr>
          <w:sz w:val="20"/>
          <w:szCs w:val="20"/>
        </w:rPr>
      </w:pPr>
      <w:r>
        <w:rPr>
          <w:rFonts w:ascii="Arial" w:eastAsia="Arial" w:hAnsi="Arial" w:cs="Arial"/>
          <w:color w:val="1F497D"/>
          <w:sz w:val="16"/>
          <w:szCs w:val="16"/>
        </w:rPr>
        <w:t>Testiraju se svi učenici imigranti</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97888" behindDoc="1" locked="0" layoutInCell="0" allowOverlap="1">
            <wp:simplePos x="0" y="0"/>
            <wp:positionH relativeFrom="column">
              <wp:posOffset>4164330</wp:posOffset>
            </wp:positionH>
            <wp:positionV relativeFrom="paragraph">
              <wp:posOffset>-185420</wp:posOffset>
            </wp:positionV>
            <wp:extent cx="161290" cy="161925"/>
            <wp:effectExtent l="0" t="0" r="0" b="0"/>
            <wp:wrapNone/>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139">
                      <a:extLst/>
                    </a:blip>
                    <a:srcRect/>
                    <a:stretch>
                      <a:fillRect/>
                    </a:stretch>
                  </pic:blipFill>
                  <pic:spPr bwMode="auto">
                    <a:xfrm>
                      <a:off x="0" y="0"/>
                      <a:ext cx="161290" cy="161925"/>
                    </a:xfrm>
                    <a:prstGeom prst="rect">
                      <a:avLst/>
                    </a:prstGeom>
                    <a:noFill/>
                  </pic:spPr>
                </pic:pic>
              </a:graphicData>
            </a:graphic>
          </wp:anchor>
        </w:drawing>
      </w:r>
    </w:p>
    <w:p w:rsidR="003701A0" w:rsidRDefault="003701A0">
      <w:pPr>
        <w:spacing w:line="268" w:lineRule="exact"/>
        <w:rPr>
          <w:sz w:val="20"/>
          <w:szCs w:val="20"/>
        </w:rPr>
      </w:pPr>
    </w:p>
    <w:p w:rsidR="003701A0" w:rsidRDefault="00E30192">
      <w:pPr>
        <w:spacing w:line="233" w:lineRule="auto"/>
        <w:ind w:left="6980" w:right="560"/>
        <w:rPr>
          <w:sz w:val="20"/>
          <w:szCs w:val="20"/>
        </w:rPr>
      </w:pPr>
      <w:r>
        <w:rPr>
          <w:rFonts w:ascii="Arial" w:eastAsia="Arial" w:hAnsi="Arial" w:cs="Arial"/>
          <w:color w:val="1F497D"/>
          <w:sz w:val="16"/>
          <w:szCs w:val="16"/>
        </w:rPr>
        <w:t>Testira se dio učenika - imigranata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98912" behindDoc="1" locked="0" layoutInCell="0" allowOverlap="1">
            <wp:simplePos x="0" y="0"/>
            <wp:positionH relativeFrom="column">
              <wp:posOffset>4164330</wp:posOffset>
            </wp:positionH>
            <wp:positionV relativeFrom="paragraph">
              <wp:posOffset>-183515</wp:posOffset>
            </wp:positionV>
            <wp:extent cx="161290" cy="161290"/>
            <wp:effectExtent l="0" t="0" r="0" b="0"/>
            <wp:wrapNone/>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112">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184" w:lineRule="exact"/>
        <w:rPr>
          <w:sz w:val="20"/>
          <w:szCs w:val="20"/>
        </w:rPr>
      </w:pPr>
    </w:p>
    <w:p w:rsidR="003701A0" w:rsidRDefault="00E30192">
      <w:pPr>
        <w:spacing w:line="236" w:lineRule="auto"/>
        <w:ind w:left="6980" w:right="220"/>
        <w:rPr>
          <w:sz w:val="20"/>
          <w:szCs w:val="20"/>
        </w:rPr>
      </w:pPr>
      <w:r>
        <w:rPr>
          <w:rFonts w:ascii="Arial" w:eastAsia="Arial" w:hAnsi="Arial" w:cs="Arial"/>
          <w:color w:val="1F497D"/>
          <w:sz w:val="16"/>
          <w:szCs w:val="16"/>
        </w:rPr>
        <w:t>Nije dozvoljeno testiranje učenika na vladanje jezikom nastave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199936" behindDoc="1" locked="0" layoutInCell="0" allowOverlap="1">
            <wp:simplePos x="0" y="0"/>
            <wp:positionH relativeFrom="column">
              <wp:posOffset>4163695</wp:posOffset>
            </wp:positionH>
            <wp:positionV relativeFrom="paragraph">
              <wp:posOffset>-242570</wp:posOffset>
            </wp:positionV>
            <wp:extent cx="161290" cy="161925"/>
            <wp:effectExtent l="0" t="0" r="0" b="0"/>
            <wp:wrapNone/>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119">
                      <a:extLst/>
                    </a:blip>
                    <a:srcRect/>
                    <a:stretch>
                      <a:fillRect/>
                    </a:stretch>
                  </pic:blipFill>
                  <pic:spPr bwMode="auto">
                    <a:xfrm>
                      <a:off x="0" y="0"/>
                      <a:ext cx="161290" cy="161925"/>
                    </a:xfrm>
                    <a:prstGeom prst="rect">
                      <a:avLst/>
                    </a:prstGeom>
                    <a:noFill/>
                  </pic:spPr>
                </pic:pic>
              </a:graphicData>
            </a:graphic>
          </wp:anchor>
        </w:drawing>
      </w:r>
    </w:p>
    <w:p w:rsidR="003701A0" w:rsidRDefault="003701A0">
      <w:pPr>
        <w:spacing w:line="234" w:lineRule="exact"/>
        <w:rPr>
          <w:sz w:val="20"/>
          <w:szCs w:val="20"/>
        </w:rPr>
      </w:pPr>
    </w:p>
    <w:p w:rsidR="003701A0" w:rsidRDefault="00E30192">
      <w:pPr>
        <w:spacing w:line="235" w:lineRule="auto"/>
        <w:ind w:left="6980" w:right="920"/>
        <w:rPr>
          <w:sz w:val="20"/>
          <w:szCs w:val="20"/>
        </w:rPr>
      </w:pPr>
      <w:r>
        <w:rPr>
          <w:rFonts w:ascii="Arial" w:eastAsia="Arial" w:hAnsi="Arial" w:cs="Arial"/>
          <w:color w:val="1F497D"/>
          <w:sz w:val="16"/>
          <w:szCs w:val="16"/>
        </w:rPr>
        <w:t>Bez centralnih preporuka/propisa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00960" behindDoc="1" locked="0" layoutInCell="0" allowOverlap="1">
            <wp:simplePos x="0" y="0"/>
            <wp:positionH relativeFrom="column">
              <wp:posOffset>4164330</wp:posOffset>
            </wp:positionH>
            <wp:positionV relativeFrom="paragraph">
              <wp:posOffset>-180975</wp:posOffset>
            </wp:positionV>
            <wp:extent cx="155575" cy="155575"/>
            <wp:effectExtent l="0" t="0" r="0" b="0"/>
            <wp:wrapNone/>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45">
                      <a:extLst/>
                    </a:blip>
                    <a:srcRect/>
                    <a:stretch>
                      <a:fillRect/>
                    </a:stretch>
                  </pic:blipFill>
                  <pic:spPr bwMode="auto">
                    <a:xfrm>
                      <a:off x="0" y="0"/>
                      <a:ext cx="155575" cy="15557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02"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17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7" w:lineRule="auto"/>
        <w:ind w:left="120" w:right="20"/>
        <w:jc w:val="both"/>
        <w:rPr>
          <w:sz w:val="20"/>
          <w:szCs w:val="20"/>
        </w:rPr>
      </w:pPr>
      <w:r>
        <w:rPr>
          <w:rFonts w:ascii="Arial" w:eastAsia="Arial" w:hAnsi="Arial" w:cs="Arial"/>
          <w:color w:val="1F497D"/>
          <w:sz w:val="17"/>
          <w:szCs w:val="17"/>
        </w:rPr>
        <w:t xml:space="preserve">Slika daje pregled centralnih preporuka/propisa vezano za testiranje novopridošlih učenika-imigranata za jezik školovanja. Prikazane su politike namijenjenje učenicima imigrantima, kao i opšte politike za testiranje jezika nastave, ukoliko obuhvataju i učenike-imigrante. Neke od mjera </w:t>
      </w:r>
      <w:r w:rsidR="00732FF5">
        <w:rPr>
          <w:rFonts w:ascii="Arial" w:eastAsia="Arial" w:hAnsi="Arial" w:cs="Arial"/>
          <w:color w:val="1F497D"/>
          <w:sz w:val="17"/>
          <w:szCs w:val="17"/>
        </w:rPr>
        <w:t>pot</w:t>
      </w:r>
      <w:r>
        <w:rPr>
          <w:rFonts w:ascii="Arial" w:eastAsia="Arial" w:hAnsi="Arial" w:cs="Arial"/>
          <w:color w:val="1F497D"/>
          <w:sz w:val="17"/>
          <w:szCs w:val="17"/>
        </w:rPr>
        <w:t>padaju pod opštije procedure ocjenjivanja (uključujući testranje drugih vještina, odnosno potreba). Šema šahovske table u legendi ukazuje na različite pristupe različitim obrazovnim nivoima, kako je navedeno u Napomenama za zemlje.</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„novopridošlih učenika imigranata“</w:t>
      </w:r>
      <w:r>
        <w:rPr>
          <w:rFonts w:ascii="Arial" w:eastAsia="Arial" w:hAnsi="Arial" w:cs="Arial"/>
          <w:color w:val="1F497D"/>
          <w:sz w:val="17"/>
          <w:szCs w:val="17"/>
        </w:rPr>
        <w:t xml:space="preserve"> i </w:t>
      </w:r>
      <w:r>
        <w:rPr>
          <w:rFonts w:ascii="Arial" w:eastAsia="Arial" w:hAnsi="Arial" w:cs="Arial"/>
          <w:b/>
          <w:bCs/>
          <w:color w:val="1F497D"/>
          <w:sz w:val="17"/>
          <w:szCs w:val="17"/>
        </w:rPr>
        <w:t>„jezik nastave“</w:t>
      </w:r>
      <w:r>
        <w:rPr>
          <w:rFonts w:ascii="Arial" w:eastAsia="Arial" w:hAnsi="Arial" w:cs="Arial"/>
          <w:color w:val="1F497D"/>
          <w:sz w:val="17"/>
          <w:szCs w:val="17"/>
        </w:rPr>
        <w:t xml:space="preserve"> vidjeti Glosar.</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71"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Belgija (BE nl)</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svi učenici, uključujući novopridošle učenike-imigrante, polažu test jezika nastave pri upisu u osnovno ili</w:t>
      </w:r>
      <w:r>
        <w:rPr>
          <w:rFonts w:ascii="Arial" w:eastAsia="Arial" w:hAnsi="Arial" w:cs="Arial"/>
          <w:b/>
          <w:bCs/>
          <w:color w:val="1F497D"/>
          <w:sz w:val="17"/>
          <w:szCs w:val="17"/>
        </w:rPr>
        <w:t xml:space="preserve"> </w:t>
      </w:r>
      <w:r>
        <w:rPr>
          <w:rFonts w:ascii="Arial" w:eastAsia="Arial" w:hAnsi="Arial" w:cs="Arial"/>
          <w:color w:val="1F497D"/>
          <w:sz w:val="17"/>
          <w:szCs w:val="17"/>
        </w:rPr>
        <w:t>srednje obrazovanje. Neki se čak testiraju i za upis u predškolske ustanove.</w:t>
      </w:r>
    </w:p>
    <w:p w:rsidR="003701A0" w:rsidRDefault="003701A0">
      <w:pPr>
        <w:spacing w:line="12"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Estonija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ne sprovodi se testiranje, ali se obavljaju intervjui sa učenicima i njihovim roditeljima kako bi se utvrdilo što je</w:t>
      </w:r>
      <w:r>
        <w:rPr>
          <w:rFonts w:ascii="Arial" w:eastAsia="Arial" w:hAnsi="Arial" w:cs="Arial"/>
          <w:b/>
          <w:bCs/>
          <w:color w:val="1F497D"/>
          <w:sz w:val="17"/>
          <w:szCs w:val="17"/>
        </w:rPr>
        <w:t xml:space="preserve"> </w:t>
      </w:r>
      <w:r>
        <w:rPr>
          <w:rFonts w:ascii="Arial" w:eastAsia="Arial" w:hAnsi="Arial" w:cs="Arial"/>
          <w:color w:val="1F497D"/>
          <w:sz w:val="17"/>
          <w:szCs w:val="17"/>
        </w:rPr>
        <w:t>moguće bolje kakve su učenikove jezičke vještne, poznavanje drugih predmeta, zatim zdravlje, interesovanja i slično, kako bi se definisao odgovarajući individualni plan nastave i mjere podrške.</w:t>
      </w:r>
    </w:p>
    <w:p w:rsidR="003701A0" w:rsidRDefault="00E30192">
      <w:pPr>
        <w:ind w:left="120"/>
        <w:rPr>
          <w:sz w:val="20"/>
          <w:szCs w:val="20"/>
        </w:rPr>
      </w:pPr>
      <w:r>
        <w:rPr>
          <w:rFonts w:ascii="Arial" w:eastAsia="Arial" w:hAnsi="Arial" w:cs="Arial"/>
          <w:b/>
          <w:bCs/>
          <w:color w:val="1F497D"/>
          <w:sz w:val="17"/>
          <w:szCs w:val="17"/>
        </w:rPr>
        <w:t>Grčka</w:t>
      </w:r>
      <w:r>
        <w:rPr>
          <w:rFonts w:ascii="Arial" w:eastAsia="Arial" w:hAnsi="Arial" w:cs="Arial"/>
          <w:color w:val="1F497D"/>
          <w:sz w:val="17"/>
          <w:szCs w:val="17"/>
        </w:rPr>
        <w:t>: testiranje jezika nastave nije dozvoljeno za ISCED 0.</w:t>
      </w:r>
    </w:p>
    <w:p w:rsidR="003701A0" w:rsidRDefault="003701A0">
      <w:pPr>
        <w:spacing w:line="10"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Hrvatska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svi učenici, uključujui novopridošle učenike-imigrante se testiraju za nivo ISCED 1,</w:t>
      </w:r>
      <w:r>
        <w:rPr>
          <w:rFonts w:ascii="Arial" w:eastAsia="Arial" w:hAnsi="Arial" w:cs="Arial"/>
          <w:b/>
          <w:bCs/>
          <w:color w:val="1F497D"/>
          <w:sz w:val="17"/>
          <w:szCs w:val="17"/>
        </w:rPr>
        <w:t xml:space="preserve"> </w:t>
      </w:r>
      <w:r>
        <w:rPr>
          <w:rFonts w:ascii="Arial" w:eastAsia="Arial" w:hAnsi="Arial" w:cs="Arial"/>
          <w:color w:val="1F497D"/>
          <w:sz w:val="17"/>
          <w:szCs w:val="17"/>
        </w:rPr>
        <w:t>ali samo dio učenika za</w:t>
      </w:r>
      <w:r>
        <w:rPr>
          <w:rFonts w:ascii="Arial" w:eastAsia="Arial" w:hAnsi="Arial" w:cs="Arial"/>
          <w:b/>
          <w:bCs/>
          <w:color w:val="1F497D"/>
          <w:sz w:val="17"/>
          <w:szCs w:val="17"/>
        </w:rPr>
        <w:t xml:space="preserve"> </w:t>
      </w:r>
      <w:r>
        <w:rPr>
          <w:rFonts w:ascii="Arial" w:eastAsia="Arial" w:hAnsi="Arial" w:cs="Arial"/>
          <w:color w:val="1F497D"/>
          <w:sz w:val="17"/>
          <w:szCs w:val="17"/>
        </w:rPr>
        <w:t>ISCED 2 i 3, kako bi se utvrdile potrebe za dodatnim mentorstvom.</w:t>
      </w:r>
    </w:p>
    <w:p w:rsidR="003701A0" w:rsidRDefault="003701A0">
      <w:pPr>
        <w:spacing w:line="10" w:lineRule="exact"/>
        <w:rPr>
          <w:sz w:val="20"/>
          <w:szCs w:val="20"/>
        </w:rPr>
      </w:pPr>
    </w:p>
    <w:p w:rsidR="003701A0" w:rsidRDefault="00E30192">
      <w:pPr>
        <w:spacing w:line="237" w:lineRule="auto"/>
        <w:ind w:left="120" w:right="20"/>
        <w:rPr>
          <w:sz w:val="20"/>
          <w:szCs w:val="20"/>
        </w:rPr>
      </w:pPr>
      <w:r>
        <w:rPr>
          <w:rFonts w:ascii="Arial" w:eastAsia="Arial" w:hAnsi="Arial" w:cs="Arial"/>
          <w:b/>
          <w:bCs/>
          <w:color w:val="1F497D"/>
          <w:sz w:val="17"/>
          <w:szCs w:val="17"/>
        </w:rPr>
        <w:t>Kipar</w:t>
      </w:r>
      <w:r>
        <w:rPr>
          <w:rFonts w:ascii="Arial" w:eastAsia="Arial" w:hAnsi="Arial" w:cs="Arial"/>
          <w:color w:val="1F497D"/>
          <w:sz w:val="17"/>
          <w:szCs w:val="17"/>
        </w:rPr>
        <w:t>: na nivoe ISCED 0 i ISCED 1</w:t>
      </w:r>
      <w:r>
        <w:rPr>
          <w:rFonts w:ascii="Arial" w:eastAsia="Arial" w:hAnsi="Arial" w:cs="Arial"/>
          <w:b/>
          <w:bCs/>
          <w:color w:val="1F497D"/>
          <w:sz w:val="17"/>
          <w:szCs w:val="17"/>
        </w:rPr>
        <w:t xml:space="preserve"> </w:t>
      </w:r>
      <w:r>
        <w:rPr>
          <w:rFonts w:ascii="Arial" w:eastAsia="Arial" w:hAnsi="Arial" w:cs="Arial"/>
          <w:color w:val="1F497D"/>
          <w:sz w:val="17"/>
          <w:szCs w:val="17"/>
        </w:rPr>
        <w:t>učenici se upisuju u skladu sa uzrastom. Testiranje jezika nastave nije dozvoljeno.</w:t>
      </w:r>
      <w:r>
        <w:rPr>
          <w:rFonts w:ascii="Arial" w:eastAsia="Arial" w:hAnsi="Arial" w:cs="Arial"/>
          <w:b/>
          <w:bCs/>
          <w:color w:val="1F497D"/>
          <w:sz w:val="17"/>
          <w:szCs w:val="17"/>
        </w:rPr>
        <w:t xml:space="preserve"> Austrija</w:t>
      </w:r>
      <w:r>
        <w:rPr>
          <w:rFonts w:ascii="Arial" w:eastAsia="Arial" w:hAnsi="Arial" w:cs="Arial"/>
          <w:color w:val="1F497D"/>
          <w:sz w:val="17"/>
          <w:szCs w:val="17"/>
        </w:rPr>
        <w:t>: vladanje jezikom nastave se testira kod svih učenika na nivou</w:t>
      </w:r>
      <w:r>
        <w:rPr>
          <w:rFonts w:ascii="Arial" w:eastAsia="Arial" w:hAnsi="Arial" w:cs="Arial"/>
          <w:b/>
          <w:bCs/>
          <w:color w:val="1F497D"/>
          <w:sz w:val="17"/>
          <w:szCs w:val="17"/>
        </w:rPr>
        <w:t xml:space="preserve"> </w:t>
      </w:r>
      <w:r>
        <w:rPr>
          <w:rFonts w:ascii="Arial" w:eastAsia="Arial" w:hAnsi="Arial" w:cs="Arial"/>
          <w:color w:val="1F497D"/>
          <w:sz w:val="17"/>
          <w:szCs w:val="17"/>
        </w:rPr>
        <w:t>ISCED 0 (15</w:t>
      </w:r>
      <w:r>
        <w:rPr>
          <w:rFonts w:ascii="Arial" w:eastAsia="Arial" w:hAnsi="Arial" w:cs="Arial"/>
          <w:b/>
          <w:bCs/>
          <w:color w:val="1F497D"/>
          <w:sz w:val="17"/>
          <w:szCs w:val="17"/>
        </w:rPr>
        <w:t xml:space="preserve"> </w:t>
      </w:r>
      <w:r>
        <w:rPr>
          <w:rFonts w:ascii="Arial" w:eastAsia="Arial" w:hAnsi="Arial" w:cs="Arial"/>
          <w:color w:val="1F497D"/>
          <w:sz w:val="17"/>
          <w:szCs w:val="17"/>
        </w:rPr>
        <w:t>mjeseci prije početka osnovne</w:t>
      </w:r>
      <w:r>
        <w:rPr>
          <w:rFonts w:ascii="Arial" w:eastAsia="Arial" w:hAnsi="Arial" w:cs="Arial"/>
          <w:b/>
          <w:bCs/>
          <w:color w:val="1F497D"/>
          <w:sz w:val="17"/>
          <w:szCs w:val="17"/>
        </w:rPr>
        <w:t xml:space="preserve"> </w:t>
      </w:r>
      <w:r>
        <w:rPr>
          <w:rFonts w:ascii="Arial" w:eastAsia="Arial" w:hAnsi="Arial" w:cs="Arial"/>
          <w:color w:val="1F497D"/>
          <w:sz w:val="17"/>
          <w:szCs w:val="17"/>
        </w:rPr>
        <w:t>škole), na nivou ISCED 1 u vrijeme upisa u osnovne škole (utvrđivanje spremnosti za školovanje) i za sve učenike koji treba da pohađaju ISCED 3 srednje stručno obrazovanje.</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 propisi variraju od kantona do kantona.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1"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133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0198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4"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203008"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04032"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344" name="Shape 1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44" o:spid="_x0000_s23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Neki od novoprid</w:t>
      </w:r>
      <w:r w:rsidR="00CB23C9">
        <w:rPr>
          <w:rFonts w:ascii="Arial" w:eastAsia="Arial" w:hAnsi="Arial" w:cs="Arial"/>
          <w:color w:val="1F497D"/>
          <w:sz w:val="20"/>
          <w:szCs w:val="20"/>
        </w:rPr>
        <w:t>o</w:t>
      </w:r>
      <w:r>
        <w:rPr>
          <w:rFonts w:ascii="Arial" w:eastAsia="Arial" w:hAnsi="Arial" w:cs="Arial"/>
          <w:color w:val="1F497D"/>
          <w:sz w:val="20"/>
          <w:szCs w:val="20"/>
        </w:rPr>
        <w:t xml:space="preserve">šlih učenika-imigranata polažu testove u Španiji, Francuskoj, Luksemburgu, Malti, Portugaliji i Švajcarskoj. U Španiji, međutim, ne postoje ni federalne ni preporuke na nivou autonomnih zajednica koje preporučuju opšte testiranje. Međutim, u nekim od autonomnih zajednica (La Rioha, Asturija i Kantabrija), sprovodi se testiranje učenika iz </w:t>
      </w:r>
      <w:r w:rsidR="00CB23C9">
        <w:rPr>
          <w:rFonts w:ascii="Arial" w:eastAsia="Arial" w:hAnsi="Arial" w:cs="Arial"/>
          <w:color w:val="1F497D"/>
          <w:sz w:val="20"/>
          <w:szCs w:val="20"/>
        </w:rPr>
        <w:t>imigrantskih zajednica za jedan</w:t>
      </w:r>
      <w:r>
        <w:rPr>
          <w:rFonts w:ascii="Arial" w:eastAsia="Arial" w:hAnsi="Arial" w:cs="Arial"/>
          <w:color w:val="1F497D"/>
          <w:sz w:val="20"/>
          <w:szCs w:val="20"/>
        </w:rPr>
        <w:t xml:space="preserve"> od jezika nastave. Ovo testiranje može biti organizovano u sklopu</w:t>
      </w:r>
      <w:r w:rsidR="00CB23C9">
        <w:rPr>
          <w:rFonts w:ascii="Arial" w:eastAsia="Arial" w:hAnsi="Arial" w:cs="Arial"/>
          <w:color w:val="1F497D"/>
          <w:sz w:val="20"/>
          <w:szCs w:val="20"/>
        </w:rPr>
        <w:t xml:space="preserve"> opštijeg psiho-pedagoškog testi</w:t>
      </w:r>
      <w:r>
        <w:rPr>
          <w:rFonts w:ascii="Arial" w:eastAsia="Arial" w:hAnsi="Arial" w:cs="Arial"/>
          <w:color w:val="1F497D"/>
          <w:sz w:val="20"/>
          <w:szCs w:val="20"/>
        </w:rPr>
        <w:t>ranja koje sprovode obrazovne savjetodavne službe.</w:t>
      </w:r>
    </w:p>
    <w:p w:rsidR="003701A0" w:rsidRDefault="003701A0">
      <w:pPr>
        <w:spacing w:line="179"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Često testiranje zavisi od jezičkog profila učenika. Na</w:t>
      </w:r>
      <w:r w:rsidR="0030770B">
        <w:rPr>
          <w:rFonts w:ascii="Arial" w:eastAsia="Arial" w:hAnsi="Arial" w:cs="Arial"/>
          <w:color w:val="1F497D"/>
          <w:sz w:val="20"/>
          <w:szCs w:val="20"/>
        </w:rPr>
        <w:t xml:space="preserve"> </w:t>
      </w:r>
      <w:r>
        <w:rPr>
          <w:rFonts w:ascii="Arial" w:eastAsia="Arial" w:hAnsi="Arial" w:cs="Arial"/>
          <w:color w:val="1F497D"/>
          <w:sz w:val="20"/>
          <w:szCs w:val="20"/>
        </w:rPr>
        <w:t>primjer, u Portugaliji se testiraju svi novopridošli učenici-imigranti čiji maternji jezik n</w:t>
      </w:r>
      <w:r w:rsidR="0030770B">
        <w:rPr>
          <w:rFonts w:ascii="Arial" w:eastAsia="Arial" w:hAnsi="Arial" w:cs="Arial"/>
          <w:color w:val="1F497D"/>
          <w:sz w:val="20"/>
          <w:szCs w:val="20"/>
        </w:rPr>
        <w:t>i</w:t>
      </w:r>
      <w:r>
        <w:rPr>
          <w:rFonts w:ascii="Arial" w:eastAsia="Arial" w:hAnsi="Arial" w:cs="Arial"/>
          <w:color w:val="1F497D"/>
          <w:sz w:val="20"/>
          <w:szCs w:val="20"/>
        </w:rPr>
        <w:t>je portugalski. Uz test za određivanje nivoa, izrađuje se i socio-lingvistički profil učenika. U Švajcarskoj, učenici iz drugih jezičkih regiona Švajcarske, kao i oni iz imigrantskih zajednica se testiraju kako bi se u</w:t>
      </w:r>
      <w:r w:rsidR="0030770B">
        <w:rPr>
          <w:rFonts w:ascii="Arial" w:eastAsia="Arial" w:hAnsi="Arial" w:cs="Arial"/>
          <w:color w:val="1F497D"/>
          <w:sz w:val="20"/>
          <w:szCs w:val="20"/>
        </w:rPr>
        <w:t xml:space="preserve">tvrdilo </w:t>
      </w:r>
      <w:r>
        <w:rPr>
          <w:rFonts w:ascii="Arial" w:eastAsia="Arial" w:hAnsi="Arial" w:cs="Arial"/>
          <w:color w:val="1F497D"/>
          <w:sz w:val="20"/>
          <w:szCs w:val="20"/>
        </w:rPr>
        <w:t>poznavanje jezika nastave.</w:t>
      </w:r>
    </w:p>
    <w:p w:rsidR="003701A0" w:rsidRDefault="003701A0">
      <w:pPr>
        <w:spacing w:line="176"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Par obrazovnih sistema preporučuje različite pristupe za testiranje djece na različitim obrazovnim nivoima. U Grčkoj se izričito zabranjuje testiranje za predškolski uzrast, ali se testiraju svi novi učenici na ostalim obrazovnim nivoima, kako bi se definisali odgovarajući pripremni časovi i mjere podrške učenju. Na Kipru, učenici uzrasta do 12 godina se upisuju na osnovu starosti. Stariji novopridošli učenici polažu test na osnovu koga se smještaju ili u odvojena odjeljenja sa intenzivnom nastavom jezika ili u redovna odjeljenja. (vidjeti: Slika E13).</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4"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 xml:space="preserve">PRIPREMNA </w:t>
      </w:r>
      <w:r w:rsidR="000A1E69">
        <w:rPr>
          <w:rFonts w:ascii="Arial" w:eastAsia="Arial" w:hAnsi="Arial" w:cs="Arial"/>
          <w:b/>
          <w:bCs/>
          <w:color w:val="1F497D"/>
          <w:sz w:val="24"/>
          <w:szCs w:val="24"/>
        </w:rPr>
        <w:t>INTENZIVNA NASTAVA JEZIKA JE OB</w:t>
      </w:r>
      <w:r>
        <w:rPr>
          <w:rFonts w:ascii="Arial" w:eastAsia="Arial" w:hAnsi="Arial" w:cs="Arial"/>
          <w:b/>
          <w:bCs/>
          <w:color w:val="1F497D"/>
          <w:sz w:val="24"/>
          <w:szCs w:val="24"/>
        </w:rPr>
        <w:t>IČNO OGRANIČENA NA 1 -2 GODINE</w:t>
      </w:r>
    </w:p>
    <w:p w:rsidR="003701A0" w:rsidRDefault="003701A0">
      <w:pPr>
        <w:spacing w:line="185"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Jedna od mjera podrške novopridošlim učenicima je obezbjeđivanje posebnih časova. Ovaj izvještaj definiše te časove kao „pripremne časove“, na kojima učenici-imigranti pohađaju intenzivnu nastavu jezika, ali i ostalih predmeta, kroz prilagođen nastavni plan i program, kako bi što brže mogli preći u redovna odjeljenja. Umjesto direktnog uključivanja u redovna odjeljenja, oni tokom cijelog nastavnog dana pohađaju časove, i to traje jedan određeni vremenski period. U zavisnosti od zemlje, ovi se časovi nazivaju „uvodnim“, „prelaznim“ ili „prijemnim“ časovima. U svakom slučaju, učenici koji pohađaju intenzivnu jezičku nastavu se mogu odmah pridružiti redovnim časovima onih predmeta za koje nije potreban visok nivo znanja jezika nastave, recimo umjetnost i fizičko vaspitanje, i učestvovati u školskim izletima i događajima. Neki obrazovni sistemi organizuju i dvojezične pripremne časove (vidjeti: Slika E14).</w:t>
      </w:r>
    </w:p>
    <w:p w:rsidR="003701A0" w:rsidRDefault="003701A0">
      <w:pPr>
        <w:spacing w:line="181"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Evropi, škole imaju veliku autonomiju u definisanju i sprovođenju mjera podrške novopridošlim učenicima-imigrantima. Međutim, centralni obrazovni organi mogu izdati opšte smjernice ili propise kojima definišu trajanje i okolnosti u kojima se neke od mjera mogu sprovoditi. Slika E13 pokazuje da u gotovo polovini evropskih zemalja obrazovni organi dozvoljavaju intenzivnu nastavu jezika nastave za novopridošle učenike-imigrante u sklopu pripremnih časova. Obično, kada novopridošli učenik počne sa pripremnim časovima u lokalnoj školi, na početku je intenzivnija nastava jezika nastave. Međutim, kako učenik napreduje u poznavanju jezika, postepeno se uvode i ostali predmeti. Neki obrazovni organi preciziraju procenat nastavnog vremena koji treba posvetiti ostalim predmetima. Tako, recimo, u Belgiji (francuska zajednica) je precizirano da tokom pripremnih časova, najmanje 15 sati nedeljno mora biti posvećeno jeziku nastave (zajedno sa istorijom i geografijom), a ne manje od 8 sati matematici i prirodnim naukama. U nekim zemljama, centralni obrazovni organi preporučuju da se u pripremne časove uključi i pregled kulture i istorije zemlje domaćina.</w:t>
      </w:r>
    </w:p>
    <w:p w:rsidR="003701A0" w:rsidRDefault="003701A0">
      <w:pPr>
        <w:spacing w:line="183"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Kako škole samostalno usvajaju mjere koje su u skladu sa pojedinačnim potrebama novopridošlih imigranata, tako postoje različite vrste pripremnih časova. Na</w:t>
      </w:r>
      <w:r w:rsidR="00BB65B2">
        <w:rPr>
          <w:rFonts w:ascii="Arial" w:eastAsia="Arial" w:hAnsi="Arial" w:cs="Arial"/>
          <w:color w:val="1F497D"/>
          <w:sz w:val="20"/>
          <w:szCs w:val="20"/>
        </w:rPr>
        <w:t xml:space="preserve"> </w:t>
      </w:r>
      <w:r>
        <w:rPr>
          <w:rFonts w:ascii="Arial" w:eastAsia="Arial" w:hAnsi="Arial" w:cs="Arial"/>
          <w:color w:val="1F497D"/>
          <w:sz w:val="20"/>
          <w:szCs w:val="20"/>
        </w:rPr>
        <w:t>primjer, u Njemačkoj postoje različite</w:t>
      </w:r>
    </w:p>
    <w:p w:rsidR="003701A0" w:rsidRDefault="003701A0">
      <w:pPr>
        <w:spacing w:line="200" w:lineRule="exact"/>
        <w:rPr>
          <w:sz w:val="20"/>
          <w:szCs w:val="20"/>
        </w:rPr>
      </w:pPr>
    </w:p>
    <w:p w:rsidR="003701A0" w:rsidRDefault="003701A0">
      <w:pPr>
        <w:spacing w:line="21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134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0505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206080" behindDoc="1" locked="0" layoutInCell="0" allowOverlap="1">
            <wp:simplePos x="0" y="0"/>
            <wp:positionH relativeFrom="page">
              <wp:posOffset>3582670</wp:posOffset>
            </wp:positionH>
            <wp:positionV relativeFrom="page">
              <wp:posOffset>359410</wp:posOffset>
            </wp:positionV>
            <wp:extent cx="574675" cy="287020"/>
            <wp:effectExtent l="0" t="0" r="0" b="0"/>
            <wp:wrapNone/>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sidR="0068564E">
        <w:rPr>
          <w:rFonts w:ascii="Arial" w:eastAsia="Arial" w:hAnsi="Arial" w:cs="Arial"/>
          <w:color w:val="1F497D"/>
          <w:sz w:val="18"/>
          <w:szCs w:val="18"/>
        </w:rPr>
        <w:t>DIO III – MJERE JEZIČKE PODRŠKE ZA NOVOPRIDOŠLE UČ</w:t>
      </w:r>
      <w:r>
        <w:rPr>
          <w:rFonts w:ascii="Arial" w:eastAsia="Arial" w:hAnsi="Arial" w:cs="Arial"/>
          <w:color w:val="1F497D"/>
          <w:sz w:val="18"/>
          <w:szCs w:val="18"/>
        </w:rPr>
        <w:t>ENIKE IMIGRANTE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07104"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347" name="Shape 1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47" o:spid="_x0000_s23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799pt"/>
            </w:pict>
          </mc:Fallback>
        </mc:AlternateContent>
      </w:r>
    </w:p>
    <w:p w:rsidR="003701A0" w:rsidRDefault="003701A0">
      <w:pPr>
        <w:sectPr w:rsidR="003701A0">
          <w:pgSz w:w="11900" w:h="16838"/>
          <w:pgMar w:top="1184"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6"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vrste časova u zavisnosti od s</w:t>
      </w:r>
      <w:r w:rsidR="00BB65B2">
        <w:rPr>
          <w:rFonts w:ascii="Arial" w:eastAsia="Arial" w:hAnsi="Arial" w:cs="Arial"/>
          <w:color w:val="1F497D"/>
          <w:sz w:val="20"/>
          <w:szCs w:val="20"/>
        </w:rPr>
        <w:t>a</w:t>
      </w:r>
      <w:r>
        <w:rPr>
          <w:rFonts w:ascii="Arial" w:eastAsia="Arial" w:hAnsi="Arial" w:cs="Arial"/>
          <w:color w:val="1F497D"/>
          <w:sz w:val="20"/>
          <w:szCs w:val="20"/>
        </w:rPr>
        <w:t>vezne države (</w:t>
      </w:r>
      <w:r>
        <w:rPr>
          <w:rFonts w:ascii="Arial" w:eastAsia="Arial" w:hAnsi="Arial" w:cs="Arial"/>
          <w:i/>
          <w:iCs/>
          <w:color w:val="1F497D"/>
          <w:sz w:val="20"/>
          <w:szCs w:val="20"/>
        </w:rPr>
        <w:t>Länder</w:t>
      </w:r>
      <w:r>
        <w:rPr>
          <w:rFonts w:ascii="Arial" w:eastAsia="Arial" w:hAnsi="Arial" w:cs="Arial"/>
          <w:color w:val="1F497D"/>
          <w:sz w:val="20"/>
          <w:szCs w:val="20"/>
        </w:rPr>
        <w:t>). Oni obuhvataju, najmanje, pripremne časove za djecu i omladinu iz imigrantskih zajednica koja ne znaju njemački (</w:t>
      </w:r>
      <w:r>
        <w:rPr>
          <w:rFonts w:ascii="Arial" w:eastAsia="Arial" w:hAnsi="Arial" w:cs="Arial"/>
          <w:i/>
          <w:iCs/>
          <w:color w:val="1F497D"/>
          <w:sz w:val="20"/>
          <w:szCs w:val="20"/>
        </w:rPr>
        <w:t>Vorbereitungskurse,</w:t>
      </w:r>
      <w:r>
        <w:rPr>
          <w:rFonts w:ascii="Arial" w:eastAsia="Arial" w:hAnsi="Arial" w:cs="Arial"/>
          <w:color w:val="1F497D"/>
          <w:sz w:val="20"/>
          <w:szCs w:val="20"/>
        </w:rPr>
        <w:t xml:space="preserve"> </w:t>
      </w:r>
      <w:r>
        <w:rPr>
          <w:rFonts w:ascii="Arial" w:eastAsia="Arial" w:hAnsi="Arial" w:cs="Arial"/>
          <w:i/>
          <w:iCs/>
          <w:color w:val="1F497D"/>
          <w:sz w:val="20"/>
          <w:szCs w:val="20"/>
        </w:rPr>
        <w:t xml:space="preserve">Vorkurse Deutsch </w:t>
      </w:r>
      <w:r>
        <w:rPr>
          <w:rFonts w:ascii="Arial" w:eastAsia="Arial" w:hAnsi="Arial" w:cs="Arial"/>
          <w:color w:val="1F497D"/>
          <w:sz w:val="20"/>
          <w:szCs w:val="20"/>
        </w:rPr>
        <w:t>or</w:t>
      </w:r>
      <w:r>
        <w:rPr>
          <w:rFonts w:ascii="Arial" w:eastAsia="Arial" w:hAnsi="Arial" w:cs="Arial"/>
          <w:i/>
          <w:iCs/>
          <w:color w:val="1F497D"/>
          <w:sz w:val="20"/>
          <w:szCs w:val="20"/>
        </w:rPr>
        <w:t xml:space="preserve"> Deutschförderkurse</w:t>
      </w:r>
      <w:r>
        <w:rPr>
          <w:rFonts w:ascii="Arial" w:eastAsia="Arial" w:hAnsi="Arial" w:cs="Arial"/>
          <w:color w:val="1F497D"/>
          <w:sz w:val="20"/>
          <w:szCs w:val="20"/>
        </w:rPr>
        <w:t>)</w:t>
      </w:r>
      <w:r>
        <w:rPr>
          <w:rFonts w:ascii="Arial" w:eastAsia="Arial" w:hAnsi="Arial" w:cs="Arial"/>
          <w:i/>
          <w:iCs/>
          <w:color w:val="1F497D"/>
          <w:sz w:val="20"/>
          <w:szCs w:val="20"/>
        </w:rPr>
        <w:t xml:space="preserve"> </w:t>
      </w:r>
      <w:r>
        <w:rPr>
          <w:rFonts w:ascii="Arial" w:eastAsia="Arial" w:hAnsi="Arial" w:cs="Arial"/>
          <w:color w:val="1F497D"/>
          <w:sz w:val="20"/>
          <w:szCs w:val="20"/>
        </w:rPr>
        <w:t>i posebne časove koji kombinuju nastavu ključnih predmeta</w:t>
      </w:r>
      <w:r>
        <w:rPr>
          <w:rFonts w:ascii="Arial" w:eastAsia="Arial" w:hAnsi="Arial" w:cs="Arial"/>
          <w:i/>
          <w:iCs/>
          <w:color w:val="1F497D"/>
          <w:sz w:val="20"/>
          <w:szCs w:val="20"/>
        </w:rPr>
        <w:t xml:space="preserve"> </w:t>
      </w:r>
      <w:r>
        <w:rPr>
          <w:rFonts w:ascii="Arial" w:eastAsia="Arial" w:hAnsi="Arial" w:cs="Arial"/>
          <w:color w:val="1F497D"/>
          <w:sz w:val="20"/>
          <w:szCs w:val="20"/>
        </w:rPr>
        <w:t>sa intenzivnom nastavom njemačkog jezika (</w:t>
      </w:r>
      <w:r>
        <w:rPr>
          <w:rFonts w:ascii="Arial" w:eastAsia="Arial" w:hAnsi="Arial" w:cs="Arial"/>
          <w:i/>
          <w:iCs/>
          <w:color w:val="1F497D"/>
          <w:sz w:val="20"/>
          <w:szCs w:val="20"/>
        </w:rPr>
        <w:t>Sprachlernklassen, Deutschförderklassen</w:t>
      </w:r>
      <w:r>
        <w:rPr>
          <w:rFonts w:ascii="Arial" w:eastAsia="Arial" w:hAnsi="Arial" w:cs="Arial"/>
          <w:color w:val="1F497D"/>
          <w:sz w:val="20"/>
          <w:szCs w:val="20"/>
        </w:rPr>
        <w:t xml:space="preserve"> or </w:t>
      </w:r>
      <w:r>
        <w:rPr>
          <w:rFonts w:ascii="Arial" w:eastAsia="Arial" w:hAnsi="Arial" w:cs="Arial"/>
          <w:i/>
          <w:iCs/>
          <w:color w:val="1F497D"/>
          <w:sz w:val="20"/>
          <w:szCs w:val="20"/>
        </w:rPr>
        <w:t>Übergangsklassen</w:t>
      </w:r>
      <w:r>
        <w:rPr>
          <w:rFonts w:ascii="Arial" w:eastAsia="Arial" w:hAnsi="Arial" w:cs="Arial"/>
          <w:color w:val="1F497D"/>
          <w:sz w:val="20"/>
          <w:szCs w:val="20"/>
        </w:rPr>
        <w: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08128" behindDoc="1" locked="0" layoutInCell="0" allowOverlap="1">
                <wp:simplePos x="0" y="0"/>
                <wp:positionH relativeFrom="column">
                  <wp:posOffset>95885</wp:posOffset>
                </wp:positionH>
                <wp:positionV relativeFrom="paragraph">
                  <wp:posOffset>111125</wp:posOffset>
                </wp:positionV>
                <wp:extent cx="0" cy="179705"/>
                <wp:effectExtent l="0" t="0" r="0" b="0"/>
                <wp:wrapNone/>
                <wp:docPr id="1348" name="Shape 1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970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348" o:spid="_x0000_s23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75pt" to="7.55pt,22.9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2209152" behindDoc="1" locked="0" layoutInCell="0" allowOverlap="1">
                <wp:simplePos x="0" y="0"/>
                <wp:positionH relativeFrom="column">
                  <wp:posOffset>130175</wp:posOffset>
                </wp:positionH>
                <wp:positionV relativeFrom="paragraph">
                  <wp:posOffset>111125</wp:posOffset>
                </wp:positionV>
                <wp:extent cx="0" cy="179705"/>
                <wp:effectExtent l="0" t="0" r="0" b="0"/>
                <wp:wrapNone/>
                <wp:docPr id="1349" name="Shape 1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970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349" o:spid="_x0000_s23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75pt" to="10.25pt,22.9pt" o:allowincell="f" strokecolor="#C00000" strokeweight="1.0799pt"/>
            </w:pict>
          </mc:Fallback>
        </mc:AlternateContent>
      </w:r>
    </w:p>
    <w:p w:rsidR="003701A0" w:rsidRDefault="003701A0">
      <w:pPr>
        <w:spacing w:line="171" w:lineRule="exact"/>
        <w:rPr>
          <w:sz w:val="20"/>
          <w:szCs w:val="20"/>
        </w:rPr>
      </w:pPr>
    </w:p>
    <w:p w:rsidR="003701A0" w:rsidRDefault="00E30192">
      <w:pPr>
        <w:ind w:left="440"/>
        <w:rPr>
          <w:sz w:val="20"/>
          <w:szCs w:val="20"/>
        </w:rPr>
      </w:pPr>
      <w:r>
        <w:rPr>
          <w:rFonts w:ascii="Arial" w:eastAsia="Arial" w:hAnsi="Arial" w:cs="Arial"/>
          <w:b/>
          <w:bCs/>
          <w:color w:val="C00000"/>
          <w:sz w:val="18"/>
          <w:szCs w:val="18"/>
        </w:rPr>
        <w:t>Slika E13: Pripremna nastava za novopridošle učenike, osnovno i niže srednje obrazovanje,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10176" behindDoc="1" locked="0" layoutInCell="0" allowOverlap="1">
            <wp:simplePos x="0" y="0"/>
            <wp:positionH relativeFrom="column">
              <wp:posOffset>289560</wp:posOffset>
            </wp:positionH>
            <wp:positionV relativeFrom="paragraph">
              <wp:posOffset>226695</wp:posOffset>
            </wp:positionV>
            <wp:extent cx="4036695" cy="2929255"/>
            <wp:effectExtent l="0" t="0" r="0" b="0"/>
            <wp:wrapNone/>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356">
                      <a:extLst/>
                    </a:blip>
                    <a:srcRect/>
                    <a:stretch>
                      <a:fillRect/>
                    </a:stretch>
                  </pic:blipFill>
                  <pic:spPr bwMode="auto">
                    <a:xfrm>
                      <a:off x="0" y="0"/>
                      <a:ext cx="4036695" cy="2929255"/>
                    </a:xfrm>
                    <a:prstGeom prst="rect">
                      <a:avLst/>
                    </a:prstGeom>
                    <a:noFill/>
                  </pic:spPr>
                </pic:pic>
              </a:graphicData>
            </a:graphic>
          </wp:anchor>
        </w:drawing>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61" w:lineRule="exact"/>
        <w:rPr>
          <w:sz w:val="20"/>
          <w:szCs w:val="20"/>
        </w:rPr>
      </w:pPr>
    </w:p>
    <w:p w:rsidR="003701A0" w:rsidRDefault="00E30192">
      <w:pPr>
        <w:ind w:left="7120"/>
        <w:rPr>
          <w:sz w:val="20"/>
          <w:szCs w:val="20"/>
        </w:rPr>
      </w:pPr>
      <w:r>
        <w:rPr>
          <w:rFonts w:ascii="Arial" w:eastAsia="Arial" w:hAnsi="Arial" w:cs="Arial"/>
          <w:color w:val="1F497D"/>
          <w:sz w:val="16"/>
          <w:szCs w:val="16"/>
        </w:rPr>
        <w:t>Pripremna nastava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11200" behindDoc="1" locked="0" layoutInCell="0" allowOverlap="1">
            <wp:simplePos x="0" y="0"/>
            <wp:positionH relativeFrom="column">
              <wp:posOffset>4164330</wp:posOffset>
            </wp:positionH>
            <wp:positionV relativeFrom="paragraph">
              <wp:posOffset>194310</wp:posOffset>
            </wp:positionV>
            <wp:extent cx="161290" cy="161290"/>
            <wp:effectExtent l="0" t="0" r="0" b="0"/>
            <wp:wrapNone/>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20">
                      <a:extLst/>
                    </a:blip>
                    <a:srcRect/>
                    <a:stretch>
                      <a:fillRect/>
                    </a:stretch>
                  </pic:blipFill>
                  <pic:spPr bwMode="auto">
                    <a:xfrm>
                      <a:off x="0" y="0"/>
                      <a:ext cx="161290" cy="161290"/>
                    </a:xfrm>
                    <a:prstGeom prst="rect">
                      <a:avLst/>
                    </a:prstGeom>
                    <a:noFill/>
                  </pic:spPr>
                </pic:pic>
              </a:graphicData>
            </a:graphic>
          </wp:anchor>
        </w:drawing>
      </w:r>
    </w:p>
    <w:p w:rsidR="003701A0" w:rsidRDefault="003701A0">
      <w:pPr>
        <w:spacing w:line="302" w:lineRule="exact"/>
        <w:rPr>
          <w:sz w:val="20"/>
          <w:szCs w:val="20"/>
        </w:rPr>
      </w:pPr>
    </w:p>
    <w:p w:rsidR="003701A0" w:rsidRDefault="00E30192">
      <w:pPr>
        <w:ind w:left="7120"/>
        <w:rPr>
          <w:sz w:val="20"/>
          <w:szCs w:val="20"/>
        </w:rPr>
      </w:pPr>
      <w:r>
        <w:rPr>
          <w:rFonts w:ascii="Arial" w:eastAsia="Arial" w:hAnsi="Arial" w:cs="Arial"/>
          <w:color w:val="1F497D"/>
          <w:sz w:val="16"/>
          <w:szCs w:val="16"/>
        </w:rPr>
        <w:t>Bez pripremne nastave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12224" behindDoc="1" locked="0" layoutInCell="0" allowOverlap="1">
            <wp:simplePos x="0" y="0"/>
            <wp:positionH relativeFrom="column">
              <wp:posOffset>4164330</wp:posOffset>
            </wp:positionH>
            <wp:positionV relativeFrom="paragraph">
              <wp:posOffset>158115</wp:posOffset>
            </wp:positionV>
            <wp:extent cx="163195" cy="163195"/>
            <wp:effectExtent l="0" t="0" r="0" b="0"/>
            <wp:wrapNone/>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143">
                      <a:extLst/>
                    </a:blip>
                    <a:srcRect/>
                    <a:stretch>
                      <a:fillRect/>
                    </a:stretch>
                  </pic:blipFill>
                  <pic:spPr bwMode="auto">
                    <a:xfrm>
                      <a:off x="0" y="0"/>
                      <a:ext cx="163195" cy="163195"/>
                    </a:xfrm>
                    <a:prstGeom prst="rect">
                      <a:avLst/>
                    </a:prstGeom>
                    <a:noFill/>
                  </pic:spPr>
                </pic:pic>
              </a:graphicData>
            </a:graphic>
          </wp:anchor>
        </w:drawing>
      </w:r>
    </w:p>
    <w:p w:rsidR="003701A0" w:rsidRDefault="003701A0">
      <w:pPr>
        <w:spacing w:line="245" w:lineRule="exact"/>
        <w:rPr>
          <w:sz w:val="20"/>
          <w:szCs w:val="20"/>
        </w:rPr>
      </w:pPr>
    </w:p>
    <w:p w:rsidR="003701A0" w:rsidRDefault="00E30192">
      <w:pPr>
        <w:ind w:left="7120"/>
        <w:rPr>
          <w:sz w:val="20"/>
          <w:szCs w:val="20"/>
        </w:rPr>
      </w:pPr>
      <w:r>
        <w:rPr>
          <w:rFonts w:ascii="Arial" w:eastAsia="Arial" w:hAnsi="Arial" w:cs="Arial"/>
          <w:color w:val="1F497D"/>
          <w:sz w:val="16"/>
          <w:szCs w:val="16"/>
        </w:rPr>
        <w:t>Autonomija škole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13248" behindDoc="1" locked="0" layoutInCell="0" allowOverlap="1">
            <wp:simplePos x="0" y="0"/>
            <wp:positionH relativeFrom="column">
              <wp:posOffset>4164330</wp:posOffset>
            </wp:positionH>
            <wp:positionV relativeFrom="paragraph">
              <wp:posOffset>158115</wp:posOffset>
            </wp:positionV>
            <wp:extent cx="155575" cy="155575"/>
            <wp:effectExtent l="0" t="0" r="0" b="0"/>
            <wp:wrapNone/>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45">
                      <a:extLst/>
                    </a:blip>
                    <a:srcRect/>
                    <a:stretch>
                      <a:fillRect/>
                    </a:stretch>
                  </pic:blipFill>
                  <pic:spPr bwMode="auto">
                    <a:xfrm>
                      <a:off x="0" y="0"/>
                      <a:ext cx="155575" cy="155575"/>
                    </a:xfrm>
                    <a:prstGeom prst="rect">
                      <a:avLst/>
                    </a:prstGeom>
                    <a:noFill/>
                  </pic:spPr>
                </pic:pic>
              </a:graphicData>
            </a:graphic>
          </wp:anchor>
        </w:drawing>
      </w:r>
    </w:p>
    <w:p w:rsidR="003701A0" w:rsidRDefault="003701A0">
      <w:pPr>
        <w:spacing w:line="240" w:lineRule="exact"/>
        <w:rPr>
          <w:sz w:val="20"/>
          <w:szCs w:val="20"/>
        </w:rPr>
      </w:pPr>
    </w:p>
    <w:p w:rsidR="003701A0" w:rsidRDefault="00E30192">
      <w:pPr>
        <w:ind w:left="7120"/>
        <w:rPr>
          <w:sz w:val="20"/>
          <w:szCs w:val="20"/>
        </w:rPr>
      </w:pPr>
      <w:r>
        <w:rPr>
          <w:rFonts w:ascii="Arial" w:eastAsia="Arial" w:hAnsi="Arial" w:cs="Arial"/>
          <w:color w:val="1F497D"/>
          <w:sz w:val="16"/>
          <w:szCs w:val="16"/>
        </w:rPr>
        <w:t>Bez centralnih propisa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8" w:lineRule="exact"/>
        <w:rPr>
          <w:sz w:val="20"/>
          <w:szCs w:val="20"/>
        </w:rPr>
      </w:pPr>
    </w:p>
    <w:p w:rsidR="003701A0" w:rsidRDefault="00E30192">
      <w:pPr>
        <w:ind w:left="8040"/>
        <w:rPr>
          <w:sz w:val="20"/>
          <w:szCs w:val="20"/>
        </w:rPr>
      </w:pPr>
      <w:r>
        <w:rPr>
          <w:rFonts w:ascii="Arial" w:eastAsia="Arial" w:hAnsi="Arial" w:cs="Arial"/>
          <w:i/>
          <w:iCs/>
          <w:color w:val="1F497D"/>
          <w:sz w:val="16"/>
          <w:szCs w:val="16"/>
        </w:rPr>
        <w:t>Izvor: Eurydice</w:t>
      </w:r>
      <w:r>
        <w:rPr>
          <w:rFonts w:ascii="Arial" w:eastAsia="Arial" w:hAnsi="Arial" w:cs="Arial"/>
          <w:color w:val="1F497D"/>
          <w:sz w:val="16"/>
          <w:szCs w:val="16"/>
        </w:rPr>
        <w:t>.</w:t>
      </w:r>
    </w:p>
    <w:p w:rsidR="003701A0" w:rsidRDefault="003701A0">
      <w:pPr>
        <w:spacing w:line="174"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jc w:val="both"/>
        <w:rPr>
          <w:sz w:val="20"/>
          <w:szCs w:val="20"/>
        </w:rPr>
      </w:pPr>
      <w:r>
        <w:rPr>
          <w:rFonts w:ascii="Arial" w:eastAsia="Arial" w:hAnsi="Arial" w:cs="Arial"/>
          <w:color w:val="1F497D"/>
          <w:sz w:val="17"/>
          <w:szCs w:val="17"/>
        </w:rPr>
        <w:t>Škole u zemljama koje imaju pripremnu nastavu mogu direktno smjestiti novopridošle učenike-imigrante u redovna odjeljenja. Školama u zemljama u kojima nema pripremne nastave je dozvoljeno da smjeste novopridošle učenike-imigrante direktno u redovna odjeljenja. Dodatna jezička podrška je moguća u oba slučaja.</w:t>
      </w:r>
    </w:p>
    <w:p w:rsidR="003701A0" w:rsidRDefault="003701A0">
      <w:pPr>
        <w:spacing w:line="120"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propisi se razlikuju u saveznim državama</w:t>
      </w:r>
      <w:r>
        <w:rPr>
          <w:rFonts w:ascii="Arial" w:eastAsia="Arial" w:hAnsi="Arial" w:cs="Arial"/>
          <w:b/>
          <w:bCs/>
          <w:color w:val="1F497D"/>
          <w:sz w:val="17"/>
          <w:szCs w:val="17"/>
        </w:rPr>
        <w:t xml:space="preserve"> </w:t>
      </w:r>
      <w:r>
        <w:rPr>
          <w:rFonts w:ascii="Arial" w:eastAsia="Arial" w:hAnsi="Arial" w:cs="Arial"/>
          <w:color w:val="1F497D"/>
          <w:sz w:val="17"/>
          <w:szCs w:val="17"/>
        </w:rPr>
        <w:t>(</w:t>
      </w:r>
      <w:r>
        <w:rPr>
          <w:rFonts w:ascii="Arial" w:eastAsia="Arial" w:hAnsi="Arial" w:cs="Arial"/>
          <w:i/>
          <w:iCs/>
          <w:color w:val="1F497D"/>
          <w:sz w:val="17"/>
          <w:szCs w:val="17"/>
        </w:rPr>
        <w:t>Länder</w:t>
      </w:r>
      <w:r>
        <w:rPr>
          <w:rFonts w:ascii="Arial" w:eastAsia="Arial" w:hAnsi="Arial" w:cs="Arial"/>
          <w:color w:val="1F497D"/>
          <w:sz w:val="17"/>
          <w:szCs w:val="17"/>
        </w:rPr>
        <w:t>).</w:t>
      </w:r>
    </w:p>
    <w:p w:rsidR="003701A0" w:rsidRDefault="003701A0">
      <w:pPr>
        <w:spacing w:line="10"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Francuska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počev od 2012. godine, učenici se smještaju u redovna odjeljenja, uz dodatnu podršku. Pripremna nastava</w:t>
      </w:r>
      <w:r>
        <w:rPr>
          <w:rFonts w:ascii="Arial" w:eastAsia="Arial" w:hAnsi="Arial" w:cs="Arial"/>
          <w:b/>
          <w:bCs/>
          <w:color w:val="1F497D"/>
          <w:sz w:val="17"/>
          <w:szCs w:val="17"/>
        </w:rPr>
        <w:t xml:space="preserve"> </w:t>
      </w:r>
      <w:r>
        <w:rPr>
          <w:rFonts w:ascii="Arial" w:eastAsia="Arial" w:hAnsi="Arial" w:cs="Arial"/>
          <w:color w:val="1F497D"/>
          <w:sz w:val="17"/>
          <w:szCs w:val="17"/>
        </w:rPr>
        <w:t>se organizuje samo za one novopridošle učenike-imigrante koji uopšte nisu pohađali škole prije dolaska.</w:t>
      </w:r>
    </w:p>
    <w:p w:rsidR="003701A0" w:rsidRDefault="00E30192">
      <w:pPr>
        <w:ind w:left="120"/>
        <w:rPr>
          <w:sz w:val="20"/>
          <w:szCs w:val="20"/>
        </w:rPr>
      </w:pPr>
      <w:r>
        <w:rPr>
          <w:rFonts w:ascii="Arial" w:eastAsia="Arial" w:hAnsi="Arial" w:cs="Arial"/>
          <w:b/>
          <w:bCs/>
          <w:color w:val="1F497D"/>
          <w:sz w:val="17"/>
          <w:szCs w:val="17"/>
        </w:rPr>
        <w:t>Luksemburg</w:t>
      </w:r>
      <w:r>
        <w:rPr>
          <w:rFonts w:ascii="Arial" w:eastAsia="Arial" w:hAnsi="Arial" w:cs="Arial"/>
          <w:color w:val="1F497D"/>
          <w:sz w:val="17"/>
          <w:szCs w:val="17"/>
        </w:rPr>
        <w:t>: odvojena odjeljenja nisu dozvoljena za nivo ISCED 0.</w:t>
      </w:r>
    </w:p>
    <w:p w:rsidR="003701A0" w:rsidRDefault="003701A0">
      <w:pPr>
        <w:spacing w:line="10" w:lineRule="exact"/>
        <w:rPr>
          <w:sz w:val="20"/>
          <w:szCs w:val="20"/>
        </w:rPr>
      </w:pPr>
    </w:p>
    <w:p w:rsidR="003701A0" w:rsidRDefault="00E30192">
      <w:pPr>
        <w:spacing w:line="236" w:lineRule="auto"/>
        <w:ind w:left="120"/>
        <w:jc w:val="both"/>
        <w:rPr>
          <w:sz w:val="20"/>
          <w:szCs w:val="20"/>
        </w:rPr>
      </w:pPr>
      <w:r>
        <w:rPr>
          <w:rFonts w:ascii="Arial" w:eastAsia="Arial" w:hAnsi="Arial" w:cs="Arial"/>
          <w:b/>
          <w:bCs/>
          <w:color w:val="1F497D"/>
          <w:sz w:val="17"/>
          <w:szCs w:val="17"/>
        </w:rPr>
        <w:t>Poljska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počev od septembra 2016. godine, poljski propisi omogućavaju smještanje učenika u pripremna odjeljenja</w:t>
      </w:r>
      <w:r>
        <w:rPr>
          <w:rFonts w:ascii="Arial" w:eastAsia="Arial" w:hAnsi="Arial" w:cs="Arial"/>
          <w:b/>
          <w:bCs/>
          <w:color w:val="1F497D"/>
          <w:sz w:val="17"/>
          <w:szCs w:val="17"/>
        </w:rPr>
        <w:t xml:space="preserve"> </w:t>
      </w:r>
      <w:r>
        <w:rPr>
          <w:rFonts w:ascii="Arial" w:eastAsia="Arial" w:hAnsi="Arial" w:cs="Arial"/>
          <w:color w:val="1F497D"/>
          <w:sz w:val="17"/>
          <w:szCs w:val="17"/>
        </w:rPr>
        <w:t>u</w:t>
      </w:r>
      <w:r>
        <w:rPr>
          <w:rFonts w:ascii="Arial" w:eastAsia="Arial" w:hAnsi="Arial" w:cs="Arial"/>
          <w:b/>
          <w:bCs/>
          <w:color w:val="1F497D"/>
          <w:sz w:val="17"/>
          <w:szCs w:val="17"/>
        </w:rPr>
        <w:t xml:space="preserve"> </w:t>
      </w:r>
      <w:r w:rsidR="009606EA">
        <w:rPr>
          <w:rFonts w:ascii="Arial" w:eastAsia="Arial" w:hAnsi="Arial" w:cs="Arial"/>
          <w:color w:val="1F497D"/>
          <w:sz w:val="17"/>
          <w:szCs w:val="17"/>
        </w:rPr>
        <w:t>trajanju do godinu</w:t>
      </w:r>
      <w:r>
        <w:rPr>
          <w:rFonts w:ascii="Arial" w:eastAsia="Arial" w:hAnsi="Arial" w:cs="Arial"/>
          <w:color w:val="1F497D"/>
          <w:sz w:val="17"/>
          <w:szCs w:val="17"/>
        </w:rPr>
        <w:t xml:space="preserve"> dana, ukoliko imaju problema sa prilagođavanjem poljskom obrazovnom sistemu ili ako im nivo znanja jezika školovanja onemogućava praćenje nastave u redovnim odjeljenjima.</w:t>
      </w:r>
    </w:p>
    <w:p w:rsidR="003701A0" w:rsidRDefault="00E30192">
      <w:pPr>
        <w:ind w:left="120"/>
        <w:rPr>
          <w:sz w:val="20"/>
          <w:szCs w:val="20"/>
        </w:rPr>
      </w:pPr>
      <w:r>
        <w:rPr>
          <w:rFonts w:ascii="Arial" w:eastAsia="Arial" w:hAnsi="Arial" w:cs="Arial"/>
          <w:b/>
          <w:bCs/>
          <w:color w:val="1F497D"/>
          <w:sz w:val="17"/>
          <w:szCs w:val="17"/>
        </w:rPr>
        <w:t>Švajcarska</w:t>
      </w:r>
      <w:r>
        <w:rPr>
          <w:rFonts w:ascii="Arial" w:eastAsia="Arial" w:hAnsi="Arial" w:cs="Arial"/>
          <w:color w:val="1F497D"/>
          <w:sz w:val="17"/>
          <w:szCs w:val="17"/>
        </w:rPr>
        <w:t>: propisi variraju od kantona do kantona.</w:t>
      </w:r>
    </w:p>
    <w:p w:rsidR="003701A0" w:rsidRDefault="003701A0">
      <w:pPr>
        <w:spacing w:line="367" w:lineRule="exact"/>
        <w:rPr>
          <w:sz w:val="20"/>
          <w:szCs w:val="20"/>
        </w:rPr>
      </w:pPr>
    </w:p>
    <w:p w:rsidR="003701A0" w:rsidRDefault="00E30192">
      <w:pPr>
        <w:spacing w:line="299" w:lineRule="auto"/>
        <w:ind w:left="120"/>
        <w:jc w:val="both"/>
        <w:rPr>
          <w:sz w:val="20"/>
          <w:szCs w:val="20"/>
        </w:rPr>
      </w:pPr>
      <w:r>
        <w:rPr>
          <w:rFonts w:ascii="Arial" w:eastAsia="Arial" w:hAnsi="Arial" w:cs="Arial"/>
          <w:color w:val="1F497D"/>
          <w:sz w:val="20"/>
          <w:szCs w:val="20"/>
        </w:rPr>
        <w:t>U nekoliko zemalja centralni organi definišu maksimalno trajanje pripremne intenzivne nastave jezika za novopridošle učenike. Ovaj maksimum se obično postavlja na jednu ili dvije godine. U Belgiji, Francuskoj, Litvaniji, Luksemburgu i Lihtenštajnu, maksimum je postavljen na jednu kalendarsku ili školsku godinu; u Danskoj (djeca mlađa od 14 godina), na Kipru i u Norveškoj, maksimum je dvije godine. Maksimalno trajanje je u nekim zemljama duže, u Letoniji je tri godine, a u Grčkoj četiri. U nekim zemljama se mora pridržavati maksimuma, kako bi se izbjeglo da ovi učenici budu odvojeni od svojih vršnjaka, a u drugim, pak, učenik može i duže pohađati pripremnu nastavu ukoliko je to potrebno. Na</w:t>
      </w:r>
      <w:r w:rsidR="00E92712">
        <w:rPr>
          <w:rFonts w:ascii="Arial" w:eastAsia="Arial" w:hAnsi="Arial" w:cs="Arial"/>
          <w:color w:val="1F497D"/>
          <w:sz w:val="20"/>
          <w:szCs w:val="20"/>
        </w:rPr>
        <w:t xml:space="preserve"> </w:t>
      </w:r>
      <w:r>
        <w:rPr>
          <w:rFonts w:ascii="Arial" w:eastAsia="Arial" w:hAnsi="Arial" w:cs="Arial"/>
          <w:color w:val="1F497D"/>
          <w:sz w:val="20"/>
          <w:szCs w:val="20"/>
        </w:rPr>
        <w:t>primjer, u Belgiji (francuska zajednica), novopridošli učenik-imigrant može pohađati pripremnu nastavu (</w:t>
      </w:r>
      <w:r>
        <w:rPr>
          <w:rFonts w:ascii="Arial" w:eastAsia="Arial" w:hAnsi="Arial" w:cs="Arial"/>
          <w:i/>
          <w:iCs/>
          <w:color w:val="1F497D"/>
          <w:sz w:val="20"/>
          <w:szCs w:val="20"/>
        </w:rPr>
        <w:t>Dispositif d'accueil et de scolarisation des élèves primo-arrivants</w:t>
      </w:r>
      <w:r>
        <w:rPr>
          <w:rFonts w:ascii="Arial" w:eastAsia="Arial" w:hAnsi="Arial" w:cs="Arial"/>
          <w:color w:val="1F497D"/>
          <w:sz w:val="20"/>
          <w:szCs w:val="20"/>
        </w:rPr>
        <w:t>) u trajanju od jedne se</w:t>
      </w:r>
      <w:r w:rsidR="00E92712">
        <w:rPr>
          <w:rFonts w:ascii="Arial" w:eastAsia="Arial" w:hAnsi="Arial" w:cs="Arial"/>
          <w:color w:val="1F497D"/>
          <w:sz w:val="20"/>
          <w:szCs w:val="20"/>
        </w:rPr>
        <w:t>dmice do jedne godine, što</w:t>
      </w:r>
      <w:r>
        <w:rPr>
          <w:rFonts w:ascii="Arial" w:eastAsia="Arial" w:hAnsi="Arial" w:cs="Arial"/>
          <w:color w:val="1F497D"/>
          <w:sz w:val="20"/>
          <w:szCs w:val="20"/>
        </w:rPr>
        <w:t xml:space="preserve"> može biti produženo za još maksimalno šest mjeseci. Slično, u Belgiji (flamanska zajednica), trajanje „prijemnog obrazovanja“ u redovnom srednjem obrazovanju zavisi od individualnog smjera učenika i može se produžiti za još jednu godinu. Nasuprot tome, u Danskoj učenik se mora postepeno uvoditi u redovnu nastavu, sa punom integracijom nakon</w:t>
      </w:r>
    </w:p>
    <w:p w:rsidR="003701A0" w:rsidRDefault="003701A0">
      <w:pPr>
        <w:spacing w:line="28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135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1427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4"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215296"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16320"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356" name="Shape 1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56" o:spid="_x0000_s23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0" w:lineRule="exact"/>
        <w:rPr>
          <w:sz w:val="20"/>
          <w:szCs w:val="20"/>
        </w:rPr>
      </w:pPr>
    </w:p>
    <w:p w:rsidR="003701A0" w:rsidRDefault="00E30192">
      <w:pPr>
        <w:spacing w:line="299" w:lineRule="auto"/>
        <w:ind w:right="126"/>
        <w:jc w:val="both"/>
        <w:rPr>
          <w:sz w:val="20"/>
          <w:szCs w:val="20"/>
        </w:rPr>
      </w:pPr>
      <w:r>
        <w:rPr>
          <w:rFonts w:ascii="Arial" w:eastAsia="Arial" w:hAnsi="Arial" w:cs="Arial"/>
          <w:color w:val="1F497D"/>
          <w:sz w:val="20"/>
          <w:szCs w:val="20"/>
        </w:rPr>
        <w:t>dvije godine. Grčka ima dva nivoa „Prijemne nastave“ (</w:t>
      </w:r>
      <w:r>
        <w:rPr>
          <w:rFonts w:ascii="Arial" w:eastAsia="Arial" w:hAnsi="Arial" w:cs="Arial"/>
          <w:i/>
          <w:iCs/>
          <w:color w:val="1F497D"/>
          <w:sz w:val="20"/>
          <w:szCs w:val="20"/>
        </w:rPr>
        <w:t>Taxeis Ypodoxis</w:t>
      </w:r>
      <w:r>
        <w:rPr>
          <w:rFonts w:ascii="Arial" w:eastAsia="Arial" w:hAnsi="Arial" w:cs="Arial"/>
          <w:color w:val="1F497D"/>
          <w:sz w:val="20"/>
          <w:szCs w:val="20"/>
        </w:rPr>
        <w:t xml:space="preserve">) </w:t>
      </w:r>
      <w:r>
        <w:rPr>
          <w:rFonts w:ascii="Symbol" w:eastAsia="Symbol" w:hAnsi="Symbol" w:cs="Symbol"/>
          <w:color w:val="1F497D"/>
          <w:sz w:val="20"/>
          <w:szCs w:val="20"/>
        </w:rPr>
        <w:t></w:t>
      </w:r>
      <w:r>
        <w:rPr>
          <w:rFonts w:ascii="Arial" w:eastAsia="Arial" w:hAnsi="Arial" w:cs="Arial"/>
          <w:color w:val="1F497D"/>
          <w:sz w:val="20"/>
          <w:szCs w:val="20"/>
        </w:rPr>
        <w:t xml:space="preserve"> I i II </w:t>
      </w:r>
      <w:r>
        <w:rPr>
          <w:rFonts w:ascii="Symbol" w:eastAsia="Symbol" w:hAnsi="Symbol" w:cs="Symbol"/>
          <w:color w:val="1F497D"/>
          <w:sz w:val="20"/>
          <w:szCs w:val="20"/>
        </w:rPr>
        <w:t></w:t>
      </w:r>
      <w:r>
        <w:rPr>
          <w:rFonts w:ascii="Arial" w:eastAsia="Arial" w:hAnsi="Arial" w:cs="Arial"/>
          <w:color w:val="1F497D"/>
          <w:sz w:val="20"/>
          <w:szCs w:val="20"/>
        </w:rPr>
        <w:t xml:space="preserve"> u koje se učenici smještaju na osnovu nivoa znanja grčkog jezika. „Prijemni razred I“ je namijenjen učenicima koji imaju osnovno znanje grčkog, ili ga ne znaju uopšte, i traje jednu godinu. „Prijemni razred II“ je namijenjen učenicima sa prosječnim znanjem grčkog, i najduže traje tri godine. U Holandiji maksimalno trajanje zavisi od obrazovnog nivoa: pripremna nastava na nivou osnovnog obrazovanja traje do jedne godine, odnosno do dvije na nivou srednjeg obrazovanja. Nakon toga se učenici integrišu u redovnu nastavu. U Norveškoj, novopridošli učenici mogu pohađati nastavu u posebno organizovanim grupama, razredima ili školama u trajanju do dvije godine. Odluka se može donijeti samo na nivou godine.</w:t>
      </w:r>
    </w:p>
    <w:p w:rsidR="003701A0" w:rsidRDefault="003701A0">
      <w:pPr>
        <w:spacing w:line="177"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Generalno, pripremna nastava sa intenzivnom nastavom jezika nastave za novopridošle učenike imigrante je dostupna uglavnom u centralnim i sjevernim zemljama Evrope, kao i u Grčkoj, na Kipru i Malti. Međutim, većina zemalja Evrope, uključujući mnoge južnoevropske, ne razdvaja učenike imigrante u pripremna odjeljenja, već ih smješta direktno u redovna, u školsku godinu koja odgovara njihovom uzrastu. U tim slučajevima, pružaju se dodatne mjere podrške (vidjeti: Slika E14). Balkanske zemlje, u kojima je broj novopridošlih učenika-imigranata mali, nemaju centralne preporuke za to da li da ih smjeste u pripremna ili direktno u redovna odjeljenja. Takođe, nema preporuka ni propisa za ova pitanja u Velikoj Britaniji i Islandu. U tim zemljama škole same biraju način na koji će najbolje podržati imigrante u usvajanju jezika nastave.</w:t>
      </w:r>
    </w:p>
    <w:p w:rsidR="003701A0" w:rsidRDefault="003701A0">
      <w:pPr>
        <w:spacing w:line="200" w:lineRule="exact"/>
        <w:rPr>
          <w:sz w:val="20"/>
          <w:szCs w:val="20"/>
        </w:rPr>
      </w:pPr>
    </w:p>
    <w:p w:rsidR="003701A0" w:rsidRDefault="003701A0">
      <w:pPr>
        <w:spacing w:line="386" w:lineRule="exact"/>
        <w:rPr>
          <w:sz w:val="20"/>
          <w:szCs w:val="20"/>
        </w:rPr>
      </w:pPr>
    </w:p>
    <w:p w:rsidR="003701A0" w:rsidRDefault="00E30192">
      <w:pPr>
        <w:spacing w:line="289" w:lineRule="auto"/>
        <w:ind w:right="146"/>
        <w:jc w:val="center"/>
        <w:rPr>
          <w:sz w:val="20"/>
          <w:szCs w:val="20"/>
        </w:rPr>
      </w:pPr>
      <w:r>
        <w:rPr>
          <w:rFonts w:ascii="Arial" w:eastAsia="Arial" w:hAnsi="Arial" w:cs="Arial"/>
          <w:b/>
          <w:bCs/>
          <w:color w:val="1F497D"/>
          <w:sz w:val="24"/>
          <w:szCs w:val="24"/>
        </w:rPr>
        <w:t>DODATNI ČASOVI JEZIKA NASTAVE SU OMOGUĆENI UČENICIMA-IMIGRANTIM</w:t>
      </w:r>
      <w:r w:rsidR="00022CCE">
        <w:rPr>
          <w:rFonts w:ascii="Arial" w:eastAsia="Arial" w:hAnsi="Arial" w:cs="Arial"/>
          <w:b/>
          <w:bCs/>
          <w:color w:val="1F497D"/>
          <w:sz w:val="24"/>
          <w:szCs w:val="24"/>
        </w:rPr>
        <w:t>A U GOTOVO SVIM EVROPSKIM ZEMLJ</w:t>
      </w:r>
      <w:r>
        <w:rPr>
          <w:rFonts w:ascii="Arial" w:eastAsia="Arial" w:hAnsi="Arial" w:cs="Arial"/>
          <w:b/>
          <w:bCs/>
          <w:color w:val="1F497D"/>
          <w:sz w:val="24"/>
          <w:szCs w:val="24"/>
        </w:rPr>
        <w:t>AMA</w:t>
      </w:r>
    </w:p>
    <w:p w:rsidR="003701A0" w:rsidRDefault="003701A0">
      <w:pPr>
        <w:spacing w:line="185" w:lineRule="exact"/>
        <w:rPr>
          <w:sz w:val="20"/>
          <w:szCs w:val="20"/>
        </w:rPr>
      </w:pPr>
    </w:p>
    <w:p w:rsidR="003701A0" w:rsidRDefault="00E30192">
      <w:pPr>
        <w:spacing w:line="294" w:lineRule="auto"/>
        <w:ind w:right="126"/>
        <w:jc w:val="both"/>
        <w:rPr>
          <w:sz w:val="20"/>
          <w:szCs w:val="20"/>
        </w:rPr>
      </w:pPr>
      <w:r>
        <w:rPr>
          <w:rFonts w:ascii="Arial" w:eastAsia="Arial" w:hAnsi="Arial" w:cs="Arial"/>
          <w:color w:val="1F497D"/>
          <w:sz w:val="20"/>
          <w:szCs w:val="20"/>
        </w:rPr>
        <w:t>Bilo da se učenici prvo smještaju u pripremna odjeljenja ili ne, svi novopridošli učenici-imigranti se prije ili kasnije prebacuju u redovna odjeljenja. Djelotvorne mjere jezičke podrške su zbog toga od presudnog značaja, kako bi se omogućilo kontinuirano učenje i podrška integraciji ovih učenika.</w:t>
      </w:r>
    </w:p>
    <w:p w:rsidR="003701A0" w:rsidRDefault="003701A0">
      <w:pPr>
        <w:spacing w:line="178"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Slika E14 prikazuje izbor mjera jezičke podrške dostupnih novopridošlim učenicima-imigrantima u redovnom školovanju. Obično, slična vrsta podrške, odnosno izbor mjera, su dostupni i u zemljama koje imaju pripremna odjeljenja za učenike-imigrante, i u onim u kojima se ovi učenici uključuju direktno u redovna odjeljenja, u skladu sa uzrastom. Jezička podrška u redovnom obrazovanju je obično dostupna učenicima-imigrantima, iako jesu ili nisu pohađali pripremnu nastavu; međutim, može biti manje intenzivna i učestala za ovu drugu grupu. Dalje, jezička podrška može biti organizovana i za one učenike-neimigrante, koji kod kuće ne govore jezikom nastave.</w:t>
      </w:r>
    </w:p>
    <w:p w:rsidR="003701A0" w:rsidRDefault="003701A0">
      <w:pPr>
        <w:spacing w:line="173"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Gotovo sve zemlje obezbjeđuju dodatne časove jezika nastave. Najčešće, novopridošli učenici-imigranti pohađaju ove časove umjesto drugih predmeta tokom dana u školi. Na</w:t>
      </w:r>
      <w:r w:rsidR="00997F48">
        <w:rPr>
          <w:rFonts w:ascii="Arial" w:eastAsia="Arial" w:hAnsi="Arial" w:cs="Arial"/>
          <w:color w:val="1F497D"/>
          <w:sz w:val="20"/>
          <w:szCs w:val="20"/>
        </w:rPr>
        <w:t xml:space="preserve"> </w:t>
      </w:r>
      <w:r>
        <w:rPr>
          <w:rFonts w:ascii="Arial" w:eastAsia="Arial" w:hAnsi="Arial" w:cs="Arial"/>
          <w:color w:val="1F497D"/>
          <w:sz w:val="20"/>
          <w:szCs w:val="20"/>
        </w:rPr>
        <w:t>primjer, u Belgiji (flamanska zajednica), škole mogu sprovoditi fleksibilne puteve učenja za pojedinačne učenike, koji se mogu koristiti da bi se napravio raspored sa dodatnim časovima ho</w:t>
      </w:r>
      <w:r w:rsidR="00320FF9">
        <w:rPr>
          <w:rFonts w:ascii="Arial" w:eastAsia="Arial" w:hAnsi="Arial" w:cs="Arial"/>
          <w:color w:val="1F497D"/>
          <w:sz w:val="20"/>
          <w:szCs w:val="20"/>
        </w:rPr>
        <w:t>landskog umjesto nekih drugih d</w:t>
      </w:r>
      <w:r>
        <w:rPr>
          <w:rFonts w:ascii="Arial" w:eastAsia="Arial" w:hAnsi="Arial" w:cs="Arial"/>
          <w:color w:val="1F497D"/>
          <w:sz w:val="20"/>
          <w:szCs w:val="20"/>
        </w:rPr>
        <w:t>jelova programa. U Francuskoj, tokom prve godine, novopridoš</w:t>
      </w:r>
      <w:r w:rsidR="00320FF9">
        <w:rPr>
          <w:rFonts w:ascii="Arial" w:eastAsia="Arial" w:hAnsi="Arial" w:cs="Arial"/>
          <w:color w:val="1F497D"/>
          <w:sz w:val="20"/>
          <w:szCs w:val="20"/>
        </w:rPr>
        <w:t>l</w:t>
      </w:r>
      <w:r>
        <w:rPr>
          <w:rFonts w:ascii="Arial" w:eastAsia="Arial" w:hAnsi="Arial" w:cs="Arial"/>
          <w:color w:val="1F497D"/>
          <w:sz w:val="20"/>
          <w:szCs w:val="20"/>
        </w:rPr>
        <w:t>i učenici-imigranti pohađaju intenzivnu nastavu francuskog jezika, najmanje devet sati nedeljno u osnovnom, odnosno 12 u srednjem obrazovanju (</w:t>
      </w:r>
      <w:r>
        <w:rPr>
          <w:rFonts w:ascii="Arial" w:eastAsia="Arial" w:hAnsi="Arial" w:cs="Arial"/>
          <w:color w:val="1F497D"/>
          <w:sz w:val="25"/>
          <w:szCs w:val="25"/>
          <w:vertAlign w:val="superscript"/>
        </w:rPr>
        <w:t>12</w:t>
      </w:r>
      <w:r>
        <w:rPr>
          <w:rFonts w:ascii="Arial" w:eastAsia="Arial" w:hAnsi="Arial" w:cs="Arial"/>
          <w:color w:val="1F497D"/>
          <w:sz w:val="20"/>
          <w:szCs w:val="20"/>
        </w:rPr>
        <w:t>). Pripremaju se individualizovani rasporedi koji omogućavaju uključivanje ovih učenika u redovnu nastavu kad god je to moguće. Međutim, svaki od ovih rasporeda mora imati isti ukupan broj sati kao kod njihovih vršnjaka. U Austriji, učenici koji ne znaju dovoljno njemački jezik, pohađaju časove jezičke podrške (</w:t>
      </w:r>
      <w:r>
        <w:rPr>
          <w:rFonts w:ascii="Arial" w:eastAsia="Arial" w:hAnsi="Arial" w:cs="Arial"/>
          <w:i/>
          <w:iCs/>
          <w:color w:val="1F497D"/>
          <w:sz w:val="20"/>
          <w:szCs w:val="20"/>
        </w:rPr>
        <w:t>Sprachförderkurse/Sprachstartgruppen</w:t>
      </w:r>
      <w:r>
        <w:rPr>
          <w:rFonts w:ascii="Arial" w:eastAsia="Arial" w:hAnsi="Arial" w:cs="Arial"/>
          <w:color w:val="1F497D"/>
          <w:sz w:val="20"/>
          <w:szCs w:val="20"/>
        </w:rPr>
        <w:t>), i to 11 časova u trajanju 50 minuta tokom sedmice. Ova mjera podrške može trajati dvije godine. Nakon toga, ukoliko je učeniku i dalje potrebna dodatna nastava njemačkog kao drugog jezika (</w:t>
      </w:r>
      <w:r>
        <w:rPr>
          <w:rFonts w:ascii="Arial" w:eastAsia="Arial" w:hAnsi="Arial" w:cs="Arial"/>
          <w:i/>
          <w:iCs/>
          <w:color w:val="1F497D"/>
          <w:sz w:val="20"/>
          <w:szCs w:val="20"/>
        </w:rPr>
        <w:t>besonderer Förderunterricht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17344" behindDoc="1" locked="0" layoutInCell="0" allowOverlap="1">
                <wp:simplePos x="0" y="0"/>
                <wp:positionH relativeFrom="column">
                  <wp:posOffset>-1270</wp:posOffset>
                </wp:positionH>
                <wp:positionV relativeFrom="paragraph">
                  <wp:posOffset>119380</wp:posOffset>
                </wp:positionV>
                <wp:extent cx="1828165" cy="0"/>
                <wp:effectExtent l="0" t="0" r="0" b="0"/>
                <wp:wrapNone/>
                <wp:docPr id="1357" name="Shape 1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1357" o:spid="_x0000_s23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9.4pt" to="143.85pt,9.4pt" o:allowincell="f" strokecolor="#000000" strokeweight="0.5999pt"/>
            </w:pict>
          </mc:Fallback>
        </mc:AlternateContent>
      </w:r>
    </w:p>
    <w:p w:rsidR="003701A0" w:rsidRDefault="003701A0">
      <w:pPr>
        <w:spacing w:line="314" w:lineRule="exact"/>
        <w:rPr>
          <w:sz w:val="20"/>
          <w:szCs w:val="20"/>
        </w:rPr>
      </w:pPr>
    </w:p>
    <w:p w:rsidR="003701A0" w:rsidRDefault="00E30192">
      <w:pPr>
        <w:tabs>
          <w:tab w:val="left" w:pos="400"/>
        </w:tabs>
        <w:rPr>
          <w:sz w:val="20"/>
          <w:szCs w:val="20"/>
        </w:rPr>
      </w:pPr>
      <w:r>
        <w:rPr>
          <w:rFonts w:ascii="Arial" w:eastAsia="Arial" w:hAnsi="Arial" w:cs="Arial"/>
          <w:color w:val="1F497D"/>
          <w:sz w:val="16"/>
          <w:szCs w:val="16"/>
        </w:rPr>
        <w:t>(</w:t>
      </w:r>
      <w:r>
        <w:rPr>
          <w:rFonts w:ascii="Arial" w:eastAsia="Arial" w:hAnsi="Arial" w:cs="Arial"/>
          <w:color w:val="1F497D"/>
          <w:sz w:val="20"/>
          <w:szCs w:val="20"/>
          <w:vertAlign w:val="superscript"/>
        </w:rPr>
        <w:t>12</w:t>
      </w:r>
      <w:r>
        <w:rPr>
          <w:rFonts w:ascii="Arial" w:eastAsia="Arial" w:hAnsi="Arial" w:cs="Arial"/>
          <w:color w:val="1F497D"/>
          <w:sz w:val="16"/>
          <w:szCs w:val="16"/>
        </w:rPr>
        <w:t>)</w:t>
      </w:r>
      <w:r>
        <w:rPr>
          <w:sz w:val="20"/>
          <w:szCs w:val="20"/>
        </w:rPr>
        <w:tab/>
      </w:r>
      <w:r>
        <w:rPr>
          <w:rFonts w:ascii="Arial" w:eastAsia="Arial" w:hAnsi="Arial" w:cs="Arial"/>
          <w:color w:val="1F497D"/>
          <w:sz w:val="16"/>
          <w:szCs w:val="16"/>
        </w:rPr>
        <w:t>časovi obično traju 55 minuta, ali se u nastavnom planu i programu tretiraju kao jedan sat.</w:t>
      </w:r>
    </w:p>
    <w:p w:rsidR="003701A0" w:rsidRDefault="003701A0">
      <w:pPr>
        <w:spacing w:line="266"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136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1836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219392" behindDoc="1" locked="0" layoutInCell="0" allowOverlap="1">
            <wp:simplePos x="0" y="0"/>
            <wp:positionH relativeFrom="page">
              <wp:posOffset>3582670</wp:posOffset>
            </wp:positionH>
            <wp:positionV relativeFrom="page">
              <wp:posOffset>359410</wp:posOffset>
            </wp:positionV>
            <wp:extent cx="574675" cy="287020"/>
            <wp:effectExtent l="0" t="0" r="0" b="0"/>
            <wp:wrapNone/>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sidR="0041115D">
        <w:rPr>
          <w:rFonts w:ascii="Arial" w:eastAsia="Arial" w:hAnsi="Arial" w:cs="Arial"/>
          <w:color w:val="1F497D"/>
          <w:sz w:val="18"/>
          <w:szCs w:val="18"/>
        </w:rPr>
        <w:t>DIO III – MJERE JEZIČKE PODRŠKE ZA NOVOPRIDOŠLE UČ</w:t>
      </w:r>
      <w:r>
        <w:rPr>
          <w:rFonts w:ascii="Arial" w:eastAsia="Arial" w:hAnsi="Arial" w:cs="Arial"/>
          <w:color w:val="1F497D"/>
          <w:sz w:val="18"/>
          <w:szCs w:val="18"/>
        </w:rPr>
        <w:t>ENIKE IMIGRANTE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20416"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360" name="Shape 1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60" o:spid="_x0000_s23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799pt"/>
            </w:pict>
          </mc:Fallback>
        </mc:AlternateContent>
      </w:r>
    </w:p>
    <w:p w:rsidR="003701A0" w:rsidRDefault="003701A0">
      <w:pPr>
        <w:spacing w:line="200" w:lineRule="exact"/>
        <w:rPr>
          <w:sz w:val="20"/>
          <w:szCs w:val="20"/>
        </w:rPr>
      </w:pPr>
    </w:p>
    <w:p w:rsidR="003701A0" w:rsidRDefault="003701A0">
      <w:pPr>
        <w:spacing w:line="256" w:lineRule="exact"/>
        <w:rPr>
          <w:sz w:val="20"/>
          <w:szCs w:val="20"/>
        </w:rPr>
      </w:pPr>
    </w:p>
    <w:p w:rsidR="003701A0" w:rsidRDefault="00E30192">
      <w:pPr>
        <w:spacing w:line="292" w:lineRule="auto"/>
        <w:ind w:left="120" w:right="20"/>
        <w:jc w:val="both"/>
        <w:rPr>
          <w:sz w:val="20"/>
          <w:szCs w:val="20"/>
        </w:rPr>
      </w:pPr>
      <w:r>
        <w:rPr>
          <w:rFonts w:ascii="Arial" w:eastAsia="Arial" w:hAnsi="Arial" w:cs="Arial"/>
          <w:i/>
          <w:iCs/>
          <w:color w:val="1F497D"/>
          <w:sz w:val="20"/>
          <w:szCs w:val="20"/>
        </w:rPr>
        <w:t>in Deutsch</w:t>
      </w:r>
      <w:r>
        <w:rPr>
          <w:rFonts w:ascii="Arial" w:eastAsia="Arial" w:hAnsi="Arial" w:cs="Arial"/>
          <w:color w:val="1F497D"/>
          <w:sz w:val="20"/>
          <w:szCs w:val="20"/>
        </w:rPr>
        <w:t>),</w:t>
      </w:r>
      <w:r>
        <w:rPr>
          <w:rFonts w:ascii="Arial" w:eastAsia="Arial" w:hAnsi="Arial" w:cs="Arial"/>
          <w:i/>
          <w:iCs/>
          <w:color w:val="1F497D"/>
          <w:sz w:val="20"/>
          <w:szCs w:val="20"/>
        </w:rPr>
        <w:t xml:space="preserve"> </w:t>
      </w:r>
      <w:r>
        <w:rPr>
          <w:rFonts w:ascii="Arial" w:eastAsia="Arial" w:hAnsi="Arial" w:cs="Arial"/>
          <w:color w:val="1F497D"/>
          <w:sz w:val="20"/>
          <w:szCs w:val="20"/>
        </w:rPr>
        <w:t>može mu se ponuditi najviše šest časova po 50 minuta nedeljno</w:t>
      </w:r>
      <w:r>
        <w:rPr>
          <w:rFonts w:ascii="Arial" w:eastAsia="Arial" w:hAnsi="Arial" w:cs="Arial"/>
          <w:i/>
          <w:iCs/>
          <w:color w:val="1F497D"/>
          <w:sz w:val="20"/>
          <w:szCs w:val="20"/>
        </w:rPr>
        <w:t xml:space="preserve"> </w:t>
      </w:r>
      <w:r>
        <w:rPr>
          <w:rFonts w:ascii="Arial" w:eastAsia="Arial" w:hAnsi="Arial" w:cs="Arial"/>
          <w:color w:val="1F497D"/>
          <w:sz w:val="20"/>
          <w:szCs w:val="20"/>
        </w:rPr>
        <w:t>(u odvojenoj učionici ili</w:t>
      </w:r>
      <w:r>
        <w:rPr>
          <w:rFonts w:ascii="Arial" w:eastAsia="Arial" w:hAnsi="Arial" w:cs="Arial"/>
          <w:i/>
          <w:iCs/>
          <w:color w:val="1F497D"/>
          <w:sz w:val="20"/>
          <w:szCs w:val="20"/>
        </w:rPr>
        <w:t xml:space="preserve"> </w:t>
      </w:r>
      <w:r>
        <w:rPr>
          <w:rFonts w:ascii="Arial" w:eastAsia="Arial" w:hAnsi="Arial" w:cs="Arial"/>
          <w:color w:val="1F497D"/>
          <w:sz w:val="20"/>
          <w:szCs w:val="20"/>
        </w:rPr>
        <w:t>kroz timsku nastavu u istoj), ili nakon škole u odvojenim</w:t>
      </w:r>
      <w:r w:rsidR="00065BB2">
        <w:rPr>
          <w:rFonts w:ascii="Arial" w:eastAsia="Arial" w:hAnsi="Arial" w:cs="Arial"/>
          <w:color w:val="1F497D"/>
          <w:sz w:val="20"/>
          <w:szCs w:val="20"/>
        </w:rPr>
        <w:t xml:space="preserve"> </w:t>
      </w:r>
      <w:r>
        <w:rPr>
          <w:rFonts w:ascii="Arial" w:eastAsia="Arial" w:hAnsi="Arial" w:cs="Arial"/>
          <w:color w:val="1F497D"/>
          <w:sz w:val="20"/>
          <w:szCs w:val="20"/>
        </w:rPr>
        <w:t xml:space="preserve"> manjim grupama.</w:t>
      </w:r>
    </w:p>
    <w:p w:rsidR="003701A0" w:rsidRDefault="003701A0">
      <w:pPr>
        <w:spacing w:line="180"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U nekim zemljama, opredijeljeni sedmični broj sati za dodatnu nastavu je mnogo manji. Na</w:t>
      </w:r>
      <w:r w:rsidR="00065BB2">
        <w:rPr>
          <w:rFonts w:ascii="Arial" w:eastAsia="Arial" w:hAnsi="Arial" w:cs="Arial"/>
          <w:color w:val="1F497D"/>
          <w:sz w:val="20"/>
          <w:szCs w:val="20"/>
        </w:rPr>
        <w:t xml:space="preserve"> </w:t>
      </w:r>
      <w:r>
        <w:rPr>
          <w:rFonts w:ascii="Arial" w:eastAsia="Arial" w:hAnsi="Arial" w:cs="Arial"/>
          <w:color w:val="1F497D"/>
          <w:sz w:val="20"/>
          <w:szCs w:val="20"/>
        </w:rPr>
        <w:t>primjer, u Mađarskoj djeca sa stranim državljanstvom izučavaju „mađarski jezik i kulturu“ zajedno sa mađarskim kolegama makar polovinu vremena, a tokom preostalog vremena pohađaju posebnu nastavu mađarskog kao stranog jezika. Moraju izučavati mađarski kao strani jezik najmanje dva sata sedmično, koliko god da je neophodno. U Sloveniji su časovi slovenačkog jezika i kulture u osnovnim školama dostupni jedan čas (45 minuta) nedeljno, odnosno 35 časova godišnje (što može biti koncentrisano na početku) tokom prve godine, a tokom druge je taj broj upola manji. U Finskoj, škole mogu koristiti vladine subvencije za dodatna tri 45-minutna časa sedmično, za organizaciju jezika nastave (finski ili švedski), ali imaju i mogućnost da ponude više.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21440" behindDoc="1" locked="0" layoutInCell="0" allowOverlap="1">
                <wp:simplePos x="0" y="0"/>
                <wp:positionH relativeFrom="column">
                  <wp:posOffset>95885</wp:posOffset>
                </wp:positionH>
                <wp:positionV relativeFrom="paragraph">
                  <wp:posOffset>109855</wp:posOffset>
                </wp:positionV>
                <wp:extent cx="0" cy="330835"/>
                <wp:effectExtent l="0" t="0" r="0" b="0"/>
                <wp:wrapNone/>
                <wp:docPr id="1361" name="Shape 1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27432">
                          <a:solidFill>
                            <a:srgbClr val="C00000"/>
                          </a:solidFill>
                          <a:miter lim="800000"/>
                          <a:headEnd/>
                          <a:tailEnd/>
                        </a:ln>
                      </wps:spPr>
                      <wps:bodyPr/>
                    </wps:wsp>
                  </a:graphicData>
                </a:graphic>
              </wp:anchor>
            </w:drawing>
          </mc:Choice>
          <mc:Fallback>
            <w:pict>
              <v:line id="Shape 1361" o:spid="_x0000_s23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pt,8.65pt" to="7.55pt,34.7pt" o:allowincell="f" strokecolor="#C00000" strokeweight="2.16pt"/>
            </w:pict>
          </mc:Fallback>
        </mc:AlternateContent>
      </w:r>
      <w:r>
        <w:rPr>
          <w:noProof/>
          <w:sz w:val="20"/>
          <w:szCs w:val="20"/>
          <w:lang w:val="en-US" w:eastAsia="en-US"/>
        </w:rPr>
        <mc:AlternateContent>
          <mc:Choice Requires="wps">
            <w:drawing>
              <wp:anchor distT="0" distB="0" distL="114300" distR="114300" simplePos="0" relativeHeight="252222464" behindDoc="1" locked="0" layoutInCell="0" allowOverlap="1">
                <wp:simplePos x="0" y="0"/>
                <wp:positionH relativeFrom="column">
                  <wp:posOffset>130175</wp:posOffset>
                </wp:positionH>
                <wp:positionV relativeFrom="paragraph">
                  <wp:posOffset>109855</wp:posOffset>
                </wp:positionV>
                <wp:extent cx="0" cy="330835"/>
                <wp:effectExtent l="0" t="0" r="0" b="0"/>
                <wp:wrapNone/>
                <wp:docPr id="1362" name="Shape 1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0835"/>
                        </a:xfrm>
                        <a:prstGeom prst="line">
                          <a:avLst/>
                        </a:prstGeom>
                        <a:solidFill>
                          <a:srgbClr val="FFFFFF"/>
                        </a:solidFill>
                        <a:ln w="13715">
                          <a:solidFill>
                            <a:srgbClr val="C00000"/>
                          </a:solidFill>
                          <a:miter lim="800000"/>
                          <a:headEnd/>
                          <a:tailEnd/>
                        </a:ln>
                      </wps:spPr>
                      <wps:bodyPr/>
                    </wps:wsp>
                  </a:graphicData>
                </a:graphic>
              </wp:anchor>
            </w:drawing>
          </mc:Choice>
          <mc:Fallback>
            <w:pict>
              <v:line id="Shape 1362" o:spid="_x0000_s23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8.65pt" to="10.25pt,34.7pt" o:allowincell="f" strokecolor="#C00000" strokeweight="1.0799pt"/>
            </w:pict>
          </mc:Fallback>
        </mc:AlternateContent>
      </w:r>
    </w:p>
    <w:p w:rsidR="003701A0" w:rsidRDefault="003701A0">
      <w:pPr>
        <w:spacing w:line="177" w:lineRule="exact"/>
        <w:rPr>
          <w:sz w:val="20"/>
          <w:szCs w:val="20"/>
        </w:rPr>
      </w:pPr>
    </w:p>
    <w:p w:rsidR="003701A0" w:rsidRDefault="00E30192">
      <w:pPr>
        <w:spacing w:line="269" w:lineRule="auto"/>
        <w:ind w:left="440" w:right="60"/>
        <w:rPr>
          <w:sz w:val="20"/>
          <w:szCs w:val="20"/>
        </w:rPr>
      </w:pPr>
      <w:r>
        <w:rPr>
          <w:rFonts w:ascii="Arial" w:eastAsia="Arial" w:hAnsi="Arial" w:cs="Arial"/>
          <w:b/>
          <w:bCs/>
          <w:color w:val="C00000"/>
          <w:sz w:val="18"/>
          <w:szCs w:val="18"/>
        </w:rPr>
        <w:t>Slika E14: Mjere podrške nastavi jezika za učenike imigrante u redovnom obrazovanju, osnovno i niže srednje obrazovanje, 2015/16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23488" behindDoc="1" locked="0" layoutInCell="0" allowOverlap="1">
            <wp:simplePos x="0" y="0"/>
            <wp:positionH relativeFrom="column">
              <wp:posOffset>1534795</wp:posOffset>
            </wp:positionH>
            <wp:positionV relativeFrom="paragraph">
              <wp:posOffset>48260</wp:posOffset>
            </wp:positionV>
            <wp:extent cx="4294505" cy="2590800"/>
            <wp:effectExtent l="0" t="0" r="0" b="0"/>
            <wp:wrapNone/>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357">
                      <a:extLst/>
                    </a:blip>
                    <a:srcRect/>
                    <a:stretch>
                      <a:fillRect/>
                    </a:stretch>
                  </pic:blipFill>
                  <pic:spPr bwMode="auto">
                    <a:xfrm>
                      <a:off x="0" y="0"/>
                      <a:ext cx="4294505" cy="2590800"/>
                    </a:xfrm>
                    <a:prstGeom prst="rect">
                      <a:avLst/>
                    </a:prstGeom>
                    <a:noFill/>
                  </pic:spPr>
                </pic:pic>
              </a:graphicData>
            </a:graphic>
          </wp:anchor>
        </w:drawing>
      </w:r>
    </w:p>
    <w:p w:rsidR="003701A0" w:rsidRPr="00A13892" w:rsidRDefault="003701A0">
      <w:pPr>
        <w:spacing w:line="367" w:lineRule="exact"/>
        <w:rPr>
          <w:sz w:val="16"/>
          <w:szCs w:val="16"/>
        </w:rPr>
      </w:pPr>
    </w:p>
    <w:p w:rsidR="003701A0" w:rsidRPr="00A13892" w:rsidRDefault="00E30192">
      <w:pPr>
        <w:spacing w:line="236" w:lineRule="auto"/>
        <w:ind w:left="120" w:right="6840"/>
        <w:jc w:val="right"/>
        <w:rPr>
          <w:sz w:val="16"/>
          <w:szCs w:val="16"/>
        </w:rPr>
      </w:pPr>
      <w:r w:rsidRPr="00A13892">
        <w:rPr>
          <w:rFonts w:ascii="Arial" w:eastAsia="Arial" w:hAnsi="Arial" w:cs="Arial"/>
          <w:color w:val="1F497D"/>
          <w:sz w:val="16"/>
          <w:szCs w:val="16"/>
        </w:rPr>
        <w:t>Dodatni časovi jezika nastave tokom trajanja redovnih časova</w:t>
      </w:r>
    </w:p>
    <w:p w:rsidR="003701A0" w:rsidRDefault="003701A0">
      <w:pPr>
        <w:spacing w:line="62" w:lineRule="exact"/>
        <w:rPr>
          <w:sz w:val="20"/>
          <w:szCs w:val="20"/>
        </w:rPr>
      </w:pPr>
    </w:p>
    <w:p w:rsidR="003701A0" w:rsidRDefault="00E30192">
      <w:pPr>
        <w:spacing w:line="256" w:lineRule="auto"/>
        <w:ind w:left="660" w:right="6840" w:hanging="534"/>
        <w:jc w:val="both"/>
        <w:rPr>
          <w:sz w:val="20"/>
          <w:szCs w:val="20"/>
        </w:rPr>
      </w:pPr>
      <w:r>
        <w:rPr>
          <w:rFonts w:ascii="Arial" w:eastAsia="Arial" w:hAnsi="Arial" w:cs="Arial"/>
          <w:color w:val="1F497D"/>
          <w:sz w:val="16"/>
          <w:szCs w:val="16"/>
        </w:rPr>
        <w:t>Dodatni časovi jezika nastave mimo redovnih časova</w:t>
      </w:r>
    </w:p>
    <w:p w:rsidR="003701A0" w:rsidRDefault="003701A0">
      <w:pPr>
        <w:spacing w:line="109" w:lineRule="exact"/>
        <w:rPr>
          <w:sz w:val="20"/>
          <w:szCs w:val="20"/>
        </w:rPr>
      </w:pPr>
    </w:p>
    <w:p w:rsidR="003701A0" w:rsidRPr="00A13892" w:rsidRDefault="00E30192">
      <w:pPr>
        <w:spacing w:line="235" w:lineRule="auto"/>
        <w:ind w:left="280" w:right="6840"/>
        <w:jc w:val="right"/>
        <w:rPr>
          <w:sz w:val="16"/>
          <w:szCs w:val="16"/>
        </w:rPr>
      </w:pPr>
      <w:r w:rsidRPr="00A13892">
        <w:rPr>
          <w:rFonts w:ascii="Arial" w:eastAsia="Arial" w:hAnsi="Arial" w:cs="Arial"/>
          <w:color w:val="1F497D"/>
          <w:sz w:val="16"/>
          <w:szCs w:val="16"/>
        </w:rPr>
        <w:t>Indvidualizovana nastava ili nastavni plan i program</w:t>
      </w:r>
    </w:p>
    <w:p w:rsidR="003701A0" w:rsidRPr="00A13892" w:rsidRDefault="003701A0">
      <w:pPr>
        <w:spacing w:line="177" w:lineRule="exact"/>
        <w:rPr>
          <w:sz w:val="16"/>
          <w:szCs w:val="16"/>
        </w:rPr>
      </w:pPr>
    </w:p>
    <w:p w:rsidR="003701A0" w:rsidRPr="00A13892" w:rsidRDefault="00E30192">
      <w:pPr>
        <w:ind w:left="240"/>
        <w:rPr>
          <w:sz w:val="16"/>
          <w:szCs w:val="16"/>
        </w:rPr>
      </w:pPr>
      <w:r w:rsidRPr="00A13892">
        <w:rPr>
          <w:rFonts w:ascii="Arial" w:eastAsia="Arial" w:hAnsi="Arial" w:cs="Arial"/>
          <w:color w:val="1F497D"/>
          <w:sz w:val="16"/>
          <w:szCs w:val="16"/>
        </w:rPr>
        <w:t>Asistenti u nastavi u učionici</w:t>
      </w:r>
    </w:p>
    <w:p w:rsidR="003701A0" w:rsidRDefault="003701A0">
      <w:pPr>
        <w:spacing w:line="277" w:lineRule="exact"/>
        <w:rPr>
          <w:sz w:val="20"/>
          <w:szCs w:val="20"/>
        </w:rPr>
      </w:pPr>
    </w:p>
    <w:p w:rsidR="003701A0" w:rsidRDefault="00E30192">
      <w:pPr>
        <w:ind w:right="6840"/>
        <w:jc w:val="right"/>
        <w:rPr>
          <w:sz w:val="20"/>
          <w:szCs w:val="20"/>
        </w:rPr>
      </w:pPr>
      <w:r>
        <w:rPr>
          <w:rFonts w:ascii="Arial" w:eastAsia="Arial" w:hAnsi="Arial" w:cs="Arial"/>
          <w:color w:val="1F497D"/>
          <w:sz w:val="17"/>
          <w:szCs w:val="17"/>
        </w:rPr>
        <w:t>Časovi maternjeg jezika</w:t>
      </w:r>
    </w:p>
    <w:p w:rsidR="003701A0" w:rsidRDefault="003701A0">
      <w:pPr>
        <w:spacing w:line="164" w:lineRule="exact"/>
        <w:rPr>
          <w:sz w:val="20"/>
          <w:szCs w:val="20"/>
        </w:rPr>
      </w:pPr>
    </w:p>
    <w:p w:rsidR="003701A0" w:rsidRDefault="00E30192">
      <w:pPr>
        <w:spacing w:line="236" w:lineRule="auto"/>
        <w:ind w:left="220" w:right="6840"/>
        <w:jc w:val="right"/>
        <w:rPr>
          <w:sz w:val="20"/>
          <w:szCs w:val="20"/>
        </w:rPr>
      </w:pPr>
      <w:r>
        <w:rPr>
          <w:rFonts w:ascii="Arial" w:eastAsia="Arial" w:hAnsi="Arial" w:cs="Arial"/>
          <w:color w:val="1F497D"/>
          <w:sz w:val="17"/>
          <w:szCs w:val="17"/>
        </w:rPr>
        <w:t>Dvojezična predmetna nastava (maternji jezik+jezik nastave)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24512" behindDoc="1" locked="0" layoutInCell="0" allowOverlap="1">
                <wp:simplePos x="0" y="0"/>
                <wp:positionH relativeFrom="column">
                  <wp:posOffset>57785</wp:posOffset>
                </wp:positionH>
                <wp:positionV relativeFrom="paragraph">
                  <wp:posOffset>10795</wp:posOffset>
                </wp:positionV>
                <wp:extent cx="1458595" cy="0"/>
                <wp:effectExtent l="0" t="0" r="0" b="0"/>
                <wp:wrapNone/>
                <wp:docPr id="1364" name="Shape 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8595" cy="4763"/>
                        </a:xfrm>
                        <a:prstGeom prst="line">
                          <a:avLst/>
                        </a:prstGeom>
                        <a:solidFill>
                          <a:srgbClr val="FFFFFF"/>
                        </a:solidFill>
                        <a:ln w="12191">
                          <a:solidFill>
                            <a:srgbClr val="C00000"/>
                          </a:solidFill>
                          <a:miter lim="800000"/>
                          <a:headEnd/>
                          <a:tailEnd/>
                        </a:ln>
                      </wps:spPr>
                      <wps:bodyPr/>
                    </wps:wsp>
                  </a:graphicData>
                </a:graphic>
              </wp:anchor>
            </w:drawing>
          </mc:Choice>
          <mc:Fallback>
            <w:pict>
              <v:line id="Shape 1364" o:spid="_x0000_s23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0.85pt" to="119.4pt,0.85pt" o:allowincell="f" strokecolor="#C00000" strokeweight="0.9599pt"/>
            </w:pict>
          </mc:Fallback>
        </mc:AlternateContent>
      </w:r>
    </w:p>
    <w:p w:rsidR="003701A0" w:rsidRDefault="003701A0">
      <w:pPr>
        <w:spacing w:line="122" w:lineRule="exact"/>
        <w:rPr>
          <w:sz w:val="20"/>
          <w:szCs w:val="20"/>
        </w:rPr>
      </w:pPr>
    </w:p>
    <w:p w:rsidR="003701A0" w:rsidRDefault="00E30192">
      <w:pPr>
        <w:ind w:left="680"/>
        <w:rPr>
          <w:sz w:val="20"/>
          <w:szCs w:val="20"/>
        </w:rPr>
      </w:pPr>
      <w:r>
        <w:rPr>
          <w:rFonts w:ascii="Arial" w:eastAsia="Arial" w:hAnsi="Arial" w:cs="Arial"/>
          <w:color w:val="1F497D"/>
          <w:sz w:val="17"/>
          <w:szCs w:val="17"/>
        </w:rPr>
        <w:t>Bez centralnih propisa</w:t>
      </w:r>
    </w:p>
    <w:p w:rsidR="003701A0" w:rsidRDefault="003701A0">
      <w:pPr>
        <w:spacing w:line="200" w:lineRule="exact"/>
        <w:rPr>
          <w:sz w:val="20"/>
          <w:szCs w:val="20"/>
        </w:rPr>
      </w:pPr>
    </w:p>
    <w:p w:rsidR="003701A0" w:rsidRDefault="003701A0">
      <w:pPr>
        <w:spacing w:line="219" w:lineRule="exact"/>
        <w:rPr>
          <w:sz w:val="20"/>
          <w:szCs w:val="20"/>
        </w:rPr>
      </w:pPr>
    </w:p>
    <w:p w:rsidR="003701A0" w:rsidRDefault="00E30192">
      <w:pPr>
        <w:tabs>
          <w:tab w:val="left" w:pos="2080"/>
        </w:tabs>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w:t>
      </w:r>
      <w:r>
        <w:rPr>
          <w:sz w:val="20"/>
          <w:szCs w:val="20"/>
        </w:rPr>
        <w:tab/>
      </w:r>
      <w:r>
        <w:rPr>
          <w:rFonts w:ascii="Arial" w:eastAsia="Arial" w:hAnsi="Arial" w:cs="Arial"/>
          <w:color w:val="1F497D"/>
          <w:sz w:val="17"/>
          <w:szCs w:val="17"/>
        </w:rPr>
        <w:t>UK (1) = UK-ENG/WLS/NIR</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right="20"/>
        <w:jc w:val="both"/>
        <w:rPr>
          <w:sz w:val="20"/>
          <w:szCs w:val="20"/>
        </w:rPr>
      </w:pPr>
      <w:r>
        <w:rPr>
          <w:rFonts w:ascii="Arial" w:eastAsia="Arial" w:hAnsi="Arial" w:cs="Arial"/>
          <w:color w:val="1F497D"/>
          <w:sz w:val="17"/>
          <w:szCs w:val="17"/>
        </w:rPr>
        <w:t>Prikazane su samo mjere preporučene/zahtijevane od strane centralnih obrazovnih tijela, ili mjere koje finansijski podržavaju centralni obrazovni organi. Na</w:t>
      </w:r>
      <w:r w:rsidR="00A13892">
        <w:rPr>
          <w:rFonts w:ascii="Arial" w:eastAsia="Arial" w:hAnsi="Arial" w:cs="Arial"/>
          <w:color w:val="1F497D"/>
          <w:sz w:val="17"/>
          <w:szCs w:val="17"/>
        </w:rPr>
        <w:t xml:space="preserve"> </w:t>
      </w:r>
      <w:r>
        <w:rPr>
          <w:rFonts w:ascii="Arial" w:eastAsia="Arial" w:hAnsi="Arial" w:cs="Arial"/>
          <w:color w:val="1F497D"/>
          <w:sz w:val="17"/>
          <w:szCs w:val="17"/>
        </w:rPr>
        <w:t>primjer, kursevi maternjeg jezika koje organizuju ambasade i druge ustanove koje su osnovale zemlje porijekla imigranata nisu uzeti u obzir.</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 xml:space="preserve">Za definicije </w:t>
      </w:r>
      <w:r>
        <w:rPr>
          <w:rFonts w:ascii="Arial" w:eastAsia="Arial" w:hAnsi="Arial" w:cs="Arial"/>
          <w:b/>
          <w:bCs/>
          <w:color w:val="1F497D"/>
          <w:sz w:val="17"/>
          <w:szCs w:val="17"/>
        </w:rPr>
        <w:t>„novopridošlih učenika-imigranata“</w:t>
      </w:r>
      <w:r>
        <w:rPr>
          <w:rFonts w:ascii="Arial" w:eastAsia="Arial" w:hAnsi="Arial" w:cs="Arial"/>
          <w:color w:val="1F497D"/>
          <w:sz w:val="17"/>
          <w:szCs w:val="17"/>
        </w:rPr>
        <w:t xml:space="preserve"> i </w:t>
      </w:r>
      <w:r>
        <w:rPr>
          <w:rFonts w:ascii="Arial" w:eastAsia="Arial" w:hAnsi="Arial" w:cs="Arial"/>
          <w:b/>
          <w:bCs/>
          <w:color w:val="1F497D"/>
          <w:sz w:val="17"/>
          <w:szCs w:val="17"/>
        </w:rPr>
        <w:t>„jezika nastave“</w:t>
      </w:r>
      <w:r>
        <w:rPr>
          <w:rFonts w:ascii="Arial" w:eastAsia="Arial" w:hAnsi="Arial" w:cs="Arial"/>
          <w:color w:val="1F497D"/>
          <w:sz w:val="17"/>
          <w:szCs w:val="17"/>
        </w:rPr>
        <w:t>, vidjeti Glosar.</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Napomene za zemlje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b/>
          <w:bCs/>
          <w:color w:val="1F497D"/>
          <w:sz w:val="17"/>
          <w:szCs w:val="17"/>
        </w:rPr>
        <w:t>Belgija (BE nl)</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mjere se tiču samo</w:t>
      </w:r>
      <w:r>
        <w:rPr>
          <w:rFonts w:ascii="Arial" w:eastAsia="Arial" w:hAnsi="Arial" w:cs="Arial"/>
          <w:b/>
          <w:bCs/>
          <w:color w:val="1F497D"/>
          <w:sz w:val="17"/>
          <w:szCs w:val="17"/>
        </w:rPr>
        <w:t xml:space="preserve"> </w:t>
      </w:r>
      <w:r>
        <w:rPr>
          <w:rFonts w:ascii="Arial" w:eastAsia="Arial" w:hAnsi="Arial" w:cs="Arial"/>
          <w:color w:val="1F497D"/>
          <w:sz w:val="17"/>
          <w:szCs w:val="17"/>
        </w:rPr>
        <w:t>ISCED 2,</w:t>
      </w:r>
      <w:r>
        <w:rPr>
          <w:rFonts w:ascii="Arial" w:eastAsia="Arial" w:hAnsi="Arial" w:cs="Arial"/>
          <w:b/>
          <w:bCs/>
          <w:color w:val="1F497D"/>
          <w:sz w:val="17"/>
          <w:szCs w:val="17"/>
        </w:rPr>
        <w:t xml:space="preserve"> </w:t>
      </w:r>
      <w:r>
        <w:rPr>
          <w:rFonts w:ascii="Arial" w:eastAsia="Arial" w:hAnsi="Arial" w:cs="Arial"/>
          <w:color w:val="1F497D"/>
          <w:sz w:val="17"/>
          <w:szCs w:val="17"/>
        </w:rPr>
        <w:t>škole imaju autonomiju za</w:t>
      </w:r>
      <w:r>
        <w:rPr>
          <w:rFonts w:ascii="Arial" w:eastAsia="Arial" w:hAnsi="Arial" w:cs="Arial"/>
          <w:b/>
          <w:bCs/>
          <w:color w:val="1F497D"/>
          <w:sz w:val="17"/>
          <w:szCs w:val="17"/>
        </w:rPr>
        <w:t xml:space="preserve"> </w:t>
      </w:r>
      <w:r>
        <w:rPr>
          <w:rFonts w:ascii="Arial" w:eastAsia="Arial" w:hAnsi="Arial" w:cs="Arial"/>
          <w:color w:val="1F497D"/>
          <w:sz w:val="17"/>
          <w:szCs w:val="17"/>
        </w:rPr>
        <w:t>ISCED 1.</w:t>
      </w:r>
    </w:p>
    <w:p w:rsidR="003701A0" w:rsidRDefault="003701A0">
      <w:pPr>
        <w:spacing w:line="1" w:lineRule="exact"/>
        <w:rPr>
          <w:sz w:val="20"/>
          <w:szCs w:val="20"/>
        </w:rPr>
      </w:pPr>
    </w:p>
    <w:p w:rsidR="003701A0" w:rsidRDefault="00E30192">
      <w:pPr>
        <w:ind w:left="120"/>
        <w:rPr>
          <w:sz w:val="20"/>
          <w:szCs w:val="20"/>
        </w:rPr>
      </w:pPr>
      <w:r>
        <w:rPr>
          <w:rFonts w:ascii="Arial" w:eastAsia="Arial" w:hAnsi="Arial" w:cs="Arial"/>
          <w:b/>
          <w:bCs/>
          <w:color w:val="1F497D"/>
          <w:sz w:val="17"/>
          <w:szCs w:val="17"/>
        </w:rPr>
        <w:t>Njemačka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propisi variraju u zavisnosti od savezne države</w:t>
      </w:r>
      <w:r>
        <w:rPr>
          <w:rFonts w:ascii="Arial" w:eastAsia="Arial" w:hAnsi="Arial" w:cs="Arial"/>
          <w:b/>
          <w:bCs/>
          <w:color w:val="1F497D"/>
          <w:sz w:val="17"/>
          <w:szCs w:val="17"/>
        </w:rPr>
        <w:t xml:space="preserve"> </w:t>
      </w:r>
      <w:r>
        <w:rPr>
          <w:rFonts w:ascii="Arial" w:eastAsia="Arial" w:hAnsi="Arial" w:cs="Arial"/>
          <w:color w:val="1F497D"/>
          <w:sz w:val="17"/>
          <w:szCs w:val="17"/>
        </w:rPr>
        <w:t>(</w:t>
      </w:r>
      <w:r>
        <w:rPr>
          <w:rFonts w:ascii="Arial" w:eastAsia="Arial" w:hAnsi="Arial" w:cs="Arial"/>
          <w:i/>
          <w:iCs/>
          <w:color w:val="1F497D"/>
          <w:sz w:val="17"/>
          <w:szCs w:val="17"/>
        </w:rPr>
        <w:t>Länder</w:t>
      </w:r>
      <w:r>
        <w:rPr>
          <w:rFonts w:ascii="Arial" w:eastAsia="Arial" w:hAnsi="Arial" w:cs="Arial"/>
          <w:color w:val="1F497D"/>
          <w:sz w:val="17"/>
          <w:szCs w:val="17"/>
        </w:rPr>
        <w:t>).</w:t>
      </w:r>
    </w:p>
    <w:p w:rsidR="003701A0" w:rsidRDefault="003701A0">
      <w:pPr>
        <w:spacing w:line="8" w:lineRule="exact"/>
        <w:rPr>
          <w:sz w:val="20"/>
          <w:szCs w:val="20"/>
        </w:rPr>
      </w:pPr>
    </w:p>
    <w:p w:rsidR="003701A0" w:rsidRDefault="00E30192">
      <w:pPr>
        <w:spacing w:line="233" w:lineRule="auto"/>
        <w:ind w:left="120" w:right="20"/>
        <w:jc w:val="both"/>
        <w:rPr>
          <w:sz w:val="20"/>
          <w:szCs w:val="20"/>
        </w:rPr>
      </w:pPr>
      <w:r>
        <w:rPr>
          <w:rFonts w:ascii="Arial" w:eastAsia="Arial" w:hAnsi="Arial" w:cs="Arial"/>
          <w:b/>
          <w:bCs/>
          <w:color w:val="1F497D"/>
          <w:sz w:val="17"/>
          <w:szCs w:val="17"/>
        </w:rPr>
        <w:t xml:space="preserve">Estonija </w:t>
      </w:r>
      <w:r>
        <w:rPr>
          <w:rFonts w:ascii="Arial" w:eastAsia="Arial" w:hAnsi="Arial" w:cs="Arial"/>
          <w:color w:val="1F497D"/>
          <w:sz w:val="17"/>
          <w:szCs w:val="17"/>
        </w:rPr>
        <w:t>i</w:t>
      </w:r>
      <w:r>
        <w:rPr>
          <w:rFonts w:ascii="Arial" w:eastAsia="Arial" w:hAnsi="Arial" w:cs="Arial"/>
          <w:b/>
          <w:bCs/>
          <w:color w:val="1F497D"/>
          <w:sz w:val="17"/>
          <w:szCs w:val="17"/>
        </w:rPr>
        <w:t xml:space="preserve"> Letonija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centralni propisi ne navode izričito da li se dodatni časovi</w:t>
      </w:r>
      <w:r>
        <w:rPr>
          <w:rFonts w:ascii="Arial" w:eastAsia="Arial" w:hAnsi="Arial" w:cs="Arial"/>
          <w:b/>
          <w:bCs/>
          <w:color w:val="1F497D"/>
          <w:sz w:val="17"/>
          <w:szCs w:val="17"/>
        </w:rPr>
        <w:t xml:space="preserve"> </w:t>
      </w:r>
      <w:r>
        <w:rPr>
          <w:rFonts w:ascii="Arial" w:eastAsia="Arial" w:hAnsi="Arial" w:cs="Arial"/>
          <w:color w:val="1F497D"/>
          <w:sz w:val="17"/>
          <w:szCs w:val="17"/>
        </w:rPr>
        <w:t>jezika nastave moraju organizovati tokom</w:t>
      </w:r>
      <w:r>
        <w:rPr>
          <w:rFonts w:ascii="Arial" w:eastAsia="Arial" w:hAnsi="Arial" w:cs="Arial"/>
          <w:b/>
          <w:bCs/>
          <w:color w:val="1F497D"/>
          <w:sz w:val="17"/>
          <w:szCs w:val="17"/>
        </w:rPr>
        <w:t xml:space="preserve"> </w:t>
      </w:r>
      <w:r>
        <w:rPr>
          <w:rFonts w:ascii="Arial" w:eastAsia="Arial" w:hAnsi="Arial" w:cs="Arial"/>
          <w:color w:val="1F497D"/>
          <w:sz w:val="17"/>
          <w:szCs w:val="17"/>
        </w:rPr>
        <w:t>ili nakon redovne nastave.</w:t>
      </w:r>
    </w:p>
    <w:p w:rsidR="003701A0" w:rsidRDefault="003701A0">
      <w:pPr>
        <w:spacing w:line="3" w:lineRule="exact"/>
        <w:rPr>
          <w:sz w:val="20"/>
          <w:szCs w:val="20"/>
        </w:rPr>
      </w:pPr>
    </w:p>
    <w:p w:rsidR="003701A0" w:rsidRDefault="00E30192">
      <w:pPr>
        <w:ind w:left="120"/>
        <w:rPr>
          <w:sz w:val="20"/>
          <w:szCs w:val="20"/>
        </w:rPr>
      </w:pPr>
      <w:r>
        <w:rPr>
          <w:rFonts w:ascii="Arial" w:eastAsia="Arial" w:hAnsi="Arial" w:cs="Arial"/>
          <w:b/>
          <w:bCs/>
          <w:color w:val="1F497D"/>
          <w:sz w:val="17"/>
          <w:szCs w:val="17"/>
        </w:rPr>
        <w:t>Kipar</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dodatni časovi mimo redovne nastave se mogu organizovati samo za</w:t>
      </w:r>
      <w:r>
        <w:rPr>
          <w:rFonts w:ascii="Arial" w:eastAsia="Arial" w:hAnsi="Arial" w:cs="Arial"/>
          <w:b/>
          <w:bCs/>
          <w:color w:val="1F497D"/>
          <w:sz w:val="17"/>
          <w:szCs w:val="17"/>
        </w:rPr>
        <w:t xml:space="preserve"> </w:t>
      </w:r>
      <w:r>
        <w:rPr>
          <w:rFonts w:ascii="Arial" w:eastAsia="Arial" w:hAnsi="Arial" w:cs="Arial"/>
          <w:color w:val="1F497D"/>
          <w:sz w:val="17"/>
          <w:szCs w:val="17"/>
        </w:rPr>
        <w:t>ISCED 2.</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4"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137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2553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pgSz w:w="11900" w:h="16838"/>
          <w:pgMar w:top="1184" w:right="1266" w:bottom="29" w:left="1440" w:header="0" w:footer="0" w:gutter="0"/>
          <w:cols w:space="720" w:equalWidth="0">
            <w:col w:w="9200"/>
          </w:cols>
        </w:sectPr>
      </w:pPr>
    </w:p>
    <w:p w:rsidR="003701A0" w:rsidRDefault="00E30192">
      <w:pPr>
        <w:ind w:right="14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226560"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27584" behindDoc="1" locked="0" layoutInCell="0" allowOverlap="1">
                <wp:simplePos x="0" y="0"/>
                <wp:positionH relativeFrom="column">
                  <wp:posOffset>-19685</wp:posOffset>
                </wp:positionH>
                <wp:positionV relativeFrom="paragraph">
                  <wp:posOffset>68580</wp:posOffset>
                </wp:positionV>
                <wp:extent cx="5796280" cy="0"/>
                <wp:effectExtent l="0" t="0" r="0" b="0"/>
                <wp:wrapNone/>
                <wp:docPr id="1367" name="Shape 1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67" o:spid="_x0000_s23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4pt" to="454.85pt,5.4pt" o:allowincell="f" strokecolor="#C00000" strokeweight="0.4799pt"/>
            </w:pict>
          </mc:Fallback>
        </mc:AlternateContent>
      </w:r>
    </w:p>
    <w:p w:rsidR="003701A0" w:rsidRDefault="003701A0">
      <w:pPr>
        <w:sectPr w:rsidR="003701A0">
          <w:pgSz w:w="11900" w:h="16838"/>
          <w:pgMar w:top="1184"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nekim zemljama, dodatni časovi jezika nastave se organizuju nakon redovnih časova. Recimo, u Grčkoj, nakon časova se organizuju „Tutorski kursevi“ (</w:t>
      </w:r>
      <w:r>
        <w:rPr>
          <w:rFonts w:ascii="Arial" w:eastAsia="Arial" w:hAnsi="Arial" w:cs="Arial"/>
          <w:i/>
          <w:iCs/>
          <w:color w:val="1F497D"/>
          <w:sz w:val="20"/>
          <w:szCs w:val="20"/>
        </w:rPr>
        <w:t>Frontistiriaka Tmimata</w:t>
      </w:r>
      <w:r>
        <w:rPr>
          <w:rFonts w:ascii="Arial" w:eastAsia="Arial" w:hAnsi="Arial" w:cs="Arial"/>
          <w:color w:val="1F497D"/>
          <w:sz w:val="20"/>
          <w:szCs w:val="20"/>
        </w:rPr>
        <w:t>) na nivou srednjeg obrazovanja, namijenjeni novopridošlim učenicima-imigrantima koji su smješteni direktno u redovna odjeljenja, ili su učestovovali u „Pripremnim časovima“ (</w:t>
      </w:r>
      <w:r>
        <w:rPr>
          <w:rFonts w:ascii="Arial" w:eastAsia="Arial" w:hAnsi="Arial" w:cs="Arial"/>
          <w:i/>
          <w:iCs/>
          <w:color w:val="1F497D"/>
          <w:sz w:val="20"/>
          <w:szCs w:val="20"/>
        </w:rPr>
        <w:t>Taxeis Ypodoxis</w:t>
      </w:r>
      <w:r>
        <w:rPr>
          <w:rFonts w:ascii="Arial" w:eastAsia="Arial" w:hAnsi="Arial" w:cs="Arial"/>
          <w:color w:val="1F497D"/>
          <w:sz w:val="20"/>
          <w:szCs w:val="20"/>
        </w:rPr>
        <w:t>), ali i dalje imaju poteškoće sa jezikom nastave. U Poljskoj, dodatni časovi jezika nastav</w:t>
      </w:r>
      <w:r w:rsidR="00331349">
        <w:rPr>
          <w:rFonts w:ascii="Arial" w:eastAsia="Arial" w:hAnsi="Arial" w:cs="Arial"/>
          <w:color w:val="1F497D"/>
          <w:sz w:val="20"/>
          <w:szCs w:val="20"/>
        </w:rPr>
        <w:t>a</w:t>
      </w:r>
      <w:r>
        <w:rPr>
          <w:rFonts w:ascii="Arial" w:eastAsia="Arial" w:hAnsi="Arial" w:cs="Arial"/>
          <w:color w:val="1F497D"/>
          <w:sz w:val="20"/>
          <w:szCs w:val="20"/>
        </w:rPr>
        <w:t xml:space="preserve"> se organizuju mimo redovnog ra</w:t>
      </w:r>
      <w:r w:rsidR="00253081">
        <w:rPr>
          <w:rFonts w:ascii="Arial" w:eastAsia="Arial" w:hAnsi="Arial" w:cs="Arial"/>
          <w:color w:val="1F497D"/>
          <w:sz w:val="20"/>
          <w:szCs w:val="20"/>
        </w:rPr>
        <w:t>spo</w:t>
      </w:r>
      <w:r>
        <w:rPr>
          <w:rFonts w:ascii="Arial" w:eastAsia="Arial" w:hAnsi="Arial" w:cs="Arial"/>
          <w:color w:val="1F497D"/>
          <w:sz w:val="20"/>
          <w:szCs w:val="20"/>
        </w:rPr>
        <w:t>reda. Direktor škole ima mogućnost redizajniranj</w:t>
      </w:r>
      <w:r w:rsidR="00FE04DA">
        <w:rPr>
          <w:rFonts w:ascii="Arial" w:eastAsia="Arial" w:hAnsi="Arial" w:cs="Arial"/>
          <w:color w:val="1F497D"/>
          <w:sz w:val="20"/>
          <w:szCs w:val="20"/>
        </w:rPr>
        <w:t>a rasporeda kako bi se uključilo</w:t>
      </w:r>
      <w:r>
        <w:rPr>
          <w:rFonts w:ascii="Arial" w:eastAsia="Arial" w:hAnsi="Arial" w:cs="Arial"/>
          <w:color w:val="1F497D"/>
          <w:sz w:val="20"/>
          <w:szCs w:val="20"/>
        </w:rPr>
        <w:t xml:space="preserve"> do pet dodatnih časova po 45 minuta nedeljno, uključujući najmanje dva časa jezika nastave.</w:t>
      </w:r>
    </w:p>
    <w:p w:rsidR="003701A0" w:rsidRDefault="003701A0">
      <w:pPr>
        <w:spacing w:line="176"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U nekim slučajevima, gdje je broj učenika-imigranata mali, dodatni časovi jezika nastave se mogu organizovati u drugoj školi. To je trenutno slučaj u Češkoj Republici.</w:t>
      </w:r>
    </w:p>
    <w:p w:rsidR="003701A0" w:rsidRDefault="003701A0">
      <w:pPr>
        <w:spacing w:line="184" w:lineRule="exact"/>
        <w:rPr>
          <w:sz w:val="20"/>
          <w:szCs w:val="20"/>
        </w:rPr>
      </w:pPr>
    </w:p>
    <w:p w:rsidR="003701A0" w:rsidRDefault="00E30192">
      <w:pPr>
        <w:spacing w:line="299" w:lineRule="auto"/>
        <w:ind w:right="126"/>
        <w:jc w:val="both"/>
        <w:rPr>
          <w:sz w:val="20"/>
          <w:szCs w:val="20"/>
        </w:rPr>
      </w:pPr>
      <w:r>
        <w:rPr>
          <w:rFonts w:ascii="Arial" w:eastAsia="Arial" w:hAnsi="Arial" w:cs="Arial"/>
          <w:color w:val="1F497D"/>
          <w:sz w:val="20"/>
          <w:szCs w:val="20"/>
        </w:rPr>
        <w:t>Neke zemlje omogućavaju indivdualnu nastavu ili individualizovani nastavni plan i program kako bi olakšali integraciju novopridošlih učenika-imigranata. Na</w:t>
      </w:r>
      <w:r w:rsidR="00DF2722">
        <w:rPr>
          <w:rFonts w:ascii="Arial" w:eastAsia="Arial" w:hAnsi="Arial" w:cs="Arial"/>
          <w:color w:val="1F497D"/>
          <w:sz w:val="20"/>
          <w:szCs w:val="20"/>
        </w:rPr>
        <w:t xml:space="preserve"> </w:t>
      </w:r>
      <w:r>
        <w:rPr>
          <w:rFonts w:ascii="Arial" w:eastAsia="Arial" w:hAnsi="Arial" w:cs="Arial"/>
          <w:color w:val="1F497D"/>
          <w:sz w:val="20"/>
          <w:szCs w:val="20"/>
        </w:rPr>
        <w:t>primjer, u Estoniji Zakon o osnovnim i srednjim školama propisuje fleksibilne mogućnosti učenicima-imigrantima, za nastavu u skladu sa indvidualizovanim nastavnim planom i programom, istovremeno omogućavajući maksimalnu integraciju sa ostalim učenicima. U Italiji, nastavničko vijeće može pripremiti Personalizovani nastavni plan u skladu sa potrebama pojedinca ili grupe učenika-imigranata u okviru odjeljenja. Ovi planovi navode sve mjere koje se moraju sprovesti u cilju olakšavanja inkluzije, i, između ostalog, precizirati trajanje dodatnih časova jezika nastave. U Portugaliji, učenici koji na testu za utvrđivanje nivoa (vidjeti: Slika E12) postignu iz portugalskog samo CEFR nivoe A1-B1 („nivo otkrivanja“ – „prag nivo“), prate nastavni plan i program za portugalski kao drugi jezik, a ne redovni nastavni plan i program za portugalski (vidjeti više o CEFR kod Savjeta Evrope, 2001). U Srbiji, individualni obrazovni plan se priprema za svakog novopridošlog učenika-imigranta. U Norveškoj, učenici koji pohađaju osnovnu ili srednju školu, a čiji maternji jezik nije norveški ili sami, imaju pravo na „prilagođeno obrazovanje“ na norveškom, dok ne savladaju norveški dovoljno da mogu pratiti redovni nastavni plan i program.</w:t>
      </w:r>
    </w:p>
    <w:p w:rsidR="003701A0" w:rsidRDefault="003701A0">
      <w:pPr>
        <w:spacing w:line="173"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 xml:space="preserve">Neke zemlje prilagođavaju standarde ocjenjivanja novopridošlim učenicima. Slovački centralni obrazovni organi preporučuju da se tokom prve školske godine u redovnoj nastavi, novopridošli učenici-imigranti ocjenjuju na osnovu znanja predmeta, bez obzira na njihovo vladanje jezikom. Slično, u Sloveniji učestalost i kriterijumi ocjenjivanja novopridošlih učenika-imigranata se mogu prilagoditi </w:t>
      </w:r>
      <w:r w:rsidR="00DF2722">
        <w:rPr>
          <w:rFonts w:ascii="Arial" w:eastAsia="Arial" w:hAnsi="Arial" w:cs="Arial"/>
          <w:color w:val="1F497D"/>
          <w:sz w:val="20"/>
          <w:szCs w:val="20"/>
        </w:rPr>
        <w:t xml:space="preserve"> </w:t>
      </w:r>
      <w:r>
        <w:rPr>
          <w:rFonts w:ascii="Arial" w:eastAsia="Arial" w:hAnsi="Arial" w:cs="Arial"/>
          <w:color w:val="1F497D"/>
          <w:sz w:val="20"/>
          <w:szCs w:val="20"/>
        </w:rPr>
        <w:t>tokom dvije školske godine.</w:t>
      </w:r>
    </w:p>
    <w:p w:rsidR="003701A0" w:rsidRDefault="003701A0">
      <w:pPr>
        <w:spacing w:line="175" w:lineRule="exact"/>
        <w:rPr>
          <w:sz w:val="20"/>
          <w:szCs w:val="20"/>
        </w:rPr>
      </w:pPr>
    </w:p>
    <w:p w:rsidR="003701A0" w:rsidRDefault="00E30192">
      <w:pPr>
        <w:spacing w:line="298" w:lineRule="auto"/>
        <w:ind w:right="106"/>
        <w:jc w:val="both"/>
        <w:rPr>
          <w:sz w:val="20"/>
          <w:szCs w:val="20"/>
        </w:rPr>
      </w:pPr>
      <w:r>
        <w:rPr>
          <w:rFonts w:ascii="Arial" w:eastAsia="Arial" w:hAnsi="Arial" w:cs="Arial"/>
          <w:color w:val="1F497D"/>
          <w:sz w:val="20"/>
          <w:szCs w:val="20"/>
        </w:rPr>
        <w:t>Asistenti u nastavi mogu pružiti podršku učen</w:t>
      </w:r>
      <w:r w:rsidR="00DF2722">
        <w:rPr>
          <w:rFonts w:ascii="Arial" w:eastAsia="Arial" w:hAnsi="Arial" w:cs="Arial"/>
          <w:color w:val="1F497D"/>
          <w:sz w:val="20"/>
          <w:szCs w:val="20"/>
        </w:rPr>
        <w:t>i</w:t>
      </w:r>
      <w:r>
        <w:rPr>
          <w:rFonts w:ascii="Arial" w:eastAsia="Arial" w:hAnsi="Arial" w:cs="Arial"/>
          <w:color w:val="1F497D"/>
          <w:sz w:val="20"/>
          <w:szCs w:val="20"/>
        </w:rPr>
        <w:t>cima-imigrantima u učionici, kako bi pomogli njihove jezičke vještine i pristup nastavnom planu i programu. Često, dvojezični asistenti u nastavi govore jezik učenika-imigranata, pa mogu pomoći u prevođenju bitnih riječi koje se koriste u učionici. Takođe, mogu pružiti dodatnu podršku pojedincima ili malim grupama, bilo tokom ili nakon redovnih časova. Štaviše, asistenti koji imaju imigraciono iskustvo mogu igrati ulogu posrednika, pomažući smanjenje kulturnih i jezičkih barijera. Takođe, mogu pomoći uspostavljanju odnosa između učenika, njihovih roditelja i škole jer roditelji često ne govore jezik nastave. Prema centralnim propisima u više zemalja, škole mogu zaposliti asistente koji će pomagati novopridošlim imigrantima, ili organi mogu dodijeliti asistente školama u skladu sa brojem učenika kojima je potrebna podrška. Takav je slučaj u Belgiji (njemačka zajednica), Češkoj Republici, Danskoj, Grčkoj, Luksemburgu, Austriji, Poljskoj, Finskoj i Švedskoj. U drugim zemljama, u skladu sa autonomijom, škole mogu angažovati</w:t>
      </w:r>
      <w:r w:rsidR="00A13892">
        <w:rPr>
          <w:rFonts w:ascii="Arial" w:eastAsia="Arial" w:hAnsi="Arial" w:cs="Arial"/>
          <w:color w:val="1F497D"/>
          <w:sz w:val="20"/>
          <w:szCs w:val="20"/>
        </w:rPr>
        <w:t xml:space="preserve"> </w:t>
      </w:r>
      <w:r>
        <w:rPr>
          <w:rFonts w:ascii="Arial" w:eastAsia="Arial" w:hAnsi="Arial" w:cs="Arial"/>
          <w:color w:val="1F497D"/>
          <w:sz w:val="20"/>
          <w:szCs w:val="20"/>
        </w:rPr>
        <w:t xml:space="preserve"> asistente u nastavi</w:t>
      </w:r>
    </w:p>
    <w:p w:rsidR="003701A0" w:rsidRDefault="003701A0">
      <w:pPr>
        <w:spacing w:line="10" w:lineRule="exact"/>
        <w:rPr>
          <w:sz w:val="20"/>
          <w:szCs w:val="20"/>
        </w:rPr>
      </w:pPr>
    </w:p>
    <w:p w:rsidR="003701A0" w:rsidRDefault="00E30192">
      <w:pPr>
        <w:tabs>
          <w:tab w:val="left" w:pos="640"/>
          <w:tab w:val="left" w:pos="1720"/>
          <w:tab w:val="left" w:pos="2940"/>
          <w:tab w:val="left" w:pos="3580"/>
          <w:tab w:val="left" w:pos="4200"/>
          <w:tab w:val="left" w:pos="5420"/>
          <w:tab w:val="left" w:pos="6440"/>
          <w:tab w:val="left" w:pos="7660"/>
          <w:tab w:val="left" w:pos="8340"/>
        </w:tabs>
        <w:rPr>
          <w:sz w:val="20"/>
          <w:szCs w:val="20"/>
        </w:rPr>
      </w:pPr>
      <w:r>
        <w:rPr>
          <w:rFonts w:ascii="Arial" w:eastAsia="Arial" w:hAnsi="Arial" w:cs="Arial"/>
          <w:color w:val="1F497D"/>
          <w:sz w:val="20"/>
          <w:szCs w:val="20"/>
        </w:rPr>
        <w:t>za</w:t>
      </w:r>
      <w:r>
        <w:rPr>
          <w:sz w:val="20"/>
          <w:szCs w:val="20"/>
        </w:rPr>
        <w:tab/>
      </w:r>
      <w:r>
        <w:rPr>
          <w:rFonts w:ascii="Arial" w:eastAsia="Arial" w:hAnsi="Arial" w:cs="Arial"/>
          <w:color w:val="1F497D"/>
          <w:sz w:val="20"/>
          <w:szCs w:val="20"/>
        </w:rPr>
        <w:t>jezičku</w:t>
      </w:r>
      <w:r>
        <w:rPr>
          <w:sz w:val="20"/>
          <w:szCs w:val="20"/>
        </w:rPr>
        <w:tab/>
      </w:r>
      <w:r>
        <w:rPr>
          <w:rFonts w:ascii="Arial" w:eastAsia="Arial" w:hAnsi="Arial" w:cs="Arial"/>
          <w:color w:val="1F497D"/>
          <w:sz w:val="20"/>
          <w:szCs w:val="20"/>
        </w:rPr>
        <w:t>podršku,</w:t>
      </w:r>
      <w:r>
        <w:rPr>
          <w:sz w:val="20"/>
          <w:szCs w:val="20"/>
        </w:rPr>
        <w:tab/>
      </w:r>
      <w:r>
        <w:rPr>
          <w:rFonts w:ascii="Arial" w:eastAsia="Arial" w:hAnsi="Arial" w:cs="Arial"/>
          <w:color w:val="1F497D"/>
          <w:sz w:val="20"/>
          <w:szCs w:val="20"/>
        </w:rPr>
        <w:t>ali</w:t>
      </w:r>
      <w:r>
        <w:rPr>
          <w:sz w:val="20"/>
          <w:szCs w:val="20"/>
        </w:rPr>
        <w:tab/>
      </w:r>
      <w:r>
        <w:rPr>
          <w:rFonts w:ascii="Arial" w:eastAsia="Arial" w:hAnsi="Arial" w:cs="Arial"/>
          <w:color w:val="1F497D"/>
          <w:sz w:val="20"/>
          <w:szCs w:val="20"/>
        </w:rPr>
        <w:t>to</w:t>
      </w:r>
      <w:r>
        <w:rPr>
          <w:sz w:val="20"/>
          <w:szCs w:val="20"/>
        </w:rPr>
        <w:tab/>
      </w:r>
      <w:r>
        <w:rPr>
          <w:rFonts w:ascii="Arial" w:eastAsia="Arial" w:hAnsi="Arial" w:cs="Arial"/>
          <w:color w:val="1F497D"/>
          <w:sz w:val="20"/>
          <w:szCs w:val="20"/>
        </w:rPr>
        <w:t>centralni</w:t>
      </w:r>
      <w:r>
        <w:rPr>
          <w:sz w:val="20"/>
          <w:szCs w:val="20"/>
        </w:rPr>
        <w:tab/>
      </w:r>
      <w:r>
        <w:rPr>
          <w:rFonts w:ascii="Arial" w:eastAsia="Arial" w:hAnsi="Arial" w:cs="Arial"/>
          <w:color w:val="1F497D"/>
          <w:sz w:val="20"/>
          <w:szCs w:val="20"/>
        </w:rPr>
        <w:t>organi</w:t>
      </w:r>
      <w:r>
        <w:rPr>
          <w:sz w:val="20"/>
          <w:szCs w:val="20"/>
        </w:rPr>
        <w:tab/>
      </w:r>
      <w:r>
        <w:rPr>
          <w:rFonts w:ascii="Arial" w:eastAsia="Arial" w:hAnsi="Arial" w:cs="Arial"/>
          <w:color w:val="1F497D"/>
          <w:sz w:val="20"/>
          <w:szCs w:val="20"/>
        </w:rPr>
        <w:t>posebno</w:t>
      </w:r>
      <w:r>
        <w:rPr>
          <w:sz w:val="20"/>
          <w:szCs w:val="20"/>
        </w:rPr>
        <w:tab/>
      </w:r>
      <w:r>
        <w:rPr>
          <w:rFonts w:ascii="Arial" w:eastAsia="Arial" w:hAnsi="Arial" w:cs="Arial"/>
          <w:color w:val="1F497D"/>
          <w:sz w:val="20"/>
          <w:szCs w:val="20"/>
        </w:rPr>
        <w:t>ne</w:t>
      </w:r>
      <w:r>
        <w:rPr>
          <w:sz w:val="20"/>
          <w:szCs w:val="20"/>
        </w:rPr>
        <w:tab/>
      </w:r>
      <w:r>
        <w:rPr>
          <w:rFonts w:ascii="Arial" w:eastAsia="Arial" w:hAnsi="Arial" w:cs="Arial"/>
          <w:color w:val="1F497D"/>
          <w:sz w:val="19"/>
          <w:szCs w:val="19"/>
        </w:rPr>
        <w:t>navode.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72"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138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2860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184" w:right="1440" w:bottom="29" w:left="1280" w:header="0" w:footer="0" w:gutter="0"/>
          <w:cols w:space="720" w:equalWidth="0">
            <w:col w:w="9186"/>
          </w:cols>
        </w:sectPr>
      </w:pPr>
    </w:p>
    <w:p w:rsidR="003701A0" w:rsidRDefault="00E30192">
      <w:pPr>
        <w:ind w:right="-79"/>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229632" behindDoc="1" locked="0" layoutInCell="0" allowOverlap="1">
            <wp:simplePos x="0" y="0"/>
            <wp:positionH relativeFrom="page">
              <wp:posOffset>3582670</wp:posOffset>
            </wp:positionH>
            <wp:positionV relativeFrom="page">
              <wp:posOffset>359410</wp:posOffset>
            </wp:positionV>
            <wp:extent cx="574675" cy="287020"/>
            <wp:effectExtent l="0" t="0" r="0" b="0"/>
            <wp:wrapNone/>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sidR="00DF021C">
        <w:rPr>
          <w:rFonts w:ascii="Arial" w:eastAsia="Arial" w:hAnsi="Arial" w:cs="Arial"/>
          <w:color w:val="1F497D"/>
          <w:sz w:val="18"/>
          <w:szCs w:val="18"/>
        </w:rPr>
        <w:t>DIO III – MJERE JEZIČKE PODRŠKE ZA NOVOPRIDOŠLE UČ</w:t>
      </w:r>
      <w:r>
        <w:rPr>
          <w:rFonts w:ascii="Arial" w:eastAsia="Arial" w:hAnsi="Arial" w:cs="Arial"/>
          <w:color w:val="1F497D"/>
          <w:sz w:val="18"/>
          <w:szCs w:val="18"/>
        </w:rPr>
        <w:t>ENIKE IMIGRANTE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30656" behindDoc="1" locked="0" layoutInCell="0" allowOverlap="1">
                <wp:simplePos x="0" y="0"/>
                <wp:positionH relativeFrom="column">
                  <wp:posOffset>57785</wp:posOffset>
                </wp:positionH>
                <wp:positionV relativeFrom="paragraph">
                  <wp:posOffset>68580</wp:posOffset>
                </wp:positionV>
                <wp:extent cx="5796915" cy="0"/>
                <wp:effectExtent l="0" t="0" r="0" b="0"/>
                <wp:wrapNone/>
                <wp:docPr id="1370" name="Shape 1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70" o:spid="_x0000_s23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5.4pt" to="461pt,5.4pt" o:allowincell="f" strokecolor="#C00000" strokeweight="0.4799pt"/>
            </w:pict>
          </mc:Fallback>
        </mc:AlternateContent>
      </w:r>
    </w:p>
    <w:p w:rsidR="003701A0" w:rsidRDefault="003701A0">
      <w:pPr>
        <w:sectPr w:rsidR="003701A0">
          <w:pgSz w:w="11900" w:h="16838"/>
          <w:pgMar w:top="1184"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78" w:lineRule="exact"/>
        <w:rPr>
          <w:sz w:val="20"/>
          <w:szCs w:val="20"/>
        </w:rPr>
      </w:pPr>
    </w:p>
    <w:p w:rsidR="003701A0" w:rsidRDefault="00E30192">
      <w:pPr>
        <w:spacing w:line="299" w:lineRule="auto"/>
        <w:ind w:left="120"/>
        <w:jc w:val="both"/>
        <w:rPr>
          <w:sz w:val="20"/>
          <w:szCs w:val="20"/>
        </w:rPr>
      </w:pPr>
      <w:r>
        <w:rPr>
          <w:rFonts w:ascii="Arial" w:eastAsia="Arial" w:hAnsi="Arial" w:cs="Arial"/>
          <w:color w:val="1F497D"/>
          <w:sz w:val="20"/>
          <w:szCs w:val="20"/>
        </w:rPr>
        <w:t>Nekoliko zemalja organizuje tutorstvo iz maternjeg jezika ili dvojezičnu predmetnu nastavu (maternji i jezik nastave). Zemlje koje podržavaju tutorisanje maternjeg jezika smatraju da fluentnost u maternjem jeziku povećava sposobnost učenja i savladavanja jezika nastave, i ima pozitivan uticaj na opšte kognitivne vještine kandidata. Kompetencije iz maternjeg jezika se vide i kao instrument priznavanja raznovrsnog jezičkog kapitala i vrednovanja kulturnog nasljeđa (Evropska komisija, 2016). U Austriji, 2-6 časova sedmično (50 minuta) na maternje jeziku, koji prate nastavni plan i program, se mogu ponuditi kao izborni ili opcioni predmet. U Finskoj se škole mogu prijaviti za vladine subvencije za dva dodatna časa nedeljno posvećena maternjem jeziku, u trajanju od po 45 minuta. U Norveškoj, učenici koji pohađaju osnovnu ili srednju školu</w:t>
      </w:r>
      <w:r w:rsidR="00B10717">
        <w:rPr>
          <w:rFonts w:ascii="Arial" w:eastAsia="Arial" w:hAnsi="Arial" w:cs="Arial"/>
          <w:color w:val="1F497D"/>
          <w:sz w:val="20"/>
          <w:szCs w:val="20"/>
        </w:rPr>
        <w:t>,</w:t>
      </w:r>
      <w:r>
        <w:rPr>
          <w:rFonts w:ascii="Arial" w:eastAsia="Arial" w:hAnsi="Arial" w:cs="Arial"/>
          <w:color w:val="1F497D"/>
          <w:sz w:val="20"/>
          <w:szCs w:val="20"/>
        </w:rPr>
        <w:t xml:space="preserve"> a čiji maternji jezik nije ni norveški ni sami, imaju pravo na nastavu maternjeg jezika, dvojezičnu predmetnu nastavu, ili oboje. Nastava maternjeg jezika se može organizovati u školi koja nije ona koju učenik inače pohađa. Kada nastavu maternjeg jezika ili dvojezičnu predmetnu nastavu ne može organizovati dato nastavničko osoblje, opštine moraju, gdje god je to moguće, drugačije organizovati nastavu prilagođenu sposobnostima učenika.</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Kao što je prikazano na Slici E14, većina zemalja omogućava jednu ili dvije vrste jezičke podrške učenicima-imigrantima. Najzastupljeniji model jezičke podrške su dodatni časovi ili individualizovana nastava. Ova kombinacija je dostupna u 15 obrazovnih sistema u Evropi. U nekoliko obrazovnih sistema, dostupni su dodatni časovi i asistent na času. Prema Slici E14, dodatni časovi na jeziku nastave su jedina mjera dostupna učenicima imigrantima u osam obrazovnih sistema.</w:t>
      </w:r>
    </w:p>
    <w:p w:rsidR="003701A0" w:rsidRDefault="003701A0">
      <w:pPr>
        <w:spacing w:line="175"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Centralni obrazovni organi u Finskoj i Švedskoj omogućavaju školama najširi izbor mjera jezičke podrške učenicima-imigrantima. U Finskoj, školama su dostupna sredstva ne samo za dodatne časove jezika nastave u toku i mimo nastave, već i za tutorstvo iz maternjeg jezika, podršku asistenata u nastavi kao i individualizovanu nastavu. U Švedskoj, postojeće mjere obuhvataju dodatne časove jezika nastave, tokom i mimo nastave, kao i tutorstvo iz maternjeg jezika, dvojezičnu predmetnu nastavu, kao i podršku asistenata u nastavi. Češka Republika, Danska, Grčka, Austrija, Slovenija i Turska takođe nude veliki broj mjera jezičke podrške za učenike-imigrante.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139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3168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184" w:right="1266" w:bottom="29" w:left="1440" w:header="0" w:footer="0" w:gutter="0"/>
          <w:cols w:space="720" w:equalWidth="0">
            <w:col w:w="9200"/>
          </w:cols>
        </w:sectPr>
      </w:pPr>
    </w:p>
    <w:p w:rsidR="003701A0" w:rsidRDefault="00E30192">
      <w:pPr>
        <w:ind w:right="306"/>
        <w:jc w:val="center"/>
        <w:rPr>
          <w:sz w:val="20"/>
          <w:szCs w:val="20"/>
        </w:rPr>
      </w:pPr>
      <w:r>
        <w:rPr>
          <w:rFonts w:ascii="Arial" w:eastAsia="Arial" w:hAnsi="Arial" w:cs="Arial"/>
          <w:noProof/>
          <w:color w:val="1F497D"/>
          <w:sz w:val="18"/>
          <w:szCs w:val="18"/>
          <w:lang w:val="en-US" w:eastAsia="en-US"/>
        </w:rPr>
        <w:drawing>
          <wp:anchor distT="0" distB="0" distL="114300" distR="114300" simplePos="0" relativeHeight="252232704" behindDoc="1" locked="0" layoutInCell="0" allowOverlap="1">
            <wp:simplePos x="0" y="0"/>
            <wp:positionH relativeFrom="page">
              <wp:posOffset>3402965</wp:posOffset>
            </wp:positionH>
            <wp:positionV relativeFrom="page">
              <wp:posOffset>359410</wp:posOffset>
            </wp:positionV>
            <wp:extent cx="574675" cy="287020"/>
            <wp:effectExtent l="0" t="0" r="0" b="0"/>
            <wp:wrapNone/>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181">
                      <a:clrChange>
                        <a:clrFrom>
                          <a:srgbClr val="FFFFFF"/>
                        </a:clrFrom>
                        <a:clrTo>
                          <a:srgbClr val="FFFFFF">
                            <a:alpha val="0"/>
                          </a:srgbClr>
                        </a:clrTo>
                      </a:clrChange>
                      <a:extLst/>
                    </a:blip>
                    <a:srcRect/>
                    <a:stretch>
                      <a:fillRect/>
                    </a:stretch>
                  </pic:blipFill>
                  <pic:spPr bwMode="auto">
                    <a:xfrm>
                      <a:off x="0" y="0"/>
                      <a:ext cx="574675" cy="287020"/>
                    </a:xfrm>
                    <a:prstGeom prst="rect">
                      <a:avLst/>
                    </a:prstGeom>
                    <a:noFill/>
                  </pic:spPr>
                </pic:pic>
              </a:graphicData>
            </a:graphic>
          </wp:anchor>
        </w:drawing>
      </w:r>
      <w:r>
        <w:rPr>
          <w:rFonts w:ascii="Arial" w:eastAsia="Arial" w:hAnsi="Arial" w:cs="Arial"/>
          <w:color w:val="1F497D"/>
          <w:sz w:val="18"/>
          <w:szCs w:val="18"/>
        </w:rPr>
        <w:t>NASTAVNI PROCES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33728" behindDoc="1" locked="0" layoutInCell="0" allowOverlap="1">
                <wp:simplePos x="0" y="0"/>
                <wp:positionH relativeFrom="column">
                  <wp:posOffset>-121285</wp:posOffset>
                </wp:positionH>
                <wp:positionV relativeFrom="paragraph">
                  <wp:posOffset>68580</wp:posOffset>
                </wp:positionV>
                <wp:extent cx="5796280" cy="0"/>
                <wp:effectExtent l="0" t="0" r="0" b="0"/>
                <wp:wrapNone/>
                <wp:docPr id="1373" name="Shape 1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73" o:spid="_x0000_s23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499pt,5.4pt" to="446.85pt,5.4pt" o:allowincell="f" strokecolor="#C00000" strokeweight="0.4799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3"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140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34752" behindDoc="1" locked="0" layoutInCell="0" allowOverlap="1">
            <wp:simplePos x="0" y="0"/>
            <wp:positionH relativeFrom="column">
              <wp:posOffset>2568575</wp:posOffset>
            </wp:positionH>
            <wp:positionV relativeFrom="paragraph">
              <wp:posOffset>104140</wp:posOffset>
            </wp:positionV>
            <wp:extent cx="405130" cy="27305"/>
            <wp:effectExtent l="0" t="0" r="0" b="0"/>
            <wp:wrapNone/>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pgSz w:w="11900" w:h="16838"/>
          <w:pgMar w:top="1184" w:right="1440" w:bottom="29" w:left="1440" w:header="0" w:footer="0" w:gutter="0"/>
          <w:cols w:space="720" w:equalWidth="0">
            <w:col w:w="9026"/>
          </w:cols>
        </w:sectPr>
      </w:pPr>
    </w:p>
    <w:p w:rsidR="003701A0" w:rsidRDefault="00E30192">
      <w:pPr>
        <w:ind w:right="-59"/>
        <w:jc w:val="center"/>
        <w:rPr>
          <w:sz w:val="20"/>
          <w:szCs w:val="20"/>
        </w:rPr>
      </w:pPr>
      <w:r>
        <w:rPr>
          <w:rFonts w:ascii="Arial" w:eastAsia="Arial" w:hAnsi="Arial" w:cs="Arial"/>
          <w:b/>
          <w:bCs/>
          <w:color w:val="1F497D"/>
          <w:sz w:val="29"/>
          <w:szCs w:val="29"/>
        </w:rPr>
        <w:t>G L O S A R</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35776" behindDoc="1" locked="0" layoutInCell="0" allowOverlap="1">
                <wp:simplePos x="0" y="0"/>
                <wp:positionH relativeFrom="column">
                  <wp:posOffset>57785</wp:posOffset>
                </wp:positionH>
                <wp:positionV relativeFrom="paragraph">
                  <wp:posOffset>147955</wp:posOffset>
                </wp:positionV>
                <wp:extent cx="5796915" cy="0"/>
                <wp:effectExtent l="0" t="0" r="0" b="0"/>
                <wp:wrapNone/>
                <wp:docPr id="1375" name="Shape 1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375" o:spid="_x0000_s24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1.65pt" to="461pt,11.65pt" o:allowincell="f" strokecolor="#C00000" strokeweight="0.48pt"/>
            </w:pict>
          </mc:Fallback>
        </mc:AlternateContent>
      </w:r>
    </w:p>
    <w:p w:rsidR="003701A0" w:rsidRDefault="003701A0">
      <w:pPr>
        <w:sectPr w:rsidR="003701A0">
          <w:pgSz w:w="11900" w:h="16838"/>
          <w:pgMar w:top="95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55" w:lineRule="exact"/>
        <w:rPr>
          <w:sz w:val="20"/>
          <w:szCs w:val="20"/>
        </w:rPr>
      </w:pPr>
    </w:p>
    <w:p w:rsidR="003701A0" w:rsidRDefault="00E30192">
      <w:pPr>
        <w:ind w:right="-79"/>
        <w:jc w:val="center"/>
        <w:rPr>
          <w:sz w:val="20"/>
          <w:szCs w:val="20"/>
        </w:rPr>
      </w:pPr>
      <w:r>
        <w:rPr>
          <w:rFonts w:ascii="Arial" w:eastAsia="Arial" w:hAnsi="Arial" w:cs="Arial"/>
          <w:b/>
          <w:bCs/>
          <w:color w:val="1F497D"/>
          <w:sz w:val="24"/>
          <w:szCs w:val="24"/>
        </w:rPr>
        <w:t>I. DEFINICIJE</w:t>
      </w:r>
    </w:p>
    <w:p w:rsidR="003701A0" w:rsidRDefault="003701A0">
      <w:pPr>
        <w:spacing w:line="195" w:lineRule="exact"/>
        <w:rPr>
          <w:sz w:val="20"/>
          <w:szCs w:val="20"/>
        </w:rPr>
      </w:pPr>
    </w:p>
    <w:p w:rsidR="003701A0" w:rsidRDefault="00E30192">
      <w:pPr>
        <w:spacing w:line="298" w:lineRule="auto"/>
        <w:ind w:left="120"/>
        <w:jc w:val="both"/>
        <w:rPr>
          <w:sz w:val="20"/>
          <w:szCs w:val="20"/>
        </w:rPr>
      </w:pPr>
      <w:r>
        <w:rPr>
          <w:rFonts w:ascii="Arial" w:eastAsia="Arial" w:hAnsi="Arial" w:cs="Arial"/>
          <w:b/>
          <w:bCs/>
          <w:color w:val="C00000"/>
          <w:sz w:val="20"/>
          <w:szCs w:val="20"/>
        </w:rPr>
        <w:t xml:space="preserve">CEFR (Zajednički evropski </w:t>
      </w:r>
      <w:r w:rsidR="007A3F00">
        <w:rPr>
          <w:rFonts w:ascii="Arial" w:eastAsia="Arial" w:hAnsi="Arial" w:cs="Arial"/>
          <w:b/>
          <w:bCs/>
          <w:color w:val="C00000"/>
          <w:sz w:val="20"/>
          <w:szCs w:val="20"/>
        </w:rPr>
        <w:t xml:space="preserve">referentni </w:t>
      </w:r>
      <w:r>
        <w:rPr>
          <w:rFonts w:ascii="Arial" w:eastAsia="Arial" w:hAnsi="Arial" w:cs="Arial"/>
          <w:b/>
          <w:bCs/>
          <w:color w:val="C00000"/>
          <w:sz w:val="20"/>
          <w:szCs w:val="20"/>
        </w:rPr>
        <w:t>okvir za jezike</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okvir za izučavanje, podučavanje i ocjenjivanje</w:t>
      </w:r>
      <w:r>
        <w:rPr>
          <w:rFonts w:ascii="Arial" w:eastAsia="Arial" w:hAnsi="Arial" w:cs="Arial"/>
          <w:b/>
          <w:bCs/>
          <w:color w:val="C00000"/>
          <w:sz w:val="20"/>
          <w:szCs w:val="20"/>
        </w:rPr>
        <w:t xml:space="preserve"> </w:t>
      </w:r>
      <w:r>
        <w:rPr>
          <w:rFonts w:ascii="Arial" w:eastAsia="Arial" w:hAnsi="Arial" w:cs="Arial"/>
          <w:color w:val="1F497D"/>
          <w:sz w:val="20"/>
          <w:szCs w:val="20"/>
        </w:rPr>
        <w:t>jezika, koji je razvio Savjet Evrope. Glavna svrha je da olakša transparentnost i komparabilnost jezičkog obrazovanja i kvalifikacija. CEFR pruža detaljan opis kompetencija neophodnih za komunikaciju na stranom jeziku, vezano znanje i vještine, kao i različite kontekste komunikacije. CEFR definiše šest nivoa vladanja jezikom, od „kandidata početnika“ do „samostalnog kandidata“: A1 („nivo otkrivanja“), A2 („nivo preživljavanja“), B1 („prag nivo“), B2 („napredni“), C1 („samostalni nivo“) i C2 („nivo vladanja jezikom“). Omogućava mjerenje napretka onih koji uče i koriste jezik (Savjet Evrope, 2001).</w:t>
      </w:r>
    </w:p>
    <w:p w:rsidR="003701A0" w:rsidRDefault="003701A0">
      <w:pPr>
        <w:spacing w:line="135" w:lineRule="exact"/>
        <w:rPr>
          <w:sz w:val="20"/>
          <w:szCs w:val="20"/>
        </w:rPr>
      </w:pPr>
    </w:p>
    <w:p w:rsidR="003701A0" w:rsidRDefault="00E30192">
      <w:pPr>
        <w:spacing w:line="296" w:lineRule="auto"/>
        <w:ind w:left="120" w:right="20"/>
        <w:jc w:val="both"/>
        <w:rPr>
          <w:sz w:val="20"/>
          <w:szCs w:val="20"/>
        </w:rPr>
      </w:pPr>
      <w:r>
        <w:rPr>
          <w:rFonts w:ascii="Arial" w:eastAsia="Arial" w:hAnsi="Arial" w:cs="Arial"/>
          <w:b/>
          <w:bCs/>
          <w:color w:val="C00000"/>
          <w:sz w:val="20"/>
          <w:szCs w:val="20"/>
        </w:rPr>
        <w:t>CLIL (Integrisano učenje sadržaja i jezika)</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opšti termin kojim se označavaju različiti vidovi</w:t>
      </w:r>
      <w:r>
        <w:rPr>
          <w:rFonts w:ascii="Arial" w:eastAsia="Arial" w:hAnsi="Arial" w:cs="Arial"/>
          <w:b/>
          <w:bCs/>
          <w:color w:val="C00000"/>
          <w:sz w:val="20"/>
          <w:szCs w:val="20"/>
        </w:rPr>
        <w:t xml:space="preserve"> </w:t>
      </w:r>
      <w:r>
        <w:rPr>
          <w:rFonts w:ascii="Arial" w:eastAsia="Arial" w:hAnsi="Arial" w:cs="Arial"/>
          <w:color w:val="1F497D"/>
          <w:sz w:val="20"/>
          <w:szCs w:val="20"/>
        </w:rPr>
        <w:t>dvojezičnog obrazovanja. Dva vida CLIL nastave su definisana, na osnovu statusa jezika koji se koriste u nastavi nejezičkih predmeta (predmeti koji nisu jezici, odnosno vezana književnost/kultura):</w:t>
      </w:r>
    </w:p>
    <w:p w:rsidR="003701A0" w:rsidRDefault="003701A0">
      <w:pPr>
        <w:spacing w:line="131" w:lineRule="exact"/>
        <w:rPr>
          <w:sz w:val="20"/>
          <w:szCs w:val="20"/>
        </w:rPr>
      </w:pPr>
    </w:p>
    <w:p w:rsidR="003701A0" w:rsidRDefault="00E30192">
      <w:pPr>
        <w:spacing w:line="298" w:lineRule="auto"/>
        <w:ind w:left="120"/>
        <w:jc w:val="both"/>
        <w:rPr>
          <w:sz w:val="20"/>
          <w:szCs w:val="20"/>
        </w:rPr>
      </w:pPr>
      <w:r>
        <w:rPr>
          <w:rFonts w:ascii="Arial" w:eastAsia="Arial" w:hAnsi="Arial" w:cs="Arial"/>
          <w:b/>
          <w:bCs/>
          <w:color w:val="C00000"/>
          <w:sz w:val="20"/>
          <w:szCs w:val="20"/>
        </w:rPr>
        <w:t>CLIL tip A</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nastava nekih od nejezičkih predmeta se izvodi na jeziku označenom u</w:t>
      </w:r>
      <w:r>
        <w:rPr>
          <w:rFonts w:ascii="Arial" w:eastAsia="Arial" w:hAnsi="Arial" w:cs="Arial"/>
          <w:b/>
          <w:bCs/>
          <w:color w:val="C00000"/>
          <w:sz w:val="20"/>
          <w:szCs w:val="20"/>
        </w:rPr>
        <w:t xml:space="preserve"> </w:t>
      </w:r>
      <w:r>
        <w:rPr>
          <w:rFonts w:ascii="Arial" w:eastAsia="Arial" w:hAnsi="Arial" w:cs="Arial"/>
          <w:color w:val="1F497D"/>
          <w:sz w:val="20"/>
          <w:szCs w:val="20"/>
        </w:rPr>
        <w:t>osnovnom</w:t>
      </w:r>
      <w:r>
        <w:rPr>
          <w:rFonts w:ascii="Arial" w:eastAsia="Arial" w:hAnsi="Arial" w:cs="Arial"/>
          <w:b/>
          <w:bCs/>
          <w:color w:val="C00000"/>
          <w:sz w:val="20"/>
          <w:szCs w:val="20"/>
        </w:rPr>
        <w:t xml:space="preserve"> </w:t>
      </w:r>
      <w:r>
        <w:rPr>
          <w:rFonts w:ascii="Arial" w:eastAsia="Arial" w:hAnsi="Arial" w:cs="Arial"/>
          <w:color w:val="1F497D"/>
          <w:sz w:val="20"/>
          <w:szCs w:val="20"/>
        </w:rPr>
        <w:t>nastavnom planu ili programu kao ► strani jezik. Broj nejezičkih predmeta koji se predaju na stranom jeziku može varirati u zavisnosti od škole i zemlje. U nekim školama (slučaj1), nastava svih nejezičkih predmeta se izvodi na stranom jeziku. U ostalim (slučaj 2), nastava nekih nejezičnih predmeta se izvodi na stranom jeziku, a drugih na glavnom ► jeziku nastave u zemlji. U drugom slučaju, dva se jezika koriste u nastavi nejezičkih predmeta u nastavnom planu i programu.</w:t>
      </w:r>
    </w:p>
    <w:p w:rsidR="003701A0" w:rsidRDefault="003701A0">
      <w:pPr>
        <w:spacing w:line="132" w:lineRule="exact"/>
        <w:rPr>
          <w:sz w:val="20"/>
          <w:szCs w:val="20"/>
        </w:rPr>
      </w:pPr>
    </w:p>
    <w:p w:rsidR="003701A0" w:rsidRDefault="00E30192">
      <w:pPr>
        <w:spacing w:line="298" w:lineRule="auto"/>
        <w:ind w:left="120"/>
        <w:jc w:val="both"/>
        <w:rPr>
          <w:sz w:val="20"/>
          <w:szCs w:val="20"/>
        </w:rPr>
      </w:pPr>
      <w:r>
        <w:rPr>
          <w:rFonts w:ascii="Arial" w:eastAsia="Arial" w:hAnsi="Arial" w:cs="Arial"/>
          <w:b/>
          <w:bCs/>
          <w:color w:val="C00000"/>
          <w:sz w:val="20"/>
          <w:szCs w:val="20"/>
        </w:rPr>
        <w:t>CLIL tip B</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nastava nekih od nejezičkih predmeta se izvodi na ►</w:t>
      </w:r>
      <w:r>
        <w:rPr>
          <w:rFonts w:ascii="Arial" w:eastAsia="Arial" w:hAnsi="Arial" w:cs="Arial"/>
          <w:b/>
          <w:bCs/>
          <w:color w:val="C00000"/>
          <w:sz w:val="20"/>
          <w:szCs w:val="20"/>
        </w:rPr>
        <w:t xml:space="preserve"> </w:t>
      </w:r>
      <w:r>
        <w:rPr>
          <w:rFonts w:ascii="Arial" w:eastAsia="Arial" w:hAnsi="Arial" w:cs="Arial"/>
          <w:color w:val="1F497D"/>
          <w:sz w:val="20"/>
          <w:szCs w:val="20"/>
        </w:rPr>
        <w:t>regionalnom, odnosno jeziku</w:t>
      </w:r>
      <w:r>
        <w:rPr>
          <w:rFonts w:ascii="Arial" w:eastAsia="Arial" w:hAnsi="Arial" w:cs="Arial"/>
          <w:b/>
          <w:bCs/>
          <w:color w:val="C00000"/>
          <w:sz w:val="20"/>
          <w:szCs w:val="20"/>
        </w:rPr>
        <w:t xml:space="preserve"> </w:t>
      </w:r>
      <w:r>
        <w:rPr>
          <w:rFonts w:ascii="Arial" w:eastAsia="Arial" w:hAnsi="Arial" w:cs="Arial"/>
          <w:color w:val="1F497D"/>
          <w:sz w:val="20"/>
          <w:szCs w:val="20"/>
        </w:rPr>
        <w:t>manjina ili na ► neteritorijalnom jeziku ili na ► zvaničnom jeziku (u zemljama sa više od jednog zvaničnog jezika), i na drugom jeziku, koji može biti bilo koji. Za razliku od CLIL tip A (slučaj 1), u CLIL tip B školama nejezički predmeti se uvijek predaju na dva jezika. U samo nekim školama, uz dva jezika, koristi se i treći za izvođenje nastave nejezičkih predmeta. Tri jezika obuhvataju jezik manjina, odnosno regionalni jezik, zvanični jezik i strani jezik.</w:t>
      </w:r>
    </w:p>
    <w:p w:rsidR="003701A0" w:rsidRDefault="003701A0">
      <w:pPr>
        <w:spacing w:line="173" w:lineRule="exact"/>
        <w:rPr>
          <w:sz w:val="20"/>
          <w:szCs w:val="20"/>
        </w:rPr>
      </w:pPr>
    </w:p>
    <w:p w:rsidR="003701A0" w:rsidRDefault="00E30192">
      <w:pPr>
        <w:spacing w:line="295" w:lineRule="auto"/>
        <w:ind w:left="120" w:right="20"/>
        <w:jc w:val="both"/>
        <w:rPr>
          <w:sz w:val="20"/>
          <w:szCs w:val="20"/>
        </w:rPr>
      </w:pPr>
      <w:r>
        <w:rPr>
          <w:rFonts w:ascii="Arial" w:eastAsia="Arial" w:hAnsi="Arial" w:cs="Arial"/>
          <w:b/>
          <w:bCs/>
          <w:color w:val="C00000"/>
          <w:sz w:val="20"/>
          <w:szCs w:val="20"/>
        </w:rPr>
        <w:t>Četiri komunikacione vještine</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glavne vještine komunikacije u nastavi stranog jezika: slušanje</w:t>
      </w:r>
      <w:r>
        <w:rPr>
          <w:rFonts w:ascii="Arial" w:eastAsia="Arial" w:hAnsi="Arial" w:cs="Arial"/>
          <w:b/>
          <w:bCs/>
          <w:color w:val="C00000"/>
          <w:sz w:val="20"/>
          <w:szCs w:val="20"/>
        </w:rPr>
        <w:t xml:space="preserve"> </w:t>
      </w:r>
      <w:r>
        <w:rPr>
          <w:rFonts w:ascii="Arial" w:eastAsia="Arial" w:hAnsi="Arial" w:cs="Arial"/>
          <w:color w:val="1F497D"/>
          <w:sz w:val="20"/>
          <w:szCs w:val="20"/>
        </w:rPr>
        <w:t>(shvatanje slušanjem), govor (usmeno izražavanje), čitanje (shvatanje čitanjem) i pisanje (izražavanje pismenim putem).</w:t>
      </w:r>
    </w:p>
    <w:p w:rsidR="003701A0" w:rsidRDefault="003701A0">
      <w:pPr>
        <w:spacing w:line="134" w:lineRule="exact"/>
        <w:rPr>
          <w:sz w:val="20"/>
          <w:szCs w:val="20"/>
        </w:rPr>
      </w:pPr>
    </w:p>
    <w:p w:rsidR="003701A0" w:rsidRDefault="00E30192">
      <w:pPr>
        <w:spacing w:line="298" w:lineRule="auto"/>
        <w:ind w:left="120" w:right="20"/>
        <w:jc w:val="both"/>
        <w:rPr>
          <w:sz w:val="20"/>
          <w:szCs w:val="20"/>
        </w:rPr>
      </w:pPr>
      <w:r>
        <w:rPr>
          <w:rFonts w:ascii="Arial" w:eastAsia="Arial" w:hAnsi="Arial" w:cs="Arial"/>
          <w:b/>
          <w:bCs/>
          <w:color w:val="C00000"/>
          <w:sz w:val="20"/>
          <w:szCs w:val="20"/>
        </w:rPr>
        <w:t xml:space="preserve">Djeca iz imigrantskih zajednica: </w:t>
      </w:r>
      <w:r>
        <w:rPr>
          <w:rFonts w:ascii="Arial" w:eastAsia="Arial" w:hAnsi="Arial" w:cs="Arial"/>
          <w:color w:val="1F497D"/>
          <w:sz w:val="20"/>
          <w:szCs w:val="20"/>
        </w:rPr>
        <w:t>djeca koja pohađaju školu u zemlji koja nije zemlja iz koje potiču, ili</w:t>
      </w:r>
      <w:r>
        <w:rPr>
          <w:rFonts w:ascii="Arial" w:eastAsia="Arial" w:hAnsi="Arial" w:cs="Arial"/>
          <w:b/>
          <w:bCs/>
          <w:color w:val="C00000"/>
          <w:sz w:val="20"/>
          <w:szCs w:val="20"/>
        </w:rPr>
        <w:t xml:space="preserve"> </w:t>
      </w:r>
      <w:r>
        <w:rPr>
          <w:rFonts w:ascii="Arial" w:eastAsia="Arial" w:hAnsi="Arial" w:cs="Arial"/>
          <w:color w:val="1F497D"/>
          <w:sz w:val="20"/>
          <w:szCs w:val="20"/>
        </w:rPr>
        <w:t>zemlja porijekla oboje roditelja. Ova definicija obuhvata nekoliko pravno razgraničenih situacija, uključujući izbjeglice, azilante, djecu ili radnike imigrante, djecu stanovnika trećih zemalja sa dugotrajnim statusom rezidenata, djecu radnika iz trećih zemalja koji nisu dugotrajni rezidenti, djecu čija je rezidentnost nepravilna, djecu imigrantskog porijekla koja možda ne koriste pravne odredbe koje se tiču obrazovanja. Ova definicija ne obuhvata jezičke manjine koje borave u zemlji više od dvije generacije.</w:t>
      </w:r>
    </w:p>
    <w:p w:rsidR="003701A0" w:rsidRDefault="003701A0">
      <w:pPr>
        <w:spacing w:line="174" w:lineRule="exact"/>
        <w:rPr>
          <w:sz w:val="20"/>
          <w:szCs w:val="20"/>
        </w:rPr>
      </w:pPr>
    </w:p>
    <w:p w:rsidR="003701A0" w:rsidRDefault="00E30192">
      <w:pPr>
        <w:spacing w:line="295" w:lineRule="auto"/>
        <w:ind w:left="120" w:right="20"/>
        <w:jc w:val="both"/>
        <w:rPr>
          <w:sz w:val="20"/>
          <w:szCs w:val="20"/>
        </w:rPr>
      </w:pPr>
      <w:r>
        <w:rPr>
          <w:rFonts w:ascii="Arial" w:eastAsia="Arial" w:hAnsi="Arial" w:cs="Arial"/>
          <w:b/>
          <w:bCs/>
          <w:color w:val="C00000"/>
          <w:sz w:val="20"/>
          <w:szCs w:val="20"/>
        </w:rPr>
        <w:t>Dolazeća nastavnička mobilnost</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 Transnacionalna mobilnost koju (ko)finansiraju ► centralni</w:t>
      </w:r>
      <w:r>
        <w:rPr>
          <w:rFonts w:ascii="Arial" w:eastAsia="Arial" w:hAnsi="Arial" w:cs="Arial"/>
          <w:b/>
          <w:bCs/>
          <w:color w:val="C00000"/>
          <w:sz w:val="20"/>
          <w:szCs w:val="20"/>
        </w:rPr>
        <w:t xml:space="preserve"> </w:t>
      </w:r>
      <w:r>
        <w:rPr>
          <w:rFonts w:ascii="Arial" w:eastAsia="Arial" w:hAnsi="Arial" w:cs="Arial"/>
          <w:color w:val="1F497D"/>
          <w:sz w:val="20"/>
          <w:szCs w:val="20"/>
        </w:rPr>
        <w:t>(najviši) obrazovni organi države domaćina, u cilju promovisanja nastavnog procesa zemlje domaćina u inostranstvu. Vidjeti još ► odlazeća nastavnička mobilnost.</w:t>
      </w:r>
    </w:p>
    <w:p w:rsidR="003701A0" w:rsidRDefault="003701A0">
      <w:pPr>
        <w:spacing w:line="174" w:lineRule="exact"/>
        <w:rPr>
          <w:sz w:val="20"/>
          <w:szCs w:val="20"/>
        </w:rPr>
      </w:pPr>
    </w:p>
    <w:p w:rsidR="003701A0" w:rsidRDefault="00E30192">
      <w:pPr>
        <w:spacing w:line="292" w:lineRule="auto"/>
        <w:ind w:left="120" w:right="20"/>
        <w:jc w:val="both"/>
        <w:rPr>
          <w:sz w:val="20"/>
          <w:szCs w:val="20"/>
        </w:rPr>
      </w:pPr>
      <w:r>
        <w:rPr>
          <w:rFonts w:ascii="Arial" w:eastAsia="Arial" w:hAnsi="Arial" w:cs="Arial"/>
          <w:b/>
          <w:bCs/>
          <w:color w:val="C00000"/>
          <w:sz w:val="20"/>
          <w:szCs w:val="20"/>
        </w:rPr>
        <w:t>Državni jezik</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svaki jezik sa statusom zvaničnog u kviru jedne zemlje. Svaki državni jezik je ►</w:t>
      </w:r>
      <w:r>
        <w:rPr>
          <w:rFonts w:ascii="Arial" w:eastAsia="Arial" w:hAnsi="Arial" w:cs="Arial"/>
          <w:b/>
          <w:bCs/>
          <w:color w:val="C00000"/>
          <w:sz w:val="20"/>
          <w:szCs w:val="20"/>
        </w:rPr>
        <w:t xml:space="preserve"> </w:t>
      </w:r>
      <w:r>
        <w:rPr>
          <w:rFonts w:ascii="Arial" w:eastAsia="Arial" w:hAnsi="Arial" w:cs="Arial"/>
          <w:color w:val="1F497D"/>
          <w:sz w:val="20"/>
          <w:szCs w:val="20"/>
        </w:rPr>
        <w:t>zvanični jezik.</w:t>
      </w:r>
    </w:p>
    <w:p w:rsidR="003701A0" w:rsidRDefault="003701A0">
      <w:pPr>
        <w:spacing w:line="175" w:lineRule="exact"/>
        <w:rPr>
          <w:sz w:val="20"/>
          <w:szCs w:val="20"/>
        </w:rPr>
      </w:pPr>
    </w:p>
    <w:p w:rsidR="003701A0" w:rsidRDefault="00E30192">
      <w:pPr>
        <w:spacing w:line="296" w:lineRule="auto"/>
        <w:ind w:left="120" w:right="20"/>
        <w:jc w:val="both"/>
        <w:rPr>
          <w:sz w:val="20"/>
          <w:szCs w:val="20"/>
        </w:rPr>
      </w:pPr>
      <w:r>
        <w:rPr>
          <w:rFonts w:ascii="Arial" w:eastAsia="Arial" w:hAnsi="Arial" w:cs="Arial"/>
          <w:b/>
          <w:bCs/>
          <w:color w:val="C00000"/>
          <w:sz w:val="20"/>
          <w:szCs w:val="20"/>
        </w:rPr>
        <w:t>Jezik kao obavezni predmet</w:t>
      </w:r>
      <w:r>
        <w:rPr>
          <w:rFonts w:ascii="Arial" w:eastAsia="Arial" w:hAnsi="Arial" w:cs="Arial"/>
          <w:color w:val="1F497D"/>
          <w:sz w:val="20"/>
          <w:szCs w:val="20"/>
        </w:rPr>
        <w:t>: bilo koji jezik označen kao obavezni predmet u nastavnom planu i</w:t>
      </w:r>
      <w:r>
        <w:rPr>
          <w:rFonts w:ascii="Arial" w:eastAsia="Arial" w:hAnsi="Arial" w:cs="Arial"/>
          <w:b/>
          <w:bCs/>
          <w:color w:val="C00000"/>
          <w:sz w:val="20"/>
          <w:szCs w:val="20"/>
        </w:rPr>
        <w:t xml:space="preserve"> </w:t>
      </w:r>
      <w:r>
        <w:rPr>
          <w:rFonts w:ascii="Arial" w:eastAsia="Arial" w:hAnsi="Arial" w:cs="Arial"/>
          <w:color w:val="1F497D"/>
          <w:sz w:val="20"/>
          <w:szCs w:val="20"/>
        </w:rPr>
        <w:t>programu koji definišu ► centralni (najviši) obrazovni organi. Izraz se može koristiti da označi situacije u kojima svi učenici na određenom programu ili u određenom razredu moraju izučavati jezik, ili u smislu posebnih nastavnih planova i programa za različite ► obrazovne smjerove. Tamo gdje učenici</w:t>
      </w:r>
    </w:p>
    <w:p w:rsidR="003701A0" w:rsidRDefault="003701A0">
      <w:pPr>
        <w:sectPr w:rsidR="003701A0">
          <w:type w:val="continuous"/>
          <w:pgSz w:w="11900" w:h="16838"/>
          <w:pgMar w:top="95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19"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141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3680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957"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37824"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377" name="Shape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77" o:spid="_x0000_s24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nemaju mogućnost samostalnog izbora jezika (jednog ili više), za taj jezik se kaže da je ► precizirani obavezni jezik.</w:t>
      </w:r>
    </w:p>
    <w:p w:rsidR="003701A0" w:rsidRDefault="003701A0">
      <w:pPr>
        <w:spacing w:line="178" w:lineRule="exact"/>
        <w:rPr>
          <w:sz w:val="20"/>
          <w:szCs w:val="20"/>
        </w:rPr>
      </w:pPr>
    </w:p>
    <w:p w:rsidR="003701A0" w:rsidRDefault="00E30192">
      <w:pPr>
        <w:spacing w:line="296" w:lineRule="auto"/>
        <w:ind w:right="126"/>
        <w:jc w:val="both"/>
        <w:rPr>
          <w:sz w:val="20"/>
          <w:szCs w:val="20"/>
        </w:rPr>
      </w:pPr>
      <w:r>
        <w:rPr>
          <w:rFonts w:ascii="Arial" w:eastAsia="Arial" w:hAnsi="Arial" w:cs="Arial"/>
          <w:b/>
          <w:bCs/>
          <w:color w:val="C00000"/>
          <w:sz w:val="20"/>
          <w:szCs w:val="20"/>
        </w:rPr>
        <w:t>Jezik kao opcija u okviru osnovnog nastavnog plana i programa</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u nekim zemljama, centralno</w:t>
      </w:r>
      <w:r>
        <w:rPr>
          <w:rFonts w:ascii="Arial" w:eastAsia="Arial" w:hAnsi="Arial" w:cs="Arial"/>
          <w:b/>
          <w:bCs/>
          <w:color w:val="C00000"/>
          <w:sz w:val="20"/>
          <w:szCs w:val="20"/>
        </w:rPr>
        <w:t xml:space="preserve"> </w:t>
      </w:r>
      <w:r>
        <w:rPr>
          <w:rFonts w:ascii="Arial" w:eastAsia="Arial" w:hAnsi="Arial" w:cs="Arial"/>
          <w:color w:val="1F497D"/>
          <w:sz w:val="20"/>
          <w:szCs w:val="20"/>
        </w:rPr>
        <w:t>definisani nastavni plan i program iziskuje da škole uvrste u ponudu najmanje jedan strani jezik kao dio opcionih predmeta, kao pravo. Učenici moraju odabrati makar jedan predmet sa ovog spiska, pri čemu to ne mora biti jezik.</w:t>
      </w:r>
    </w:p>
    <w:p w:rsidR="003701A0" w:rsidRDefault="003701A0">
      <w:pPr>
        <w:spacing w:line="176" w:lineRule="exact"/>
        <w:rPr>
          <w:sz w:val="20"/>
          <w:szCs w:val="20"/>
        </w:rPr>
      </w:pPr>
    </w:p>
    <w:p w:rsidR="003701A0" w:rsidRDefault="00E30192">
      <w:pPr>
        <w:spacing w:line="292" w:lineRule="auto"/>
        <w:ind w:right="126"/>
        <w:jc w:val="both"/>
        <w:rPr>
          <w:sz w:val="20"/>
          <w:szCs w:val="20"/>
        </w:rPr>
      </w:pPr>
      <w:r>
        <w:rPr>
          <w:rFonts w:ascii="Arial" w:eastAsia="Arial" w:hAnsi="Arial" w:cs="Arial"/>
          <w:b/>
          <w:bCs/>
          <w:color w:val="C00000"/>
          <w:sz w:val="20"/>
          <w:szCs w:val="20"/>
        </w:rPr>
        <w:t>Jezik nastave</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jezik/ci koji se koriste za izvođenje nastave, odnosno, šire, za komunikaciju u školi i</w:t>
      </w:r>
      <w:r>
        <w:rPr>
          <w:rFonts w:ascii="Arial" w:eastAsia="Arial" w:hAnsi="Arial" w:cs="Arial"/>
          <w:b/>
          <w:bCs/>
          <w:color w:val="C00000"/>
          <w:sz w:val="20"/>
          <w:szCs w:val="20"/>
        </w:rPr>
        <w:t xml:space="preserve"> </w:t>
      </w:r>
      <w:r>
        <w:rPr>
          <w:rFonts w:ascii="Arial" w:eastAsia="Arial" w:hAnsi="Arial" w:cs="Arial"/>
          <w:color w:val="1F497D"/>
          <w:sz w:val="20"/>
          <w:szCs w:val="20"/>
        </w:rPr>
        <w:t>van škole, u komunikaciji sa akterima kao što su roditelji, obrazovni organi, itd.</w:t>
      </w:r>
    </w:p>
    <w:p w:rsidR="003701A0" w:rsidRDefault="003701A0">
      <w:pPr>
        <w:spacing w:line="134" w:lineRule="exact"/>
        <w:rPr>
          <w:sz w:val="20"/>
          <w:szCs w:val="20"/>
        </w:rPr>
      </w:pPr>
    </w:p>
    <w:p w:rsidR="003701A0" w:rsidRDefault="00E30192">
      <w:pPr>
        <w:spacing w:line="298" w:lineRule="auto"/>
        <w:ind w:right="126"/>
        <w:jc w:val="both"/>
        <w:rPr>
          <w:sz w:val="20"/>
          <w:szCs w:val="20"/>
        </w:rPr>
      </w:pPr>
      <w:r>
        <w:rPr>
          <w:rFonts w:ascii="Arial" w:eastAsia="Arial" w:hAnsi="Arial" w:cs="Arial"/>
          <w:b/>
          <w:bCs/>
          <w:color w:val="C00000"/>
          <w:sz w:val="20"/>
          <w:szCs w:val="20"/>
        </w:rPr>
        <w:t xml:space="preserve">Klasični jezici: </w:t>
      </w:r>
      <w:r>
        <w:rPr>
          <w:rFonts w:ascii="Arial" w:eastAsia="Arial" w:hAnsi="Arial" w:cs="Arial"/>
          <w:color w:val="1F497D"/>
          <w:sz w:val="20"/>
          <w:szCs w:val="20"/>
        </w:rPr>
        <w:t>stari jezici poput latinskog i klasičnog grčkog koji više nisu u upotrebi ni u jednoj</w:t>
      </w:r>
      <w:r>
        <w:rPr>
          <w:rFonts w:ascii="Arial" w:eastAsia="Arial" w:hAnsi="Arial" w:cs="Arial"/>
          <w:b/>
          <w:bCs/>
          <w:color w:val="C00000"/>
          <w:sz w:val="20"/>
          <w:szCs w:val="20"/>
        </w:rPr>
        <w:t xml:space="preserve"> </w:t>
      </w:r>
      <w:r>
        <w:rPr>
          <w:rFonts w:ascii="Arial" w:eastAsia="Arial" w:hAnsi="Arial" w:cs="Arial"/>
          <w:color w:val="1F497D"/>
          <w:sz w:val="20"/>
          <w:szCs w:val="20"/>
        </w:rPr>
        <w:t>zemlji, pa se tako predaju iz razloga koji nisu „komunikacija“. Nastavni ciljevi mogu podrazumijevati sticanje dubljeg poznavanja korijena modernog jezika koji je nastao iz datog klasičnog jezika, čitanje i razumijevanje originalnih tekstova drevne kulture, i upoznavanje sa civilizacijom koja je koristila taj jezik. U nekim nastavnim planovima i programima su tretirani kao ► strani jezici.</w:t>
      </w:r>
    </w:p>
    <w:p w:rsidR="003701A0" w:rsidRDefault="003701A0">
      <w:pPr>
        <w:spacing w:line="130" w:lineRule="exact"/>
        <w:rPr>
          <w:sz w:val="20"/>
          <w:szCs w:val="20"/>
        </w:rPr>
      </w:pPr>
    </w:p>
    <w:p w:rsidR="003701A0" w:rsidRDefault="00E30192">
      <w:pPr>
        <w:spacing w:line="298" w:lineRule="auto"/>
        <w:ind w:right="126"/>
        <w:jc w:val="both"/>
        <w:rPr>
          <w:sz w:val="20"/>
          <w:szCs w:val="20"/>
        </w:rPr>
      </w:pPr>
      <w:r>
        <w:rPr>
          <w:rFonts w:ascii="Arial" w:eastAsia="Arial" w:hAnsi="Arial" w:cs="Arial"/>
          <w:b/>
          <w:bCs/>
          <w:color w:val="C00000"/>
          <w:sz w:val="20"/>
          <w:szCs w:val="20"/>
        </w:rPr>
        <w:t>Nacionalni test</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standardizovani testovi/ispiti koje definišu centralni/najviši</w:t>
      </w:r>
      <w:r>
        <w:rPr>
          <w:rFonts w:ascii="Arial" w:eastAsia="Arial" w:hAnsi="Arial" w:cs="Arial"/>
          <w:b/>
          <w:bCs/>
          <w:color w:val="C00000"/>
          <w:sz w:val="20"/>
          <w:szCs w:val="20"/>
        </w:rPr>
        <w:t xml:space="preserve"> </w:t>
      </w:r>
      <w:r>
        <w:rPr>
          <w:rFonts w:ascii="Arial" w:eastAsia="Arial" w:hAnsi="Arial" w:cs="Arial"/>
          <w:color w:val="1F497D"/>
          <w:sz w:val="20"/>
          <w:szCs w:val="20"/>
        </w:rPr>
        <w:t>javni organi, i koji se</w:t>
      </w:r>
      <w:r>
        <w:rPr>
          <w:rFonts w:ascii="Arial" w:eastAsia="Arial" w:hAnsi="Arial" w:cs="Arial"/>
          <w:b/>
          <w:bCs/>
          <w:color w:val="C00000"/>
          <w:sz w:val="20"/>
          <w:szCs w:val="20"/>
        </w:rPr>
        <w:t xml:space="preserve"> </w:t>
      </w:r>
      <w:r>
        <w:rPr>
          <w:rFonts w:ascii="Arial" w:eastAsia="Arial" w:hAnsi="Arial" w:cs="Arial"/>
          <w:color w:val="1F497D"/>
          <w:sz w:val="20"/>
          <w:szCs w:val="20"/>
        </w:rPr>
        <w:t xml:space="preserve">sprovodi pod njihovom odgovornošću. Standardizovani testovi/ispiti predstavljaju bilo koju vrstu testa koji (a) zahtijevaju da svi koji polažu test odgovaraju na ista pitanja (ili pitanja izabrana iz zajedničke baze) i (b) daju ocjene na standardizovan i dosljedan način. Međunarodni testovi i istraživanja kao </w:t>
      </w:r>
      <w:r>
        <w:rPr>
          <w:rFonts w:ascii="Arial" w:eastAsia="Arial" w:hAnsi="Arial" w:cs="Arial"/>
          <w:i/>
          <w:iCs/>
          <w:color w:val="1F497D"/>
          <w:sz w:val="20"/>
          <w:szCs w:val="20"/>
        </w:rPr>
        <w:t xml:space="preserve">SurveyLang </w:t>
      </w:r>
      <w:r>
        <w:rPr>
          <w:rFonts w:ascii="Arial" w:eastAsia="Arial" w:hAnsi="Arial" w:cs="Arial"/>
          <w:color w:val="1F497D"/>
          <w:sz w:val="20"/>
          <w:szCs w:val="20"/>
        </w:rPr>
        <w:t>nisu obuhvaćeni, kao ni testovi koji se pripremaju na nivou škola, čak i kada su izrađeni</w:t>
      </w:r>
      <w:r>
        <w:rPr>
          <w:rFonts w:ascii="Arial" w:eastAsia="Arial" w:hAnsi="Arial" w:cs="Arial"/>
          <w:i/>
          <w:iCs/>
          <w:color w:val="1F497D"/>
          <w:sz w:val="20"/>
          <w:szCs w:val="20"/>
        </w:rPr>
        <w:t xml:space="preserve"> </w:t>
      </w:r>
      <w:r>
        <w:rPr>
          <w:rFonts w:ascii="Arial" w:eastAsia="Arial" w:hAnsi="Arial" w:cs="Arial"/>
          <w:color w:val="1F497D"/>
          <w:sz w:val="20"/>
          <w:szCs w:val="20"/>
        </w:rPr>
        <w:t>na osnovu centralno uređenog referentnog okvira (Evropska komisija/EACEA/Eurydice, 2015c).</w:t>
      </w:r>
    </w:p>
    <w:p w:rsidR="003701A0" w:rsidRDefault="003701A0">
      <w:pPr>
        <w:spacing w:line="173" w:lineRule="exact"/>
        <w:rPr>
          <w:sz w:val="20"/>
          <w:szCs w:val="20"/>
        </w:rPr>
      </w:pPr>
    </w:p>
    <w:p w:rsidR="003701A0" w:rsidRDefault="00E30192">
      <w:pPr>
        <w:spacing w:line="298" w:lineRule="auto"/>
        <w:ind w:right="126"/>
        <w:jc w:val="both"/>
        <w:rPr>
          <w:sz w:val="20"/>
          <w:szCs w:val="20"/>
        </w:rPr>
      </w:pPr>
      <w:r>
        <w:rPr>
          <w:rFonts w:ascii="Arial" w:eastAsia="Arial" w:hAnsi="Arial" w:cs="Arial"/>
          <w:b/>
          <w:bCs/>
          <w:color w:val="C00000"/>
          <w:sz w:val="20"/>
          <w:szCs w:val="20"/>
        </w:rPr>
        <w:t>Najviši obrazovni organi</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najviši nivo vlasti sa odgovornošću za obrazovanje, u bilo kojoj zemlji,</w:t>
      </w:r>
      <w:r>
        <w:rPr>
          <w:rFonts w:ascii="Arial" w:eastAsia="Arial" w:hAnsi="Arial" w:cs="Arial"/>
          <w:b/>
          <w:bCs/>
          <w:color w:val="C00000"/>
          <w:sz w:val="20"/>
          <w:szCs w:val="20"/>
        </w:rPr>
        <w:t xml:space="preserve"> </w:t>
      </w:r>
      <w:r>
        <w:rPr>
          <w:rFonts w:ascii="Arial" w:eastAsia="Arial" w:hAnsi="Arial" w:cs="Arial"/>
          <w:color w:val="1F497D"/>
          <w:sz w:val="20"/>
          <w:szCs w:val="20"/>
        </w:rPr>
        <w:t xml:space="preserve">obično na nacionalnom (državnom) nivou. Međutim, u Belgiji, Njemačkoj, Španiji i Ujedinjenom Kraljevstvu, </w:t>
      </w:r>
      <w:r>
        <w:rPr>
          <w:rFonts w:ascii="Arial" w:eastAsia="Arial" w:hAnsi="Arial" w:cs="Arial"/>
          <w:i/>
          <w:iCs/>
          <w:color w:val="1F497D"/>
          <w:sz w:val="20"/>
          <w:szCs w:val="20"/>
        </w:rPr>
        <w:t>Communautés</w:t>
      </w:r>
      <w:r>
        <w:rPr>
          <w:rFonts w:ascii="Arial" w:eastAsia="Arial" w:hAnsi="Arial" w:cs="Arial"/>
          <w:color w:val="1F497D"/>
          <w:sz w:val="20"/>
          <w:szCs w:val="20"/>
        </w:rPr>
        <w:t xml:space="preserve">, </w:t>
      </w:r>
      <w:r>
        <w:rPr>
          <w:rFonts w:ascii="Arial" w:eastAsia="Arial" w:hAnsi="Arial" w:cs="Arial"/>
          <w:i/>
          <w:iCs/>
          <w:color w:val="1F497D"/>
          <w:sz w:val="20"/>
          <w:szCs w:val="20"/>
        </w:rPr>
        <w:t>Länder</w:t>
      </w:r>
      <w:r>
        <w:rPr>
          <w:rFonts w:ascii="Arial" w:eastAsia="Arial" w:hAnsi="Arial" w:cs="Arial"/>
          <w:color w:val="1F497D"/>
          <w:sz w:val="20"/>
          <w:szCs w:val="20"/>
        </w:rPr>
        <w:t xml:space="preserve">, </w:t>
      </w:r>
      <w:r>
        <w:rPr>
          <w:rFonts w:ascii="Arial" w:eastAsia="Arial" w:hAnsi="Arial" w:cs="Arial"/>
          <w:i/>
          <w:iCs/>
          <w:color w:val="1F497D"/>
          <w:sz w:val="20"/>
          <w:szCs w:val="20"/>
        </w:rPr>
        <w:t>Comunidades Autónomas</w:t>
      </w:r>
      <w:r>
        <w:rPr>
          <w:rFonts w:ascii="Arial" w:eastAsia="Arial" w:hAnsi="Arial" w:cs="Arial"/>
          <w:color w:val="1F497D"/>
          <w:sz w:val="20"/>
          <w:szCs w:val="20"/>
        </w:rPr>
        <w:t xml:space="preserve"> i odgovarajuće administracije su ili u potpunosti ili djelimično (zajedno sa vlastima na državnom nivou) odgovorne za pitanja vezana za obrazovanje. Stoga, ove se administracije smatraju najvišim organima u oblastima u kojima imaju odgovornost, a u oblastima u kojima dijele odgovornost, i oni i nacionalni se smatraju najvišim organima.</w:t>
      </w:r>
    </w:p>
    <w:p w:rsidR="003701A0" w:rsidRDefault="003701A0">
      <w:pPr>
        <w:spacing w:line="174" w:lineRule="exact"/>
        <w:rPr>
          <w:sz w:val="20"/>
          <w:szCs w:val="20"/>
        </w:rPr>
      </w:pPr>
    </w:p>
    <w:p w:rsidR="003701A0" w:rsidRDefault="00E30192">
      <w:pPr>
        <w:spacing w:line="296" w:lineRule="auto"/>
        <w:ind w:right="126"/>
        <w:jc w:val="both"/>
        <w:rPr>
          <w:sz w:val="20"/>
          <w:szCs w:val="20"/>
        </w:rPr>
      </w:pPr>
      <w:r>
        <w:rPr>
          <w:rFonts w:ascii="Arial" w:eastAsia="Arial" w:hAnsi="Arial" w:cs="Arial"/>
          <w:b/>
          <w:bCs/>
          <w:color w:val="C00000"/>
          <w:sz w:val="20"/>
          <w:szCs w:val="20"/>
        </w:rPr>
        <w:t>Nastavnik razredne nastave</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nastavnik (obično na nivou nižih razreda osnovne škole) koji je</w:t>
      </w:r>
      <w:r>
        <w:rPr>
          <w:rFonts w:ascii="Arial" w:eastAsia="Arial" w:hAnsi="Arial" w:cs="Arial"/>
          <w:b/>
          <w:bCs/>
          <w:color w:val="C00000"/>
          <w:sz w:val="20"/>
          <w:szCs w:val="20"/>
        </w:rPr>
        <w:t xml:space="preserve"> </w:t>
      </w:r>
      <w:r>
        <w:rPr>
          <w:rFonts w:ascii="Arial" w:eastAsia="Arial" w:hAnsi="Arial" w:cs="Arial"/>
          <w:color w:val="1F497D"/>
          <w:sz w:val="20"/>
          <w:szCs w:val="20"/>
        </w:rPr>
        <w:t>kvalifikovan da predaje sve (ili gotovo sve) predmete iz nastavnog plana i programa, uključujući strane jezike. Ovi nastavnici mogu izvoditi nastavu i stranih jezika, bez obzira na to da li su imali obuku iz te oblasti.</w:t>
      </w:r>
    </w:p>
    <w:p w:rsidR="003701A0" w:rsidRDefault="003701A0">
      <w:pPr>
        <w:spacing w:line="135" w:lineRule="exact"/>
        <w:rPr>
          <w:sz w:val="20"/>
          <w:szCs w:val="20"/>
        </w:rPr>
      </w:pPr>
    </w:p>
    <w:p w:rsidR="003701A0" w:rsidRDefault="00E30192">
      <w:pPr>
        <w:spacing w:line="295" w:lineRule="auto"/>
        <w:ind w:right="126"/>
        <w:jc w:val="both"/>
        <w:rPr>
          <w:sz w:val="20"/>
          <w:szCs w:val="20"/>
        </w:rPr>
      </w:pPr>
      <w:r>
        <w:rPr>
          <w:rFonts w:ascii="Arial" w:eastAsia="Arial" w:hAnsi="Arial" w:cs="Arial"/>
          <w:b/>
          <w:bCs/>
          <w:color w:val="C00000"/>
          <w:sz w:val="20"/>
          <w:szCs w:val="20"/>
        </w:rPr>
        <w:t>Nastavnik grupe predmeta</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nastavnik kvalifikovan da predaje najmanje tri razlličita predmeta (od</w:t>
      </w:r>
      <w:r>
        <w:rPr>
          <w:rFonts w:ascii="Arial" w:eastAsia="Arial" w:hAnsi="Arial" w:cs="Arial"/>
          <w:b/>
          <w:bCs/>
          <w:color w:val="C00000"/>
          <w:sz w:val="20"/>
          <w:szCs w:val="20"/>
        </w:rPr>
        <w:t xml:space="preserve"> </w:t>
      </w:r>
      <w:r>
        <w:rPr>
          <w:rFonts w:ascii="Arial" w:eastAsia="Arial" w:hAnsi="Arial" w:cs="Arial"/>
          <w:color w:val="1F497D"/>
          <w:sz w:val="20"/>
          <w:szCs w:val="20"/>
        </w:rPr>
        <w:t>kojih jedan može biti strani jezik). Za nastavnika grupe predmeta stranih jezika, to podrazumijeva jedan ili više stranih jezika i još najmanje dva druga predmeta.</w:t>
      </w:r>
    </w:p>
    <w:p w:rsidR="003701A0" w:rsidRDefault="003701A0">
      <w:pPr>
        <w:spacing w:line="134" w:lineRule="exact"/>
        <w:rPr>
          <w:sz w:val="20"/>
          <w:szCs w:val="20"/>
        </w:rPr>
      </w:pPr>
    </w:p>
    <w:p w:rsidR="003701A0" w:rsidRDefault="00E30192">
      <w:pPr>
        <w:spacing w:line="297" w:lineRule="auto"/>
        <w:ind w:right="126"/>
        <w:jc w:val="both"/>
        <w:rPr>
          <w:sz w:val="20"/>
          <w:szCs w:val="20"/>
        </w:rPr>
      </w:pPr>
      <w:r>
        <w:rPr>
          <w:rFonts w:ascii="Arial" w:eastAsia="Arial" w:hAnsi="Arial" w:cs="Arial"/>
          <w:b/>
          <w:bCs/>
          <w:color w:val="C00000"/>
          <w:sz w:val="20"/>
          <w:szCs w:val="20"/>
        </w:rPr>
        <w:t>Neteritorijalni jezik</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jezik koji koriste državljani zemlje, koji se razlikuje od jezika (jednog ili više) koji</w:t>
      </w:r>
      <w:r>
        <w:rPr>
          <w:rFonts w:ascii="Arial" w:eastAsia="Arial" w:hAnsi="Arial" w:cs="Arial"/>
          <w:b/>
          <w:bCs/>
          <w:color w:val="C00000"/>
          <w:sz w:val="20"/>
          <w:szCs w:val="20"/>
        </w:rPr>
        <w:t xml:space="preserve"> </w:t>
      </w:r>
      <w:r>
        <w:rPr>
          <w:rFonts w:ascii="Arial" w:eastAsia="Arial" w:hAnsi="Arial" w:cs="Arial"/>
          <w:color w:val="1F497D"/>
          <w:sz w:val="20"/>
          <w:szCs w:val="20"/>
        </w:rPr>
        <w:t>koristi ostatak populacije, ali koji se, iako tradicionalno u upotrebi na teritoriji zemlje, ne može poistovjetiti ni sa jednom njenom određenom oblašću. (Definicija na osnovu Evropske povelje regionalnih i jezika manjina (Savjet Evrope, 1992)). Naprimjer, romski je neteritorijalni jezik.</w:t>
      </w:r>
    </w:p>
    <w:p w:rsidR="003701A0" w:rsidRDefault="003701A0">
      <w:pPr>
        <w:spacing w:line="172" w:lineRule="exact"/>
        <w:rPr>
          <w:sz w:val="20"/>
          <w:szCs w:val="20"/>
        </w:rPr>
      </w:pPr>
    </w:p>
    <w:p w:rsidR="003701A0" w:rsidRDefault="00E30192">
      <w:pPr>
        <w:spacing w:line="296" w:lineRule="auto"/>
        <w:ind w:right="126"/>
        <w:jc w:val="both"/>
        <w:rPr>
          <w:sz w:val="20"/>
          <w:szCs w:val="20"/>
        </w:rPr>
      </w:pPr>
      <w:r>
        <w:rPr>
          <w:rFonts w:ascii="Arial" w:eastAsia="Arial" w:hAnsi="Arial" w:cs="Arial"/>
          <w:b/>
          <w:bCs/>
          <w:color w:val="C00000"/>
          <w:sz w:val="20"/>
          <w:szCs w:val="20"/>
        </w:rPr>
        <w:t>Nominalni uzrast učenika</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u sistemu školovanja, uobičajeni uzrast učenika određenog razreda ili</w:t>
      </w:r>
      <w:r>
        <w:rPr>
          <w:rFonts w:ascii="Arial" w:eastAsia="Arial" w:hAnsi="Arial" w:cs="Arial"/>
          <w:b/>
          <w:bCs/>
          <w:color w:val="C00000"/>
          <w:sz w:val="20"/>
          <w:szCs w:val="20"/>
        </w:rPr>
        <w:t xml:space="preserve"> </w:t>
      </w:r>
      <w:r>
        <w:rPr>
          <w:rFonts w:ascii="Arial" w:eastAsia="Arial" w:hAnsi="Arial" w:cs="Arial"/>
          <w:color w:val="1F497D"/>
          <w:sz w:val="20"/>
          <w:szCs w:val="20"/>
        </w:rPr>
        <w:t>obrazovnog nivoa, bez uzimanja u obzir rano ili kasno počinjanje, ponavljanje razreda i druge prekide u školovanju.</w:t>
      </w:r>
    </w:p>
    <w:p w:rsidR="003701A0" w:rsidRDefault="003701A0">
      <w:pPr>
        <w:spacing w:line="131" w:lineRule="exact"/>
        <w:rPr>
          <w:sz w:val="20"/>
          <w:szCs w:val="20"/>
        </w:rPr>
      </w:pPr>
    </w:p>
    <w:p w:rsidR="003701A0" w:rsidRDefault="00E30192">
      <w:pPr>
        <w:spacing w:line="292" w:lineRule="auto"/>
        <w:ind w:right="126"/>
        <w:jc w:val="both"/>
        <w:rPr>
          <w:sz w:val="20"/>
          <w:szCs w:val="20"/>
        </w:rPr>
      </w:pPr>
      <w:r>
        <w:rPr>
          <w:rFonts w:ascii="Arial" w:eastAsia="Arial" w:hAnsi="Arial" w:cs="Arial"/>
          <w:b/>
          <w:bCs/>
          <w:color w:val="C00000"/>
          <w:sz w:val="20"/>
          <w:szCs w:val="20"/>
        </w:rPr>
        <w:t>Novopridošli učenici imigranti</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djeca i omladina, školskog urasta (u skladu sa nacionalim propisima</w:t>
      </w:r>
      <w:r>
        <w:rPr>
          <w:rFonts w:ascii="Arial" w:eastAsia="Arial" w:hAnsi="Arial" w:cs="Arial"/>
          <w:b/>
          <w:bCs/>
          <w:color w:val="C00000"/>
          <w:sz w:val="20"/>
          <w:szCs w:val="20"/>
        </w:rPr>
        <w:t xml:space="preserve"> </w:t>
      </w:r>
      <w:r>
        <w:rPr>
          <w:rFonts w:ascii="Arial" w:eastAsia="Arial" w:hAnsi="Arial" w:cs="Arial"/>
          <w:color w:val="1F497D"/>
          <w:sz w:val="20"/>
          <w:szCs w:val="20"/>
        </w:rPr>
        <w:t>za obavezno obrazovanje) ili mlađi, rođeni van zemlje u kojoj trenutno borave, a čiji su roditelji takođe</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9"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142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3884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8380"/>
        <w:rPr>
          <w:sz w:val="20"/>
          <w:szCs w:val="20"/>
        </w:rPr>
      </w:pPr>
      <w:r>
        <w:rPr>
          <w:rFonts w:ascii="Arial" w:eastAsia="Arial" w:hAnsi="Arial" w:cs="Arial"/>
          <w:color w:val="1F497D"/>
          <w:sz w:val="13"/>
          <w:szCs w:val="13"/>
        </w:rPr>
        <w:t>G l o s s a r y</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39872"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379" name="Shape 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79" o:spid="_x0000_s24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rođeni van zemlje-domaćina, i koji onda u zemlji domaćinu kreću sa formalnim obrazovanjem (Evropska unija, 2013).</w:t>
      </w:r>
    </w:p>
    <w:p w:rsidR="003701A0" w:rsidRDefault="003701A0">
      <w:pPr>
        <w:spacing w:line="178" w:lineRule="exact"/>
        <w:rPr>
          <w:sz w:val="20"/>
          <w:szCs w:val="20"/>
        </w:rPr>
      </w:pPr>
    </w:p>
    <w:p w:rsidR="003701A0" w:rsidRDefault="00E30192">
      <w:pPr>
        <w:spacing w:line="298" w:lineRule="auto"/>
        <w:ind w:left="120"/>
        <w:jc w:val="both"/>
        <w:rPr>
          <w:sz w:val="20"/>
          <w:szCs w:val="20"/>
        </w:rPr>
      </w:pPr>
      <w:r>
        <w:rPr>
          <w:rFonts w:ascii="Arial" w:eastAsia="Arial" w:hAnsi="Arial" w:cs="Arial"/>
          <w:b/>
          <w:bCs/>
          <w:color w:val="C00000"/>
          <w:sz w:val="20"/>
          <w:szCs w:val="20"/>
        </w:rPr>
        <w:t>Obrazovni smjer</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u nekim zemljama se učenici moraju opredijeliti za neku od oblasti specijalizacije,</w:t>
      </w:r>
      <w:r>
        <w:rPr>
          <w:rFonts w:ascii="Arial" w:eastAsia="Arial" w:hAnsi="Arial" w:cs="Arial"/>
          <w:b/>
          <w:bCs/>
          <w:color w:val="C00000"/>
          <w:sz w:val="20"/>
          <w:szCs w:val="20"/>
        </w:rPr>
        <w:t xml:space="preserve"> </w:t>
      </w:r>
      <w:r>
        <w:rPr>
          <w:rFonts w:ascii="Arial" w:eastAsia="Arial" w:hAnsi="Arial" w:cs="Arial"/>
          <w:color w:val="1F497D"/>
          <w:sz w:val="20"/>
          <w:szCs w:val="20"/>
        </w:rPr>
        <w:t xml:space="preserve">od široko ponuđenog izbora, na nivou višeg srednjeg obrazovanja. Naprimjer, u nekim zemljama biraju između jezičkog i prirodno-matematičkog smjera. U drugim zemljama se opredjeljuju između različitih vrsta škole, naprimjer </w:t>
      </w:r>
      <w:r>
        <w:rPr>
          <w:rFonts w:ascii="Arial" w:eastAsia="Arial" w:hAnsi="Arial" w:cs="Arial"/>
          <w:i/>
          <w:iCs/>
          <w:color w:val="1F497D"/>
          <w:sz w:val="20"/>
          <w:szCs w:val="20"/>
        </w:rPr>
        <w:t>Gymnasium</w:t>
      </w:r>
      <w:r>
        <w:rPr>
          <w:rFonts w:ascii="Arial" w:eastAsia="Arial" w:hAnsi="Arial" w:cs="Arial"/>
          <w:color w:val="1F497D"/>
          <w:sz w:val="20"/>
          <w:szCs w:val="20"/>
        </w:rPr>
        <w:t xml:space="preserve">, </w:t>
      </w:r>
      <w:r>
        <w:rPr>
          <w:rFonts w:ascii="Arial" w:eastAsia="Arial" w:hAnsi="Arial" w:cs="Arial"/>
          <w:i/>
          <w:iCs/>
          <w:color w:val="1F497D"/>
          <w:sz w:val="20"/>
          <w:szCs w:val="20"/>
        </w:rPr>
        <w:t>Realschule</w:t>
      </w:r>
      <w:r>
        <w:rPr>
          <w:rFonts w:ascii="Arial" w:eastAsia="Arial" w:hAnsi="Arial" w:cs="Arial"/>
          <w:color w:val="1F497D"/>
          <w:sz w:val="20"/>
          <w:szCs w:val="20"/>
        </w:rPr>
        <w:t>, itd. u Njemačkoj. Ovaj se koncept primjenjuje samo na redovne škole, a ne i na usko specijalizovanu ponudu kao što je CLIL, eksperimentalne škole, muzičke škole, itd.</w:t>
      </w:r>
    </w:p>
    <w:p w:rsidR="003701A0" w:rsidRDefault="003701A0">
      <w:pPr>
        <w:spacing w:line="132" w:lineRule="exact"/>
        <w:rPr>
          <w:sz w:val="20"/>
          <w:szCs w:val="20"/>
        </w:rPr>
      </w:pPr>
    </w:p>
    <w:p w:rsidR="003701A0" w:rsidRDefault="00E30192">
      <w:pPr>
        <w:spacing w:line="289" w:lineRule="auto"/>
        <w:ind w:left="120" w:right="20"/>
        <w:jc w:val="both"/>
        <w:rPr>
          <w:sz w:val="20"/>
          <w:szCs w:val="20"/>
        </w:rPr>
      </w:pPr>
      <w:r>
        <w:rPr>
          <w:rFonts w:ascii="Arial" w:eastAsia="Arial" w:hAnsi="Arial" w:cs="Arial"/>
          <w:b/>
          <w:bCs/>
          <w:color w:val="C00000"/>
          <w:sz w:val="20"/>
          <w:szCs w:val="20"/>
        </w:rPr>
        <w:t>Odlazeća nastavnička mobilnost</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 transnacionalna mobilnost koju (ko)finansiraju ► centralni</w:t>
      </w:r>
      <w:r>
        <w:rPr>
          <w:rFonts w:ascii="Arial" w:eastAsia="Arial" w:hAnsi="Arial" w:cs="Arial"/>
          <w:b/>
          <w:bCs/>
          <w:color w:val="C00000"/>
          <w:sz w:val="20"/>
          <w:szCs w:val="20"/>
        </w:rPr>
        <w:t xml:space="preserve"> </w:t>
      </w:r>
      <w:r>
        <w:rPr>
          <w:rFonts w:ascii="Arial" w:eastAsia="Arial" w:hAnsi="Arial" w:cs="Arial"/>
          <w:color w:val="1F497D"/>
          <w:sz w:val="20"/>
          <w:szCs w:val="20"/>
        </w:rPr>
        <w:t>(najviši) obrazovni organi zemlje u kojoj je nastavnik zaposlen. Vidjeti i ► dolazeća nastavnička</w:t>
      </w:r>
    </w:p>
    <w:p w:rsidR="003701A0" w:rsidRDefault="003701A0">
      <w:pPr>
        <w:spacing w:line="12" w:lineRule="exact"/>
        <w:rPr>
          <w:sz w:val="20"/>
          <w:szCs w:val="20"/>
        </w:rPr>
      </w:pPr>
    </w:p>
    <w:p w:rsidR="003701A0" w:rsidRDefault="00E30192">
      <w:pPr>
        <w:ind w:left="120"/>
        <w:rPr>
          <w:sz w:val="20"/>
          <w:szCs w:val="20"/>
        </w:rPr>
      </w:pPr>
      <w:r>
        <w:rPr>
          <w:rFonts w:ascii="Arial" w:eastAsia="Arial" w:hAnsi="Arial" w:cs="Arial"/>
          <w:color w:val="1F497D"/>
          <w:sz w:val="20"/>
          <w:szCs w:val="20"/>
        </w:rPr>
        <w:t>mobilnost.</w:t>
      </w:r>
    </w:p>
    <w:p w:rsidR="003701A0" w:rsidRDefault="003701A0">
      <w:pPr>
        <w:spacing w:line="227" w:lineRule="exact"/>
        <w:rPr>
          <w:sz w:val="20"/>
          <w:szCs w:val="20"/>
        </w:rPr>
      </w:pPr>
    </w:p>
    <w:p w:rsidR="003701A0" w:rsidRDefault="00E30192">
      <w:pPr>
        <w:spacing w:line="296" w:lineRule="auto"/>
        <w:ind w:left="120" w:right="20"/>
        <w:jc w:val="both"/>
        <w:rPr>
          <w:sz w:val="20"/>
          <w:szCs w:val="20"/>
        </w:rPr>
      </w:pPr>
      <w:r>
        <w:rPr>
          <w:rFonts w:ascii="Arial" w:eastAsia="Arial" w:hAnsi="Arial" w:cs="Arial"/>
          <w:b/>
          <w:bCs/>
          <w:color w:val="C00000"/>
          <w:sz w:val="20"/>
          <w:szCs w:val="20"/>
        </w:rPr>
        <w:t>Početno nastavničko obrazovanje</w:t>
      </w:r>
      <w:r>
        <w:rPr>
          <w:rFonts w:ascii="Arial" w:eastAsia="Arial" w:hAnsi="Arial" w:cs="Arial"/>
          <w:color w:val="1F497D"/>
          <w:sz w:val="20"/>
          <w:szCs w:val="20"/>
        </w:rPr>
        <w:t>: period studiranja i obuke tokom kog budući nastavnici pohađaju</w:t>
      </w:r>
      <w:r>
        <w:rPr>
          <w:rFonts w:ascii="Arial" w:eastAsia="Arial" w:hAnsi="Arial" w:cs="Arial"/>
          <w:b/>
          <w:bCs/>
          <w:color w:val="C00000"/>
          <w:sz w:val="20"/>
          <w:szCs w:val="20"/>
        </w:rPr>
        <w:t xml:space="preserve"> </w:t>
      </w:r>
      <w:r>
        <w:rPr>
          <w:rFonts w:ascii="Arial" w:eastAsia="Arial" w:hAnsi="Arial" w:cs="Arial"/>
          <w:color w:val="1F497D"/>
          <w:sz w:val="20"/>
          <w:szCs w:val="20"/>
        </w:rPr>
        <w:t>akademske predmetne kurseve i prolaze odgovarajuću stručnu obuku (paralelno ili jedno za drugim), kako bi stekli znanja i vještine potrebne za profesiju nastavnika. Ovaj period završava tako što budući nastavnici stiču potrebnu nastavničku kvalifikaciju.</w:t>
      </w:r>
    </w:p>
    <w:p w:rsidR="003701A0" w:rsidRDefault="003701A0">
      <w:pPr>
        <w:spacing w:line="135" w:lineRule="exact"/>
        <w:rPr>
          <w:sz w:val="20"/>
          <w:szCs w:val="20"/>
        </w:rPr>
      </w:pPr>
    </w:p>
    <w:p w:rsidR="003701A0" w:rsidRDefault="00E30192">
      <w:pPr>
        <w:spacing w:line="292" w:lineRule="auto"/>
        <w:ind w:left="120" w:right="20"/>
        <w:jc w:val="both"/>
        <w:rPr>
          <w:sz w:val="20"/>
          <w:szCs w:val="20"/>
        </w:rPr>
      </w:pPr>
      <w:r>
        <w:rPr>
          <w:rFonts w:ascii="Arial" w:eastAsia="Arial" w:hAnsi="Arial" w:cs="Arial"/>
          <w:b/>
          <w:bCs/>
          <w:color w:val="C00000"/>
          <w:sz w:val="20"/>
          <w:szCs w:val="20"/>
        </w:rPr>
        <w:t>Postepeno uvođenje</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proces postepene primjene novog zakonodavstva, kako bi oni na koje se</w:t>
      </w:r>
      <w:r>
        <w:rPr>
          <w:rFonts w:ascii="Arial" w:eastAsia="Arial" w:hAnsi="Arial" w:cs="Arial"/>
          <w:b/>
          <w:bCs/>
          <w:color w:val="C00000"/>
          <w:sz w:val="20"/>
          <w:szCs w:val="20"/>
        </w:rPr>
        <w:t xml:space="preserve"> </w:t>
      </w:r>
      <w:r>
        <w:rPr>
          <w:rFonts w:ascii="Arial" w:eastAsia="Arial" w:hAnsi="Arial" w:cs="Arial"/>
          <w:color w:val="1F497D"/>
          <w:sz w:val="20"/>
          <w:szCs w:val="20"/>
        </w:rPr>
        <w:t>odnosi imali vremena da se prilagode i pripreme za sprovođenje njegovih odredbi.</w:t>
      </w:r>
    </w:p>
    <w:p w:rsidR="003701A0" w:rsidRDefault="003701A0">
      <w:pPr>
        <w:spacing w:line="165" w:lineRule="exact"/>
        <w:rPr>
          <w:sz w:val="20"/>
          <w:szCs w:val="20"/>
        </w:rPr>
      </w:pPr>
    </w:p>
    <w:p w:rsidR="003701A0" w:rsidRDefault="00E30192">
      <w:pPr>
        <w:ind w:left="120"/>
        <w:rPr>
          <w:sz w:val="20"/>
          <w:szCs w:val="20"/>
        </w:rPr>
      </w:pPr>
      <w:r>
        <w:rPr>
          <w:rFonts w:ascii="Arial" w:eastAsia="Arial" w:hAnsi="Arial" w:cs="Arial"/>
          <w:b/>
          <w:bCs/>
          <w:color w:val="C00000"/>
          <w:sz w:val="20"/>
          <w:szCs w:val="20"/>
        </w:rPr>
        <w:t>Precizirani obavezni strani jezik</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određeni strani jezik koji moraju izučavati svi učenici (nezavisno od</w:t>
      </w:r>
    </w:p>
    <w:p w:rsidR="003701A0" w:rsidRDefault="003701A0">
      <w:pPr>
        <w:spacing w:line="71" w:lineRule="exact"/>
        <w:rPr>
          <w:sz w:val="20"/>
          <w:szCs w:val="20"/>
        </w:rPr>
      </w:pPr>
    </w:p>
    <w:p w:rsidR="003701A0" w:rsidRDefault="00E30192">
      <w:pPr>
        <w:numPr>
          <w:ilvl w:val="0"/>
          <w:numId w:val="25"/>
        </w:numPr>
        <w:tabs>
          <w:tab w:val="left" w:pos="389"/>
        </w:tabs>
        <w:spacing w:line="289" w:lineRule="auto"/>
        <w:ind w:left="120" w:right="20"/>
        <w:rPr>
          <w:rFonts w:ascii="Arial" w:eastAsia="Arial" w:hAnsi="Arial" w:cs="Arial"/>
          <w:color w:val="1F497D"/>
          <w:sz w:val="20"/>
          <w:szCs w:val="20"/>
        </w:rPr>
      </w:pPr>
      <w:r>
        <w:rPr>
          <w:rFonts w:ascii="Arial" w:eastAsia="Arial" w:hAnsi="Arial" w:cs="Arial"/>
          <w:color w:val="1F497D"/>
          <w:sz w:val="20"/>
          <w:szCs w:val="20"/>
        </w:rPr>
        <w:t>obrazovnog smjera ili vrste škole). ► Centralni (ili najviši) obrazovni organi su ti koji odlučuju koji jezik će biti izučavan.</w:t>
      </w:r>
    </w:p>
    <w:p w:rsidR="003701A0" w:rsidRDefault="003701A0">
      <w:pPr>
        <w:spacing w:line="178" w:lineRule="exact"/>
        <w:rPr>
          <w:sz w:val="20"/>
          <w:szCs w:val="20"/>
        </w:rPr>
      </w:pPr>
    </w:p>
    <w:p w:rsidR="003701A0" w:rsidRDefault="00E30192">
      <w:pPr>
        <w:spacing w:line="296" w:lineRule="auto"/>
        <w:ind w:left="120"/>
        <w:jc w:val="both"/>
        <w:rPr>
          <w:sz w:val="20"/>
          <w:szCs w:val="20"/>
        </w:rPr>
      </w:pPr>
      <w:r>
        <w:rPr>
          <w:rFonts w:ascii="Arial" w:eastAsia="Arial" w:hAnsi="Arial" w:cs="Arial"/>
          <w:b/>
          <w:bCs/>
          <w:color w:val="C00000"/>
          <w:sz w:val="20"/>
          <w:szCs w:val="20"/>
        </w:rPr>
        <w:t>Predmetni nastavnik</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nastavnik kvalifikovan da predaje jedan ili dva predmeta (od kojih je jedan</w:t>
      </w:r>
      <w:r>
        <w:rPr>
          <w:rFonts w:ascii="Arial" w:eastAsia="Arial" w:hAnsi="Arial" w:cs="Arial"/>
          <w:b/>
          <w:bCs/>
          <w:color w:val="C00000"/>
          <w:sz w:val="20"/>
          <w:szCs w:val="20"/>
        </w:rPr>
        <w:t xml:space="preserve"> </w:t>
      </w:r>
      <w:r>
        <w:rPr>
          <w:rFonts w:ascii="Arial" w:eastAsia="Arial" w:hAnsi="Arial" w:cs="Arial"/>
          <w:color w:val="1F497D"/>
          <w:sz w:val="20"/>
          <w:szCs w:val="20"/>
        </w:rPr>
        <w:t>strani jezik). Kod predmetnih nastavnika jezika, to podrazumijeva ili samo strane jezike, ili jedan ili više stranih jezika i još jedan predmet.</w:t>
      </w:r>
    </w:p>
    <w:p w:rsidR="003701A0" w:rsidRDefault="003701A0">
      <w:pPr>
        <w:spacing w:line="131" w:lineRule="exact"/>
        <w:rPr>
          <w:sz w:val="20"/>
          <w:szCs w:val="20"/>
        </w:rPr>
      </w:pPr>
    </w:p>
    <w:p w:rsidR="003701A0" w:rsidRDefault="00E30192">
      <w:pPr>
        <w:spacing w:line="298" w:lineRule="auto"/>
        <w:ind w:left="120" w:right="20"/>
        <w:jc w:val="both"/>
        <w:rPr>
          <w:sz w:val="20"/>
          <w:szCs w:val="20"/>
        </w:rPr>
      </w:pPr>
      <w:r>
        <w:rPr>
          <w:rFonts w:ascii="Arial" w:eastAsia="Arial" w:hAnsi="Arial" w:cs="Arial"/>
          <w:b/>
          <w:bCs/>
          <w:color w:val="C00000"/>
          <w:sz w:val="20"/>
          <w:szCs w:val="20"/>
        </w:rPr>
        <w:t>Pripremni časovi</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odvojeni časovi za ► novopridošle učenike-imigrante, na kojima dobijaju</w:t>
      </w:r>
      <w:r>
        <w:rPr>
          <w:rFonts w:ascii="Arial" w:eastAsia="Arial" w:hAnsi="Arial" w:cs="Arial"/>
          <w:b/>
          <w:bCs/>
          <w:color w:val="C00000"/>
          <w:sz w:val="20"/>
          <w:szCs w:val="20"/>
        </w:rPr>
        <w:t xml:space="preserve"> </w:t>
      </w:r>
      <w:r>
        <w:rPr>
          <w:rFonts w:ascii="Arial" w:eastAsia="Arial" w:hAnsi="Arial" w:cs="Arial"/>
          <w:color w:val="1F497D"/>
          <w:sz w:val="20"/>
          <w:szCs w:val="20"/>
        </w:rPr>
        <w:t>intenzivnu nastavu jezika i prilagođeni nastavni plan i program iz ostalih predmeta, u svrhu brzog prelaska u redovnu nastavu. Pohađaju ove časove po cijeli nastavni dan, tokom određenog vremenskog perioda, umjesto da se direktno uključe u redovne časove, sa ostalim učenicima. U zavisnosti od zemlje, mogu se zvati „uvodni“, „tranzicioni“ ili „prijemni“ časovi.</w:t>
      </w:r>
    </w:p>
    <w:p w:rsidR="003701A0" w:rsidRDefault="003701A0">
      <w:pPr>
        <w:spacing w:line="130" w:lineRule="exact"/>
        <w:rPr>
          <w:sz w:val="20"/>
          <w:szCs w:val="20"/>
        </w:rPr>
      </w:pPr>
    </w:p>
    <w:p w:rsidR="003701A0" w:rsidRDefault="00E30192">
      <w:pPr>
        <w:spacing w:line="298" w:lineRule="auto"/>
        <w:ind w:left="120" w:right="20"/>
        <w:jc w:val="both"/>
        <w:rPr>
          <w:sz w:val="20"/>
          <w:szCs w:val="20"/>
        </w:rPr>
      </w:pPr>
      <w:r>
        <w:rPr>
          <w:rFonts w:ascii="Arial" w:eastAsia="Arial" w:hAnsi="Arial" w:cs="Arial"/>
          <w:b/>
          <w:bCs/>
          <w:color w:val="C00000"/>
          <w:sz w:val="20"/>
          <w:szCs w:val="20"/>
        </w:rPr>
        <w:t>Regionalni ili jezik manjina</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jezik koji je u „tradicionalnoj upotrebi unutar određene teritorije države</w:t>
      </w:r>
      <w:r>
        <w:rPr>
          <w:rFonts w:ascii="Arial" w:eastAsia="Arial" w:hAnsi="Arial" w:cs="Arial"/>
          <w:b/>
          <w:bCs/>
          <w:color w:val="C00000"/>
          <w:sz w:val="20"/>
          <w:szCs w:val="20"/>
        </w:rPr>
        <w:t xml:space="preserve"> </w:t>
      </w:r>
      <w:r>
        <w:rPr>
          <w:rFonts w:ascii="Arial" w:eastAsia="Arial" w:hAnsi="Arial" w:cs="Arial"/>
          <w:color w:val="1F497D"/>
          <w:sz w:val="20"/>
          <w:szCs w:val="20"/>
        </w:rPr>
        <w:t>od strane njenih državljana koji čine grupu brojčano manju od ostatka državne populacije; razlikuje se od ► državnog jezika (jednog ili više) te države“ (Savjet Evrope, 1992). Opšte je pravilo da su to jezici populacija koje imaju etničke korijene u tim oblastima, ili su se generacijama prije naselili u toj oblasti. Jezici manjina/regionalni jezici mogu imati status ► zvaničnog jezika, ali će po definiciji taj status biti ograničen na oblast u kojoj se govori.</w:t>
      </w:r>
    </w:p>
    <w:p w:rsidR="003701A0" w:rsidRDefault="003701A0">
      <w:pPr>
        <w:spacing w:line="133" w:lineRule="exact"/>
        <w:rPr>
          <w:sz w:val="20"/>
          <w:szCs w:val="20"/>
        </w:rPr>
      </w:pPr>
    </w:p>
    <w:p w:rsidR="003701A0" w:rsidRDefault="00E30192">
      <w:pPr>
        <w:spacing w:line="296" w:lineRule="auto"/>
        <w:ind w:left="120" w:right="20"/>
        <w:jc w:val="both"/>
        <w:rPr>
          <w:sz w:val="20"/>
          <w:szCs w:val="20"/>
        </w:rPr>
      </w:pPr>
      <w:r>
        <w:rPr>
          <w:rFonts w:ascii="Arial" w:eastAsia="Arial" w:hAnsi="Arial" w:cs="Arial"/>
          <w:b/>
          <w:bCs/>
          <w:color w:val="C00000"/>
          <w:sz w:val="20"/>
          <w:szCs w:val="20"/>
        </w:rPr>
        <w:t>Sertifikat</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zvanični dokaz kvalifikacije dodijeljene učeniku po završetku određene faze ili punog</w:t>
      </w:r>
      <w:r>
        <w:rPr>
          <w:rFonts w:ascii="Arial" w:eastAsia="Arial" w:hAnsi="Arial" w:cs="Arial"/>
          <w:b/>
          <w:bCs/>
          <w:color w:val="C00000"/>
          <w:sz w:val="20"/>
          <w:szCs w:val="20"/>
        </w:rPr>
        <w:t xml:space="preserve"> </w:t>
      </w:r>
      <w:r>
        <w:rPr>
          <w:rFonts w:ascii="Arial" w:eastAsia="Arial" w:hAnsi="Arial" w:cs="Arial"/>
          <w:color w:val="1F497D"/>
          <w:sz w:val="20"/>
          <w:szCs w:val="20"/>
        </w:rPr>
        <w:t>stepena obrazovanja ili obuke. Sertifikati se mogu dodijeliti na osnovu različitih vrsta ocjenjivanja, a finalni ispit ne mora biti preduslov.</w:t>
      </w:r>
    </w:p>
    <w:p w:rsidR="003701A0" w:rsidRDefault="003701A0">
      <w:pPr>
        <w:spacing w:line="171" w:lineRule="exact"/>
        <w:rPr>
          <w:sz w:val="20"/>
          <w:szCs w:val="20"/>
        </w:rPr>
      </w:pPr>
    </w:p>
    <w:p w:rsidR="003701A0" w:rsidRDefault="00E30192">
      <w:pPr>
        <w:spacing w:line="298" w:lineRule="auto"/>
        <w:ind w:left="120"/>
        <w:jc w:val="both"/>
        <w:rPr>
          <w:sz w:val="20"/>
          <w:szCs w:val="20"/>
        </w:rPr>
      </w:pPr>
      <w:r>
        <w:rPr>
          <w:rFonts w:ascii="Arial" w:eastAsia="Arial" w:hAnsi="Arial" w:cs="Arial"/>
          <w:b/>
          <w:bCs/>
          <w:color w:val="C00000"/>
          <w:sz w:val="20"/>
          <w:szCs w:val="20"/>
        </w:rPr>
        <w:t>Strani jezik</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jezik koji s opisuje kao takav u nastavnom planu ili programu koje definišu centralni</w:t>
      </w:r>
      <w:r>
        <w:rPr>
          <w:rFonts w:ascii="Arial" w:eastAsia="Arial" w:hAnsi="Arial" w:cs="Arial"/>
          <w:b/>
          <w:bCs/>
          <w:color w:val="C00000"/>
          <w:sz w:val="20"/>
          <w:szCs w:val="20"/>
        </w:rPr>
        <w:t xml:space="preserve"> </w:t>
      </w:r>
      <w:r>
        <w:rPr>
          <w:rFonts w:ascii="Arial" w:eastAsia="Arial" w:hAnsi="Arial" w:cs="Arial"/>
          <w:color w:val="1F497D"/>
          <w:sz w:val="20"/>
          <w:szCs w:val="20"/>
        </w:rPr>
        <w:t>obrazovni organi. U nekim zemljama, strani jezici se označavaju kao moderni jezici ili drugi ili treći jezik. Opis se zasniva na definiciji vezanoj za obrazovanje, a ne politički status jezika. Tako, neki jezici koji se definišu kao ► regionalni ili jezici manjina sa političkog stanovišta mogu biti uključeni u nastavni plan i program kao strani jezici. Na isti način, određeni ► klasični jezici mogu biti tretirani kao strani u nekim nastavnim planovima i programima. U nekim nastavnim planovima i programima, fraza</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8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143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4089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41920"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381" name="Shape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81" o:spid="_x0000_s24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„moderni jezici“ se koristi kako bi se napravila jasna razlika između njih i klasičnih jezika; u drugim, „drugi ili treći jezik“ se koristi nasuprot „prvog jezika“, koji se može koristiti za opis jezika nastave u zemljama sa više od jednog zvaničnog jezika.</w:t>
      </w:r>
    </w:p>
    <w:p w:rsidR="003701A0" w:rsidRDefault="003701A0">
      <w:pPr>
        <w:spacing w:line="178" w:lineRule="exact"/>
        <w:rPr>
          <w:sz w:val="20"/>
          <w:szCs w:val="20"/>
        </w:rPr>
      </w:pPr>
    </w:p>
    <w:p w:rsidR="003701A0" w:rsidRDefault="00E30192">
      <w:pPr>
        <w:spacing w:line="297" w:lineRule="auto"/>
        <w:ind w:right="126"/>
        <w:jc w:val="both"/>
        <w:rPr>
          <w:sz w:val="20"/>
          <w:szCs w:val="20"/>
        </w:rPr>
      </w:pPr>
      <w:r>
        <w:rPr>
          <w:rFonts w:ascii="Arial" w:eastAsia="Arial" w:hAnsi="Arial" w:cs="Arial"/>
          <w:b/>
          <w:bCs/>
          <w:color w:val="C00000"/>
          <w:sz w:val="20"/>
          <w:szCs w:val="20"/>
        </w:rPr>
        <w:t>Transnacionalna mobilnost</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odlazak u zemlju koja nije zemlja boravka, u svrhu posla/struke.</w:t>
      </w:r>
      <w:r>
        <w:rPr>
          <w:rFonts w:ascii="Arial" w:eastAsia="Arial" w:hAnsi="Arial" w:cs="Arial"/>
          <w:b/>
          <w:bCs/>
          <w:color w:val="C00000"/>
          <w:sz w:val="20"/>
          <w:szCs w:val="20"/>
        </w:rPr>
        <w:t xml:space="preserve"> </w:t>
      </w:r>
      <w:r>
        <w:rPr>
          <w:rFonts w:ascii="Arial" w:eastAsia="Arial" w:hAnsi="Arial" w:cs="Arial"/>
          <w:color w:val="1F497D"/>
          <w:sz w:val="20"/>
          <w:szCs w:val="20"/>
        </w:rPr>
        <w:t>Putovanja u inostranstvo u smislu učešća na konferencijama ili radionicama, zbog pripreme PhD ili rada u školi u inostranstvu, a koja je d</w:t>
      </w:r>
      <w:r w:rsidR="00107C12">
        <w:rPr>
          <w:rFonts w:ascii="Arial" w:eastAsia="Arial" w:hAnsi="Arial" w:cs="Arial"/>
          <w:color w:val="1F497D"/>
          <w:sz w:val="20"/>
          <w:szCs w:val="20"/>
        </w:rPr>
        <w:t>i</w:t>
      </w:r>
      <w:r>
        <w:rPr>
          <w:rFonts w:ascii="Arial" w:eastAsia="Arial" w:hAnsi="Arial" w:cs="Arial"/>
          <w:color w:val="1F497D"/>
          <w:sz w:val="20"/>
          <w:szCs w:val="20"/>
        </w:rPr>
        <w:t>o obrazovnog sistema zemlje boravka, se ne smatraju mobilnošću u ovom smislu. Lična mobilnost, u smislu putovanja u svrhu odmora i nestručne svrhe se takođe ne računa.</w:t>
      </w:r>
    </w:p>
    <w:p w:rsidR="003701A0" w:rsidRDefault="003701A0">
      <w:pPr>
        <w:spacing w:line="165" w:lineRule="exact"/>
        <w:rPr>
          <w:sz w:val="20"/>
          <w:szCs w:val="20"/>
        </w:rPr>
      </w:pPr>
    </w:p>
    <w:p w:rsidR="003701A0" w:rsidRDefault="00E30192">
      <w:pPr>
        <w:rPr>
          <w:sz w:val="20"/>
          <w:szCs w:val="20"/>
        </w:rPr>
      </w:pPr>
      <w:r>
        <w:rPr>
          <w:rFonts w:ascii="Arial" w:eastAsia="Arial" w:hAnsi="Arial" w:cs="Arial"/>
          <w:b/>
          <w:bCs/>
          <w:color w:val="C00000"/>
          <w:sz w:val="20"/>
          <w:szCs w:val="20"/>
        </w:rPr>
        <w:t>Učenik-imigrant</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učenik čija su oba roditelja rođena u inostranstvu</w:t>
      </w:r>
      <w:r>
        <w:rPr>
          <w:rFonts w:ascii="Arial" w:eastAsia="Arial" w:hAnsi="Arial" w:cs="Arial"/>
          <w:b/>
          <w:bCs/>
          <w:color w:val="C00000"/>
          <w:sz w:val="20"/>
          <w:szCs w:val="20"/>
        </w:rPr>
        <w:t xml:space="preserve"> </w:t>
      </w:r>
      <w:r>
        <w:rPr>
          <w:rFonts w:ascii="Arial" w:eastAsia="Arial" w:hAnsi="Arial" w:cs="Arial"/>
          <w:color w:val="1F497D"/>
          <w:sz w:val="20"/>
          <w:szCs w:val="20"/>
        </w:rPr>
        <w:t>(definicija OECD PISA).</w:t>
      </w:r>
    </w:p>
    <w:p w:rsidR="003701A0" w:rsidRDefault="003701A0">
      <w:pPr>
        <w:spacing w:line="186" w:lineRule="exact"/>
        <w:rPr>
          <w:sz w:val="20"/>
          <w:szCs w:val="20"/>
        </w:rPr>
      </w:pPr>
    </w:p>
    <w:p w:rsidR="003701A0" w:rsidRDefault="00E30192">
      <w:pPr>
        <w:spacing w:line="297" w:lineRule="auto"/>
        <w:ind w:right="126"/>
        <w:jc w:val="both"/>
        <w:rPr>
          <w:sz w:val="20"/>
          <w:szCs w:val="20"/>
        </w:rPr>
      </w:pPr>
      <w:r>
        <w:rPr>
          <w:rFonts w:ascii="Arial" w:eastAsia="Arial" w:hAnsi="Arial" w:cs="Arial"/>
          <w:b/>
          <w:bCs/>
          <w:color w:val="C00000"/>
          <w:sz w:val="20"/>
          <w:szCs w:val="20"/>
        </w:rPr>
        <w:t>Zvanični jezik</w:t>
      </w:r>
      <w:r>
        <w:rPr>
          <w:rFonts w:ascii="Arial" w:eastAsia="Arial" w:hAnsi="Arial" w:cs="Arial"/>
          <w:color w:val="C00000"/>
          <w:sz w:val="20"/>
          <w:szCs w:val="20"/>
        </w:rPr>
        <w:t>:</w:t>
      </w:r>
      <w:r>
        <w:rPr>
          <w:rFonts w:ascii="Arial" w:eastAsia="Arial" w:hAnsi="Arial" w:cs="Arial"/>
          <w:b/>
          <w:bCs/>
          <w:color w:val="C00000"/>
          <w:sz w:val="20"/>
          <w:szCs w:val="20"/>
        </w:rPr>
        <w:t xml:space="preserve"> </w:t>
      </w:r>
      <w:r>
        <w:rPr>
          <w:rFonts w:ascii="Arial" w:eastAsia="Arial" w:hAnsi="Arial" w:cs="Arial"/>
          <w:color w:val="1F497D"/>
          <w:sz w:val="20"/>
          <w:szCs w:val="20"/>
        </w:rPr>
        <w:t>jezik koji se koristi u pravne i svrhe javne administracije u određen</w:t>
      </w:r>
      <w:r w:rsidR="00413186">
        <w:rPr>
          <w:rFonts w:ascii="Arial" w:eastAsia="Arial" w:hAnsi="Arial" w:cs="Arial"/>
          <w:color w:val="1F497D"/>
          <w:sz w:val="20"/>
          <w:szCs w:val="20"/>
        </w:rPr>
        <w:t>o</w:t>
      </w:r>
      <w:r>
        <w:rPr>
          <w:rFonts w:ascii="Arial" w:eastAsia="Arial" w:hAnsi="Arial" w:cs="Arial"/>
          <w:color w:val="1F497D"/>
          <w:sz w:val="20"/>
          <w:szCs w:val="20"/>
        </w:rPr>
        <w:t>m dijelu države.</w:t>
      </w:r>
      <w:r>
        <w:rPr>
          <w:rFonts w:ascii="Arial" w:eastAsia="Arial" w:hAnsi="Arial" w:cs="Arial"/>
          <w:b/>
          <w:bCs/>
          <w:color w:val="C00000"/>
          <w:sz w:val="20"/>
          <w:szCs w:val="20"/>
        </w:rPr>
        <w:t xml:space="preserve"> </w:t>
      </w:r>
      <w:r>
        <w:rPr>
          <w:rFonts w:ascii="Arial" w:eastAsia="Arial" w:hAnsi="Arial" w:cs="Arial"/>
          <w:color w:val="1F497D"/>
          <w:sz w:val="20"/>
          <w:szCs w:val="20"/>
        </w:rPr>
        <w:t>Status zvaničnog može biti ograničen na dio ili cijelu teritoriju države ► državni jezici su takođe zvanični, ali ne moraju svi jezici sa statusom zvaničnog biti državni (recimo, danski ima status zvaničnog u Njemačkoj, ali je on ► regionalni ili jezik manjina, a ne državni jezik).</w:t>
      </w:r>
    </w:p>
    <w:p w:rsidR="003701A0" w:rsidRDefault="003701A0">
      <w:pPr>
        <w:spacing w:line="326" w:lineRule="exact"/>
        <w:rPr>
          <w:sz w:val="20"/>
          <w:szCs w:val="20"/>
        </w:rPr>
      </w:pPr>
    </w:p>
    <w:p w:rsidR="003701A0" w:rsidRDefault="00E30192">
      <w:pPr>
        <w:ind w:right="146"/>
        <w:jc w:val="center"/>
        <w:rPr>
          <w:sz w:val="20"/>
          <w:szCs w:val="20"/>
        </w:rPr>
      </w:pPr>
      <w:r>
        <w:rPr>
          <w:rFonts w:ascii="Arial" w:eastAsia="Arial" w:hAnsi="Arial" w:cs="Arial"/>
          <w:b/>
          <w:bCs/>
          <w:color w:val="1F497D"/>
          <w:sz w:val="24"/>
          <w:szCs w:val="24"/>
        </w:rPr>
        <w:t>II. ISCED KLASIFIKACIJA</w:t>
      </w:r>
    </w:p>
    <w:p w:rsidR="003701A0" w:rsidRDefault="003701A0">
      <w:pPr>
        <w:spacing w:line="238"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Međunarodna standardna klasifikacija obrazovanja (ISCED) je razvijena sa ciljem olakš</w:t>
      </w:r>
      <w:r w:rsidR="00C208F0">
        <w:rPr>
          <w:rFonts w:ascii="Arial" w:eastAsia="Arial" w:hAnsi="Arial" w:cs="Arial"/>
          <w:color w:val="1F497D"/>
          <w:sz w:val="20"/>
          <w:szCs w:val="20"/>
        </w:rPr>
        <w:t>a</w:t>
      </w:r>
      <w:r>
        <w:rPr>
          <w:rFonts w:ascii="Arial" w:eastAsia="Arial" w:hAnsi="Arial" w:cs="Arial"/>
          <w:color w:val="1F497D"/>
          <w:sz w:val="20"/>
          <w:szCs w:val="20"/>
        </w:rPr>
        <w:t>vanja poređenja obrazovne statistike i indikatora između zemalja, na osnovu uniformnih i međunarodno priznatih definicija. ISCED obuhvata svaku organizovanu i podržanu mogućnost učenja za djecu, mlade i odrasle uključujući i one sa posebnim obrazovnim potrebama, nezavisno od ustanova ili organizacija koje ih sprovode ili načina na koji se sprovode. Prvo statističko prikupljanje podataka usklađeno sa novom klasifikacijom (ISCED 2011) je izvršeno 2014.godine (tekst i definicije usvojeni od UNESCO-a, 1997, UNESCO/OECD/Eurostat, 2013 i UNESCO/UNESCO institut za statistiku, 2011).</w:t>
      </w:r>
    </w:p>
    <w:p w:rsidR="003701A0" w:rsidRDefault="003701A0">
      <w:pPr>
        <w:spacing w:line="245" w:lineRule="exact"/>
        <w:rPr>
          <w:sz w:val="20"/>
          <w:szCs w:val="20"/>
        </w:rPr>
      </w:pPr>
    </w:p>
    <w:p w:rsidR="003701A0" w:rsidRDefault="00E30192">
      <w:pPr>
        <w:rPr>
          <w:sz w:val="20"/>
          <w:szCs w:val="20"/>
        </w:rPr>
      </w:pPr>
      <w:r>
        <w:rPr>
          <w:rFonts w:ascii="Arial" w:eastAsia="Arial" w:hAnsi="Arial" w:cs="Arial"/>
          <w:b/>
          <w:bCs/>
          <w:color w:val="0070C0"/>
          <w:u w:val="single"/>
        </w:rPr>
        <w:t>ISCED 0: Predškolsko obrazovanje</w:t>
      </w:r>
    </w:p>
    <w:p w:rsidR="003701A0" w:rsidRDefault="003701A0">
      <w:pPr>
        <w:spacing w:line="173"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 xml:space="preserve">Programi nultog nivoa (predškolski), definisani kao početna faza organizovane nastave, su </w:t>
      </w:r>
      <w:r w:rsidR="00A861AE">
        <w:rPr>
          <w:rFonts w:ascii="Arial" w:eastAsia="Arial" w:hAnsi="Arial" w:cs="Arial"/>
          <w:color w:val="1F497D"/>
          <w:sz w:val="20"/>
          <w:szCs w:val="20"/>
        </w:rPr>
        <w:t xml:space="preserve">kreirani </w:t>
      </w:r>
      <w:r>
        <w:rPr>
          <w:rFonts w:ascii="Arial" w:eastAsia="Arial" w:hAnsi="Arial" w:cs="Arial"/>
          <w:color w:val="1F497D"/>
          <w:sz w:val="20"/>
          <w:szCs w:val="20"/>
        </w:rPr>
        <w:t>primarno sa ciljem da veoma mladu djecu upoznaju sa okruženjem poput školskog, odnosno da im omogući prelaz između kućne i školske atmosfere. Po završetku ovog nivoa, djeca prelaze na Nivo 1 (osnovno obrazovanje)</w:t>
      </w:r>
    </w:p>
    <w:p w:rsidR="003701A0" w:rsidRDefault="003701A0">
      <w:pPr>
        <w:spacing w:line="173"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Predškolsko obrazovanje se organizuje ili u školi ili centrima i namijenjeno je djeci starosti najmanje 3 godine.</w:t>
      </w:r>
    </w:p>
    <w:p w:rsidR="003701A0" w:rsidRDefault="003701A0">
      <w:pPr>
        <w:spacing w:line="252" w:lineRule="exact"/>
        <w:rPr>
          <w:sz w:val="20"/>
          <w:szCs w:val="20"/>
        </w:rPr>
      </w:pPr>
    </w:p>
    <w:p w:rsidR="003701A0" w:rsidRDefault="00E30192">
      <w:pPr>
        <w:rPr>
          <w:sz w:val="20"/>
          <w:szCs w:val="20"/>
        </w:rPr>
      </w:pPr>
      <w:r>
        <w:rPr>
          <w:rFonts w:ascii="Arial" w:eastAsia="Arial" w:hAnsi="Arial" w:cs="Arial"/>
          <w:b/>
          <w:bCs/>
          <w:color w:val="0070C0"/>
          <w:u w:val="single"/>
        </w:rPr>
        <w:t>ISCED 1: Osnovno obrazovanje</w:t>
      </w:r>
    </w:p>
    <w:p w:rsidR="003701A0" w:rsidRDefault="003701A0">
      <w:pPr>
        <w:spacing w:line="17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Osnovno obrazovanje sprovodi nastavni i obrazovni proces namijenjen obuci učenika za osnovne vještine čitanja, pisanja i matematike (tj. pismenost i numeričnost)</w:t>
      </w:r>
      <w:r w:rsidR="00613201">
        <w:rPr>
          <w:rFonts w:ascii="Arial" w:eastAsia="Arial" w:hAnsi="Arial" w:cs="Arial"/>
          <w:color w:val="1F497D"/>
          <w:sz w:val="20"/>
          <w:szCs w:val="20"/>
        </w:rPr>
        <w:t>. Daje dobru osnovu za učenje, dobro</w:t>
      </w:r>
      <w:r>
        <w:rPr>
          <w:rFonts w:ascii="Arial" w:eastAsia="Arial" w:hAnsi="Arial" w:cs="Arial"/>
          <w:color w:val="1F497D"/>
          <w:sz w:val="20"/>
          <w:szCs w:val="20"/>
        </w:rPr>
        <w:t xml:space="preserve"> razumijevanje ključnih oblasti znanja i podstiče lični razvoj, pripremajući na taj način učenike za više razrede osnovne škole (6-9.razred). Daje osnove znanja, sa malo ili nimalo specifičnih znanja.</w:t>
      </w:r>
    </w:p>
    <w:p w:rsidR="003701A0" w:rsidRDefault="003701A0">
      <w:pPr>
        <w:spacing w:line="176"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Ovaj nivo počinje za uzraste 5 do 7 godina, obavezan je u svim zemljama i traje zmeđu četiri i šest godina.</w:t>
      </w:r>
    </w:p>
    <w:p w:rsidR="003701A0" w:rsidRDefault="003701A0">
      <w:pPr>
        <w:spacing w:line="253" w:lineRule="exact"/>
        <w:rPr>
          <w:sz w:val="20"/>
          <w:szCs w:val="20"/>
        </w:rPr>
      </w:pPr>
    </w:p>
    <w:p w:rsidR="003701A0" w:rsidRDefault="00E30192">
      <w:pPr>
        <w:rPr>
          <w:sz w:val="20"/>
          <w:szCs w:val="20"/>
        </w:rPr>
      </w:pPr>
      <w:r>
        <w:rPr>
          <w:rFonts w:ascii="Arial" w:eastAsia="Arial" w:hAnsi="Arial" w:cs="Arial"/>
          <w:b/>
          <w:bCs/>
          <w:color w:val="0070C0"/>
          <w:u w:val="single"/>
        </w:rPr>
        <w:t>ISCED 2: Niže srednje obrazovanje</w:t>
      </w:r>
    </w:p>
    <w:p w:rsidR="003701A0" w:rsidRDefault="003701A0">
      <w:pPr>
        <w:spacing w:line="170"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Programi ISCED nivoa 2, ili niže srednje obrazovanje, predstavlja nadogradnju fundamentalnog nastavnog i procesa učenja započetog na ISCED nivou 1. Obično, cilj obrazovanja je da postavi osnove cjeloživotnog učenja i ličnog razvoja koje priprema učenike za dalje obrazovne mogućnosti.</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357"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144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42944"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8380"/>
        <w:rPr>
          <w:sz w:val="20"/>
          <w:szCs w:val="20"/>
        </w:rPr>
      </w:pPr>
      <w:r>
        <w:rPr>
          <w:rFonts w:ascii="Arial" w:eastAsia="Arial" w:hAnsi="Arial" w:cs="Arial"/>
          <w:color w:val="1F497D"/>
          <w:sz w:val="13"/>
          <w:szCs w:val="13"/>
        </w:rPr>
        <w:t>G l o s s a r y</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43968"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383" name="Shape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83" o:spid="_x0000_s24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Programi ovog nivoa su obično više predmetno orijentisani, i uključuju te</w:t>
      </w:r>
      <w:r w:rsidR="005E5988">
        <w:rPr>
          <w:rFonts w:ascii="Arial" w:eastAsia="Arial" w:hAnsi="Arial" w:cs="Arial"/>
          <w:color w:val="1F497D"/>
          <w:sz w:val="20"/>
          <w:szCs w:val="20"/>
        </w:rPr>
        <w:t>o</w:t>
      </w:r>
      <w:r>
        <w:rPr>
          <w:rFonts w:ascii="Arial" w:eastAsia="Arial" w:hAnsi="Arial" w:cs="Arial"/>
          <w:color w:val="1F497D"/>
          <w:sz w:val="20"/>
          <w:szCs w:val="20"/>
        </w:rPr>
        <w:t>rijske koncepte u većem broju predmeta.</w:t>
      </w:r>
    </w:p>
    <w:p w:rsidR="003701A0" w:rsidRDefault="003701A0">
      <w:pPr>
        <w:spacing w:line="181"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Ovaj nivo počinje na uzrastu 11 ili 12 godina, obično traje do uzrasta 15 ili 16 godina, što često označava i kraj obaveznog školovanja.</w:t>
      </w:r>
    </w:p>
    <w:p w:rsidR="003701A0" w:rsidRDefault="003701A0">
      <w:pPr>
        <w:spacing w:line="252" w:lineRule="exact"/>
        <w:rPr>
          <w:sz w:val="20"/>
          <w:szCs w:val="20"/>
        </w:rPr>
      </w:pPr>
    </w:p>
    <w:p w:rsidR="003701A0" w:rsidRDefault="00E30192">
      <w:pPr>
        <w:ind w:left="120"/>
        <w:rPr>
          <w:sz w:val="20"/>
          <w:szCs w:val="20"/>
        </w:rPr>
      </w:pPr>
      <w:r>
        <w:rPr>
          <w:rFonts w:ascii="Arial" w:eastAsia="Arial" w:hAnsi="Arial" w:cs="Arial"/>
          <w:b/>
          <w:bCs/>
          <w:color w:val="0070C0"/>
          <w:u w:val="single"/>
        </w:rPr>
        <w:t>ISCED 3: Više srednje obrazovanje</w:t>
      </w:r>
    </w:p>
    <w:p w:rsidR="003701A0" w:rsidRDefault="003701A0">
      <w:pPr>
        <w:spacing w:line="170"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Programi na ISCED nivou 3, ili višem sred</w:t>
      </w:r>
      <w:r w:rsidR="005E5988">
        <w:rPr>
          <w:rFonts w:ascii="Arial" w:eastAsia="Arial" w:hAnsi="Arial" w:cs="Arial"/>
          <w:color w:val="1F497D"/>
          <w:sz w:val="20"/>
          <w:szCs w:val="20"/>
        </w:rPr>
        <w:t>njem obrazovanju, su kreirani</w:t>
      </w:r>
      <w:r>
        <w:rPr>
          <w:rFonts w:ascii="Arial" w:eastAsia="Arial" w:hAnsi="Arial" w:cs="Arial"/>
          <w:color w:val="1F497D"/>
          <w:sz w:val="20"/>
          <w:szCs w:val="20"/>
        </w:rPr>
        <w:t xml:space="preserve"> tako da kompletiraju obrazovanje neophodno za tercijarno, odnosno visoko obrazovanje, ili da obezbijede vještine neophodne za zapošljavanje, ili oboje. Programi ovog nivoa učenicima nude više predmetne, detaljnije i fokusiranije programe nego programi nivoa ISCED 2. Raznovrsniji su i imaju veći obim mogućnosti i smjerova.</w:t>
      </w:r>
    </w:p>
    <w:p w:rsidR="003701A0" w:rsidRDefault="003701A0">
      <w:pPr>
        <w:spacing w:line="176"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Ovaj nivo obično počinje po završetku obaveznog obrazovanja. Učenici uzrasta 15 ili 16 godina počinju sa ovim nivoom. Obično postoje tražene ulazne kvalifikacije (npr. završeno obavezno obrazovanje), ili drugi minimalni uslovi upisa. ISCED nivo 3 u trajanju varira između dvije i pet godina.</w:t>
      </w:r>
    </w:p>
    <w:p w:rsidR="003701A0" w:rsidRDefault="003701A0">
      <w:pPr>
        <w:spacing w:line="257" w:lineRule="exact"/>
        <w:rPr>
          <w:sz w:val="20"/>
          <w:szCs w:val="20"/>
        </w:rPr>
      </w:pPr>
    </w:p>
    <w:p w:rsidR="003701A0" w:rsidRDefault="00E30192" w:rsidP="005E5988">
      <w:pPr>
        <w:spacing w:line="235" w:lineRule="auto"/>
        <w:ind w:left="2100" w:right="60" w:hanging="1984"/>
        <w:jc w:val="both"/>
        <w:rPr>
          <w:sz w:val="20"/>
          <w:szCs w:val="20"/>
        </w:rPr>
      </w:pPr>
      <w:r>
        <w:rPr>
          <w:rFonts w:ascii="Arial" w:eastAsia="Arial" w:hAnsi="Arial" w:cs="Arial"/>
          <w:b/>
          <w:bCs/>
          <w:color w:val="0070C0"/>
          <w:u w:val="single"/>
        </w:rPr>
        <w:t>ISCED 4: Post-srednje, netercijarno obrazovanje (nekadašnje više škole i sadašnji peti nivo majstorskog ispita)</w:t>
      </w:r>
    </w:p>
    <w:p w:rsidR="003701A0" w:rsidRDefault="003701A0">
      <w:pPr>
        <w:spacing w:line="171"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Ovi programi se zasnivaju na srednjem obrazovanju, i imaju za cilj aktivnosti učenja i obrazovanja koje pomažu učenicima za ulazak na tržište rada ili dalje školovanje. Obično je namijenjen učenicima koji su završili program ISCED nivoa 3, koji žele da dalje unaprijede vještine i poboljšaju svoje izglede. Programi često nisu značajno napredniji u odnosu na srednjoškolske, već služe više da se proširi nego produbi znanje, vještine i kompetencije. Stoga se nalazi ispod složenijeg tercijarnog obrazovanja.</w:t>
      </w:r>
    </w:p>
    <w:p w:rsidR="003701A0" w:rsidRDefault="003701A0">
      <w:pPr>
        <w:spacing w:line="248" w:lineRule="exact"/>
        <w:rPr>
          <w:sz w:val="20"/>
          <w:szCs w:val="20"/>
        </w:rPr>
      </w:pPr>
    </w:p>
    <w:p w:rsidR="003701A0" w:rsidRDefault="00E30192">
      <w:pPr>
        <w:ind w:left="120"/>
        <w:rPr>
          <w:sz w:val="20"/>
          <w:szCs w:val="20"/>
        </w:rPr>
      </w:pPr>
      <w:r>
        <w:rPr>
          <w:rFonts w:ascii="Arial" w:eastAsia="Arial" w:hAnsi="Arial" w:cs="Arial"/>
          <w:b/>
          <w:bCs/>
          <w:color w:val="0070C0"/>
          <w:u w:val="single"/>
        </w:rPr>
        <w:t>ISCED 5: Tercijarno obrazovanje kratkog ciklusa</w:t>
      </w:r>
    </w:p>
    <w:p w:rsidR="003701A0" w:rsidRDefault="003701A0">
      <w:pPr>
        <w:spacing w:line="170"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Programi ISCED nivoa 5 predstavljaju tercijarno obrazovanje kratkog ciklusa, i obično su kreirani tako da učesnicima pružaju stručna znanja, vještine i kompetencije. Obično se zasnivaju na praksi i specifični su za određena zanimanja, pripremajući tako učenike za ulazak na tržište rada. Međutim, ovi programi mogu pružiti i prolaz na druge programe tercijarnog obrazovanja.</w:t>
      </w:r>
    </w:p>
    <w:p w:rsidR="003701A0" w:rsidRDefault="003701A0">
      <w:pPr>
        <w:spacing w:line="176"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Akademski tercijarni obrazovni programi ispod nivoa Bečelor se takođe klasifikuju pod ISCED nivoom 5.</w:t>
      </w:r>
    </w:p>
    <w:p w:rsidR="003701A0" w:rsidRDefault="003701A0">
      <w:pPr>
        <w:spacing w:line="253" w:lineRule="exact"/>
        <w:rPr>
          <w:sz w:val="20"/>
          <w:szCs w:val="20"/>
        </w:rPr>
      </w:pPr>
    </w:p>
    <w:p w:rsidR="003701A0" w:rsidRDefault="00E30192">
      <w:pPr>
        <w:ind w:left="120"/>
        <w:rPr>
          <w:sz w:val="20"/>
          <w:szCs w:val="20"/>
        </w:rPr>
      </w:pPr>
      <w:r>
        <w:rPr>
          <w:rFonts w:ascii="Arial" w:eastAsia="Arial" w:hAnsi="Arial" w:cs="Arial"/>
          <w:b/>
          <w:bCs/>
          <w:color w:val="0070C0"/>
          <w:u w:val="single"/>
        </w:rPr>
        <w:t>ISCED 6: Bečelor ili ekvivalentni nivo</w:t>
      </w:r>
    </w:p>
    <w:p w:rsidR="003701A0" w:rsidRDefault="003701A0">
      <w:pPr>
        <w:spacing w:line="173"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Programi ISCED nivoa 6 su na Bečelor ili ekvivalentnom nivou, i često su kreirani tako da omoguće učesnicima neposredno akademsko, odnosno stručno obrazovanje, vještine i kompetencije, i vode do prve diplome ili odgovarajuće kvalifikacije. Programi ovog nivoa su obično zasnovani na teoriji, ali mogu uključiti i praktične elemente; usklađeni su sa najnovijim naučnim, odnosno stručnim, praksama. ISCED 6 programe tradicionalno izvode univerziteti i ekvivalentne ustanove tercijarnog obrazovanja.</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96" w:lineRule="exact"/>
        <w:rPr>
          <w:sz w:val="20"/>
          <w:szCs w:val="20"/>
        </w:rPr>
      </w:pPr>
    </w:p>
    <w:p w:rsidR="003701A0" w:rsidRDefault="00E30192">
      <w:pPr>
        <w:ind w:left="120"/>
        <w:rPr>
          <w:sz w:val="20"/>
          <w:szCs w:val="20"/>
        </w:rPr>
      </w:pPr>
      <w:r>
        <w:rPr>
          <w:rFonts w:ascii="Arial" w:eastAsia="Arial" w:hAnsi="Arial" w:cs="Arial"/>
          <w:b/>
          <w:bCs/>
          <w:color w:val="0070C0"/>
          <w:u w:val="single"/>
        </w:rPr>
        <w:t>ISCED 7: Master ili ekvivalentan nivo</w:t>
      </w:r>
    </w:p>
    <w:p w:rsidR="003701A0" w:rsidRDefault="003701A0">
      <w:pPr>
        <w:spacing w:line="170"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Programi ISCED nivoa 7 su na nivou Mastera ili ekvivalentnom, i često su kreirani tako da pružaju učesnicima napredna akademska, odnosno stručna znanja, vještine i kompetencije, i vode drugoj diplomi ili ekvivalentnoj kvalifikaciji. Programi ovog nivoa mogu imati značajnu istraživačku komponentu, ali ne vode dodjeli doktorske kvalifikacije. Programi ovog nivoa su obično zasnovani na</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317"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145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4499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46016"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385" name="Shape 1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85" o:spid="_x0000_s24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teoriji, ali mogu uključiti i praktične elemente; usklađeni su sa najnovijim naučnim, odnosno stručnim, praksama. Tradicionalno ih izvode univerziteti i ekvivalentne ustanove tercijarnog obrazovanja.</w:t>
      </w:r>
    </w:p>
    <w:p w:rsidR="003701A0" w:rsidRDefault="003701A0">
      <w:pPr>
        <w:spacing w:line="249" w:lineRule="exact"/>
        <w:rPr>
          <w:sz w:val="20"/>
          <w:szCs w:val="20"/>
        </w:rPr>
      </w:pPr>
    </w:p>
    <w:p w:rsidR="003701A0" w:rsidRDefault="00E30192">
      <w:pPr>
        <w:rPr>
          <w:sz w:val="20"/>
          <w:szCs w:val="20"/>
        </w:rPr>
      </w:pPr>
      <w:r>
        <w:rPr>
          <w:rFonts w:ascii="Arial" w:eastAsia="Arial" w:hAnsi="Arial" w:cs="Arial"/>
          <w:b/>
          <w:bCs/>
          <w:color w:val="0070C0"/>
          <w:u w:val="single"/>
        </w:rPr>
        <w:t>ISCED 8: Doktorski ili ekvivaletnan nivo</w:t>
      </w:r>
    </w:p>
    <w:p w:rsidR="003701A0" w:rsidRDefault="003701A0">
      <w:pPr>
        <w:spacing w:line="173"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Programi ISCED nivoa 8 su na nivou doktora nauka ili ekvivalentnom, o</w:t>
      </w:r>
      <w:r w:rsidR="00E41257">
        <w:rPr>
          <w:rFonts w:ascii="Arial" w:eastAsia="Arial" w:hAnsi="Arial" w:cs="Arial"/>
          <w:color w:val="1F497D"/>
          <w:sz w:val="20"/>
          <w:szCs w:val="20"/>
        </w:rPr>
        <w:t>smišljeni tako da prevashodno vo</w:t>
      </w:r>
      <w:r>
        <w:rPr>
          <w:rFonts w:ascii="Arial" w:eastAsia="Arial" w:hAnsi="Arial" w:cs="Arial"/>
          <w:color w:val="1F497D"/>
          <w:sz w:val="20"/>
          <w:szCs w:val="20"/>
        </w:rPr>
        <w:t>de naprednoj istraživačkoj kvalifikaciji. Programi ovog ISCED nivoa su posvećeni naprednim studijama i originalnom istraživanju, i obično ih izvode samo istraživački usmjerene ustanove tercijarnog obrazovanja, poput univerziteta. Doktorati mogu biti i akademski i stručni.</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2" w:lineRule="exact"/>
        <w:rPr>
          <w:sz w:val="20"/>
          <w:szCs w:val="20"/>
        </w:rPr>
      </w:pPr>
    </w:p>
    <w:p w:rsidR="003701A0" w:rsidRDefault="00E30192">
      <w:pPr>
        <w:rPr>
          <w:sz w:val="20"/>
          <w:szCs w:val="20"/>
        </w:rPr>
      </w:pPr>
      <w:r>
        <w:rPr>
          <w:rFonts w:ascii="Arial" w:eastAsia="Arial" w:hAnsi="Arial" w:cs="Arial"/>
          <w:color w:val="1F497D"/>
          <w:sz w:val="20"/>
          <w:szCs w:val="20"/>
        </w:rPr>
        <w:t>Za više informacija o ISCED klasifikaciji, vidjeti:</w:t>
      </w:r>
    </w:p>
    <w:p w:rsidR="003701A0" w:rsidRDefault="003701A0">
      <w:pPr>
        <w:spacing w:line="56" w:lineRule="exact"/>
        <w:rPr>
          <w:sz w:val="20"/>
          <w:szCs w:val="20"/>
        </w:rPr>
      </w:pPr>
    </w:p>
    <w:p w:rsidR="003701A0" w:rsidRDefault="00E30192">
      <w:pPr>
        <w:rPr>
          <w:sz w:val="20"/>
          <w:szCs w:val="20"/>
        </w:rPr>
      </w:pPr>
      <w:r>
        <w:rPr>
          <w:rFonts w:ascii="Arial" w:eastAsia="Arial" w:hAnsi="Arial" w:cs="Arial"/>
          <w:color w:val="0000FF"/>
          <w:sz w:val="20"/>
          <w:szCs w:val="20"/>
          <w:u w:val="single"/>
        </w:rPr>
        <w:t>http://uis.unesco.org/sites/default/files/documents/international-standard-classification-of-education-</w:t>
      </w:r>
    </w:p>
    <w:p w:rsidR="003701A0" w:rsidRDefault="003701A0">
      <w:pPr>
        <w:spacing w:line="59" w:lineRule="exact"/>
        <w:rPr>
          <w:sz w:val="20"/>
          <w:szCs w:val="20"/>
        </w:rPr>
      </w:pPr>
    </w:p>
    <w:p w:rsidR="003701A0" w:rsidRDefault="00E30192">
      <w:pPr>
        <w:rPr>
          <w:sz w:val="20"/>
          <w:szCs w:val="20"/>
        </w:rPr>
      </w:pPr>
      <w:r>
        <w:rPr>
          <w:rFonts w:ascii="Arial" w:eastAsia="Arial" w:hAnsi="Arial" w:cs="Arial"/>
          <w:color w:val="0000FF"/>
          <w:sz w:val="20"/>
          <w:szCs w:val="20"/>
          <w:u w:val="single"/>
        </w:rPr>
        <w:t>isced-2011-en.pdf</w:t>
      </w:r>
      <w:r>
        <w:rPr>
          <w:rFonts w:ascii="Arial" w:eastAsia="Arial" w:hAnsi="Arial" w:cs="Arial"/>
          <w:color w:val="0000FF"/>
          <w:sz w:val="20"/>
          <w:szCs w:val="20"/>
        </w:rPr>
        <w:t xml:space="preserve"> </w:t>
      </w:r>
      <w:r>
        <w:rPr>
          <w:rFonts w:ascii="Arial" w:eastAsia="Arial" w:hAnsi="Arial" w:cs="Arial"/>
          <w:color w:val="1F497D"/>
          <w:sz w:val="20"/>
          <w:szCs w:val="20"/>
        </w:rPr>
        <w:t>[iz marta 2017].</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6"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146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4704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360"/>
        <w:rPr>
          <w:sz w:val="20"/>
          <w:szCs w:val="20"/>
        </w:rPr>
      </w:pPr>
      <w:r>
        <w:rPr>
          <w:rFonts w:ascii="Arial" w:eastAsia="Arial" w:hAnsi="Arial" w:cs="Arial"/>
          <w:b/>
          <w:bCs/>
          <w:color w:val="1F497D"/>
          <w:sz w:val="32"/>
          <w:szCs w:val="32"/>
        </w:rPr>
        <w:t>STATISTIČKE BAZE PODATAKA I TERMINOLOGIJA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48064" behindDoc="1" locked="0" layoutInCell="0" allowOverlap="1">
                <wp:simplePos x="0" y="0"/>
                <wp:positionH relativeFrom="column">
                  <wp:posOffset>57785</wp:posOffset>
                </wp:positionH>
                <wp:positionV relativeFrom="paragraph">
                  <wp:posOffset>134620</wp:posOffset>
                </wp:positionV>
                <wp:extent cx="5796915" cy="0"/>
                <wp:effectExtent l="0" t="0" r="0" b="0"/>
                <wp:wrapNone/>
                <wp:docPr id="1387" name="Shape 1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387" o:spid="_x0000_s24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0.6pt" to="461pt,10.6pt" o:allowincell="f" strokecolor="#C00000" strokeweight="0.48pt"/>
            </w:pict>
          </mc:Fallback>
        </mc:AlternateContent>
      </w:r>
    </w:p>
    <w:p w:rsidR="003701A0" w:rsidRDefault="003701A0">
      <w:pPr>
        <w:sectPr w:rsidR="003701A0">
          <w:pgSz w:w="11900" w:h="16838"/>
          <w:pgMar w:top="943"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7" w:lineRule="exact"/>
        <w:rPr>
          <w:sz w:val="20"/>
          <w:szCs w:val="20"/>
        </w:rPr>
      </w:pPr>
    </w:p>
    <w:p w:rsidR="003701A0" w:rsidRDefault="00E30192">
      <w:pPr>
        <w:ind w:left="120"/>
        <w:rPr>
          <w:sz w:val="20"/>
          <w:szCs w:val="20"/>
        </w:rPr>
      </w:pPr>
      <w:r>
        <w:rPr>
          <w:rFonts w:ascii="Arial" w:eastAsia="Arial" w:hAnsi="Arial" w:cs="Arial"/>
          <w:b/>
          <w:bCs/>
          <w:color w:val="C00000"/>
          <w:sz w:val="26"/>
          <w:szCs w:val="26"/>
        </w:rPr>
        <w:t>PISA 2015 međunarodna baza podataka</w:t>
      </w:r>
    </w:p>
    <w:p w:rsidR="003701A0" w:rsidRDefault="003701A0">
      <w:pPr>
        <w:spacing w:line="24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PISA (Program međunarodnog testiranja učenika) je međunarodno istraživanje koje se sprovodi pod pokroviteljstvom OECD-a, kako bi se mjerio učinak učenika uzrasta 15 godina, iz čitalačke pismenosti, matematike i naučne pismenosti. Istraživanje se zasniva na reprezentativnom uzorku petnaestogodišnjaka, koji mogu biti na nivou nižeg ili višeg srednjeg obrazovanja (ISCED 2 or 3), u zavisnosti od strukture sistema. Uz mjerenje učinka, PISA međunarodno istraživanje uključuje i upitnike potrebne za utvrđivanje promjenjivih u školskom i porodičnom okruženju, koji mogu dati objašnjenje rezultata. Indikatori obuhvataju javne i privatne škole, finansirane iz različitih izvora (kroz grantove ili drugačije).</w:t>
      </w:r>
    </w:p>
    <w:p w:rsidR="003701A0" w:rsidRDefault="003701A0">
      <w:pPr>
        <w:spacing w:line="176"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PISA istraživanje se sprovodi jednom u tri godine. Prvo je sprovedeno 2000. godine, a naredna 2003, 2006, 2009, 2012 i 2015. godine.</w:t>
      </w:r>
    </w:p>
    <w:p w:rsidR="003701A0" w:rsidRDefault="003701A0">
      <w:pPr>
        <w:spacing w:line="182"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 xml:space="preserve">Od zemalja </w:t>
      </w:r>
      <w:r>
        <w:rPr>
          <w:rFonts w:ascii="Arial" w:eastAsia="Arial" w:hAnsi="Arial" w:cs="Arial"/>
          <w:i/>
          <w:iCs/>
          <w:color w:val="1F497D"/>
          <w:sz w:val="20"/>
          <w:szCs w:val="20"/>
        </w:rPr>
        <w:t>Eurydice</w:t>
      </w:r>
      <w:r>
        <w:rPr>
          <w:rFonts w:ascii="Arial" w:eastAsia="Arial" w:hAnsi="Arial" w:cs="Arial"/>
          <w:color w:val="1F497D"/>
          <w:sz w:val="20"/>
          <w:szCs w:val="20"/>
        </w:rPr>
        <w:t xml:space="preserve"> mreže, Bosna i Hercegovina, Lihtenštajn i Srbija nisu učestvovali u PISA 2015 istraživanju.</w:t>
      </w:r>
    </w:p>
    <w:p w:rsidR="003701A0" w:rsidRDefault="003701A0">
      <w:pPr>
        <w:spacing w:line="183"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Procedura uzorkovanja obuhvata izbor škola</w:t>
      </w:r>
      <w:r w:rsidR="00E41257">
        <w:rPr>
          <w:rFonts w:ascii="Arial" w:eastAsia="Arial" w:hAnsi="Arial" w:cs="Arial"/>
          <w:color w:val="1F497D"/>
          <w:sz w:val="20"/>
          <w:szCs w:val="20"/>
        </w:rPr>
        <w:t>,</w:t>
      </w:r>
      <w:r>
        <w:rPr>
          <w:rFonts w:ascii="Arial" w:eastAsia="Arial" w:hAnsi="Arial" w:cs="Arial"/>
          <w:color w:val="1F497D"/>
          <w:sz w:val="20"/>
          <w:szCs w:val="20"/>
        </w:rPr>
        <w:t xml:space="preserve"> a zatim učenika. Namjera je da svaki učenik ima istu vjerovatnoću da bude odabran, bez obzira na veličinu i lokaciju škole koju on/ona pohađa. U ovu svrhu, škole su mjerene prije uzorkovanja na način da je vjerovatnoća da će biti odabrane obrnuto proporcionalna njihovoj veličini.</w:t>
      </w:r>
    </w:p>
    <w:p w:rsidR="003701A0" w:rsidRDefault="003701A0">
      <w:pPr>
        <w:spacing w:line="176"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Kada se podaci koriste da bi se primijenili na cijele populacije, neophodno je uskladiti se sa određenim strogim zahtjevima kao što je standardna devijacija (mjerenje grešaka uzorkovanja), čiji rezultat u vidu primjetne razlike između dva niza podataka može biti bez značaja u statističkom smislu.</w:t>
      </w:r>
    </w:p>
    <w:p w:rsidR="003701A0" w:rsidRDefault="003701A0">
      <w:pPr>
        <w:spacing w:line="170"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PISA 2015 baza podataka je dostupna na </w:t>
      </w:r>
      <w:r>
        <w:rPr>
          <w:rFonts w:ascii="Arial" w:eastAsia="Arial" w:hAnsi="Arial" w:cs="Arial"/>
          <w:color w:val="0000FF"/>
          <w:sz w:val="20"/>
          <w:szCs w:val="20"/>
          <w:u w:val="single"/>
        </w:rPr>
        <w:t>http://www.oecd.org/pisa/data/</w:t>
      </w:r>
    </w:p>
    <w:p w:rsidR="003701A0" w:rsidRDefault="003701A0">
      <w:pPr>
        <w:spacing w:line="216"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PISA 2015 upitnici su dostupni na </w:t>
      </w:r>
      <w:r>
        <w:rPr>
          <w:rFonts w:ascii="Arial" w:eastAsia="Arial" w:hAnsi="Arial" w:cs="Arial"/>
          <w:color w:val="0000FF"/>
          <w:sz w:val="20"/>
          <w:szCs w:val="20"/>
          <w:u w:val="single"/>
        </w:rPr>
        <w:t>https://nces.ed.gov/surveys/pisa/questionnaire.asp</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4" w:lineRule="exact"/>
        <w:rPr>
          <w:sz w:val="20"/>
          <w:szCs w:val="20"/>
        </w:rPr>
      </w:pPr>
    </w:p>
    <w:p w:rsidR="003701A0" w:rsidRDefault="00E30192">
      <w:pPr>
        <w:ind w:left="120"/>
        <w:rPr>
          <w:sz w:val="20"/>
          <w:szCs w:val="20"/>
        </w:rPr>
      </w:pPr>
      <w:r>
        <w:rPr>
          <w:rFonts w:ascii="Arial" w:eastAsia="Arial" w:hAnsi="Arial" w:cs="Arial"/>
          <w:b/>
          <w:bCs/>
          <w:color w:val="C00000"/>
          <w:sz w:val="26"/>
          <w:szCs w:val="26"/>
        </w:rPr>
        <w:t>TALIS 2013 baza podataka</w:t>
      </w:r>
    </w:p>
    <w:p w:rsidR="003701A0" w:rsidRDefault="003701A0">
      <w:pPr>
        <w:spacing w:line="24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TALIS (Međunarodno istraživanje nastave i učenja) je međunarodno istraživanje koje se sprovodi pod pokroviteljstvom OECD-a, sa fokusom na radnim uslovima nastavnika i okruženju za učenje u školama. Glavne teme koje obuhvata su: rukovođenje školom; obuka nastavnika; procjena i povratne informacije nastavnicima; pedagoška uvjerenja nastavnika, njihovi stavovi i nastavna praksa; opisani utisak o ličnoj efikasnosti; zadovoljstvo poslom i klima u školama i učionicama gdje rade; i transnacionalna mobilnost nastavnika.</w:t>
      </w:r>
    </w:p>
    <w:p w:rsidR="003701A0" w:rsidRDefault="003701A0">
      <w:pPr>
        <w:spacing w:line="171"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Istraživanje se uglavnom bazira na nastavnicima koji predaju na nivou nižih razreda srednje škole (ISCED 2). Zasniva se na upitnicima za nastavnike i rukovodioce škola. Indikatori obuhvataju javne i privatne škole, finansirane iz različitih izvora (kroz grantove ili drugačije)</w:t>
      </w:r>
    </w:p>
    <w:p w:rsidR="003701A0" w:rsidRDefault="003701A0">
      <w:pPr>
        <w:spacing w:line="174" w:lineRule="exact"/>
        <w:rPr>
          <w:sz w:val="20"/>
          <w:szCs w:val="20"/>
        </w:rPr>
      </w:pPr>
    </w:p>
    <w:p w:rsidR="003701A0" w:rsidRDefault="00E30192">
      <w:pPr>
        <w:spacing w:line="289" w:lineRule="auto"/>
        <w:ind w:left="120"/>
        <w:jc w:val="both"/>
        <w:rPr>
          <w:sz w:val="20"/>
          <w:szCs w:val="20"/>
        </w:rPr>
      </w:pPr>
      <w:r>
        <w:rPr>
          <w:rFonts w:ascii="Arial" w:eastAsia="Arial" w:hAnsi="Arial" w:cs="Arial"/>
          <w:color w:val="1F497D"/>
          <w:sz w:val="20"/>
          <w:szCs w:val="20"/>
        </w:rPr>
        <w:t xml:space="preserve">Prvo istraživanje je sprovedeno 2008. </w:t>
      </w:r>
      <w:r w:rsidR="00F6325D">
        <w:rPr>
          <w:rFonts w:ascii="Arial" w:eastAsia="Arial" w:hAnsi="Arial" w:cs="Arial"/>
          <w:color w:val="1F497D"/>
          <w:sz w:val="20"/>
          <w:szCs w:val="20"/>
        </w:rPr>
        <w:t>g</w:t>
      </w:r>
      <w:r>
        <w:rPr>
          <w:rFonts w:ascii="Arial" w:eastAsia="Arial" w:hAnsi="Arial" w:cs="Arial"/>
          <w:color w:val="1F497D"/>
          <w:sz w:val="20"/>
          <w:szCs w:val="20"/>
        </w:rPr>
        <w:t>odine</w:t>
      </w:r>
      <w:r w:rsidR="00F6325D">
        <w:rPr>
          <w:rFonts w:ascii="Arial" w:eastAsia="Arial" w:hAnsi="Arial" w:cs="Arial"/>
          <w:color w:val="1F497D"/>
          <w:sz w:val="20"/>
          <w:szCs w:val="20"/>
        </w:rPr>
        <w:t>,</w:t>
      </w:r>
      <w:r>
        <w:rPr>
          <w:rFonts w:ascii="Arial" w:eastAsia="Arial" w:hAnsi="Arial" w:cs="Arial"/>
          <w:color w:val="1F497D"/>
          <w:sz w:val="20"/>
          <w:szCs w:val="20"/>
        </w:rPr>
        <w:t xml:space="preserve"> a drugo 2013. godine. OECD trenutno priprema TALIS 2018.</w:t>
      </w:r>
    </w:p>
    <w:p w:rsidR="003701A0" w:rsidRDefault="003701A0">
      <w:pPr>
        <w:spacing w:line="180"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 xml:space="preserve">Dvadeset dvije zemlje </w:t>
      </w:r>
      <w:r>
        <w:rPr>
          <w:rFonts w:ascii="Arial" w:eastAsia="Arial" w:hAnsi="Arial" w:cs="Arial"/>
          <w:i/>
          <w:iCs/>
          <w:color w:val="1F497D"/>
          <w:sz w:val="20"/>
          <w:szCs w:val="20"/>
        </w:rPr>
        <w:t>Eurydice</w:t>
      </w:r>
      <w:r>
        <w:rPr>
          <w:rFonts w:ascii="Arial" w:eastAsia="Arial" w:hAnsi="Arial" w:cs="Arial"/>
          <w:color w:val="1F497D"/>
          <w:sz w:val="20"/>
          <w:szCs w:val="20"/>
        </w:rPr>
        <w:t xml:space="preserve"> mreže je učestvovalo u istraživanju TALIS 2013. Međutim, svega 19 je prikupilo podatke o mobilnosti nastavnika, koji su korišćeni u ovom izvještaju.</w:t>
      </w:r>
    </w:p>
    <w:p w:rsidR="003701A0" w:rsidRDefault="003701A0">
      <w:pPr>
        <w:sectPr w:rsidR="003701A0">
          <w:type w:val="continuous"/>
          <w:pgSz w:w="11900" w:h="16838"/>
          <w:pgMar w:top="943"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8"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147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4908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943"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50112"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389" name="Shape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89" o:spid="_x0000_s24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Procedura uzorkovanja je obuhvatila 200 škola po zemlji i 20 nastavnika koji predaju u višim razredima osnovne škole (ISCED 2).</w:t>
      </w:r>
    </w:p>
    <w:p w:rsidR="003701A0" w:rsidRDefault="003701A0">
      <w:pPr>
        <w:spacing w:line="181"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Kada se podaci koriste da bi se primijenili na cijele populacije, neophodno je uskladiti se sa određenim strogim zahtjevima kao što je standardna devijacija (mjerenje grešaka uzorkovanja), čiji rezultat u vidu primjetne razlike između dva niza podataka može biti bez značaja u statističkom smislu.</w:t>
      </w:r>
    </w:p>
    <w:p w:rsidR="003701A0" w:rsidRDefault="003701A0">
      <w:pPr>
        <w:spacing w:line="174"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TALIS 2013 podaci se</w:t>
      </w:r>
      <w:r w:rsidR="004652A4">
        <w:rPr>
          <w:rFonts w:ascii="Arial" w:eastAsia="Arial" w:hAnsi="Arial" w:cs="Arial"/>
          <w:color w:val="1F497D"/>
          <w:sz w:val="20"/>
          <w:szCs w:val="20"/>
        </w:rPr>
        <w:t xml:space="preserve"> zasnivaju na samoizvještavanju  š</w:t>
      </w:r>
      <w:r>
        <w:rPr>
          <w:rFonts w:ascii="Arial" w:eastAsia="Arial" w:hAnsi="Arial" w:cs="Arial"/>
          <w:color w:val="1F497D"/>
          <w:sz w:val="20"/>
          <w:szCs w:val="20"/>
        </w:rPr>
        <w:t>to znači da više sadrže subjekt</w:t>
      </w:r>
      <w:r w:rsidR="004652A4">
        <w:rPr>
          <w:rFonts w:ascii="Arial" w:eastAsia="Arial" w:hAnsi="Arial" w:cs="Arial"/>
          <w:color w:val="1F497D"/>
          <w:sz w:val="20"/>
          <w:szCs w:val="20"/>
        </w:rPr>
        <w:t>ivne podatke nego praksu. V</w:t>
      </w:r>
      <w:r>
        <w:rPr>
          <w:rFonts w:ascii="Arial" w:eastAsia="Arial" w:hAnsi="Arial" w:cs="Arial"/>
          <w:color w:val="1F497D"/>
          <w:sz w:val="20"/>
          <w:szCs w:val="20"/>
        </w:rPr>
        <w:t xml:space="preserve">eze između kategorija podataka obrađenih statistički, ne ukazuju </w:t>
      </w:r>
      <w:r w:rsidR="004652A4">
        <w:rPr>
          <w:rFonts w:ascii="Arial" w:eastAsia="Arial" w:hAnsi="Arial" w:cs="Arial"/>
          <w:color w:val="1F497D"/>
          <w:sz w:val="20"/>
          <w:szCs w:val="20"/>
        </w:rPr>
        <w:t>na kauzalnost između njih. S druge strane</w:t>
      </w:r>
      <w:r>
        <w:rPr>
          <w:rFonts w:ascii="Arial" w:eastAsia="Arial" w:hAnsi="Arial" w:cs="Arial"/>
          <w:color w:val="1F497D"/>
          <w:sz w:val="20"/>
          <w:szCs w:val="20"/>
        </w:rPr>
        <w:t>, budući da je u pitanju međunarodno istraživanje, kulturološka i jezička pitanja mogu uticati na ponašanje anketiranih. Dalje informacije o tumačenju rezultata TALIS 2013 je dostupno u formi OECD-ovog izvještaja (OECD 2014, str. 29).</w:t>
      </w:r>
    </w:p>
    <w:p w:rsidR="003701A0" w:rsidRDefault="003701A0">
      <w:pPr>
        <w:spacing w:line="166" w:lineRule="exact"/>
        <w:rPr>
          <w:sz w:val="20"/>
          <w:szCs w:val="20"/>
        </w:rPr>
      </w:pPr>
    </w:p>
    <w:p w:rsidR="003701A0" w:rsidRDefault="00E30192">
      <w:pPr>
        <w:rPr>
          <w:sz w:val="20"/>
          <w:szCs w:val="20"/>
        </w:rPr>
      </w:pPr>
      <w:r>
        <w:rPr>
          <w:rFonts w:ascii="Arial" w:eastAsia="Arial" w:hAnsi="Arial" w:cs="Arial"/>
          <w:color w:val="1F497D"/>
          <w:sz w:val="20"/>
          <w:szCs w:val="20"/>
        </w:rPr>
        <w:t>TALIS 2013 baza podataka je dostupna na</w:t>
      </w:r>
    </w:p>
    <w:p w:rsidR="003701A0" w:rsidRDefault="003701A0">
      <w:pPr>
        <w:spacing w:line="56" w:lineRule="exact"/>
        <w:rPr>
          <w:sz w:val="20"/>
          <w:szCs w:val="20"/>
        </w:rPr>
      </w:pPr>
    </w:p>
    <w:p w:rsidR="003701A0" w:rsidRDefault="00E30192">
      <w:pPr>
        <w:rPr>
          <w:sz w:val="20"/>
          <w:szCs w:val="20"/>
        </w:rPr>
      </w:pPr>
      <w:r>
        <w:rPr>
          <w:rFonts w:ascii="Arial" w:eastAsia="Arial" w:hAnsi="Arial" w:cs="Arial"/>
          <w:color w:val="0000FF"/>
          <w:sz w:val="20"/>
          <w:szCs w:val="20"/>
          <w:u w:val="single"/>
        </w:rPr>
        <w:t>http://stats.oecd.org/Index.aspx?datasetcode=talis_2013%20</w:t>
      </w:r>
    </w:p>
    <w:p w:rsidR="003701A0" w:rsidRDefault="003701A0">
      <w:pPr>
        <w:spacing w:line="219" w:lineRule="exact"/>
        <w:rPr>
          <w:sz w:val="20"/>
          <w:szCs w:val="20"/>
        </w:rPr>
      </w:pPr>
    </w:p>
    <w:p w:rsidR="003701A0" w:rsidRDefault="00E30192">
      <w:pPr>
        <w:rPr>
          <w:sz w:val="20"/>
          <w:szCs w:val="20"/>
        </w:rPr>
      </w:pPr>
      <w:r>
        <w:rPr>
          <w:rFonts w:ascii="Arial" w:eastAsia="Arial" w:hAnsi="Arial" w:cs="Arial"/>
          <w:color w:val="1F497D"/>
          <w:sz w:val="20"/>
          <w:szCs w:val="20"/>
        </w:rPr>
        <w:t>TALIS 2013 upitnici su dostupni na:</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0000FF"/>
          <w:sz w:val="20"/>
          <w:szCs w:val="20"/>
          <w:u w:val="single"/>
        </w:rPr>
        <w:t>http://www.oecd.org/edu/school/Questionnaires%20TALIS%202013.pdf</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87" w:lineRule="exact"/>
        <w:rPr>
          <w:sz w:val="20"/>
          <w:szCs w:val="20"/>
        </w:rPr>
      </w:pPr>
    </w:p>
    <w:p w:rsidR="003701A0" w:rsidRDefault="00E30192">
      <w:pPr>
        <w:rPr>
          <w:sz w:val="20"/>
          <w:szCs w:val="20"/>
        </w:rPr>
      </w:pPr>
      <w:r>
        <w:rPr>
          <w:rFonts w:ascii="Arial" w:eastAsia="Arial" w:hAnsi="Arial" w:cs="Arial"/>
          <w:b/>
          <w:bCs/>
          <w:color w:val="C00000"/>
          <w:sz w:val="26"/>
          <w:szCs w:val="26"/>
        </w:rPr>
        <w:t>Statistički termini</w:t>
      </w:r>
    </w:p>
    <w:p w:rsidR="003701A0" w:rsidRDefault="003701A0">
      <w:pPr>
        <w:spacing w:line="244" w:lineRule="exact"/>
        <w:rPr>
          <w:sz w:val="20"/>
          <w:szCs w:val="20"/>
        </w:rPr>
      </w:pPr>
    </w:p>
    <w:p w:rsidR="003701A0" w:rsidRDefault="00E30192">
      <w:pPr>
        <w:spacing w:line="299" w:lineRule="auto"/>
        <w:ind w:right="106"/>
        <w:jc w:val="both"/>
        <w:rPr>
          <w:sz w:val="20"/>
          <w:szCs w:val="20"/>
        </w:rPr>
      </w:pPr>
      <w:r>
        <w:rPr>
          <w:rFonts w:ascii="Arial" w:eastAsia="Arial" w:hAnsi="Arial" w:cs="Arial"/>
          <w:b/>
          <w:bCs/>
          <w:color w:val="1F497D"/>
          <w:sz w:val="20"/>
          <w:szCs w:val="20"/>
        </w:rPr>
        <w:t>Standardne greške</w:t>
      </w:r>
      <w:r>
        <w:rPr>
          <w:rFonts w:ascii="Arial" w:eastAsia="Arial" w:hAnsi="Arial" w:cs="Arial"/>
          <w:color w:val="1F497D"/>
          <w:sz w:val="20"/>
          <w:szCs w:val="20"/>
        </w:rPr>
        <w:t>: PISA 2015 i TALIS 2013</w:t>
      </w:r>
      <w:r>
        <w:rPr>
          <w:rFonts w:ascii="Arial" w:eastAsia="Arial" w:hAnsi="Arial" w:cs="Arial"/>
          <w:b/>
          <w:bCs/>
          <w:color w:val="1F497D"/>
          <w:sz w:val="20"/>
          <w:szCs w:val="20"/>
        </w:rPr>
        <w:t xml:space="preserve"> </w:t>
      </w:r>
      <w:r>
        <w:rPr>
          <w:rFonts w:ascii="Arial" w:eastAsia="Arial" w:hAnsi="Arial" w:cs="Arial"/>
          <w:color w:val="1F497D"/>
          <w:sz w:val="20"/>
          <w:szCs w:val="20"/>
        </w:rPr>
        <w:t>istraživanja, kao svako drugo obimno obrazovno</w:t>
      </w:r>
      <w:r>
        <w:rPr>
          <w:rFonts w:ascii="Arial" w:eastAsia="Arial" w:hAnsi="Arial" w:cs="Arial"/>
          <w:b/>
          <w:bCs/>
          <w:color w:val="1F497D"/>
          <w:sz w:val="20"/>
          <w:szCs w:val="20"/>
        </w:rPr>
        <w:t xml:space="preserve"> </w:t>
      </w:r>
      <w:r>
        <w:rPr>
          <w:rFonts w:ascii="Arial" w:eastAsia="Arial" w:hAnsi="Arial" w:cs="Arial"/>
          <w:color w:val="1F497D"/>
          <w:sz w:val="20"/>
          <w:szCs w:val="20"/>
        </w:rPr>
        <w:t xml:space="preserve">istraživanje (OECD/PISA; IEA/PIRLS; IEA/TIMSS, itd.), uzimaju u obzir samo reprezentativni uzorak ciljne populacije. Generalno, neodređeni broj mogućih uzoraka postoji za svaku populaciju. Slijedi da, u zavisnosti od uzorka, procjene za parametar populacije mogu varirati (prosjek, procenat, korelacija, itd.) Standardna greška, povezana sa bilo kojom procjenom parametra populacije kvantifikuje ovu nepouzdanost uzorkovanja. Na osnovu ovog procijenjenog parametra i odgovarajuće standardne greške, moguće je iskonstruisati interval pouzdanosti koji odražava koliko vrijednost izračunata na osnovu uzorka može varirati. Shodno tome, pretpostavljajući da je procijenjeni prosjek 50 a standardna greška 5, interval pouzdanosti, uz grešku tipa 1 od 5 %, jednak je [50 - (1.96 </w:t>
      </w:r>
      <w:r>
        <w:rPr>
          <w:rFonts w:ascii="Arial" w:eastAsia="Arial" w:hAnsi="Arial" w:cs="Arial"/>
          <w:i/>
          <w:iCs/>
          <w:color w:val="1F497D"/>
          <w:sz w:val="20"/>
          <w:szCs w:val="20"/>
        </w:rPr>
        <w:t>x</w:t>
      </w:r>
      <w:r>
        <w:rPr>
          <w:rFonts w:ascii="Arial" w:eastAsia="Arial" w:hAnsi="Arial" w:cs="Arial"/>
          <w:color w:val="1F497D"/>
          <w:sz w:val="20"/>
          <w:szCs w:val="20"/>
        </w:rPr>
        <w:t xml:space="preserve"> 5); 50 + (1.96 </w:t>
      </w:r>
      <w:r>
        <w:rPr>
          <w:rFonts w:ascii="Arial" w:eastAsia="Arial" w:hAnsi="Arial" w:cs="Arial"/>
          <w:i/>
          <w:iCs/>
          <w:color w:val="1F497D"/>
          <w:sz w:val="20"/>
          <w:szCs w:val="20"/>
        </w:rPr>
        <w:t>x</w:t>
      </w:r>
      <w:r>
        <w:rPr>
          <w:rFonts w:ascii="Arial" w:eastAsia="Arial" w:hAnsi="Arial" w:cs="Arial"/>
          <w:color w:val="1F497D"/>
          <w:sz w:val="20"/>
          <w:szCs w:val="20"/>
        </w:rPr>
        <w:t xml:space="preserve"> 5)], tj. približno [40; 60]. Stoga, može se reći da je mogućnost greške 5 od 100 ako se kaže da je prosjek populacije unutar ovog intervala.</w:t>
      </w:r>
    </w:p>
    <w:p w:rsidR="003701A0" w:rsidRDefault="003701A0">
      <w:pPr>
        <w:spacing w:line="173"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Sve standardne greške date u ovom izvještaju su izračunate koristeći metode ponovnog uzorkovanja, i prateći metodologiju niza tehničkih dokumenata PISA i TALIS istraživanja.</w:t>
      </w:r>
    </w:p>
    <w:p w:rsidR="003701A0" w:rsidRDefault="003701A0">
      <w:pPr>
        <w:spacing w:line="170" w:lineRule="exact"/>
        <w:rPr>
          <w:sz w:val="20"/>
          <w:szCs w:val="20"/>
        </w:rPr>
      </w:pPr>
    </w:p>
    <w:p w:rsidR="003701A0" w:rsidRDefault="00E30192">
      <w:pPr>
        <w:rPr>
          <w:sz w:val="20"/>
          <w:szCs w:val="20"/>
        </w:rPr>
      </w:pPr>
      <w:r>
        <w:rPr>
          <w:rFonts w:ascii="Arial" w:eastAsia="Arial" w:hAnsi="Arial" w:cs="Arial"/>
          <w:color w:val="1F497D"/>
          <w:sz w:val="20"/>
          <w:szCs w:val="20"/>
        </w:rPr>
        <w:t>Standardne greške statističkih tabela su date u Dodatku 3.</w:t>
      </w:r>
    </w:p>
    <w:p w:rsidR="003701A0" w:rsidRDefault="003701A0">
      <w:pPr>
        <w:spacing w:line="227" w:lineRule="exact"/>
        <w:rPr>
          <w:sz w:val="20"/>
          <w:szCs w:val="20"/>
        </w:rPr>
      </w:pPr>
    </w:p>
    <w:p w:rsidR="003701A0" w:rsidRDefault="00E30192">
      <w:pPr>
        <w:spacing w:line="290" w:lineRule="auto"/>
        <w:ind w:right="126"/>
        <w:jc w:val="both"/>
        <w:rPr>
          <w:sz w:val="20"/>
          <w:szCs w:val="20"/>
        </w:rPr>
      </w:pPr>
      <w:r>
        <w:rPr>
          <w:rFonts w:ascii="Arial" w:eastAsia="Arial" w:hAnsi="Arial" w:cs="Arial"/>
          <w:b/>
          <w:bCs/>
          <w:color w:val="1F497D"/>
          <w:sz w:val="20"/>
          <w:szCs w:val="20"/>
        </w:rPr>
        <w:t>Statistička značajnost</w:t>
      </w:r>
      <w:r>
        <w:rPr>
          <w:rFonts w:ascii="Arial" w:eastAsia="Arial" w:hAnsi="Arial" w:cs="Arial"/>
          <w:color w:val="1F497D"/>
          <w:sz w:val="20"/>
          <w:szCs w:val="20"/>
        </w:rPr>
        <w:t>: odnosi se na nivo pouzdanosti 95%. Na</w:t>
      </w:r>
      <w:r w:rsidR="004652A4">
        <w:rPr>
          <w:rFonts w:ascii="Arial" w:eastAsia="Arial" w:hAnsi="Arial" w:cs="Arial"/>
          <w:color w:val="1F497D"/>
          <w:sz w:val="20"/>
          <w:szCs w:val="20"/>
        </w:rPr>
        <w:t xml:space="preserve"> </w:t>
      </w:r>
      <w:r>
        <w:rPr>
          <w:rFonts w:ascii="Arial" w:eastAsia="Arial" w:hAnsi="Arial" w:cs="Arial"/>
          <w:color w:val="1F497D"/>
          <w:sz w:val="20"/>
          <w:szCs w:val="20"/>
        </w:rPr>
        <w:t>primjer, značajna razlika</w:t>
      </w:r>
      <w:r>
        <w:rPr>
          <w:rFonts w:ascii="Arial" w:eastAsia="Arial" w:hAnsi="Arial" w:cs="Arial"/>
          <w:b/>
          <w:bCs/>
          <w:color w:val="1F497D"/>
          <w:sz w:val="20"/>
          <w:szCs w:val="20"/>
        </w:rPr>
        <w:t xml:space="preserve"> </w:t>
      </w:r>
      <w:r>
        <w:rPr>
          <w:rFonts w:ascii="Arial" w:eastAsia="Arial" w:hAnsi="Arial" w:cs="Arial"/>
          <w:color w:val="1F497D"/>
          <w:sz w:val="20"/>
          <w:szCs w:val="20"/>
        </w:rPr>
        <w:t>podrazumijeva da je razlika statistički značajna od nule na 95% nivou pouzdanosti.</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47"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148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5113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right="-39"/>
        <w:jc w:val="center"/>
        <w:rPr>
          <w:sz w:val="20"/>
          <w:szCs w:val="20"/>
        </w:rPr>
      </w:pPr>
      <w:r>
        <w:rPr>
          <w:rFonts w:ascii="Arial" w:eastAsia="Arial" w:hAnsi="Arial" w:cs="Arial"/>
          <w:b/>
          <w:bCs/>
          <w:color w:val="1F497D"/>
          <w:sz w:val="28"/>
          <w:szCs w:val="28"/>
        </w:rPr>
        <w:t>I Z V O R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52160" behindDoc="1" locked="0" layoutInCell="0" allowOverlap="1">
                <wp:simplePos x="0" y="0"/>
                <wp:positionH relativeFrom="column">
                  <wp:posOffset>57785</wp:posOffset>
                </wp:positionH>
                <wp:positionV relativeFrom="paragraph">
                  <wp:posOffset>154940</wp:posOffset>
                </wp:positionV>
                <wp:extent cx="5796915" cy="0"/>
                <wp:effectExtent l="0" t="0" r="0" b="0"/>
                <wp:wrapNone/>
                <wp:docPr id="1391" name="Shape 1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391" o:spid="_x0000_s24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2.2pt" to="461pt,12.2pt" o:allowincell="f" strokecolor="#C00000" strokeweight="0.48pt"/>
            </w:pict>
          </mc:Fallback>
        </mc:AlternateContent>
      </w:r>
    </w:p>
    <w:p w:rsidR="003701A0" w:rsidRDefault="003701A0">
      <w:pPr>
        <w:sectPr w:rsidR="003701A0">
          <w:pgSz w:w="11900" w:h="16838"/>
          <w:pgMar w:top="95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7"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Savjet Evrope, 1992. </w:t>
      </w:r>
      <w:r>
        <w:rPr>
          <w:rFonts w:ascii="Arial" w:eastAsia="Arial" w:hAnsi="Arial" w:cs="Arial"/>
          <w:i/>
          <w:iCs/>
          <w:color w:val="1F497D"/>
          <w:sz w:val="20"/>
          <w:szCs w:val="20"/>
        </w:rPr>
        <w:t>Evropska povelja regionalnih i jezika manjina (ECRML)</w:t>
      </w:r>
      <w:r>
        <w:rPr>
          <w:rFonts w:ascii="Arial" w:eastAsia="Arial" w:hAnsi="Arial" w:cs="Arial"/>
          <w:color w:val="1F497D"/>
          <w:sz w:val="20"/>
          <w:szCs w:val="20"/>
        </w:rPr>
        <w:t>. Serija evropskih povelja</w:t>
      </w:r>
    </w:p>
    <w:p w:rsidR="003701A0" w:rsidRDefault="003701A0">
      <w:pPr>
        <w:spacing w:line="71" w:lineRule="exact"/>
        <w:rPr>
          <w:sz w:val="20"/>
          <w:szCs w:val="20"/>
        </w:rPr>
      </w:pPr>
    </w:p>
    <w:p w:rsidR="003701A0" w:rsidRDefault="00E30192">
      <w:pPr>
        <w:spacing w:line="317" w:lineRule="auto"/>
        <w:ind w:left="120" w:right="1460"/>
        <w:rPr>
          <w:sz w:val="20"/>
          <w:szCs w:val="20"/>
        </w:rPr>
      </w:pPr>
      <w:r>
        <w:rPr>
          <w:rFonts w:ascii="Arial" w:eastAsia="Arial" w:hAnsi="Arial" w:cs="Arial"/>
          <w:color w:val="1F497D"/>
          <w:sz w:val="19"/>
          <w:szCs w:val="19"/>
        </w:rPr>
        <w:t xml:space="preserve">– br. 148. [Online] dostupna na: </w:t>
      </w:r>
      <w:r>
        <w:rPr>
          <w:rFonts w:ascii="Arial" w:eastAsia="Arial" w:hAnsi="Arial" w:cs="Arial"/>
          <w:color w:val="0000FF"/>
          <w:sz w:val="19"/>
          <w:szCs w:val="19"/>
          <w:u w:val="single"/>
        </w:rPr>
        <w:t>http://conventions.coe.int/treaty/en/Treaties/Html/148.htm</w:t>
      </w:r>
      <w:r>
        <w:rPr>
          <w:rFonts w:ascii="Arial" w:eastAsia="Arial" w:hAnsi="Arial" w:cs="Arial"/>
          <w:color w:val="0000FF"/>
          <w:sz w:val="19"/>
          <w:szCs w:val="19"/>
        </w:rPr>
        <w:t xml:space="preserve"> </w:t>
      </w:r>
      <w:r>
        <w:rPr>
          <w:rFonts w:ascii="Arial" w:eastAsia="Arial" w:hAnsi="Arial" w:cs="Arial"/>
          <w:color w:val="1F497D"/>
          <w:sz w:val="19"/>
          <w:szCs w:val="19"/>
        </w:rPr>
        <w:t>[pristupano 15. marta 2017].</w:t>
      </w:r>
    </w:p>
    <w:p w:rsidR="003701A0" w:rsidRDefault="003701A0">
      <w:pPr>
        <w:spacing w:line="224"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Savjet  Evrope,  2001.  </w:t>
      </w:r>
      <w:r>
        <w:rPr>
          <w:rFonts w:ascii="Arial" w:eastAsia="Arial" w:hAnsi="Arial" w:cs="Arial"/>
          <w:i/>
          <w:iCs/>
          <w:color w:val="1F497D"/>
          <w:sz w:val="20"/>
          <w:szCs w:val="20"/>
        </w:rPr>
        <w:t>Zajedn</w:t>
      </w:r>
      <w:r w:rsidR="004C123E">
        <w:rPr>
          <w:rFonts w:ascii="Arial" w:eastAsia="Arial" w:hAnsi="Arial" w:cs="Arial"/>
          <w:i/>
          <w:iCs/>
          <w:color w:val="1F497D"/>
          <w:sz w:val="20"/>
          <w:szCs w:val="20"/>
        </w:rPr>
        <w:t xml:space="preserve">ički  evropski </w:t>
      </w:r>
      <w:r w:rsidR="008F4638">
        <w:rPr>
          <w:rFonts w:ascii="Arial" w:eastAsia="Arial" w:hAnsi="Arial" w:cs="Arial"/>
          <w:i/>
          <w:iCs/>
          <w:color w:val="1F497D"/>
          <w:sz w:val="20"/>
          <w:szCs w:val="20"/>
        </w:rPr>
        <w:t xml:space="preserve">referentni </w:t>
      </w:r>
      <w:r w:rsidR="004C123E">
        <w:rPr>
          <w:rFonts w:ascii="Arial" w:eastAsia="Arial" w:hAnsi="Arial" w:cs="Arial"/>
          <w:i/>
          <w:iCs/>
          <w:color w:val="1F497D"/>
          <w:sz w:val="20"/>
          <w:szCs w:val="20"/>
        </w:rPr>
        <w:t xml:space="preserve"> okvir  za </w:t>
      </w:r>
      <w:r>
        <w:rPr>
          <w:rFonts w:ascii="Arial" w:eastAsia="Arial" w:hAnsi="Arial" w:cs="Arial"/>
          <w:i/>
          <w:iCs/>
          <w:color w:val="1F497D"/>
          <w:sz w:val="20"/>
          <w:szCs w:val="20"/>
        </w:rPr>
        <w:t xml:space="preserve"> jezike:</w:t>
      </w:r>
      <w:r>
        <w:rPr>
          <w:rFonts w:ascii="Arial" w:eastAsia="Arial" w:hAnsi="Arial" w:cs="Arial"/>
          <w:color w:val="1F497D"/>
          <w:sz w:val="20"/>
          <w:szCs w:val="20"/>
        </w:rPr>
        <w:t xml:space="preserve">  </w:t>
      </w:r>
      <w:r>
        <w:rPr>
          <w:rFonts w:ascii="Arial" w:eastAsia="Arial" w:hAnsi="Arial" w:cs="Arial"/>
          <w:i/>
          <w:iCs/>
          <w:color w:val="1F497D"/>
          <w:sz w:val="20"/>
          <w:szCs w:val="20"/>
        </w:rPr>
        <w:t>učenje,  podučavanje,  ocjenjivanje</w:t>
      </w:r>
    </w:p>
    <w:p w:rsidR="003701A0" w:rsidRDefault="003701A0">
      <w:pPr>
        <w:spacing w:line="58" w:lineRule="exact"/>
        <w:rPr>
          <w:sz w:val="20"/>
          <w:szCs w:val="20"/>
        </w:rPr>
      </w:pPr>
    </w:p>
    <w:p w:rsidR="003701A0" w:rsidRDefault="00E30192">
      <w:pPr>
        <w:ind w:left="120"/>
        <w:rPr>
          <w:sz w:val="20"/>
          <w:szCs w:val="20"/>
        </w:rPr>
      </w:pPr>
      <w:r>
        <w:rPr>
          <w:rFonts w:ascii="Arial" w:eastAsia="Arial" w:hAnsi="Arial" w:cs="Arial"/>
          <w:i/>
          <w:iCs/>
          <w:color w:val="1F497D"/>
          <w:sz w:val="20"/>
          <w:szCs w:val="20"/>
        </w:rPr>
        <w:t xml:space="preserve">(CEFR). </w:t>
      </w:r>
      <w:r>
        <w:rPr>
          <w:rFonts w:ascii="Arial" w:eastAsia="Arial" w:hAnsi="Arial" w:cs="Arial"/>
          <w:color w:val="1F497D"/>
          <w:sz w:val="20"/>
          <w:szCs w:val="20"/>
        </w:rPr>
        <w:t>Cambridge: Cambridge University Press. [pdf] dostupno na:</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0000FF"/>
          <w:sz w:val="20"/>
          <w:szCs w:val="20"/>
          <w:u w:val="single"/>
        </w:rPr>
        <w:t>http://www.coe.int/t/dg4/linguistic/Izvor/framework_en.pdf</w:t>
      </w:r>
      <w:r>
        <w:rPr>
          <w:rFonts w:ascii="Arial" w:eastAsia="Arial" w:hAnsi="Arial" w:cs="Arial"/>
          <w:color w:val="0000FF"/>
          <w:sz w:val="20"/>
          <w:szCs w:val="20"/>
        </w:rPr>
        <w:t xml:space="preserve"> </w:t>
      </w:r>
      <w:r>
        <w:rPr>
          <w:rFonts w:ascii="Arial" w:eastAsia="Arial" w:hAnsi="Arial" w:cs="Arial"/>
          <w:color w:val="1F497D"/>
          <w:sz w:val="20"/>
          <w:szCs w:val="20"/>
        </w:rPr>
        <w:t>[pristupano 15. marta 2017].</w:t>
      </w:r>
    </w:p>
    <w:p w:rsidR="003701A0" w:rsidRDefault="003701A0">
      <w:pPr>
        <w:spacing w:line="306" w:lineRule="exact"/>
        <w:rPr>
          <w:sz w:val="20"/>
          <w:szCs w:val="20"/>
        </w:rPr>
      </w:pPr>
    </w:p>
    <w:p w:rsidR="003701A0" w:rsidRDefault="00E30192">
      <w:pPr>
        <w:spacing w:line="292" w:lineRule="auto"/>
        <w:ind w:left="120"/>
        <w:rPr>
          <w:sz w:val="20"/>
          <w:szCs w:val="20"/>
        </w:rPr>
      </w:pPr>
      <w:r>
        <w:rPr>
          <w:rFonts w:ascii="Arial" w:eastAsia="Arial" w:hAnsi="Arial" w:cs="Arial"/>
          <w:color w:val="1F497D"/>
          <w:sz w:val="20"/>
          <w:szCs w:val="20"/>
        </w:rPr>
        <w:t xml:space="preserve">EACEA/Eurydice, 2008. </w:t>
      </w:r>
      <w:r>
        <w:rPr>
          <w:rFonts w:ascii="Arial" w:eastAsia="Arial" w:hAnsi="Arial" w:cs="Arial"/>
          <w:i/>
          <w:iCs/>
          <w:color w:val="1F497D"/>
          <w:sz w:val="20"/>
          <w:szCs w:val="20"/>
        </w:rPr>
        <w:t>Ključni podaci o nastavi stranih jezika u školama u Evropi.</w:t>
      </w:r>
      <w:r>
        <w:rPr>
          <w:rFonts w:ascii="Arial" w:eastAsia="Arial" w:hAnsi="Arial" w:cs="Arial"/>
          <w:color w:val="1F497D"/>
          <w:sz w:val="20"/>
          <w:szCs w:val="20"/>
        </w:rPr>
        <w:t xml:space="preserve"> Brisel: EACEA Eurydice.</w:t>
      </w:r>
    </w:p>
    <w:p w:rsidR="003701A0" w:rsidRDefault="003701A0">
      <w:pPr>
        <w:spacing w:line="244"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EACEA/Eurydice, 2009. </w:t>
      </w:r>
      <w:r>
        <w:rPr>
          <w:rFonts w:ascii="Arial" w:eastAsia="Arial" w:hAnsi="Arial" w:cs="Arial"/>
          <w:i/>
          <w:iCs/>
          <w:color w:val="1F497D"/>
          <w:sz w:val="20"/>
          <w:szCs w:val="20"/>
        </w:rPr>
        <w:t>Ključni podaci o obrazovanju u Evropi 2009</w:t>
      </w:r>
      <w:r>
        <w:rPr>
          <w:rFonts w:ascii="Arial" w:eastAsia="Arial" w:hAnsi="Arial" w:cs="Arial"/>
          <w:color w:val="1F497D"/>
          <w:sz w:val="20"/>
          <w:szCs w:val="20"/>
        </w:rPr>
        <w:t>. Brisel: EACEA Eurydice.</w:t>
      </w:r>
    </w:p>
    <w:p w:rsidR="003701A0" w:rsidRDefault="003701A0">
      <w:pPr>
        <w:spacing w:line="298"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EACEA/Eurydice, 2012. </w:t>
      </w:r>
      <w:r>
        <w:rPr>
          <w:rFonts w:ascii="Arial" w:eastAsia="Arial" w:hAnsi="Arial" w:cs="Arial"/>
          <w:i/>
          <w:iCs/>
          <w:color w:val="1F497D"/>
          <w:sz w:val="20"/>
          <w:szCs w:val="20"/>
        </w:rPr>
        <w:t>Ključni podaci o obrazovanju u Evropi</w:t>
      </w:r>
      <w:r>
        <w:rPr>
          <w:rFonts w:ascii="Arial" w:eastAsia="Arial" w:hAnsi="Arial" w:cs="Arial"/>
          <w:color w:val="1F497D"/>
          <w:sz w:val="20"/>
          <w:szCs w:val="20"/>
        </w:rPr>
        <w:t xml:space="preserve"> </w:t>
      </w:r>
      <w:r>
        <w:rPr>
          <w:rFonts w:ascii="Arial" w:eastAsia="Arial" w:hAnsi="Arial" w:cs="Arial"/>
          <w:i/>
          <w:iCs/>
          <w:color w:val="1F497D"/>
          <w:sz w:val="20"/>
          <w:szCs w:val="20"/>
        </w:rPr>
        <w:t>2012</w:t>
      </w:r>
      <w:r>
        <w:rPr>
          <w:rFonts w:ascii="Arial" w:eastAsia="Arial" w:hAnsi="Arial" w:cs="Arial"/>
          <w:color w:val="1F497D"/>
          <w:sz w:val="20"/>
          <w:szCs w:val="20"/>
        </w:rPr>
        <w:t>. Brisel: EACEA Eurydice.</w:t>
      </w:r>
    </w:p>
    <w:p w:rsidR="003701A0" w:rsidRDefault="003701A0">
      <w:pPr>
        <w:spacing w:line="311" w:lineRule="exact"/>
        <w:rPr>
          <w:sz w:val="20"/>
          <w:szCs w:val="20"/>
        </w:rPr>
      </w:pPr>
    </w:p>
    <w:p w:rsidR="003701A0" w:rsidRDefault="00E30192">
      <w:pPr>
        <w:spacing w:line="289" w:lineRule="auto"/>
        <w:ind w:left="120" w:right="20"/>
        <w:rPr>
          <w:sz w:val="20"/>
          <w:szCs w:val="20"/>
        </w:rPr>
      </w:pPr>
      <w:r>
        <w:rPr>
          <w:rFonts w:ascii="Arial" w:eastAsia="Arial" w:hAnsi="Arial" w:cs="Arial"/>
          <w:color w:val="1F497D"/>
          <w:sz w:val="20"/>
          <w:szCs w:val="20"/>
        </w:rPr>
        <w:t>Rezolucija Savjeta EU od 14. februara 2002. o promovisanju jezičkog diverziteta i učenju jezika u okviru sprovođenja ciljeva Evropske godine jezika 2001, OJ 050, 23.02.2002, p.1-2.</w:t>
      </w:r>
    </w:p>
    <w:p w:rsidR="003701A0" w:rsidRDefault="003701A0">
      <w:pPr>
        <w:spacing w:line="247" w:lineRule="exact"/>
        <w:rPr>
          <w:sz w:val="20"/>
          <w:szCs w:val="20"/>
        </w:rPr>
      </w:pPr>
    </w:p>
    <w:p w:rsidR="003701A0" w:rsidRDefault="00E30192">
      <w:pPr>
        <w:tabs>
          <w:tab w:val="left" w:pos="1060"/>
          <w:tab w:val="left" w:pos="1980"/>
          <w:tab w:val="left" w:pos="2620"/>
          <w:tab w:val="left" w:pos="3540"/>
          <w:tab w:val="left" w:pos="3880"/>
          <w:tab w:val="left" w:pos="4940"/>
          <w:tab w:val="left" w:pos="5280"/>
          <w:tab w:val="left" w:pos="6340"/>
          <w:tab w:val="left" w:pos="7100"/>
          <w:tab w:val="left" w:pos="7280"/>
          <w:tab w:val="left" w:pos="8660"/>
        </w:tabs>
        <w:ind w:left="120"/>
        <w:rPr>
          <w:sz w:val="20"/>
          <w:szCs w:val="20"/>
        </w:rPr>
      </w:pPr>
      <w:r>
        <w:rPr>
          <w:rFonts w:ascii="Arial" w:eastAsia="Arial" w:hAnsi="Arial" w:cs="Arial"/>
          <w:color w:val="1F497D"/>
          <w:sz w:val="20"/>
          <w:szCs w:val="20"/>
        </w:rPr>
        <w:t>Evropska</w:t>
      </w:r>
      <w:r>
        <w:rPr>
          <w:rFonts w:ascii="Arial" w:eastAsia="Arial" w:hAnsi="Arial" w:cs="Arial"/>
          <w:color w:val="1F497D"/>
          <w:sz w:val="20"/>
          <w:szCs w:val="20"/>
        </w:rPr>
        <w:tab/>
        <w:t>komisija,</w:t>
      </w:r>
      <w:r>
        <w:rPr>
          <w:rFonts w:ascii="Arial" w:eastAsia="Arial" w:hAnsi="Arial" w:cs="Arial"/>
          <w:color w:val="1F497D"/>
          <w:sz w:val="20"/>
          <w:szCs w:val="20"/>
        </w:rPr>
        <w:tab/>
        <w:t>2010.</w:t>
      </w:r>
      <w:r>
        <w:rPr>
          <w:sz w:val="20"/>
          <w:szCs w:val="20"/>
        </w:rPr>
        <w:tab/>
      </w:r>
      <w:r>
        <w:rPr>
          <w:rFonts w:ascii="Arial" w:eastAsia="Arial" w:hAnsi="Arial" w:cs="Arial"/>
          <w:i/>
          <w:iCs/>
          <w:color w:val="1F497D"/>
          <w:sz w:val="20"/>
          <w:szCs w:val="20"/>
        </w:rPr>
        <w:t>Priručnik</w:t>
      </w:r>
      <w:r>
        <w:rPr>
          <w:rFonts w:ascii="Arial" w:eastAsia="Arial" w:hAnsi="Arial" w:cs="Arial"/>
          <w:i/>
          <w:iCs/>
          <w:color w:val="1F497D"/>
          <w:sz w:val="20"/>
          <w:szCs w:val="20"/>
        </w:rPr>
        <w:tab/>
        <w:t>za</w:t>
      </w:r>
      <w:r>
        <w:rPr>
          <w:rFonts w:ascii="Arial" w:eastAsia="Arial" w:hAnsi="Arial" w:cs="Arial"/>
          <w:i/>
          <w:iCs/>
          <w:color w:val="1F497D"/>
          <w:sz w:val="20"/>
          <w:szCs w:val="20"/>
        </w:rPr>
        <w:tab/>
        <w:t>integracije</w:t>
      </w:r>
      <w:r>
        <w:rPr>
          <w:rFonts w:ascii="Arial" w:eastAsia="Arial" w:hAnsi="Arial" w:cs="Arial"/>
          <w:i/>
          <w:iCs/>
          <w:color w:val="1F497D"/>
          <w:sz w:val="20"/>
          <w:szCs w:val="20"/>
        </w:rPr>
        <w:tab/>
        <w:t>za</w:t>
      </w:r>
      <w:r>
        <w:rPr>
          <w:rFonts w:ascii="Arial" w:eastAsia="Arial" w:hAnsi="Arial" w:cs="Arial"/>
          <w:i/>
          <w:iCs/>
          <w:color w:val="1F497D"/>
          <w:sz w:val="20"/>
          <w:szCs w:val="20"/>
        </w:rPr>
        <w:tab/>
        <w:t>donosioce</w:t>
      </w:r>
      <w:r>
        <w:rPr>
          <w:rFonts w:ascii="Arial" w:eastAsia="Arial" w:hAnsi="Arial" w:cs="Arial"/>
          <w:i/>
          <w:iCs/>
          <w:color w:val="1F497D"/>
          <w:sz w:val="20"/>
          <w:szCs w:val="20"/>
        </w:rPr>
        <w:tab/>
        <w:t>politika</w:t>
      </w:r>
      <w:r>
        <w:rPr>
          <w:rFonts w:ascii="Arial" w:eastAsia="Arial" w:hAnsi="Arial" w:cs="Arial"/>
          <w:i/>
          <w:iCs/>
          <w:color w:val="1F497D"/>
          <w:sz w:val="20"/>
          <w:szCs w:val="20"/>
        </w:rPr>
        <w:tab/>
        <w:t>i</w:t>
      </w:r>
      <w:r>
        <w:rPr>
          <w:rFonts w:ascii="Arial" w:eastAsia="Arial" w:hAnsi="Arial" w:cs="Arial"/>
          <w:i/>
          <w:iCs/>
          <w:color w:val="1F497D"/>
          <w:sz w:val="20"/>
          <w:szCs w:val="20"/>
        </w:rPr>
        <w:tab/>
        <w:t>profesionalce</w:t>
      </w:r>
      <w:r>
        <w:rPr>
          <w:rFonts w:ascii="Arial" w:eastAsia="Arial" w:hAnsi="Arial" w:cs="Arial"/>
          <w:color w:val="1F497D"/>
          <w:sz w:val="20"/>
          <w:szCs w:val="20"/>
        </w:rPr>
        <w:t>.</w:t>
      </w:r>
      <w:r>
        <w:rPr>
          <w:sz w:val="20"/>
          <w:szCs w:val="20"/>
        </w:rPr>
        <w:tab/>
      </w:r>
      <w:r>
        <w:rPr>
          <w:rFonts w:ascii="Arial" w:eastAsia="Arial" w:hAnsi="Arial" w:cs="Arial"/>
          <w:color w:val="1F497D"/>
          <w:sz w:val="20"/>
          <w:szCs w:val="20"/>
        </w:rPr>
        <w:t>Treće</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izdanje. [pdf] Dostupno: </w:t>
      </w:r>
      <w:r>
        <w:rPr>
          <w:rFonts w:ascii="Arial" w:eastAsia="Arial" w:hAnsi="Arial" w:cs="Arial"/>
          <w:color w:val="0000FF"/>
          <w:sz w:val="20"/>
          <w:szCs w:val="20"/>
          <w:u w:val="single"/>
        </w:rPr>
        <w:t>http://ec.europa.eu/dgs/home-affairs/e-</w:t>
      </w:r>
    </w:p>
    <w:p w:rsidR="003701A0" w:rsidRDefault="003701A0">
      <w:pPr>
        <w:spacing w:line="58" w:lineRule="exact"/>
        <w:rPr>
          <w:sz w:val="20"/>
          <w:szCs w:val="20"/>
        </w:rPr>
      </w:pPr>
    </w:p>
    <w:p w:rsidR="003701A0" w:rsidRDefault="00E30192">
      <w:pPr>
        <w:ind w:left="120"/>
        <w:rPr>
          <w:sz w:val="20"/>
          <w:szCs w:val="20"/>
        </w:rPr>
      </w:pPr>
      <w:r>
        <w:rPr>
          <w:rFonts w:ascii="Arial" w:eastAsia="Arial" w:hAnsi="Arial" w:cs="Arial"/>
          <w:color w:val="0000FF"/>
          <w:sz w:val="20"/>
          <w:szCs w:val="20"/>
          <w:u w:val="single"/>
        </w:rPr>
        <w:t>library/docs/handbook_integration/docl_12892_168517401_en.pdf</w:t>
      </w:r>
      <w:r>
        <w:rPr>
          <w:rFonts w:ascii="Arial" w:eastAsia="Arial" w:hAnsi="Arial" w:cs="Arial"/>
          <w:color w:val="0000FF"/>
          <w:sz w:val="20"/>
          <w:szCs w:val="20"/>
        </w:rPr>
        <w:t xml:space="preserve"> </w:t>
      </w:r>
      <w:r>
        <w:rPr>
          <w:rFonts w:ascii="Arial" w:eastAsia="Arial" w:hAnsi="Arial" w:cs="Arial"/>
          <w:color w:val="1F497D"/>
          <w:sz w:val="20"/>
          <w:szCs w:val="20"/>
        </w:rPr>
        <w:t>[pristupano 15. marta 2017].</w:t>
      </w:r>
    </w:p>
    <w:p w:rsidR="003701A0" w:rsidRDefault="003701A0">
      <w:pPr>
        <w:spacing w:line="306"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 xml:space="preserve">Evropska komisija, 2013. </w:t>
      </w:r>
      <w:r>
        <w:rPr>
          <w:rFonts w:ascii="Arial" w:eastAsia="Arial" w:hAnsi="Arial" w:cs="Arial"/>
          <w:i/>
          <w:iCs/>
          <w:color w:val="1F497D"/>
          <w:sz w:val="20"/>
          <w:szCs w:val="20"/>
        </w:rPr>
        <w:t>Studija o obrazovnoj podršci za novopridošlu djecu imigrante</w:t>
      </w:r>
      <w:r>
        <w:rPr>
          <w:rFonts w:ascii="Arial" w:eastAsia="Arial" w:hAnsi="Arial" w:cs="Arial"/>
          <w:color w:val="1F497D"/>
          <w:sz w:val="20"/>
          <w:szCs w:val="20"/>
        </w:rPr>
        <w:t xml:space="preserve">. [Online] Dostupno na: </w:t>
      </w:r>
      <w:r>
        <w:rPr>
          <w:rFonts w:ascii="Arial" w:eastAsia="Arial" w:hAnsi="Arial" w:cs="Arial"/>
          <w:color w:val="0000FF"/>
          <w:sz w:val="20"/>
          <w:szCs w:val="20"/>
          <w:u w:val="single"/>
        </w:rPr>
        <w:t>http://bookshop.europa.eu/en/study-on-educational-support-for-newly-arrived-migrant-children-pbNC3112385/</w:t>
      </w:r>
      <w:r>
        <w:rPr>
          <w:rFonts w:ascii="Arial" w:eastAsia="Arial" w:hAnsi="Arial" w:cs="Arial"/>
          <w:color w:val="0000FF"/>
          <w:sz w:val="20"/>
          <w:szCs w:val="20"/>
        </w:rPr>
        <w:t xml:space="preserve"> </w:t>
      </w:r>
      <w:r>
        <w:rPr>
          <w:rFonts w:ascii="Arial" w:eastAsia="Arial" w:hAnsi="Arial" w:cs="Arial"/>
          <w:color w:val="1F497D"/>
          <w:sz w:val="20"/>
          <w:szCs w:val="20"/>
        </w:rPr>
        <w:t>[pristupano 8. novembra 2016].</w:t>
      </w:r>
    </w:p>
    <w:p w:rsidR="003701A0" w:rsidRDefault="003701A0">
      <w:pPr>
        <w:spacing w:line="244"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Evropska komisija, 2016. </w:t>
      </w:r>
      <w:r>
        <w:rPr>
          <w:rFonts w:ascii="Arial" w:eastAsia="Arial" w:hAnsi="Arial" w:cs="Arial"/>
          <w:i/>
          <w:iCs/>
          <w:color w:val="1F497D"/>
          <w:sz w:val="20"/>
          <w:szCs w:val="20"/>
        </w:rPr>
        <w:t>Prijem novih imigranata i ocjena prethodnog školovanja</w:t>
      </w:r>
      <w:r>
        <w:rPr>
          <w:rFonts w:ascii="Arial" w:eastAsia="Arial" w:hAnsi="Arial" w:cs="Arial"/>
          <w:color w:val="1F497D"/>
          <w:sz w:val="20"/>
          <w:szCs w:val="20"/>
        </w:rPr>
        <w:t>. Izvještaj  Aktivnosti</w:t>
      </w:r>
    </w:p>
    <w:p w:rsidR="003701A0" w:rsidRDefault="003701A0">
      <w:pPr>
        <w:spacing w:line="71" w:lineRule="exact"/>
        <w:rPr>
          <w:sz w:val="20"/>
          <w:szCs w:val="20"/>
        </w:rPr>
      </w:pPr>
    </w:p>
    <w:p w:rsidR="003701A0" w:rsidRDefault="00E30192">
      <w:pPr>
        <w:spacing w:line="295" w:lineRule="auto"/>
        <w:ind w:left="120"/>
        <w:jc w:val="both"/>
        <w:rPr>
          <w:sz w:val="20"/>
          <w:szCs w:val="20"/>
        </w:rPr>
      </w:pPr>
      <w:r>
        <w:rPr>
          <w:rFonts w:ascii="Arial" w:eastAsia="Arial" w:hAnsi="Arial" w:cs="Arial"/>
          <w:color w:val="1F497D"/>
          <w:sz w:val="20"/>
          <w:szCs w:val="20"/>
        </w:rPr>
        <w:t xml:space="preserve">vršnjačkog učenja, Stokholm 5-7 april 2016. [pdf] Dostupno na: </w:t>
      </w:r>
      <w:r>
        <w:rPr>
          <w:rFonts w:ascii="Arial" w:eastAsia="Arial" w:hAnsi="Arial" w:cs="Arial"/>
          <w:color w:val="0000FF"/>
          <w:sz w:val="20"/>
          <w:szCs w:val="20"/>
          <w:u w:val="single"/>
        </w:rPr>
        <w:t>https://ec.europa.eu/education/sites/education/files/migrant-school-peer-learning_en.pdf</w:t>
      </w:r>
      <w:r>
        <w:rPr>
          <w:rFonts w:ascii="Arial" w:eastAsia="Arial" w:hAnsi="Arial" w:cs="Arial"/>
          <w:color w:val="0000FF"/>
          <w:sz w:val="20"/>
          <w:szCs w:val="20"/>
        </w:rPr>
        <w:t xml:space="preserve"> </w:t>
      </w:r>
      <w:r>
        <w:rPr>
          <w:rFonts w:ascii="Arial" w:eastAsia="Arial" w:hAnsi="Arial" w:cs="Arial"/>
          <w:color w:val="1F497D"/>
          <w:sz w:val="20"/>
          <w:szCs w:val="20"/>
        </w:rPr>
        <w:t>[pristupano</w:t>
      </w:r>
      <w:r>
        <w:rPr>
          <w:rFonts w:ascii="Arial" w:eastAsia="Arial" w:hAnsi="Arial" w:cs="Arial"/>
          <w:color w:val="0000FF"/>
          <w:sz w:val="20"/>
          <w:szCs w:val="20"/>
        </w:rPr>
        <w:t xml:space="preserve"> </w:t>
      </w:r>
      <w:r>
        <w:rPr>
          <w:rFonts w:ascii="Arial" w:eastAsia="Arial" w:hAnsi="Arial" w:cs="Arial"/>
          <w:color w:val="1F497D"/>
          <w:sz w:val="20"/>
          <w:szCs w:val="20"/>
        </w:rPr>
        <w:t>15. marta 2017].</w:t>
      </w:r>
    </w:p>
    <w:p w:rsidR="003701A0" w:rsidRDefault="003701A0">
      <w:pPr>
        <w:spacing w:line="251"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 xml:space="preserve">Evropska komisija /EACEA/Eurydice, 2015a. </w:t>
      </w:r>
      <w:r>
        <w:rPr>
          <w:rFonts w:ascii="Arial" w:eastAsia="Arial" w:hAnsi="Arial" w:cs="Arial"/>
          <w:i/>
          <w:iCs/>
          <w:color w:val="1F497D"/>
          <w:sz w:val="20"/>
          <w:szCs w:val="20"/>
        </w:rPr>
        <w:t>Struktura evropskih obrazovnih sistema 2015/16:</w:t>
      </w:r>
      <w:r>
        <w:rPr>
          <w:rFonts w:ascii="Arial" w:eastAsia="Arial" w:hAnsi="Arial" w:cs="Arial"/>
          <w:color w:val="1F497D"/>
          <w:sz w:val="20"/>
          <w:szCs w:val="20"/>
        </w:rPr>
        <w:t xml:space="preserve"> </w:t>
      </w:r>
      <w:r>
        <w:rPr>
          <w:rFonts w:ascii="Arial" w:eastAsia="Arial" w:hAnsi="Arial" w:cs="Arial"/>
          <w:i/>
          <w:iCs/>
          <w:color w:val="1F497D"/>
          <w:sz w:val="20"/>
          <w:szCs w:val="20"/>
        </w:rPr>
        <w:t xml:space="preserve">Šematski dijagrami. </w:t>
      </w:r>
      <w:r>
        <w:rPr>
          <w:rFonts w:ascii="Arial" w:eastAsia="Arial" w:hAnsi="Arial" w:cs="Arial"/>
          <w:color w:val="1F497D"/>
          <w:sz w:val="20"/>
          <w:szCs w:val="20"/>
        </w:rPr>
        <w:t>Eurydice</w:t>
      </w:r>
      <w:r>
        <w:rPr>
          <w:rFonts w:ascii="Arial" w:eastAsia="Arial" w:hAnsi="Arial" w:cs="Arial"/>
          <w:i/>
          <w:iCs/>
          <w:color w:val="1F497D"/>
          <w:sz w:val="20"/>
          <w:szCs w:val="20"/>
        </w:rPr>
        <w:t xml:space="preserve"> </w:t>
      </w:r>
      <w:r>
        <w:rPr>
          <w:rFonts w:ascii="Arial" w:eastAsia="Arial" w:hAnsi="Arial" w:cs="Arial"/>
          <w:color w:val="1F497D"/>
          <w:sz w:val="20"/>
          <w:szCs w:val="20"/>
        </w:rPr>
        <w:t>– Činjenice i slike. Luksemburg: Kancelarija</w:t>
      </w:r>
      <w:r>
        <w:rPr>
          <w:rFonts w:ascii="Arial" w:eastAsia="Arial" w:hAnsi="Arial" w:cs="Arial"/>
          <w:i/>
          <w:iCs/>
          <w:color w:val="1F497D"/>
          <w:sz w:val="20"/>
          <w:szCs w:val="20"/>
        </w:rPr>
        <w:t xml:space="preserve"> </w:t>
      </w:r>
      <w:r>
        <w:rPr>
          <w:rFonts w:ascii="Arial" w:eastAsia="Arial" w:hAnsi="Arial" w:cs="Arial"/>
          <w:color w:val="1F497D"/>
          <w:sz w:val="20"/>
          <w:szCs w:val="20"/>
        </w:rPr>
        <w:t>za izdavaštvo Evropske</w:t>
      </w:r>
      <w:r>
        <w:rPr>
          <w:rFonts w:ascii="Arial" w:eastAsia="Arial" w:hAnsi="Arial" w:cs="Arial"/>
          <w:i/>
          <w:iCs/>
          <w:color w:val="1F497D"/>
          <w:sz w:val="20"/>
          <w:szCs w:val="20"/>
        </w:rPr>
        <w:t xml:space="preserve"> </w:t>
      </w:r>
      <w:r>
        <w:rPr>
          <w:rFonts w:ascii="Arial" w:eastAsia="Arial" w:hAnsi="Arial" w:cs="Arial"/>
          <w:color w:val="1F497D"/>
          <w:sz w:val="20"/>
          <w:szCs w:val="20"/>
        </w:rPr>
        <w:t>unije.</w:t>
      </w:r>
    </w:p>
    <w:p w:rsidR="003701A0" w:rsidRDefault="003701A0">
      <w:pPr>
        <w:spacing w:line="243" w:lineRule="exact"/>
        <w:rPr>
          <w:sz w:val="20"/>
          <w:szCs w:val="20"/>
        </w:rPr>
      </w:pPr>
    </w:p>
    <w:p w:rsidR="003701A0" w:rsidRDefault="00E30192">
      <w:pPr>
        <w:ind w:left="120"/>
        <w:rPr>
          <w:sz w:val="20"/>
          <w:szCs w:val="20"/>
        </w:rPr>
      </w:pPr>
      <w:r>
        <w:rPr>
          <w:rFonts w:ascii="Arial" w:eastAsia="Arial" w:hAnsi="Arial" w:cs="Arial"/>
          <w:color w:val="1F497D"/>
          <w:sz w:val="20"/>
          <w:szCs w:val="20"/>
        </w:rPr>
        <w:t xml:space="preserve">Evropska komisija /EACEA/Eurydice, 2015b.  </w:t>
      </w:r>
      <w:r>
        <w:rPr>
          <w:rFonts w:ascii="Arial" w:eastAsia="Arial" w:hAnsi="Arial" w:cs="Arial"/>
          <w:i/>
          <w:iCs/>
          <w:color w:val="1F497D"/>
          <w:sz w:val="20"/>
          <w:szCs w:val="20"/>
        </w:rPr>
        <w:t>Nastavnička profesija u Evropi:  praksa, percepcija i</w:t>
      </w:r>
    </w:p>
    <w:p w:rsidR="003701A0" w:rsidRDefault="003701A0">
      <w:pPr>
        <w:spacing w:line="56" w:lineRule="exact"/>
        <w:rPr>
          <w:sz w:val="20"/>
          <w:szCs w:val="20"/>
        </w:rPr>
      </w:pPr>
    </w:p>
    <w:p w:rsidR="003701A0" w:rsidRDefault="00E30192">
      <w:pPr>
        <w:ind w:left="120"/>
        <w:rPr>
          <w:sz w:val="20"/>
          <w:szCs w:val="20"/>
        </w:rPr>
      </w:pPr>
      <w:r>
        <w:rPr>
          <w:rFonts w:ascii="Arial" w:eastAsia="Arial" w:hAnsi="Arial" w:cs="Arial"/>
          <w:i/>
          <w:iCs/>
          <w:color w:val="1F497D"/>
          <w:sz w:val="20"/>
          <w:szCs w:val="20"/>
        </w:rPr>
        <w:t>politike</w:t>
      </w:r>
      <w:r>
        <w:rPr>
          <w:rFonts w:ascii="Arial" w:eastAsia="Arial" w:hAnsi="Arial" w:cs="Arial"/>
          <w:color w:val="1F497D"/>
          <w:sz w:val="20"/>
          <w:szCs w:val="20"/>
        </w:rPr>
        <w:t>. Eurydice</w:t>
      </w:r>
      <w:r>
        <w:rPr>
          <w:rFonts w:ascii="Arial" w:eastAsia="Arial" w:hAnsi="Arial" w:cs="Arial"/>
          <w:i/>
          <w:iCs/>
          <w:color w:val="1F497D"/>
          <w:sz w:val="20"/>
          <w:szCs w:val="20"/>
        </w:rPr>
        <w:t xml:space="preserve"> </w:t>
      </w:r>
      <w:r>
        <w:rPr>
          <w:rFonts w:ascii="Arial" w:eastAsia="Arial" w:hAnsi="Arial" w:cs="Arial"/>
          <w:color w:val="1F497D"/>
          <w:sz w:val="20"/>
          <w:szCs w:val="20"/>
        </w:rPr>
        <w:t>izvještaj. Luksemburg:</w:t>
      </w:r>
      <w:r>
        <w:rPr>
          <w:rFonts w:ascii="Arial" w:eastAsia="Arial" w:hAnsi="Arial" w:cs="Arial"/>
          <w:i/>
          <w:iCs/>
          <w:color w:val="1F497D"/>
          <w:sz w:val="20"/>
          <w:szCs w:val="20"/>
        </w:rPr>
        <w:t xml:space="preserve"> </w:t>
      </w:r>
      <w:r>
        <w:rPr>
          <w:rFonts w:ascii="Arial" w:eastAsia="Arial" w:hAnsi="Arial" w:cs="Arial"/>
          <w:color w:val="1F497D"/>
          <w:sz w:val="20"/>
          <w:szCs w:val="20"/>
        </w:rPr>
        <w:t>Kancelarija za izdavaštvo Evropske unije.</w:t>
      </w:r>
    </w:p>
    <w:p w:rsidR="003701A0" w:rsidRDefault="003701A0">
      <w:pPr>
        <w:spacing w:line="309"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 xml:space="preserve">Evropska komisija /EACEA/Eurydice, 2015c. </w:t>
      </w:r>
      <w:r>
        <w:rPr>
          <w:rFonts w:ascii="Arial" w:eastAsia="Arial" w:hAnsi="Arial" w:cs="Arial"/>
          <w:i/>
          <w:iCs/>
          <w:color w:val="1F497D"/>
          <w:sz w:val="20"/>
          <w:szCs w:val="20"/>
        </w:rPr>
        <w:t>Jezici u srednjoškolskom</w:t>
      </w:r>
      <w:r>
        <w:rPr>
          <w:rFonts w:ascii="Arial" w:eastAsia="Arial" w:hAnsi="Arial" w:cs="Arial"/>
          <w:color w:val="1F497D"/>
          <w:sz w:val="20"/>
          <w:szCs w:val="20"/>
        </w:rPr>
        <w:t xml:space="preserve"> </w:t>
      </w:r>
      <w:r>
        <w:rPr>
          <w:rFonts w:ascii="Arial" w:eastAsia="Arial" w:hAnsi="Arial" w:cs="Arial"/>
          <w:i/>
          <w:iCs/>
          <w:color w:val="1F497D"/>
          <w:sz w:val="20"/>
          <w:szCs w:val="20"/>
        </w:rPr>
        <w:t>obrazovanju. Pregled</w:t>
      </w:r>
      <w:r>
        <w:rPr>
          <w:rFonts w:ascii="Arial" w:eastAsia="Arial" w:hAnsi="Arial" w:cs="Arial"/>
          <w:color w:val="1F497D"/>
          <w:sz w:val="20"/>
          <w:szCs w:val="20"/>
        </w:rPr>
        <w:t xml:space="preserve"> </w:t>
      </w:r>
      <w:r>
        <w:rPr>
          <w:rFonts w:ascii="Arial" w:eastAsia="Arial" w:hAnsi="Arial" w:cs="Arial"/>
          <w:i/>
          <w:iCs/>
          <w:color w:val="1F497D"/>
          <w:sz w:val="20"/>
          <w:szCs w:val="20"/>
        </w:rPr>
        <w:t>nacionalnih testova u Evropi: 2014/15</w:t>
      </w:r>
      <w:r>
        <w:rPr>
          <w:rFonts w:ascii="Arial" w:eastAsia="Arial" w:hAnsi="Arial" w:cs="Arial"/>
          <w:color w:val="1F497D"/>
          <w:sz w:val="20"/>
          <w:szCs w:val="20"/>
        </w:rPr>
        <w:t>. Eurydice</w:t>
      </w:r>
      <w:r>
        <w:rPr>
          <w:rFonts w:ascii="Arial" w:eastAsia="Arial" w:hAnsi="Arial" w:cs="Arial"/>
          <w:i/>
          <w:iCs/>
          <w:color w:val="1F497D"/>
          <w:sz w:val="20"/>
          <w:szCs w:val="20"/>
        </w:rPr>
        <w:t xml:space="preserve"> </w:t>
      </w:r>
      <w:r>
        <w:rPr>
          <w:rFonts w:ascii="Arial" w:eastAsia="Arial" w:hAnsi="Arial" w:cs="Arial"/>
          <w:color w:val="1F497D"/>
          <w:sz w:val="20"/>
          <w:szCs w:val="20"/>
        </w:rPr>
        <w:t>izvještaj. Luksemburg:</w:t>
      </w:r>
      <w:r>
        <w:rPr>
          <w:rFonts w:ascii="Arial" w:eastAsia="Arial" w:hAnsi="Arial" w:cs="Arial"/>
          <w:i/>
          <w:iCs/>
          <w:color w:val="1F497D"/>
          <w:sz w:val="20"/>
          <w:szCs w:val="20"/>
        </w:rPr>
        <w:t xml:space="preserve"> </w:t>
      </w:r>
      <w:r>
        <w:rPr>
          <w:rFonts w:ascii="Arial" w:eastAsia="Arial" w:hAnsi="Arial" w:cs="Arial"/>
          <w:color w:val="1F497D"/>
          <w:sz w:val="20"/>
          <w:szCs w:val="20"/>
        </w:rPr>
        <w:t>Kancelarija za izdavaštvo</w:t>
      </w:r>
      <w:r>
        <w:rPr>
          <w:rFonts w:ascii="Arial" w:eastAsia="Arial" w:hAnsi="Arial" w:cs="Arial"/>
          <w:i/>
          <w:iCs/>
          <w:color w:val="1F497D"/>
          <w:sz w:val="20"/>
          <w:szCs w:val="20"/>
        </w:rPr>
        <w:t xml:space="preserve"> </w:t>
      </w:r>
      <w:r>
        <w:rPr>
          <w:rFonts w:ascii="Arial" w:eastAsia="Arial" w:hAnsi="Arial" w:cs="Arial"/>
          <w:color w:val="1F497D"/>
          <w:sz w:val="20"/>
          <w:szCs w:val="20"/>
        </w:rPr>
        <w:t>Evropske unije.</w:t>
      </w:r>
    </w:p>
    <w:p w:rsidR="003701A0" w:rsidRDefault="003701A0">
      <w:pPr>
        <w:spacing w:line="253"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 xml:space="preserve">Evropska komisija /EACEA/Eurydice, 2015d. </w:t>
      </w:r>
      <w:r>
        <w:rPr>
          <w:rFonts w:ascii="Arial" w:eastAsia="Arial" w:hAnsi="Arial" w:cs="Arial"/>
          <w:i/>
          <w:iCs/>
          <w:color w:val="1F497D"/>
          <w:sz w:val="20"/>
          <w:szCs w:val="20"/>
        </w:rPr>
        <w:t>Preporučeni godišnji fond časova u redovnom</w:t>
      </w:r>
      <w:r>
        <w:rPr>
          <w:rFonts w:ascii="Arial" w:eastAsia="Arial" w:hAnsi="Arial" w:cs="Arial"/>
          <w:color w:val="1F497D"/>
          <w:sz w:val="20"/>
          <w:szCs w:val="20"/>
        </w:rPr>
        <w:t xml:space="preserve"> </w:t>
      </w:r>
      <w:r>
        <w:rPr>
          <w:rFonts w:ascii="Arial" w:eastAsia="Arial" w:hAnsi="Arial" w:cs="Arial"/>
          <w:i/>
          <w:iCs/>
          <w:color w:val="1F497D"/>
          <w:sz w:val="20"/>
          <w:szCs w:val="20"/>
        </w:rPr>
        <w:t>obaveznom obrazovanju u Evropi 2015/16</w:t>
      </w:r>
      <w:r>
        <w:rPr>
          <w:rFonts w:ascii="Arial" w:eastAsia="Arial" w:hAnsi="Arial" w:cs="Arial"/>
          <w:color w:val="1F497D"/>
          <w:sz w:val="20"/>
          <w:szCs w:val="20"/>
        </w:rPr>
        <w:t>. Eurydice</w:t>
      </w:r>
      <w:r>
        <w:rPr>
          <w:rFonts w:ascii="Arial" w:eastAsia="Arial" w:hAnsi="Arial" w:cs="Arial"/>
          <w:i/>
          <w:iCs/>
          <w:color w:val="1F497D"/>
          <w:sz w:val="20"/>
          <w:szCs w:val="20"/>
        </w:rPr>
        <w:t xml:space="preserve"> </w:t>
      </w:r>
      <w:r>
        <w:rPr>
          <w:rFonts w:ascii="Arial" w:eastAsia="Arial" w:hAnsi="Arial" w:cs="Arial"/>
          <w:color w:val="1F497D"/>
          <w:sz w:val="20"/>
          <w:szCs w:val="20"/>
        </w:rPr>
        <w:t>– Činjenice i slike. Luksemburg: Kancelarija za</w:t>
      </w:r>
      <w:r>
        <w:rPr>
          <w:rFonts w:ascii="Arial" w:eastAsia="Arial" w:hAnsi="Arial" w:cs="Arial"/>
          <w:i/>
          <w:iCs/>
          <w:color w:val="1F497D"/>
          <w:sz w:val="20"/>
          <w:szCs w:val="20"/>
        </w:rPr>
        <w:t xml:space="preserve"> </w:t>
      </w:r>
      <w:r>
        <w:rPr>
          <w:rFonts w:ascii="Arial" w:eastAsia="Arial" w:hAnsi="Arial" w:cs="Arial"/>
          <w:color w:val="1F497D"/>
          <w:sz w:val="20"/>
          <w:szCs w:val="20"/>
        </w:rPr>
        <w:t>izdavaštvo Evropske unije.</w:t>
      </w:r>
    </w:p>
    <w:p w:rsidR="003701A0" w:rsidRDefault="003701A0">
      <w:pPr>
        <w:spacing w:line="253" w:lineRule="exact"/>
        <w:rPr>
          <w:sz w:val="20"/>
          <w:szCs w:val="20"/>
        </w:rPr>
      </w:pPr>
    </w:p>
    <w:p w:rsidR="003701A0" w:rsidRDefault="00E30192">
      <w:pPr>
        <w:spacing w:line="292" w:lineRule="auto"/>
        <w:ind w:left="120" w:right="20"/>
        <w:jc w:val="both"/>
        <w:rPr>
          <w:sz w:val="20"/>
          <w:szCs w:val="20"/>
        </w:rPr>
      </w:pPr>
      <w:r>
        <w:rPr>
          <w:rFonts w:ascii="Arial" w:eastAsia="Arial" w:hAnsi="Arial" w:cs="Arial"/>
          <w:color w:val="1F497D"/>
          <w:sz w:val="20"/>
          <w:szCs w:val="20"/>
        </w:rPr>
        <w:t xml:space="preserve">Evropski parlament, 1988. </w:t>
      </w:r>
      <w:r>
        <w:rPr>
          <w:rFonts w:ascii="Arial" w:eastAsia="Arial" w:hAnsi="Arial" w:cs="Arial"/>
          <w:i/>
          <w:iCs/>
          <w:color w:val="1F497D"/>
          <w:sz w:val="20"/>
          <w:szCs w:val="20"/>
        </w:rPr>
        <w:t>Rezolucija Evropskog parlamenta o znakovnim jezicima 1988.</w:t>
      </w:r>
      <w:r>
        <w:rPr>
          <w:rFonts w:ascii="Arial" w:eastAsia="Arial" w:hAnsi="Arial" w:cs="Arial"/>
          <w:color w:val="1F497D"/>
          <w:sz w:val="20"/>
          <w:szCs w:val="20"/>
        </w:rPr>
        <w:t xml:space="preserve"> [Online] Dostupno na: </w:t>
      </w:r>
      <w:r>
        <w:rPr>
          <w:rFonts w:ascii="Arial" w:eastAsia="Arial" w:hAnsi="Arial" w:cs="Arial"/>
          <w:color w:val="0000FF"/>
          <w:sz w:val="20"/>
          <w:szCs w:val="20"/>
          <w:u w:val="single"/>
        </w:rPr>
        <w:t>http://www.policy.hu/flora/ressign2.htm</w:t>
      </w:r>
      <w:r>
        <w:rPr>
          <w:rFonts w:ascii="Arial" w:eastAsia="Arial" w:hAnsi="Arial" w:cs="Arial"/>
          <w:color w:val="1F497D"/>
          <w:sz w:val="20"/>
          <w:szCs w:val="20"/>
        </w:rPr>
        <w:t xml:space="preserve"> [pristupljeno 8. novembra 2016].</w:t>
      </w:r>
    </w:p>
    <w:p w:rsidR="003701A0" w:rsidRDefault="003701A0">
      <w:pPr>
        <w:sectPr w:rsidR="003701A0">
          <w:type w:val="continuous"/>
          <w:pgSz w:w="11900" w:h="16838"/>
          <w:pgMar w:top="95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0"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149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5318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957"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54208"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393" name="Shape 1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93" o:spid="_x0000_s24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rPr>
          <w:sz w:val="20"/>
          <w:szCs w:val="20"/>
        </w:rPr>
      </w:pPr>
      <w:r>
        <w:rPr>
          <w:rFonts w:ascii="Arial" w:eastAsia="Arial" w:hAnsi="Arial" w:cs="Arial"/>
          <w:color w:val="1F497D"/>
          <w:sz w:val="20"/>
          <w:szCs w:val="20"/>
        </w:rPr>
        <w:t xml:space="preserve">Evropski parlament, 2013. </w:t>
      </w:r>
      <w:r>
        <w:rPr>
          <w:rFonts w:ascii="Arial" w:eastAsia="Arial" w:hAnsi="Arial" w:cs="Arial"/>
          <w:i/>
          <w:iCs/>
          <w:color w:val="1F497D"/>
          <w:sz w:val="20"/>
          <w:szCs w:val="20"/>
        </w:rPr>
        <w:t>Ugroženi jezici i jezički diverzitet u Evropskoj uniji</w:t>
      </w:r>
      <w:r>
        <w:rPr>
          <w:rFonts w:ascii="Arial" w:eastAsia="Arial" w:hAnsi="Arial" w:cs="Arial"/>
          <w:color w:val="1F497D"/>
          <w:sz w:val="20"/>
          <w:szCs w:val="20"/>
        </w:rPr>
        <w:t xml:space="preserve"> (P/B/CULT/IC/2013-030.</w:t>
      </w:r>
    </w:p>
    <w:p w:rsidR="003701A0" w:rsidRDefault="003701A0">
      <w:pPr>
        <w:spacing w:line="60" w:lineRule="exact"/>
        <w:rPr>
          <w:sz w:val="20"/>
          <w:szCs w:val="20"/>
        </w:rPr>
      </w:pPr>
    </w:p>
    <w:p w:rsidR="003701A0" w:rsidRDefault="00E30192">
      <w:pPr>
        <w:rPr>
          <w:sz w:val="20"/>
          <w:szCs w:val="20"/>
        </w:rPr>
      </w:pPr>
      <w:r>
        <w:rPr>
          <w:rFonts w:ascii="Arial" w:eastAsia="Arial" w:hAnsi="Arial" w:cs="Arial"/>
          <w:color w:val="1F497D"/>
          <w:sz w:val="20"/>
          <w:szCs w:val="20"/>
        </w:rPr>
        <w:t>PE 495.851). [pdf] Dostupno na:</w:t>
      </w:r>
    </w:p>
    <w:p w:rsidR="003701A0" w:rsidRDefault="003701A0">
      <w:pPr>
        <w:spacing w:line="56" w:lineRule="exact"/>
        <w:rPr>
          <w:sz w:val="20"/>
          <w:szCs w:val="20"/>
        </w:rPr>
      </w:pPr>
    </w:p>
    <w:p w:rsidR="003701A0" w:rsidRDefault="00E30192">
      <w:pPr>
        <w:rPr>
          <w:sz w:val="20"/>
          <w:szCs w:val="20"/>
        </w:rPr>
      </w:pPr>
      <w:r>
        <w:rPr>
          <w:rFonts w:ascii="Arial" w:eastAsia="Arial" w:hAnsi="Arial" w:cs="Arial"/>
          <w:color w:val="0000FF"/>
          <w:sz w:val="20"/>
          <w:szCs w:val="20"/>
          <w:u w:val="single"/>
        </w:rPr>
        <w:t>http://www.europarl.europa.eu/RegData/etudes/note/join/2013/495851/IPOL-</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0000FF"/>
          <w:sz w:val="20"/>
          <w:szCs w:val="20"/>
          <w:u w:val="single"/>
        </w:rPr>
        <w:t>CULT_NT(2013)495851_EN.pdf</w:t>
      </w:r>
      <w:r>
        <w:rPr>
          <w:rFonts w:ascii="Arial" w:eastAsia="Arial" w:hAnsi="Arial" w:cs="Arial"/>
          <w:color w:val="0000FF"/>
          <w:sz w:val="20"/>
          <w:szCs w:val="20"/>
        </w:rPr>
        <w:t xml:space="preserve"> </w:t>
      </w:r>
      <w:r>
        <w:rPr>
          <w:rFonts w:ascii="Arial" w:eastAsia="Arial" w:hAnsi="Arial" w:cs="Arial"/>
          <w:color w:val="1F497D"/>
          <w:sz w:val="20"/>
          <w:szCs w:val="20"/>
        </w:rPr>
        <w:t>[pristupljeno 28. oktobra 2016].</w:t>
      </w:r>
    </w:p>
    <w:p w:rsidR="003701A0" w:rsidRDefault="003701A0">
      <w:pPr>
        <w:spacing w:line="296" w:lineRule="exact"/>
        <w:rPr>
          <w:sz w:val="20"/>
          <w:szCs w:val="20"/>
        </w:rPr>
      </w:pPr>
    </w:p>
    <w:p w:rsidR="003701A0" w:rsidRDefault="00E30192">
      <w:pPr>
        <w:tabs>
          <w:tab w:val="left" w:pos="1160"/>
          <w:tab w:val="left" w:pos="1880"/>
          <w:tab w:val="left" w:pos="2960"/>
          <w:tab w:val="left" w:pos="4160"/>
          <w:tab w:val="left" w:pos="4800"/>
          <w:tab w:val="left" w:pos="5760"/>
          <w:tab w:val="left" w:pos="5960"/>
          <w:tab w:val="left" w:pos="6540"/>
          <w:tab w:val="left" w:pos="7380"/>
          <w:tab w:val="left" w:pos="7620"/>
          <w:tab w:val="left" w:pos="8640"/>
        </w:tabs>
        <w:rPr>
          <w:sz w:val="20"/>
          <w:szCs w:val="20"/>
        </w:rPr>
      </w:pPr>
      <w:r>
        <w:rPr>
          <w:rFonts w:ascii="Arial" w:eastAsia="Arial" w:hAnsi="Arial" w:cs="Arial"/>
          <w:color w:val="1F497D"/>
          <w:sz w:val="20"/>
          <w:szCs w:val="20"/>
        </w:rPr>
        <w:t>Istraživačka</w:t>
      </w:r>
      <w:r>
        <w:rPr>
          <w:rFonts w:ascii="Arial" w:eastAsia="Arial" w:hAnsi="Arial" w:cs="Arial"/>
          <w:color w:val="1F497D"/>
          <w:sz w:val="20"/>
          <w:szCs w:val="20"/>
        </w:rPr>
        <w:tab/>
        <w:t>služba</w:t>
      </w:r>
      <w:r>
        <w:rPr>
          <w:rFonts w:ascii="Arial" w:eastAsia="Arial" w:hAnsi="Arial" w:cs="Arial"/>
          <w:color w:val="1F497D"/>
          <w:sz w:val="20"/>
          <w:szCs w:val="20"/>
        </w:rPr>
        <w:tab/>
        <w:t>Evropskog</w:t>
      </w:r>
      <w:r>
        <w:rPr>
          <w:rFonts w:ascii="Arial" w:eastAsia="Arial" w:hAnsi="Arial" w:cs="Arial"/>
          <w:color w:val="1F497D"/>
          <w:sz w:val="20"/>
          <w:szCs w:val="20"/>
        </w:rPr>
        <w:tab/>
        <w:t>parlamenta,</w:t>
      </w:r>
      <w:r>
        <w:rPr>
          <w:sz w:val="20"/>
          <w:szCs w:val="20"/>
        </w:rPr>
        <w:tab/>
      </w:r>
      <w:r>
        <w:rPr>
          <w:rFonts w:ascii="Arial" w:eastAsia="Arial" w:hAnsi="Arial" w:cs="Arial"/>
          <w:color w:val="1F497D"/>
          <w:sz w:val="20"/>
          <w:szCs w:val="20"/>
        </w:rPr>
        <w:t>2016.</w:t>
      </w:r>
      <w:r>
        <w:rPr>
          <w:sz w:val="20"/>
          <w:szCs w:val="20"/>
        </w:rPr>
        <w:tab/>
      </w:r>
      <w:r>
        <w:rPr>
          <w:rFonts w:ascii="Arial" w:eastAsia="Arial" w:hAnsi="Arial" w:cs="Arial"/>
          <w:i/>
          <w:iCs/>
          <w:color w:val="1F497D"/>
          <w:sz w:val="20"/>
          <w:szCs w:val="20"/>
        </w:rPr>
        <w:t>Regionali</w:t>
      </w:r>
      <w:r>
        <w:rPr>
          <w:rFonts w:ascii="Arial" w:eastAsia="Arial" w:hAnsi="Arial" w:cs="Arial"/>
          <w:i/>
          <w:iCs/>
          <w:color w:val="1F497D"/>
          <w:sz w:val="20"/>
          <w:szCs w:val="20"/>
        </w:rPr>
        <w:tab/>
        <w:t>i</w:t>
      </w:r>
      <w:r>
        <w:rPr>
          <w:rFonts w:ascii="Arial" w:eastAsia="Arial" w:hAnsi="Arial" w:cs="Arial"/>
          <w:i/>
          <w:iCs/>
          <w:color w:val="1F497D"/>
          <w:sz w:val="20"/>
          <w:szCs w:val="20"/>
        </w:rPr>
        <w:tab/>
        <w:t>jezici</w:t>
      </w:r>
      <w:r>
        <w:rPr>
          <w:rFonts w:ascii="Arial" w:eastAsia="Arial" w:hAnsi="Arial" w:cs="Arial"/>
          <w:i/>
          <w:iCs/>
          <w:color w:val="1F497D"/>
          <w:sz w:val="20"/>
          <w:szCs w:val="20"/>
        </w:rPr>
        <w:tab/>
        <w:t>manjina</w:t>
      </w:r>
      <w:r>
        <w:rPr>
          <w:rFonts w:ascii="Arial" w:eastAsia="Arial" w:hAnsi="Arial" w:cs="Arial"/>
          <w:i/>
          <w:iCs/>
          <w:color w:val="1F497D"/>
          <w:sz w:val="20"/>
          <w:szCs w:val="20"/>
        </w:rPr>
        <w:tab/>
        <w:t>u</w:t>
      </w:r>
      <w:r>
        <w:rPr>
          <w:rFonts w:ascii="Arial" w:eastAsia="Arial" w:hAnsi="Arial" w:cs="Arial"/>
          <w:i/>
          <w:iCs/>
          <w:color w:val="1F497D"/>
          <w:sz w:val="20"/>
          <w:szCs w:val="20"/>
        </w:rPr>
        <w:tab/>
        <w:t>Evropskoj</w:t>
      </w:r>
      <w:r>
        <w:rPr>
          <w:sz w:val="20"/>
          <w:szCs w:val="20"/>
        </w:rPr>
        <w:tab/>
      </w:r>
      <w:r>
        <w:rPr>
          <w:rFonts w:ascii="Arial" w:eastAsia="Arial" w:hAnsi="Arial" w:cs="Arial"/>
          <w:i/>
          <w:iCs/>
          <w:color w:val="1F497D"/>
          <w:sz w:val="19"/>
          <w:szCs w:val="19"/>
        </w:rPr>
        <w:t>uniji</w:t>
      </w:r>
      <w:r>
        <w:rPr>
          <w:rFonts w:ascii="Arial" w:eastAsia="Arial" w:hAnsi="Arial" w:cs="Arial"/>
          <w:color w:val="1F497D"/>
          <w:sz w:val="19"/>
          <w:szCs w:val="19"/>
        </w:rPr>
        <w:t>.</w:t>
      </w:r>
    </w:p>
    <w:p w:rsidR="003701A0" w:rsidRDefault="003701A0">
      <w:pPr>
        <w:spacing w:line="58" w:lineRule="exact"/>
        <w:rPr>
          <w:sz w:val="20"/>
          <w:szCs w:val="20"/>
        </w:rPr>
      </w:pPr>
    </w:p>
    <w:p w:rsidR="003701A0" w:rsidRDefault="00E30192">
      <w:pPr>
        <w:rPr>
          <w:sz w:val="20"/>
          <w:szCs w:val="20"/>
        </w:rPr>
      </w:pPr>
      <w:r>
        <w:rPr>
          <w:rFonts w:ascii="Arial" w:eastAsia="Arial" w:hAnsi="Arial" w:cs="Arial"/>
          <w:i/>
          <w:iCs/>
          <w:color w:val="1F497D"/>
          <w:sz w:val="20"/>
          <w:szCs w:val="20"/>
        </w:rPr>
        <w:t xml:space="preserve">Informacija. Septembar 2016. </w:t>
      </w:r>
      <w:r>
        <w:rPr>
          <w:rFonts w:ascii="Arial" w:eastAsia="Arial" w:hAnsi="Arial" w:cs="Arial"/>
          <w:color w:val="1F497D"/>
          <w:sz w:val="20"/>
          <w:szCs w:val="20"/>
        </w:rPr>
        <w:t>[pdf] Dostupno na:</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0000FF"/>
          <w:sz w:val="20"/>
          <w:szCs w:val="20"/>
          <w:u w:val="single"/>
        </w:rPr>
        <w:t>http://www.europarl.europa.eu/RegData/etudes/BRIE/2016/589794/EPRS_BRI(2016)589794_EN.pdf</w:t>
      </w:r>
    </w:p>
    <w:p w:rsidR="003701A0" w:rsidRDefault="003701A0">
      <w:pPr>
        <w:spacing w:line="58" w:lineRule="exact"/>
        <w:rPr>
          <w:sz w:val="20"/>
          <w:szCs w:val="20"/>
        </w:rPr>
      </w:pPr>
    </w:p>
    <w:p w:rsidR="003701A0" w:rsidRDefault="00E30192">
      <w:pPr>
        <w:rPr>
          <w:sz w:val="20"/>
          <w:szCs w:val="20"/>
        </w:rPr>
      </w:pPr>
      <w:r>
        <w:rPr>
          <w:rFonts w:ascii="Arial" w:eastAsia="Arial" w:hAnsi="Arial" w:cs="Arial"/>
          <w:color w:val="1F497D"/>
          <w:sz w:val="20"/>
          <w:szCs w:val="20"/>
        </w:rPr>
        <w:t>[pristupljeno 15. marta 2017].</w:t>
      </w:r>
    </w:p>
    <w:p w:rsidR="003701A0" w:rsidRDefault="003701A0">
      <w:pPr>
        <w:spacing w:line="306" w:lineRule="exact"/>
        <w:rPr>
          <w:sz w:val="20"/>
          <w:szCs w:val="20"/>
        </w:rPr>
      </w:pPr>
    </w:p>
    <w:p w:rsidR="003701A0" w:rsidRDefault="00E30192">
      <w:pPr>
        <w:rPr>
          <w:sz w:val="20"/>
          <w:szCs w:val="20"/>
        </w:rPr>
      </w:pPr>
      <w:r>
        <w:rPr>
          <w:rFonts w:ascii="Arial" w:eastAsia="Arial" w:hAnsi="Arial" w:cs="Arial"/>
          <w:color w:val="1F497D"/>
          <w:sz w:val="19"/>
          <w:szCs w:val="19"/>
        </w:rPr>
        <w:t xml:space="preserve">Eurostat,  2017.  </w:t>
      </w:r>
      <w:r>
        <w:rPr>
          <w:rFonts w:ascii="Arial" w:eastAsia="Arial" w:hAnsi="Arial" w:cs="Arial"/>
          <w:i/>
          <w:iCs/>
          <w:color w:val="1F497D"/>
          <w:sz w:val="19"/>
          <w:szCs w:val="19"/>
        </w:rPr>
        <w:t>Statistika  tručnog  obrazovanja  i  obuke</w:t>
      </w:r>
      <w:r>
        <w:rPr>
          <w:rFonts w:ascii="Arial" w:eastAsia="Arial" w:hAnsi="Arial" w:cs="Arial"/>
          <w:color w:val="1F497D"/>
          <w:sz w:val="19"/>
          <w:szCs w:val="19"/>
        </w:rPr>
        <w:t>.  Objašnjenje  statistike  Eurostata:  [Online]</w:t>
      </w:r>
    </w:p>
    <w:p w:rsidR="003701A0" w:rsidRDefault="003701A0">
      <w:pPr>
        <w:spacing w:line="62" w:lineRule="exact"/>
        <w:rPr>
          <w:sz w:val="20"/>
          <w:szCs w:val="20"/>
        </w:rPr>
      </w:pPr>
    </w:p>
    <w:p w:rsidR="003701A0" w:rsidRDefault="00E30192">
      <w:pPr>
        <w:rPr>
          <w:sz w:val="20"/>
          <w:szCs w:val="20"/>
        </w:rPr>
      </w:pPr>
      <w:r>
        <w:rPr>
          <w:rFonts w:ascii="Arial" w:eastAsia="Arial" w:hAnsi="Arial" w:cs="Arial"/>
          <w:color w:val="1F497D"/>
          <w:sz w:val="20"/>
          <w:szCs w:val="20"/>
        </w:rPr>
        <w:t xml:space="preserve">Dostupno: </w:t>
      </w:r>
      <w:r>
        <w:rPr>
          <w:rFonts w:ascii="Arial" w:eastAsia="Arial" w:hAnsi="Arial" w:cs="Arial"/>
          <w:color w:val="0000FF"/>
          <w:sz w:val="20"/>
          <w:szCs w:val="20"/>
          <w:u w:val="single"/>
        </w:rPr>
        <w:t>http://ec.europa.eu/eurostat/statistics-</w:t>
      </w:r>
    </w:p>
    <w:p w:rsidR="003701A0" w:rsidRDefault="003701A0">
      <w:pPr>
        <w:spacing w:line="59" w:lineRule="exact"/>
        <w:rPr>
          <w:sz w:val="20"/>
          <w:szCs w:val="20"/>
        </w:rPr>
      </w:pPr>
    </w:p>
    <w:p w:rsidR="003701A0" w:rsidRDefault="00E30192">
      <w:pPr>
        <w:rPr>
          <w:sz w:val="20"/>
          <w:szCs w:val="20"/>
        </w:rPr>
      </w:pPr>
      <w:r>
        <w:rPr>
          <w:rFonts w:ascii="Arial" w:eastAsia="Arial" w:hAnsi="Arial" w:cs="Arial"/>
          <w:color w:val="0000FF"/>
          <w:sz w:val="20"/>
          <w:szCs w:val="20"/>
          <w:u w:val="single"/>
        </w:rPr>
        <w:t>explained/index.php/Vocational_education_and_training_statistics</w:t>
      </w:r>
      <w:r>
        <w:rPr>
          <w:rFonts w:ascii="Arial" w:eastAsia="Arial" w:hAnsi="Arial" w:cs="Arial"/>
          <w:color w:val="0000FF"/>
          <w:sz w:val="20"/>
          <w:szCs w:val="20"/>
        </w:rPr>
        <w:t xml:space="preserve"> </w:t>
      </w:r>
      <w:r>
        <w:rPr>
          <w:rFonts w:ascii="Arial" w:eastAsia="Arial" w:hAnsi="Arial" w:cs="Arial"/>
          <w:color w:val="1F497D"/>
          <w:sz w:val="20"/>
          <w:szCs w:val="20"/>
        </w:rPr>
        <w:t>[pristupljeno 10. februara 2017].</w:t>
      </w:r>
    </w:p>
    <w:p w:rsidR="003701A0" w:rsidRDefault="003701A0">
      <w:pPr>
        <w:spacing w:line="293" w:lineRule="exact"/>
        <w:rPr>
          <w:sz w:val="20"/>
          <w:szCs w:val="20"/>
        </w:rPr>
      </w:pPr>
    </w:p>
    <w:p w:rsidR="003701A0" w:rsidRDefault="00E30192">
      <w:pPr>
        <w:rPr>
          <w:sz w:val="20"/>
          <w:szCs w:val="20"/>
        </w:rPr>
      </w:pPr>
      <w:r>
        <w:rPr>
          <w:rFonts w:ascii="Arial" w:eastAsia="Arial" w:hAnsi="Arial" w:cs="Arial"/>
          <w:color w:val="1F497D"/>
          <w:sz w:val="20"/>
          <w:szCs w:val="20"/>
        </w:rPr>
        <w:t xml:space="preserve">Unesco. Institut za statistiku, 2012. </w:t>
      </w:r>
      <w:r>
        <w:rPr>
          <w:rFonts w:ascii="Arial" w:eastAsia="Arial" w:hAnsi="Arial" w:cs="Arial"/>
          <w:i/>
          <w:iCs/>
          <w:color w:val="1F497D"/>
          <w:sz w:val="20"/>
          <w:szCs w:val="20"/>
        </w:rPr>
        <w:t>Međunarodna standardna klasifikacija obrazovanja: ISCED 2011</w:t>
      </w:r>
      <w:r>
        <w:rPr>
          <w:rFonts w:ascii="Arial" w:eastAsia="Arial" w:hAnsi="Arial" w:cs="Arial"/>
          <w:color w:val="1F497D"/>
          <w:sz w:val="20"/>
          <w:szCs w:val="20"/>
        </w:rPr>
        <w:t>;</w:t>
      </w:r>
    </w:p>
    <w:p w:rsidR="003701A0" w:rsidRDefault="003701A0">
      <w:pPr>
        <w:spacing w:line="71" w:lineRule="exact"/>
        <w:rPr>
          <w:sz w:val="20"/>
          <w:szCs w:val="20"/>
        </w:rPr>
      </w:pPr>
    </w:p>
    <w:p w:rsidR="003701A0" w:rsidRDefault="00E30192">
      <w:pPr>
        <w:spacing w:line="289" w:lineRule="auto"/>
        <w:ind w:right="126"/>
        <w:rPr>
          <w:sz w:val="20"/>
          <w:szCs w:val="20"/>
        </w:rPr>
      </w:pPr>
      <w:r>
        <w:rPr>
          <w:rFonts w:ascii="Arial" w:eastAsia="Arial" w:hAnsi="Arial" w:cs="Arial"/>
          <w:color w:val="1F497D"/>
          <w:sz w:val="20"/>
          <w:szCs w:val="20"/>
        </w:rPr>
        <w:t xml:space="preserve">[pdf] Dostupno na : </w:t>
      </w:r>
      <w:r>
        <w:rPr>
          <w:rFonts w:ascii="Arial" w:eastAsia="Arial" w:hAnsi="Arial" w:cs="Arial"/>
          <w:color w:val="0000FF"/>
          <w:sz w:val="20"/>
          <w:szCs w:val="20"/>
          <w:u w:val="single"/>
        </w:rPr>
        <w:t>http://uis.unesco.org/sites/default/files/documents/international-standard-classification-of-education-isced-2011-en.pdf</w:t>
      </w:r>
      <w:r>
        <w:rPr>
          <w:rFonts w:ascii="Arial" w:eastAsia="Arial" w:hAnsi="Arial" w:cs="Arial"/>
          <w:color w:val="0000FF"/>
          <w:sz w:val="20"/>
          <w:szCs w:val="20"/>
        </w:rPr>
        <w:t xml:space="preserve"> </w:t>
      </w:r>
      <w:r>
        <w:rPr>
          <w:rFonts w:ascii="Arial" w:eastAsia="Arial" w:hAnsi="Arial" w:cs="Arial"/>
          <w:color w:val="1F497D"/>
          <w:sz w:val="20"/>
          <w:szCs w:val="20"/>
        </w:rPr>
        <w:t>[pristupljeno 15. marta 2017].</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12"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150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5523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right="-39"/>
        <w:jc w:val="center"/>
        <w:rPr>
          <w:sz w:val="20"/>
          <w:szCs w:val="20"/>
        </w:rPr>
      </w:pPr>
      <w:r>
        <w:rPr>
          <w:rFonts w:ascii="Arial" w:eastAsia="Arial" w:hAnsi="Arial" w:cs="Arial"/>
          <w:b/>
          <w:bCs/>
          <w:color w:val="1F497D"/>
          <w:sz w:val="29"/>
          <w:szCs w:val="29"/>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56256" behindDoc="1" locked="0" layoutInCell="0" allowOverlap="1">
                <wp:simplePos x="0" y="0"/>
                <wp:positionH relativeFrom="column">
                  <wp:posOffset>57785</wp:posOffset>
                </wp:positionH>
                <wp:positionV relativeFrom="paragraph">
                  <wp:posOffset>147955</wp:posOffset>
                </wp:positionV>
                <wp:extent cx="5796915" cy="0"/>
                <wp:effectExtent l="0" t="0" r="0" b="0"/>
                <wp:wrapNone/>
                <wp:docPr id="1395" name="Shape 1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395" o:spid="_x0000_s24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11.65pt" to="461pt,11.65pt" o:allowincell="f" strokecolor="#C00000" strokeweight="0.48pt"/>
            </w:pict>
          </mc:Fallback>
        </mc:AlternateContent>
      </w:r>
    </w:p>
    <w:p w:rsidR="003701A0" w:rsidRDefault="003701A0">
      <w:pPr>
        <w:sectPr w:rsidR="003701A0">
          <w:pgSz w:w="11900" w:h="16838"/>
          <w:pgMar w:top="957"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400" w:lineRule="exact"/>
        <w:rPr>
          <w:sz w:val="20"/>
          <w:szCs w:val="20"/>
        </w:rPr>
      </w:pPr>
    </w:p>
    <w:p w:rsidR="003701A0" w:rsidRDefault="00E30192">
      <w:pPr>
        <w:spacing w:line="313" w:lineRule="auto"/>
        <w:ind w:right="-99"/>
        <w:jc w:val="center"/>
        <w:rPr>
          <w:sz w:val="20"/>
          <w:szCs w:val="20"/>
        </w:rPr>
      </w:pPr>
      <w:r>
        <w:rPr>
          <w:rFonts w:ascii="Arial" w:eastAsia="Arial" w:hAnsi="Arial" w:cs="Arial"/>
          <w:b/>
          <w:bCs/>
          <w:color w:val="1F497D"/>
          <w:sz w:val="24"/>
          <w:szCs w:val="24"/>
        </w:rPr>
        <w:t>DODATAK 1: OPIS PONUDE STRANIH JEZIKA U PREDŠKOLSKO M, OSNOVNOM I SREDNJEM OBRAZOVANJU – OPIS PO ZEMLJAMA (2015/16)</w:t>
      </w:r>
    </w:p>
    <w:p w:rsidR="003701A0" w:rsidRDefault="003701A0">
      <w:pPr>
        <w:spacing w:line="200" w:lineRule="exact"/>
        <w:rPr>
          <w:sz w:val="20"/>
          <w:szCs w:val="20"/>
        </w:rPr>
      </w:pPr>
    </w:p>
    <w:p w:rsidR="003701A0" w:rsidRDefault="003701A0">
      <w:pPr>
        <w:spacing w:line="264" w:lineRule="exact"/>
        <w:rPr>
          <w:sz w:val="20"/>
          <w:szCs w:val="20"/>
        </w:rPr>
      </w:pPr>
    </w:p>
    <w:p w:rsidR="003701A0" w:rsidRDefault="00E30192">
      <w:pPr>
        <w:ind w:left="120"/>
        <w:rPr>
          <w:sz w:val="20"/>
          <w:szCs w:val="20"/>
        </w:rPr>
      </w:pPr>
      <w:r>
        <w:rPr>
          <w:rFonts w:ascii="Arial" w:eastAsia="Arial" w:hAnsi="Arial" w:cs="Arial"/>
          <w:b/>
          <w:bCs/>
          <w:color w:val="C00000"/>
        </w:rPr>
        <w:t>Uvod</w:t>
      </w:r>
    </w:p>
    <w:p w:rsidR="003701A0" w:rsidRDefault="003701A0">
      <w:pPr>
        <w:spacing w:line="170"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Svrha opisa je da se objedine informacije rasute po više indikatora, odnosno da se sumiraju informacije iz Dijela I Poglavlja B i slike Slika B9 (iz Dijela II). Opisi se tiču samo stranih jezika kao obaveznih predmeta ili opcija u okviru osnovnog nastavnog plana i programa (vidjeti pod „jezik“ u Glosaru) osnovnog nastavnog plana i programa koje definišu najviši obrazovni organi. Shodno tome, budući da im je obim ograničen, nije namjera da se prikaže cjelokupna slika ponude stranih jezika u svakoj od zemalja.</w:t>
      </w:r>
    </w:p>
    <w:p w:rsidR="003701A0" w:rsidRDefault="003701A0">
      <w:pPr>
        <w:spacing w:line="177"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Ovi opisi se fokusiraju na opšte obrazovanje. Samo jedan kratki pasus na kraju opisa je posvećen ponudi stranih jezika kao obaveznih predmeta u okviru Stručnog obrazovanja i obuke (VET). Preciznije, opisuje broj godina tokom kojih VET učenici izučavaju jedan, ili, u nekim slučajevima, dva jezika, istovremeno kao obavezne predmete tokom cjelokupnog školovanja, dok ne zavše školu. Drugim riječima, ne navodi broj jezika koji izučavaju dok pohađaju VET. Dalje, ovaj kratki opis ne daje podatke o brojnim individualnim pravcima u okviru VET-a.</w:t>
      </w:r>
    </w:p>
    <w:p w:rsidR="003701A0" w:rsidRDefault="003701A0">
      <w:pPr>
        <w:spacing w:line="176"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Imajući u vidu složenost VET-a i broja smjerova u nekim zemljama, uzeti su u obzir samo programi koji omogućavaju direktnu prohodnost na tercijarno obrazovanje (ISCED-P oznaka „354“). Dalje, u okviru ovog opsega, informacije se zasnivaju na najreprezentativnijim programima, a nisu obuhvaćeni oni koji se organizuju u ustanovama posvećenim specifičnim oblastima (npr. lijepe ili izvođačke umjetnosti). Programi obrazovanja odraslih, progra</w:t>
      </w:r>
      <w:r w:rsidR="001518B3">
        <w:rPr>
          <w:rFonts w:ascii="Arial" w:eastAsia="Arial" w:hAnsi="Arial" w:cs="Arial"/>
          <w:color w:val="1F497D"/>
          <w:sz w:val="20"/>
          <w:szCs w:val="20"/>
        </w:rPr>
        <w:t>mi koji spadaju u obrazovanje s</w:t>
      </w:r>
      <w:r>
        <w:rPr>
          <w:rFonts w:ascii="Arial" w:eastAsia="Arial" w:hAnsi="Arial" w:cs="Arial"/>
          <w:color w:val="1F497D"/>
          <w:sz w:val="20"/>
          <w:szCs w:val="20"/>
        </w:rPr>
        <w:t xml:space="preserve"> posebnim potrebama, i smjerovi sa malim brojem učenika takođe nisu obuhvaćeni. U okviru ovog opsega, kada stručni programi imaju različito trajanje, najkraći se uzima u obzir u definisanju uzrasta učenika na završetku programa. Za više podataka o ISCED klasifikaciji, molimo vidjeti: Međunarodna standardna klasifikacija obrazovanja ISCED 2011 (UNESCO Institut za statistiku, 2012).</w:t>
      </w:r>
    </w:p>
    <w:p w:rsidR="003701A0" w:rsidRDefault="003701A0">
      <w:pPr>
        <w:spacing w:line="178"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Tamo gdje broj obaveznih stranih jezika varira u zavisnosti od obrazovnih smjerova ili vrste škole, u tekstu se pominje najveći broj. Ovo podrazumijeva srednje obrazovanje u mnogim zemljama u kojima postoje različiti obrazovni smjerovi ili vrste škola.</w:t>
      </w:r>
    </w:p>
    <w:p w:rsidR="003701A0" w:rsidRDefault="003701A0">
      <w:pPr>
        <w:spacing w:line="180"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 xml:space="preserve">Uzrast učenika odgovara nominalnom uzrastu učenika, odnosno nisu uzeti u obzir kasni ili rani upis u školu, zadržavanje ocjena i drugi prekidi. Za informacije o vezi između nominalnog uzrasta učenika i strukture obrazovanja, molimo pogledati </w:t>
      </w:r>
      <w:r>
        <w:rPr>
          <w:rFonts w:ascii="Arial" w:eastAsia="Arial" w:hAnsi="Arial" w:cs="Arial"/>
          <w:i/>
          <w:iCs/>
          <w:color w:val="1F497D"/>
          <w:sz w:val="20"/>
          <w:szCs w:val="20"/>
        </w:rPr>
        <w:t>Eurydice</w:t>
      </w:r>
      <w:r>
        <w:rPr>
          <w:rFonts w:ascii="Arial" w:eastAsia="Arial" w:hAnsi="Arial" w:cs="Arial"/>
          <w:color w:val="1F497D"/>
          <w:sz w:val="20"/>
          <w:szCs w:val="20"/>
        </w:rPr>
        <w:t xml:space="preserve"> nacionalne strukture na adresi: </w:t>
      </w:r>
      <w:r>
        <w:rPr>
          <w:rFonts w:ascii="Arial" w:eastAsia="Arial" w:hAnsi="Arial" w:cs="Arial"/>
          <w:color w:val="0000FF"/>
          <w:sz w:val="20"/>
          <w:szCs w:val="20"/>
          <w:u w:val="single"/>
        </w:rPr>
        <w:t>https://webgate.ec.europa.eu/fpfis/mwikis/eurydice/images/0/05/192EN.pdf</w:t>
      </w:r>
    </w:p>
    <w:p w:rsidR="003701A0" w:rsidRDefault="003701A0">
      <w:pPr>
        <w:spacing w:line="176"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Opis svake zemlje obično počinje uzrastom u ko</w:t>
      </w:r>
      <w:r w:rsidR="004208BF">
        <w:rPr>
          <w:rFonts w:ascii="Arial" w:eastAsia="Arial" w:hAnsi="Arial" w:cs="Arial"/>
          <w:color w:val="1F497D"/>
          <w:sz w:val="20"/>
          <w:szCs w:val="20"/>
        </w:rPr>
        <w:t>je</w:t>
      </w:r>
      <w:r>
        <w:rPr>
          <w:rFonts w:ascii="Arial" w:eastAsia="Arial" w:hAnsi="Arial" w:cs="Arial"/>
          <w:color w:val="1F497D"/>
          <w:sz w:val="20"/>
          <w:szCs w:val="20"/>
        </w:rPr>
        <w:t>m strani jezik postaje obavezan za sve, a koji varira između zemalja, a završava uzrastom u ko</w:t>
      </w:r>
      <w:r w:rsidR="004652A4">
        <w:rPr>
          <w:rFonts w:ascii="Arial" w:eastAsia="Arial" w:hAnsi="Arial" w:cs="Arial"/>
          <w:color w:val="1F497D"/>
          <w:sz w:val="20"/>
          <w:szCs w:val="20"/>
        </w:rPr>
        <w:t>je</w:t>
      </w:r>
      <w:r>
        <w:rPr>
          <w:rFonts w:ascii="Arial" w:eastAsia="Arial" w:hAnsi="Arial" w:cs="Arial"/>
          <w:color w:val="1F497D"/>
          <w:sz w:val="20"/>
          <w:szCs w:val="20"/>
        </w:rPr>
        <w:t>m završava srednje obrazovanje, koje se, u većini slučajeva, kreće između 18 i 20, u zavisnosti od zemlje.</w:t>
      </w:r>
    </w:p>
    <w:p w:rsidR="003701A0" w:rsidRDefault="003701A0">
      <w:pPr>
        <w:spacing w:line="180"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Na kraju, informacije su na slučan način organizovane za opis svake zemlje; zajednička terminologija je korišćena kako bi se olakšalo razumijevanje i poređenje. Specifični termini se mogu naći u Glosaru.</w:t>
      </w:r>
    </w:p>
    <w:p w:rsidR="003701A0" w:rsidRDefault="003701A0">
      <w:pPr>
        <w:spacing w:line="172" w:lineRule="exact"/>
        <w:rPr>
          <w:sz w:val="20"/>
          <w:szCs w:val="20"/>
        </w:rPr>
      </w:pPr>
    </w:p>
    <w:p w:rsidR="003701A0" w:rsidRDefault="00E30192">
      <w:pPr>
        <w:ind w:left="120"/>
        <w:rPr>
          <w:sz w:val="20"/>
          <w:szCs w:val="20"/>
        </w:rPr>
      </w:pPr>
      <w:r>
        <w:rPr>
          <w:rFonts w:ascii="Arial" w:eastAsia="Arial" w:hAnsi="Arial" w:cs="Arial"/>
          <w:b/>
          <w:bCs/>
          <w:color w:val="C00000"/>
          <w:sz w:val="20"/>
          <w:szCs w:val="20"/>
        </w:rPr>
        <w:t>Belgija (BE fr)</w:t>
      </w:r>
    </w:p>
    <w:p w:rsidR="003701A0" w:rsidRDefault="003701A0">
      <w:pPr>
        <w:spacing w:line="174"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Obavezna nastava stranih jezika za sve učenike počinje od uzrasta 10 godina, sem u Briselu i Valonskim zajednicama sa posebnim jezičkim statusom, gdje počinje od uzrasta 8 godina. U Briselu, ovaj jezik mora biti holandski. Obaveza traje dok učenici ne navrše 18 godina u opštem obrazovanju.</w:t>
      </w:r>
    </w:p>
    <w:p w:rsidR="003701A0" w:rsidRDefault="003701A0">
      <w:pPr>
        <w:sectPr w:rsidR="003701A0">
          <w:type w:val="continuous"/>
          <w:pgSz w:w="11900" w:h="16838"/>
          <w:pgMar w:top="957" w:right="1266" w:bottom="29" w:left="1440" w:header="0" w:footer="0" w:gutter="0"/>
          <w:cols w:space="720" w:equalWidth="0">
            <w:col w:w="9200"/>
          </w:cols>
        </w:sectPr>
      </w:pPr>
    </w:p>
    <w:p w:rsidR="003701A0" w:rsidRDefault="003701A0">
      <w:pPr>
        <w:spacing w:line="27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151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5728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957"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58304"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397" name="Shape 1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97" o:spid="_x0000_s24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Počev od uzrasta 14 godina, svi učenici u opštem obrazovanju mogu odabrati i drugi strani jezik, budući da sve škole moraju imati ovu ponudu kao dio obaveznog nastavnog plana i programa.</w:t>
      </w:r>
    </w:p>
    <w:p w:rsidR="003701A0" w:rsidRDefault="003701A0">
      <w:pPr>
        <w:spacing w:line="181" w:lineRule="exact"/>
        <w:rPr>
          <w:sz w:val="20"/>
          <w:szCs w:val="20"/>
        </w:rPr>
      </w:pPr>
    </w:p>
    <w:p w:rsidR="003701A0" w:rsidRDefault="00E30192">
      <w:pPr>
        <w:spacing w:line="295" w:lineRule="auto"/>
        <w:ind w:right="126"/>
        <w:jc w:val="both"/>
        <w:rPr>
          <w:sz w:val="20"/>
          <w:szCs w:val="20"/>
        </w:rPr>
      </w:pPr>
      <w:r>
        <w:rPr>
          <w:rFonts w:ascii="Arial" w:eastAsia="Arial" w:hAnsi="Arial" w:cs="Arial"/>
          <w:color w:val="1F497D"/>
          <w:sz w:val="20"/>
          <w:szCs w:val="20"/>
        </w:rPr>
        <w:t>Na osnovu pune primjene uredbe iz 2013. godine, do kraja školovanja svi VET učenici će imati jedan strani jezik kao obavezan osam godina u Valonskoj regiji, odnosno 10 godina u Briselu i Valonskim komunama sa posebnim jezičkim statusom.</w:t>
      </w:r>
    </w:p>
    <w:p w:rsidR="003701A0" w:rsidRDefault="003701A0">
      <w:pPr>
        <w:spacing w:line="162" w:lineRule="exact"/>
        <w:rPr>
          <w:sz w:val="20"/>
          <w:szCs w:val="20"/>
        </w:rPr>
      </w:pPr>
    </w:p>
    <w:p w:rsidR="003701A0" w:rsidRDefault="00E30192">
      <w:pPr>
        <w:rPr>
          <w:sz w:val="20"/>
          <w:szCs w:val="20"/>
        </w:rPr>
      </w:pPr>
      <w:r>
        <w:rPr>
          <w:rFonts w:ascii="Arial" w:eastAsia="Arial" w:hAnsi="Arial" w:cs="Arial"/>
          <w:b/>
          <w:bCs/>
          <w:color w:val="C00000"/>
          <w:sz w:val="20"/>
          <w:szCs w:val="20"/>
        </w:rPr>
        <w:t>Belgium (BE de)</w:t>
      </w:r>
    </w:p>
    <w:p w:rsidR="003701A0" w:rsidRDefault="003701A0">
      <w:pPr>
        <w:spacing w:line="174"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 xml:space="preserve">Svi učenici koji pohađaju predškolsko obrazovanje počinju sa obaveznim učenjem francuskog u uzrastu 3 godine. Za </w:t>
      </w:r>
      <w:r w:rsidR="000853E4">
        <w:rPr>
          <w:rFonts w:ascii="Arial" w:eastAsia="Arial" w:hAnsi="Arial" w:cs="Arial"/>
          <w:color w:val="1F497D"/>
          <w:sz w:val="20"/>
          <w:szCs w:val="20"/>
        </w:rPr>
        <w:t>pripadnike francuske govorne</w:t>
      </w:r>
      <w:r w:rsidR="006F3BED">
        <w:rPr>
          <w:rFonts w:ascii="Arial" w:eastAsia="Arial" w:hAnsi="Arial" w:cs="Arial"/>
          <w:color w:val="1F497D"/>
          <w:sz w:val="20"/>
          <w:szCs w:val="20"/>
        </w:rPr>
        <w:t xml:space="preserve"> </w:t>
      </w:r>
      <w:r w:rsidR="000853E4">
        <w:rPr>
          <w:rFonts w:ascii="Arial" w:eastAsia="Arial" w:hAnsi="Arial" w:cs="Arial"/>
          <w:color w:val="1F497D"/>
          <w:sz w:val="20"/>
          <w:szCs w:val="20"/>
        </w:rPr>
        <w:t>manjine</w:t>
      </w:r>
      <w:r w:rsidR="006950C4">
        <w:rPr>
          <w:rFonts w:ascii="Arial" w:eastAsia="Arial" w:hAnsi="Arial" w:cs="Arial"/>
          <w:color w:val="1F497D"/>
          <w:sz w:val="20"/>
          <w:szCs w:val="20"/>
        </w:rPr>
        <w:t xml:space="preserve"> u njemačkom regionu koji</w:t>
      </w:r>
      <w:r>
        <w:rPr>
          <w:rFonts w:ascii="Arial" w:eastAsia="Arial" w:hAnsi="Arial" w:cs="Arial"/>
          <w:color w:val="1F497D"/>
          <w:sz w:val="20"/>
          <w:szCs w:val="20"/>
        </w:rPr>
        <w:t xml:space="preserve"> pohađa</w:t>
      </w:r>
      <w:r w:rsidR="006950C4">
        <w:rPr>
          <w:rFonts w:ascii="Arial" w:eastAsia="Arial" w:hAnsi="Arial" w:cs="Arial"/>
          <w:color w:val="1F497D"/>
          <w:sz w:val="20"/>
          <w:szCs w:val="20"/>
        </w:rPr>
        <w:t>ju</w:t>
      </w:r>
      <w:r>
        <w:rPr>
          <w:rFonts w:ascii="Arial" w:eastAsia="Arial" w:hAnsi="Arial" w:cs="Arial"/>
          <w:color w:val="1F497D"/>
          <w:sz w:val="20"/>
          <w:szCs w:val="20"/>
        </w:rPr>
        <w:t xml:space="preserve"> škole u ko</w:t>
      </w:r>
      <w:r w:rsidR="006F3BED">
        <w:rPr>
          <w:rFonts w:ascii="Arial" w:eastAsia="Arial" w:hAnsi="Arial" w:cs="Arial"/>
          <w:color w:val="1F497D"/>
          <w:sz w:val="20"/>
          <w:szCs w:val="20"/>
        </w:rPr>
        <w:t>jima je francuski jezik nastave,  n</w:t>
      </w:r>
      <w:r>
        <w:rPr>
          <w:rFonts w:ascii="Arial" w:eastAsia="Arial" w:hAnsi="Arial" w:cs="Arial"/>
          <w:color w:val="1F497D"/>
          <w:sz w:val="20"/>
          <w:szCs w:val="20"/>
        </w:rPr>
        <w:t>jemački je obavezni jezik. Engleski, koji je obavezan za sve, se uvodi kada učenici imaju 13 godina. Učenici u opštem obrazovanju moraju izučavati ova dva jezika dok ne napune 18 godina. U srednjem obrazovanju, najveći broj stranih jezika koje učenici moraju izučavati ne definišu zvanični propisi, već zavisi od odabranog smjera.</w:t>
      </w:r>
    </w:p>
    <w:p w:rsidR="003701A0" w:rsidRDefault="003701A0">
      <w:pPr>
        <w:spacing w:line="177"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Do kraja školovanja, svi VET učenici će imati jedan strani jezik kao obavezan 15 godina. Obaveza svih VET učenika da istovremeno izučavaju dva jezika traje jednu godinu.</w:t>
      </w:r>
    </w:p>
    <w:p w:rsidR="003701A0" w:rsidRDefault="003701A0">
      <w:pPr>
        <w:spacing w:line="168" w:lineRule="exact"/>
        <w:rPr>
          <w:sz w:val="20"/>
          <w:szCs w:val="20"/>
        </w:rPr>
      </w:pPr>
    </w:p>
    <w:p w:rsidR="003701A0" w:rsidRDefault="00E30192">
      <w:pPr>
        <w:rPr>
          <w:sz w:val="20"/>
          <w:szCs w:val="20"/>
        </w:rPr>
      </w:pPr>
      <w:r>
        <w:rPr>
          <w:rFonts w:ascii="Arial" w:eastAsia="Arial" w:hAnsi="Arial" w:cs="Arial"/>
          <w:b/>
          <w:bCs/>
          <w:color w:val="C00000"/>
          <w:sz w:val="20"/>
          <w:szCs w:val="20"/>
        </w:rPr>
        <w:t>Belgium (BE nl)</w:t>
      </w:r>
    </w:p>
    <w:p w:rsidR="003701A0" w:rsidRDefault="003701A0">
      <w:pPr>
        <w:spacing w:line="174"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Svi učenici počinju sa obaveznim učenjem francuskog u uzrastu 10 godina. Engleski, koji je obavezan za sve, se uvodi kada učenici imaju 13 godina. Učenici u opštem srednjem obrazovanju moraju izučavati ova dva jezika dok ne napune 18 godina. U srednjoškolskom obrazovanju, najveći broj stranih jezika koje učenici moraju izučavati ne definišu zvanični propisi, već zavisi od odabranog smjera.</w:t>
      </w:r>
    </w:p>
    <w:p w:rsidR="003701A0" w:rsidRDefault="003701A0">
      <w:pPr>
        <w:spacing w:line="173" w:lineRule="exact"/>
        <w:rPr>
          <w:sz w:val="20"/>
          <w:szCs w:val="20"/>
        </w:rPr>
      </w:pPr>
    </w:p>
    <w:p w:rsidR="003701A0" w:rsidRDefault="00E30192">
      <w:pPr>
        <w:spacing w:line="290" w:lineRule="auto"/>
        <w:ind w:right="126"/>
        <w:jc w:val="both"/>
        <w:rPr>
          <w:sz w:val="20"/>
          <w:szCs w:val="20"/>
        </w:rPr>
      </w:pPr>
      <w:r>
        <w:rPr>
          <w:rFonts w:ascii="Arial" w:eastAsia="Arial" w:hAnsi="Arial" w:cs="Arial"/>
          <w:color w:val="1F497D"/>
          <w:sz w:val="20"/>
          <w:szCs w:val="20"/>
        </w:rPr>
        <w:t>Do kraja školovanja, svi VET učenici će imati jedan strani jezik kao obavezan osam godina. Obaveza svih VET učenika da istovremeno izučavaju dva jezika traje jednu godinu.</w:t>
      </w:r>
    </w:p>
    <w:p w:rsidR="003701A0" w:rsidRDefault="003701A0">
      <w:pPr>
        <w:spacing w:line="169" w:lineRule="exact"/>
        <w:rPr>
          <w:sz w:val="20"/>
          <w:szCs w:val="20"/>
        </w:rPr>
      </w:pPr>
    </w:p>
    <w:p w:rsidR="003701A0" w:rsidRDefault="00E30192">
      <w:pPr>
        <w:rPr>
          <w:sz w:val="20"/>
          <w:szCs w:val="20"/>
        </w:rPr>
      </w:pPr>
      <w:r>
        <w:rPr>
          <w:rFonts w:ascii="Arial" w:eastAsia="Arial" w:hAnsi="Arial" w:cs="Arial"/>
          <w:b/>
          <w:bCs/>
          <w:color w:val="C00000"/>
          <w:sz w:val="20"/>
          <w:szCs w:val="20"/>
        </w:rPr>
        <w:t>Bugarska</w:t>
      </w:r>
    </w:p>
    <w:p w:rsidR="003701A0" w:rsidRDefault="003701A0">
      <w:pPr>
        <w:spacing w:line="17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Svi učenici počinju sa obaveznim učenjem stranog jezika u uzrastu 8 godina. Drugi strani jezik, koji je obavezan za sve, se uvodi kada učenici imaju 15 godina. Obaveza učenika opšteg obrazovanja da istovremeno izučavaju dva jezika traje dok ne navrše 19 godina.</w:t>
      </w:r>
      <w:r w:rsidR="005974D3">
        <w:rPr>
          <w:rFonts w:ascii="Arial" w:eastAsia="Arial" w:hAnsi="Arial" w:cs="Arial"/>
          <w:color w:val="1F497D"/>
          <w:sz w:val="20"/>
          <w:szCs w:val="20"/>
        </w:rPr>
        <w:t xml:space="preserve"> Prestaje</w:t>
      </w:r>
      <w:r>
        <w:rPr>
          <w:rFonts w:ascii="Arial" w:eastAsia="Arial" w:hAnsi="Arial" w:cs="Arial"/>
          <w:color w:val="1F497D"/>
          <w:sz w:val="20"/>
          <w:szCs w:val="20"/>
        </w:rPr>
        <w:t xml:space="preserve"> na uzrastu 17 godina za one u VET-u.</w:t>
      </w:r>
    </w:p>
    <w:p w:rsidR="003701A0" w:rsidRDefault="003701A0">
      <w:pPr>
        <w:spacing w:line="163" w:lineRule="exact"/>
        <w:rPr>
          <w:sz w:val="20"/>
          <w:szCs w:val="20"/>
        </w:rPr>
      </w:pPr>
    </w:p>
    <w:p w:rsidR="003701A0" w:rsidRDefault="00E30192">
      <w:pPr>
        <w:rPr>
          <w:sz w:val="20"/>
          <w:szCs w:val="20"/>
        </w:rPr>
      </w:pPr>
      <w:r>
        <w:rPr>
          <w:rFonts w:ascii="Arial" w:eastAsia="Arial" w:hAnsi="Arial" w:cs="Arial"/>
          <w:b/>
          <w:bCs/>
          <w:color w:val="C00000"/>
          <w:sz w:val="20"/>
          <w:szCs w:val="20"/>
        </w:rPr>
        <w:t>Češka Republika</w:t>
      </w:r>
    </w:p>
    <w:p w:rsidR="003701A0" w:rsidRDefault="003701A0">
      <w:pPr>
        <w:spacing w:line="17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Svi učenici počinju sa obaveznim učenjem stranog jezika u uzrastu 8 godina. Moraju početi sa drugim stranim jezikom u uzrastu 11 do 13 godina, i ne kasnije. Počev od tog uzrasta, svi učenici moraju izučavati drugi strani jezik. Oni u opštem obrazovanju moraju izučavati dva jezika dok ne navrše 19 godina.</w:t>
      </w:r>
    </w:p>
    <w:p w:rsidR="003701A0" w:rsidRDefault="003701A0">
      <w:pPr>
        <w:spacing w:line="176"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Do kraja školovanja, svi VET učenici će imati jedan strani jezik podjednak broj godina kao svoje kolege u opštem obrazovanju. Obaveza svih VET učenika (do momenta kada završe školu) da istovremeno izučavaju dva jezika traje dvije godine.</w:t>
      </w:r>
    </w:p>
    <w:p w:rsidR="003701A0" w:rsidRDefault="003701A0">
      <w:pPr>
        <w:spacing w:line="167" w:lineRule="exact"/>
        <w:rPr>
          <w:sz w:val="20"/>
          <w:szCs w:val="20"/>
        </w:rPr>
      </w:pPr>
    </w:p>
    <w:p w:rsidR="003701A0" w:rsidRDefault="00E30192">
      <w:pPr>
        <w:rPr>
          <w:sz w:val="20"/>
          <w:szCs w:val="20"/>
        </w:rPr>
      </w:pPr>
      <w:r>
        <w:rPr>
          <w:rFonts w:ascii="Arial" w:eastAsia="Arial" w:hAnsi="Arial" w:cs="Arial"/>
          <w:b/>
          <w:bCs/>
          <w:color w:val="C00000"/>
          <w:sz w:val="20"/>
          <w:szCs w:val="20"/>
        </w:rPr>
        <w:t>Danska</w:t>
      </w:r>
    </w:p>
    <w:p w:rsidR="003701A0" w:rsidRDefault="003701A0">
      <w:pPr>
        <w:spacing w:line="174" w:lineRule="exact"/>
        <w:rPr>
          <w:sz w:val="20"/>
          <w:szCs w:val="20"/>
        </w:rPr>
      </w:pPr>
    </w:p>
    <w:p w:rsidR="003701A0" w:rsidRDefault="00E30192">
      <w:pPr>
        <w:spacing w:line="297" w:lineRule="auto"/>
        <w:ind w:right="106"/>
        <w:jc w:val="both"/>
        <w:rPr>
          <w:sz w:val="20"/>
          <w:szCs w:val="20"/>
        </w:rPr>
      </w:pPr>
      <w:r>
        <w:rPr>
          <w:rFonts w:ascii="Arial" w:eastAsia="Arial" w:hAnsi="Arial" w:cs="Arial"/>
          <w:color w:val="1F497D"/>
          <w:sz w:val="20"/>
          <w:szCs w:val="20"/>
        </w:rPr>
        <w:t>Svi učenici počinju sa obaveznim učenjem stranog jezika u uzrastu 7 godina. Moraju početi sa drugim stranim jezikom u uzrastu 11 godina. Moraju izučavati najmanje dva strana jezika, uključujući engleski, do uzrasta 16 godina. Dodatno, između 13 i 16 godina, svi učenici mogu odabrati i treći strani jezik. Oni u opštem obrazovanju moraju izučavati najmanje jedan strani jezik dok ne navrše 19 godina. U nekim smjerovima, moraju nastaviti sa dva jezika nakon uzrasta 16 godina, sve dok ne napune 19.</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309"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152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59328"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8560"/>
        <w:rPr>
          <w:sz w:val="20"/>
          <w:szCs w:val="20"/>
        </w:rPr>
      </w:pPr>
      <w:r>
        <w:rPr>
          <w:rFonts w:ascii="Arial" w:eastAsia="Arial" w:hAnsi="Arial" w:cs="Arial"/>
          <w:color w:val="1F497D"/>
          <w:sz w:val="13"/>
          <w:szCs w:val="13"/>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60352"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399" name="Shape 1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399" o:spid="_x0000_s24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87"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Do kraja školovanja, svi VET učenici će imati jedan engleski kao obavezan devet godina. Obaveza svih VET učenika da istovremeno izučavaju dva jezika traje pet godina.</w:t>
      </w:r>
    </w:p>
    <w:p w:rsidR="003701A0" w:rsidRDefault="003701A0">
      <w:pPr>
        <w:spacing w:line="172" w:lineRule="exact"/>
        <w:rPr>
          <w:sz w:val="20"/>
          <w:szCs w:val="20"/>
        </w:rPr>
      </w:pPr>
    </w:p>
    <w:p w:rsidR="003701A0" w:rsidRDefault="00E30192">
      <w:pPr>
        <w:ind w:left="120"/>
        <w:rPr>
          <w:sz w:val="20"/>
          <w:szCs w:val="20"/>
        </w:rPr>
      </w:pPr>
      <w:r>
        <w:rPr>
          <w:rFonts w:ascii="Arial" w:eastAsia="Arial" w:hAnsi="Arial" w:cs="Arial"/>
          <w:b/>
          <w:bCs/>
          <w:color w:val="C00000"/>
          <w:sz w:val="20"/>
          <w:szCs w:val="20"/>
        </w:rPr>
        <w:t>Njemačka</w:t>
      </w:r>
    </w:p>
    <w:p w:rsidR="003701A0" w:rsidRDefault="003701A0">
      <w:pPr>
        <w:spacing w:line="171"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Svi učenici počinju sa obaveznim učenjem stranog jezika u uzrastu 8 godina. U šest saveznih država (</w:t>
      </w:r>
      <w:r>
        <w:rPr>
          <w:rFonts w:ascii="Arial" w:eastAsia="Arial" w:hAnsi="Arial" w:cs="Arial"/>
          <w:i/>
          <w:iCs/>
          <w:color w:val="1F497D"/>
          <w:sz w:val="20"/>
          <w:szCs w:val="20"/>
        </w:rPr>
        <w:t>Länder</w:t>
      </w:r>
      <w:r>
        <w:rPr>
          <w:rFonts w:ascii="Arial" w:eastAsia="Arial" w:hAnsi="Arial" w:cs="Arial"/>
          <w:color w:val="1F497D"/>
          <w:sz w:val="20"/>
          <w:szCs w:val="20"/>
        </w:rPr>
        <w:t>), početni uzrast za obavezni prvi strani jezik je 6 godina. U većini saveznih država (</w:t>
      </w:r>
      <w:r>
        <w:rPr>
          <w:rFonts w:ascii="Arial" w:eastAsia="Arial" w:hAnsi="Arial" w:cs="Arial"/>
          <w:i/>
          <w:iCs/>
          <w:color w:val="1F497D"/>
          <w:sz w:val="20"/>
          <w:szCs w:val="20"/>
        </w:rPr>
        <w:t>Länder</w:t>
      </w:r>
      <w:r>
        <w:rPr>
          <w:rFonts w:ascii="Arial" w:eastAsia="Arial" w:hAnsi="Arial" w:cs="Arial"/>
          <w:color w:val="1F497D"/>
          <w:sz w:val="20"/>
          <w:szCs w:val="20"/>
        </w:rPr>
        <w:t>) taj jezik je engleski, i, kao pravilo, engleski ili francuski. U gimnazijama (</w:t>
      </w:r>
      <w:r>
        <w:rPr>
          <w:rFonts w:ascii="Arial" w:eastAsia="Arial" w:hAnsi="Arial" w:cs="Arial"/>
          <w:i/>
          <w:iCs/>
          <w:color w:val="1F497D"/>
          <w:sz w:val="20"/>
          <w:szCs w:val="20"/>
        </w:rPr>
        <w:t>Gymnasium</w:t>
      </w:r>
      <w:r>
        <w:rPr>
          <w:rFonts w:ascii="Arial" w:eastAsia="Arial" w:hAnsi="Arial" w:cs="Arial"/>
          <w:color w:val="1F497D"/>
          <w:sz w:val="20"/>
          <w:szCs w:val="20"/>
        </w:rPr>
        <w:t>) svi učenici imaju dva obavezna strana jezika u periodu od 12 do 16 godina. U većini saveznih država (</w:t>
      </w:r>
      <w:r>
        <w:rPr>
          <w:rFonts w:ascii="Arial" w:eastAsia="Arial" w:hAnsi="Arial" w:cs="Arial"/>
          <w:i/>
          <w:iCs/>
          <w:color w:val="1F497D"/>
          <w:sz w:val="20"/>
          <w:szCs w:val="20"/>
        </w:rPr>
        <w:t>Länder</w:t>
      </w:r>
      <w:r>
        <w:rPr>
          <w:rFonts w:ascii="Arial" w:eastAsia="Arial" w:hAnsi="Arial" w:cs="Arial"/>
          <w:color w:val="1F497D"/>
          <w:sz w:val="20"/>
          <w:szCs w:val="20"/>
        </w:rPr>
        <w:t>), ova obaveza počinje od uzrasta 11 godina.</w:t>
      </w:r>
    </w:p>
    <w:p w:rsidR="003701A0" w:rsidRDefault="003701A0">
      <w:pPr>
        <w:spacing w:line="175" w:lineRule="exact"/>
        <w:rPr>
          <w:sz w:val="20"/>
          <w:szCs w:val="20"/>
        </w:rPr>
      </w:pPr>
    </w:p>
    <w:p w:rsidR="003701A0" w:rsidRDefault="00E30192">
      <w:pPr>
        <w:spacing w:line="294" w:lineRule="auto"/>
        <w:ind w:left="120" w:right="20"/>
        <w:jc w:val="both"/>
        <w:rPr>
          <w:sz w:val="20"/>
          <w:szCs w:val="20"/>
        </w:rPr>
      </w:pPr>
      <w:r>
        <w:rPr>
          <w:rFonts w:ascii="Arial" w:eastAsia="Arial" w:hAnsi="Arial" w:cs="Arial"/>
          <w:color w:val="1F497D"/>
          <w:sz w:val="20"/>
          <w:szCs w:val="20"/>
        </w:rPr>
        <w:t>Do kraja školovanja, svi VET učenici će imati jedan strani jezik kao obavezan osam godina, ili deset ukoliko pohađaju školu u nekoj od saveznih država (</w:t>
      </w:r>
      <w:r>
        <w:rPr>
          <w:rFonts w:ascii="Arial" w:eastAsia="Arial" w:hAnsi="Arial" w:cs="Arial"/>
          <w:i/>
          <w:iCs/>
          <w:color w:val="1F497D"/>
          <w:sz w:val="20"/>
          <w:szCs w:val="20"/>
        </w:rPr>
        <w:t>Länder</w:t>
      </w:r>
      <w:r>
        <w:rPr>
          <w:rFonts w:ascii="Arial" w:eastAsia="Arial" w:hAnsi="Arial" w:cs="Arial"/>
          <w:color w:val="1F497D"/>
          <w:sz w:val="20"/>
          <w:szCs w:val="20"/>
        </w:rPr>
        <w:t>) u kojima je prvi strani jezik obavezan počev od uzrasta 6 godina.</w:t>
      </w:r>
    </w:p>
    <w:p w:rsidR="003701A0" w:rsidRDefault="003701A0">
      <w:pPr>
        <w:spacing w:line="165" w:lineRule="exact"/>
        <w:rPr>
          <w:sz w:val="20"/>
          <w:szCs w:val="20"/>
        </w:rPr>
      </w:pPr>
    </w:p>
    <w:p w:rsidR="003701A0" w:rsidRDefault="00E30192">
      <w:pPr>
        <w:ind w:left="120"/>
        <w:rPr>
          <w:sz w:val="20"/>
          <w:szCs w:val="20"/>
        </w:rPr>
      </w:pPr>
      <w:r>
        <w:rPr>
          <w:rFonts w:ascii="Arial" w:eastAsia="Arial" w:hAnsi="Arial" w:cs="Arial"/>
          <w:b/>
          <w:bCs/>
          <w:color w:val="C00000"/>
          <w:sz w:val="20"/>
          <w:szCs w:val="20"/>
        </w:rPr>
        <w:t>Estonija</w:t>
      </w:r>
    </w:p>
    <w:p w:rsidR="003701A0" w:rsidRDefault="003701A0">
      <w:pPr>
        <w:spacing w:line="171"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Svi učenici počinju sa obaveznim učenjem stranog jezika u uzrastu 7 do 9 godina; tačan uzrast utvrđuju same škole. Moraju početi sa drugim stranim jezikom u uzrastu 10, 11 ili 12 godina, u z</w:t>
      </w:r>
      <w:r w:rsidR="00BA475E">
        <w:rPr>
          <w:rFonts w:ascii="Arial" w:eastAsia="Arial" w:hAnsi="Arial" w:cs="Arial"/>
          <w:color w:val="1F497D"/>
          <w:sz w:val="20"/>
          <w:szCs w:val="20"/>
        </w:rPr>
        <w:t>a</w:t>
      </w:r>
      <w:r>
        <w:rPr>
          <w:rFonts w:ascii="Arial" w:eastAsia="Arial" w:hAnsi="Arial" w:cs="Arial"/>
          <w:color w:val="1F497D"/>
          <w:sz w:val="20"/>
          <w:szCs w:val="20"/>
        </w:rPr>
        <w:t>visnosti od škole. Oni u opštem obrazovanju moraju izučavati dva jezika dok ne navrše 19 godina.</w:t>
      </w:r>
    </w:p>
    <w:p w:rsidR="003701A0" w:rsidRDefault="003701A0">
      <w:pPr>
        <w:spacing w:line="174" w:lineRule="exact"/>
        <w:rPr>
          <w:sz w:val="20"/>
          <w:szCs w:val="20"/>
        </w:rPr>
      </w:pPr>
    </w:p>
    <w:p w:rsidR="003701A0" w:rsidRDefault="00E30192">
      <w:pPr>
        <w:spacing w:line="295" w:lineRule="auto"/>
        <w:ind w:left="120" w:right="20"/>
        <w:jc w:val="both"/>
        <w:rPr>
          <w:sz w:val="20"/>
          <w:szCs w:val="20"/>
        </w:rPr>
      </w:pPr>
      <w:r>
        <w:rPr>
          <w:rFonts w:ascii="Arial" w:eastAsia="Arial" w:hAnsi="Arial" w:cs="Arial"/>
          <w:color w:val="1F497D"/>
          <w:sz w:val="20"/>
          <w:szCs w:val="20"/>
        </w:rPr>
        <w:t xml:space="preserve">Do kraja školovanja, svi VET učenici će imati jedan strani jezik </w:t>
      </w:r>
      <w:r w:rsidR="00BA475E">
        <w:rPr>
          <w:rFonts w:ascii="Arial" w:eastAsia="Arial" w:hAnsi="Arial" w:cs="Arial"/>
          <w:color w:val="1F497D"/>
          <w:sz w:val="20"/>
          <w:szCs w:val="20"/>
        </w:rPr>
        <w:t xml:space="preserve">podjednak broj godina kao </w:t>
      </w:r>
      <w:r>
        <w:rPr>
          <w:rFonts w:ascii="Arial" w:eastAsia="Arial" w:hAnsi="Arial" w:cs="Arial"/>
          <w:color w:val="1F497D"/>
          <w:sz w:val="20"/>
          <w:szCs w:val="20"/>
        </w:rPr>
        <w:t>kolege u opštem obrazovanju. Obaveza svih VET učenika da istovremeno izučavaju dva jezika traje četiri godine.</w:t>
      </w:r>
    </w:p>
    <w:p w:rsidR="003701A0" w:rsidRDefault="003701A0">
      <w:pPr>
        <w:spacing w:line="162" w:lineRule="exact"/>
        <w:rPr>
          <w:sz w:val="20"/>
          <w:szCs w:val="20"/>
        </w:rPr>
      </w:pPr>
    </w:p>
    <w:p w:rsidR="003701A0" w:rsidRDefault="00E30192">
      <w:pPr>
        <w:ind w:left="120"/>
        <w:rPr>
          <w:sz w:val="20"/>
          <w:szCs w:val="20"/>
        </w:rPr>
      </w:pPr>
      <w:r>
        <w:rPr>
          <w:rFonts w:ascii="Arial" w:eastAsia="Arial" w:hAnsi="Arial" w:cs="Arial"/>
          <w:b/>
          <w:bCs/>
          <w:color w:val="C00000"/>
          <w:sz w:val="20"/>
          <w:szCs w:val="20"/>
        </w:rPr>
        <w:t>Irska</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 xml:space="preserve">Izučavanje stranog jezika nije obavezno. Svi učenici pohađaju nastavu državnih jezika – engleskog i irskog. Centralni obrazovni organi ne definišu cjelokupni sadržaj minimalne obrazovne ponude koje škole moraju imati na nivou srednjeg obrazovanja. </w:t>
      </w:r>
      <w:r w:rsidR="007C620C">
        <w:rPr>
          <w:rFonts w:ascii="Arial" w:eastAsia="Arial" w:hAnsi="Arial" w:cs="Arial"/>
          <w:color w:val="1F497D"/>
          <w:sz w:val="20"/>
          <w:szCs w:val="20"/>
        </w:rPr>
        <w:t>T</w:t>
      </w:r>
      <w:r>
        <w:rPr>
          <w:rFonts w:ascii="Arial" w:eastAsia="Arial" w:hAnsi="Arial" w:cs="Arial"/>
          <w:color w:val="1F497D"/>
          <w:sz w:val="20"/>
          <w:szCs w:val="20"/>
        </w:rPr>
        <w:t>ako, sve škole za učenike uzrasta od 12 do 18 godina</w:t>
      </w:r>
      <w:r w:rsidR="007C620C">
        <w:rPr>
          <w:rFonts w:ascii="Arial" w:eastAsia="Arial" w:hAnsi="Arial" w:cs="Arial"/>
          <w:color w:val="1F497D"/>
          <w:sz w:val="20"/>
          <w:szCs w:val="20"/>
        </w:rPr>
        <w:t>,</w:t>
      </w:r>
      <w:r>
        <w:rPr>
          <w:rFonts w:ascii="Arial" w:eastAsia="Arial" w:hAnsi="Arial" w:cs="Arial"/>
          <w:color w:val="1F497D"/>
          <w:sz w:val="20"/>
          <w:szCs w:val="20"/>
        </w:rPr>
        <w:t xml:space="preserve"> imaju određenu fleksibilnost pri kreiranju školskih elemenata osnovnog nastavnog plana i programa. Na osnovu toga, neke škole mogu odlučiti da veći akcenat stave na strane jezike.</w:t>
      </w:r>
    </w:p>
    <w:p w:rsidR="003701A0" w:rsidRDefault="003701A0">
      <w:pPr>
        <w:spacing w:line="160" w:lineRule="exact"/>
        <w:rPr>
          <w:sz w:val="20"/>
          <w:szCs w:val="20"/>
        </w:rPr>
      </w:pPr>
    </w:p>
    <w:p w:rsidR="003701A0" w:rsidRDefault="00E30192">
      <w:pPr>
        <w:ind w:left="120"/>
        <w:rPr>
          <w:sz w:val="20"/>
          <w:szCs w:val="20"/>
        </w:rPr>
      </w:pPr>
      <w:r>
        <w:rPr>
          <w:rFonts w:ascii="Arial" w:eastAsia="Arial" w:hAnsi="Arial" w:cs="Arial"/>
          <w:b/>
          <w:bCs/>
          <w:color w:val="C00000"/>
          <w:sz w:val="20"/>
          <w:szCs w:val="20"/>
        </w:rPr>
        <w:t>Grčka</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U školskoj 2015/16, svi učenici su počeli sa obaveznim učenjem engleskog jezika u uzrastu 8 godina. Počev od 2016/17, početni uzrast za sve učenike je 6 godina. Moraju početi sa drugim stranim jezikom u uzrastu 10 godina. Obaveza izučavanja dva jezika traje dok učenici ne navrše 15 godina. U tom uzrastu, jedan strani jezik ostaje obavezan za sve, dok ne navrše 18 godina. Dodatno, svi učenici uzrasta 17 godina mogu izučavati drugi jezik opciono kao dio osnovnog nastavnog plana i programa.</w:t>
      </w:r>
    </w:p>
    <w:p w:rsidR="003701A0" w:rsidRDefault="003701A0">
      <w:pPr>
        <w:spacing w:line="174"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Do kraja školovanja, svi VET učenici će imati dva obavezna strana jezika podjednak broj godina kao kolege u opštem obrazovanju.</w:t>
      </w:r>
    </w:p>
    <w:p w:rsidR="003701A0" w:rsidRDefault="003701A0">
      <w:pPr>
        <w:spacing w:line="170" w:lineRule="exact"/>
        <w:rPr>
          <w:sz w:val="20"/>
          <w:szCs w:val="20"/>
        </w:rPr>
      </w:pPr>
    </w:p>
    <w:p w:rsidR="003701A0" w:rsidRDefault="00E30192">
      <w:pPr>
        <w:ind w:left="120"/>
        <w:rPr>
          <w:sz w:val="20"/>
          <w:szCs w:val="20"/>
        </w:rPr>
      </w:pPr>
      <w:r>
        <w:rPr>
          <w:rFonts w:ascii="Arial" w:eastAsia="Arial" w:hAnsi="Arial" w:cs="Arial"/>
          <w:b/>
          <w:bCs/>
          <w:color w:val="C00000"/>
          <w:sz w:val="20"/>
          <w:szCs w:val="20"/>
        </w:rPr>
        <w:t>Španija</w:t>
      </w:r>
    </w:p>
    <w:p w:rsidR="003701A0" w:rsidRDefault="003701A0">
      <w:pPr>
        <w:spacing w:line="171"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Svi učenici počinju sa obaveznim učenjem stranog jezika u uzrastu 6 godina. U četiri Autonomne zajednice (Kantabrija, Kastilja – La Manča, Kastilja i Leon i Valensija), početni uzrast za obavezni prvi strani jezik je 3; u dvije Autonomne zajednice (Asturija i Kanari) je 4. U nekim od zajednica (Kastilja – Ma Manča, Valensija, Asturija, Kanari, La Rioha), taj obavezni jezik je engleski.</w:t>
      </w:r>
    </w:p>
    <w:p w:rsidR="003701A0" w:rsidRDefault="003701A0">
      <w:pPr>
        <w:spacing w:line="176" w:lineRule="exact"/>
        <w:rPr>
          <w:sz w:val="20"/>
          <w:szCs w:val="20"/>
        </w:rPr>
      </w:pPr>
    </w:p>
    <w:p w:rsidR="003701A0" w:rsidRDefault="00E30192">
      <w:pPr>
        <w:spacing w:line="293" w:lineRule="auto"/>
        <w:ind w:left="120"/>
        <w:jc w:val="both"/>
        <w:rPr>
          <w:sz w:val="20"/>
          <w:szCs w:val="20"/>
        </w:rPr>
      </w:pPr>
      <w:r>
        <w:rPr>
          <w:rFonts w:ascii="Arial" w:eastAsia="Arial" w:hAnsi="Arial" w:cs="Arial"/>
          <w:color w:val="1F497D"/>
          <w:sz w:val="20"/>
          <w:szCs w:val="20"/>
        </w:rPr>
        <w:t>U uzrastu od 12 do 18 godina, svi učenici opšteg obrazovanja moraju izučavati drugi strani jezik, budući da sve škole moraju nuditi makar jedan strani jezik u sklopu osnovnog nastavnog plana i programa. U nekim od Autonomnih zajednica, kao što je Mursija i Kanari, opcija je dostupna počev od</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355"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153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6137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ind w:left="3"/>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62400" behindDoc="1" locked="0" layoutInCell="0" allowOverlap="1">
                <wp:simplePos x="0" y="0"/>
                <wp:positionH relativeFrom="column">
                  <wp:posOffset>-17780</wp:posOffset>
                </wp:positionH>
                <wp:positionV relativeFrom="paragraph">
                  <wp:posOffset>69850</wp:posOffset>
                </wp:positionV>
                <wp:extent cx="5795645" cy="0"/>
                <wp:effectExtent l="0" t="0" r="0" b="0"/>
                <wp:wrapNone/>
                <wp:docPr id="1401" name="Shape 1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64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01" o:spid="_x0000_s24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5pt" to="454.95pt,5.5pt" o:allowincell="f" strokecolor="#C00000" strokeweight="0.4799pt"/>
            </w:pict>
          </mc:Fallback>
        </mc:AlternateContent>
      </w:r>
    </w:p>
    <w:p w:rsidR="003701A0" w:rsidRDefault="003701A0">
      <w:pPr>
        <w:sectPr w:rsidR="003701A0">
          <w:pgSz w:w="11900" w:h="16838"/>
          <w:pgMar w:top="1091" w:right="1440" w:bottom="29"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93" w:lineRule="auto"/>
        <w:ind w:left="3" w:right="126"/>
        <w:jc w:val="both"/>
        <w:rPr>
          <w:sz w:val="20"/>
          <w:szCs w:val="20"/>
        </w:rPr>
      </w:pPr>
      <w:r>
        <w:rPr>
          <w:rFonts w:ascii="Arial" w:eastAsia="Arial" w:hAnsi="Arial" w:cs="Arial"/>
          <w:color w:val="1F497D"/>
          <w:sz w:val="20"/>
          <w:szCs w:val="20"/>
        </w:rPr>
        <w:t>uzrasta 10 ili 11 godina. U ova dva regiona, ali i u Kantabriji i Galiciji, nastavni plan i program ima obavezni drugi strani jezik: obavezan je za sve počev od uzrasta 12 godina u Kantabriji i Galiciji, odnosno 10 u Mursiji i na Kanarima.</w:t>
      </w:r>
    </w:p>
    <w:p w:rsidR="003701A0" w:rsidRDefault="003701A0">
      <w:pPr>
        <w:spacing w:line="180" w:lineRule="exact"/>
        <w:rPr>
          <w:sz w:val="20"/>
          <w:szCs w:val="20"/>
        </w:rPr>
      </w:pPr>
    </w:p>
    <w:p w:rsidR="003701A0" w:rsidRDefault="00E30192">
      <w:pPr>
        <w:spacing w:line="289" w:lineRule="auto"/>
        <w:ind w:left="3" w:right="126"/>
        <w:jc w:val="both"/>
        <w:rPr>
          <w:sz w:val="20"/>
          <w:szCs w:val="20"/>
        </w:rPr>
      </w:pPr>
      <w:r>
        <w:rPr>
          <w:rFonts w:ascii="Arial" w:eastAsia="Arial" w:hAnsi="Arial" w:cs="Arial"/>
          <w:color w:val="1F497D"/>
          <w:sz w:val="20"/>
          <w:szCs w:val="20"/>
        </w:rPr>
        <w:t>Dodatno, u Autonomnim zajednicama čiji jezik je jedan od zvaničnih, svi učenici moraju izučavati taj jezik.</w:t>
      </w:r>
    </w:p>
    <w:p w:rsidR="003701A0" w:rsidRDefault="003701A0">
      <w:pPr>
        <w:spacing w:line="181" w:lineRule="exact"/>
        <w:rPr>
          <w:sz w:val="20"/>
          <w:szCs w:val="20"/>
        </w:rPr>
      </w:pPr>
    </w:p>
    <w:p w:rsidR="003701A0" w:rsidRDefault="00E30192">
      <w:pPr>
        <w:spacing w:line="295" w:lineRule="auto"/>
        <w:ind w:left="3" w:right="126"/>
        <w:jc w:val="both"/>
        <w:rPr>
          <w:sz w:val="20"/>
          <w:szCs w:val="20"/>
        </w:rPr>
      </w:pPr>
      <w:r>
        <w:rPr>
          <w:rFonts w:ascii="Arial" w:eastAsia="Arial" w:hAnsi="Arial" w:cs="Arial"/>
          <w:color w:val="1F497D"/>
          <w:sz w:val="20"/>
          <w:szCs w:val="20"/>
        </w:rPr>
        <w:t>Do kraja školovanja, svi VET učenici će imati jedan strani jezik kao obavezan najmanje 10 godina ili više, posebno u onim Autonomnim zjednicama u kojima je prvi strani jezik obavezan prije uzrasta 6 godina.</w:t>
      </w:r>
    </w:p>
    <w:p w:rsidR="003701A0" w:rsidRDefault="003701A0">
      <w:pPr>
        <w:spacing w:line="162" w:lineRule="exact"/>
        <w:rPr>
          <w:sz w:val="20"/>
          <w:szCs w:val="20"/>
        </w:rPr>
      </w:pPr>
    </w:p>
    <w:p w:rsidR="003701A0" w:rsidRDefault="00E30192">
      <w:pPr>
        <w:ind w:left="3"/>
        <w:rPr>
          <w:sz w:val="20"/>
          <w:szCs w:val="20"/>
        </w:rPr>
      </w:pPr>
      <w:r>
        <w:rPr>
          <w:rFonts w:ascii="Arial" w:eastAsia="Arial" w:hAnsi="Arial" w:cs="Arial"/>
          <w:b/>
          <w:bCs/>
          <w:color w:val="C00000"/>
          <w:sz w:val="20"/>
          <w:szCs w:val="20"/>
        </w:rPr>
        <w:t>Francuska</w:t>
      </w:r>
    </w:p>
    <w:p w:rsidR="003701A0" w:rsidRDefault="003701A0">
      <w:pPr>
        <w:spacing w:line="174" w:lineRule="exact"/>
        <w:rPr>
          <w:sz w:val="20"/>
          <w:szCs w:val="20"/>
        </w:rPr>
      </w:pPr>
    </w:p>
    <w:p w:rsidR="003701A0" w:rsidRDefault="00E30192">
      <w:pPr>
        <w:spacing w:line="297" w:lineRule="auto"/>
        <w:ind w:left="3" w:right="126"/>
        <w:jc w:val="both"/>
        <w:rPr>
          <w:sz w:val="20"/>
          <w:szCs w:val="20"/>
        </w:rPr>
      </w:pPr>
      <w:r>
        <w:rPr>
          <w:rFonts w:ascii="Arial" w:eastAsia="Arial" w:hAnsi="Arial" w:cs="Arial"/>
          <w:color w:val="1F497D"/>
          <w:sz w:val="20"/>
          <w:szCs w:val="20"/>
        </w:rPr>
        <w:t>Svi učenici počinju sa obaveznim učenjem stranog jezika u uzrastu 6 godina. Moraju početi sa drugim stranim jezikom u uzrastu 13 godina. Počev od 2016/2017. drugi obavezni jezik se uvodi za učenike uzrasta 12 godina. Obaveza izučavanja dva strana jezika traje dok učenici ne navrše 18 godina. Počev od uzrasta 15 godina, svi učenici u opštem obrazovanju mogu odabrati i treći strani jezik, kao dio osnovnog nastavnog plana i programa.</w:t>
      </w:r>
    </w:p>
    <w:p w:rsidR="003701A0" w:rsidRDefault="003701A0">
      <w:pPr>
        <w:spacing w:line="174" w:lineRule="exact"/>
        <w:rPr>
          <w:sz w:val="20"/>
          <w:szCs w:val="20"/>
        </w:rPr>
      </w:pPr>
    </w:p>
    <w:p w:rsidR="003701A0" w:rsidRDefault="00E30192">
      <w:pPr>
        <w:spacing w:line="289" w:lineRule="auto"/>
        <w:ind w:left="3" w:right="126"/>
        <w:jc w:val="both"/>
        <w:rPr>
          <w:sz w:val="20"/>
          <w:szCs w:val="20"/>
        </w:rPr>
      </w:pPr>
      <w:r>
        <w:rPr>
          <w:rFonts w:ascii="Arial" w:eastAsia="Arial" w:hAnsi="Arial" w:cs="Arial"/>
          <w:color w:val="1F497D"/>
          <w:sz w:val="20"/>
          <w:szCs w:val="20"/>
        </w:rPr>
        <w:t>Do kraja školovanja, a počev od 2016/17. godine, svi VET učenici će imati jedan strani jezik kao obavezan 12 godina, odnosno dva strana jezika 3 godine.</w:t>
      </w:r>
    </w:p>
    <w:p w:rsidR="003701A0" w:rsidRDefault="003701A0">
      <w:pPr>
        <w:spacing w:line="172" w:lineRule="exact"/>
        <w:rPr>
          <w:sz w:val="20"/>
          <w:szCs w:val="20"/>
        </w:rPr>
      </w:pPr>
    </w:p>
    <w:p w:rsidR="003701A0" w:rsidRDefault="00E30192">
      <w:pPr>
        <w:ind w:left="3"/>
        <w:rPr>
          <w:sz w:val="20"/>
          <w:szCs w:val="20"/>
        </w:rPr>
      </w:pPr>
      <w:r>
        <w:rPr>
          <w:rFonts w:ascii="Arial" w:eastAsia="Arial" w:hAnsi="Arial" w:cs="Arial"/>
          <w:b/>
          <w:bCs/>
          <w:color w:val="C00000"/>
        </w:rPr>
        <w:t>Hrvatska</w:t>
      </w:r>
    </w:p>
    <w:p w:rsidR="003701A0" w:rsidRDefault="003701A0">
      <w:pPr>
        <w:spacing w:line="170" w:lineRule="exact"/>
        <w:rPr>
          <w:sz w:val="20"/>
          <w:szCs w:val="20"/>
        </w:rPr>
      </w:pPr>
    </w:p>
    <w:p w:rsidR="003701A0" w:rsidRDefault="00E30192">
      <w:pPr>
        <w:spacing w:line="296" w:lineRule="auto"/>
        <w:ind w:left="3" w:right="126"/>
        <w:jc w:val="both"/>
        <w:rPr>
          <w:sz w:val="20"/>
          <w:szCs w:val="20"/>
        </w:rPr>
      </w:pPr>
      <w:r>
        <w:rPr>
          <w:rFonts w:ascii="Arial" w:eastAsia="Arial" w:hAnsi="Arial" w:cs="Arial"/>
          <w:color w:val="1F497D"/>
          <w:sz w:val="20"/>
          <w:szCs w:val="20"/>
        </w:rPr>
        <w:t>Svi učenici počinju sa obaveznim učenjem stranog jezika u uzrastu 7 godina. Obaveza traje dok ne navrše 19. Dodatno, u uzrastu od 10 do 15 godina mogu odabrati i dodatni jezik, budući da ga sve škole moraju imati opciono u osnovnom nastavnom pl</w:t>
      </w:r>
      <w:r w:rsidR="002C12C2">
        <w:rPr>
          <w:rFonts w:ascii="Arial" w:eastAsia="Arial" w:hAnsi="Arial" w:cs="Arial"/>
          <w:color w:val="1F497D"/>
          <w:sz w:val="20"/>
          <w:szCs w:val="20"/>
        </w:rPr>
        <w:t xml:space="preserve">anu ili programu. U uzrastu 15 </w:t>
      </w:r>
      <w:r>
        <w:rPr>
          <w:rFonts w:ascii="Arial" w:eastAsia="Arial" w:hAnsi="Arial" w:cs="Arial"/>
          <w:color w:val="1F497D"/>
          <w:sz w:val="20"/>
          <w:szCs w:val="20"/>
        </w:rPr>
        <w:t>g</w:t>
      </w:r>
      <w:r w:rsidR="002C12C2">
        <w:rPr>
          <w:rFonts w:ascii="Arial" w:eastAsia="Arial" w:hAnsi="Arial" w:cs="Arial"/>
          <w:color w:val="1F497D"/>
          <w:sz w:val="20"/>
          <w:szCs w:val="20"/>
        </w:rPr>
        <w:t>o</w:t>
      </w:r>
      <w:r>
        <w:rPr>
          <w:rFonts w:ascii="Arial" w:eastAsia="Arial" w:hAnsi="Arial" w:cs="Arial"/>
          <w:color w:val="1F497D"/>
          <w:sz w:val="20"/>
          <w:szCs w:val="20"/>
        </w:rPr>
        <w:t>dina, mogu odabrati obrazovne smjerove/tipove škola u kojima izučavaju dva obavezna strana jezika dok ne navrše 19 godina.</w:t>
      </w:r>
    </w:p>
    <w:p w:rsidR="003701A0" w:rsidRDefault="003701A0">
      <w:pPr>
        <w:spacing w:line="168" w:lineRule="exact"/>
        <w:rPr>
          <w:sz w:val="20"/>
          <w:szCs w:val="20"/>
        </w:rPr>
      </w:pPr>
    </w:p>
    <w:p w:rsidR="003701A0" w:rsidRDefault="00E30192">
      <w:pPr>
        <w:ind w:left="3"/>
        <w:rPr>
          <w:sz w:val="20"/>
          <w:szCs w:val="20"/>
        </w:rPr>
      </w:pPr>
      <w:r>
        <w:rPr>
          <w:rFonts w:ascii="Arial" w:eastAsia="Arial" w:hAnsi="Arial" w:cs="Arial"/>
          <w:color w:val="1F497D"/>
          <w:sz w:val="20"/>
          <w:szCs w:val="20"/>
        </w:rPr>
        <w:t>Do kraja školovanja, svi VET učenici će imati jedan strani jezik 12 godina.</w:t>
      </w:r>
    </w:p>
    <w:p w:rsidR="003701A0" w:rsidRDefault="003701A0">
      <w:pPr>
        <w:spacing w:line="216" w:lineRule="exact"/>
        <w:rPr>
          <w:sz w:val="20"/>
          <w:szCs w:val="20"/>
        </w:rPr>
      </w:pPr>
    </w:p>
    <w:p w:rsidR="003701A0" w:rsidRDefault="00E30192">
      <w:pPr>
        <w:ind w:left="3"/>
        <w:rPr>
          <w:sz w:val="20"/>
          <w:szCs w:val="20"/>
        </w:rPr>
      </w:pPr>
      <w:r>
        <w:rPr>
          <w:rFonts w:ascii="Arial" w:eastAsia="Arial" w:hAnsi="Arial" w:cs="Arial"/>
          <w:b/>
          <w:bCs/>
          <w:color w:val="C00000"/>
          <w:sz w:val="20"/>
          <w:szCs w:val="20"/>
        </w:rPr>
        <w:t>Italija</w:t>
      </w:r>
    </w:p>
    <w:p w:rsidR="003701A0" w:rsidRDefault="003701A0">
      <w:pPr>
        <w:spacing w:line="171" w:lineRule="exact"/>
        <w:rPr>
          <w:sz w:val="20"/>
          <w:szCs w:val="20"/>
        </w:rPr>
      </w:pPr>
    </w:p>
    <w:p w:rsidR="003701A0" w:rsidRDefault="00E30192">
      <w:pPr>
        <w:spacing w:line="296" w:lineRule="auto"/>
        <w:ind w:left="3" w:right="126"/>
        <w:jc w:val="both"/>
        <w:rPr>
          <w:sz w:val="20"/>
          <w:szCs w:val="20"/>
        </w:rPr>
      </w:pPr>
      <w:r>
        <w:rPr>
          <w:rFonts w:ascii="Arial" w:eastAsia="Arial" w:hAnsi="Arial" w:cs="Arial"/>
          <w:color w:val="1F497D"/>
          <w:sz w:val="20"/>
          <w:szCs w:val="20"/>
        </w:rPr>
        <w:t>Svi učenici počinju sa obaveznim učenjem engleskog jezika u uzrastu 6 godina. U uzrastu od 11 do 14 godina, izučavaju dva obavezna strana jezika. Od 14 do 19 godina, samo je jedan strani jezik obavezan za sve učenike; međutim, mogu odabrati obrazovne smjerove/tipove škola u kojima izučavaju do tri obavezna strana jezika dok ne navrše 19 godina.</w:t>
      </w:r>
    </w:p>
    <w:p w:rsidR="003701A0" w:rsidRDefault="003701A0">
      <w:pPr>
        <w:spacing w:line="176" w:lineRule="exact"/>
        <w:rPr>
          <w:sz w:val="20"/>
          <w:szCs w:val="20"/>
        </w:rPr>
      </w:pPr>
    </w:p>
    <w:p w:rsidR="003701A0" w:rsidRDefault="00E30192">
      <w:pPr>
        <w:spacing w:line="287" w:lineRule="auto"/>
        <w:ind w:left="3" w:right="126"/>
        <w:jc w:val="both"/>
        <w:rPr>
          <w:sz w:val="20"/>
          <w:szCs w:val="20"/>
        </w:rPr>
      </w:pPr>
      <w:r>
        <w:rPr>
          <w:rFonts w:ascii="Arial" w:eastAsia="Arial" w:hAnsi="Arial" w:cs="Arial"/>
          <w:color w:val="1F497D"/>
          <w:sz w:val="20"/>
          <w:szCs w:val="20"/>
        </w:rPr>
        <w:t>Do kraja školovanja, svi VET učenici će imati jedan strani jezik 13 godina, odnosno istovremeno dva strana jezika 3 godine.</w:t>
      </w:r>
    </w:p>
    <w:p w:rsidR="003701A0" w:rsidRDefault="003701A0">
      <w:pPr>
        <w:spacing w:line="172" w:lineRule="exact"/>
        <w:rPr>
          <w:sz w:val="20"/>
          <w:szCs w:val="20"/>
        </w:rPr>
      </w:pPr>
    </w:p>
    <w:p w:rsidR="003701A0" w:rsidRDefault="00E30192">
      <w:pPr>
        <w:ind w:left="3"/>
        <w:rPr>
          <w:sz w:val="20"/>
          <w:szCs w:val="20"/>
        </w:rPr>
      </w:pPr>
      <w:r>
        <w:rPr>
          <w:rFonts w:ascii="Arial" w:eastAsia="Arial" w:hAnsi="Arial" w:cs="Arial"/>
          <w:b/>
          <w:bCs/>
          <w:color w:val="C00000"/>
          <w:sz w:val="20"/>
          <w:szCs w:val="20"/>
        </w:rPr>
        <w:t>Kipar</w:t>
      </w:r>
    </w:p>
    <w:p w:rsidR="003701A0" w:rsidRDefault="003701A0">
      <w:pPr>
        <w:spacing w:line="174" w:lineRule="exact"/>
        <w:rPr>
          <w:sz w:val="20"/>
          <w:szCs w:val="20"/>
        </w:rPr>
      </w:pPr>
    </w:p>
    <w:p w:rsidR="003701A0" w:rsidRDefault="00E30192">
      <w:pPr>
        <w:spacing w:line="287" w:lineRule="auto"/>
        <w:ind w:left="3" w:right="126"/>
        <w:jc w:val="both"/>
        <w:rPr>
          <w:sz w:val="20"/>
          <w:szCs w:val="20"/>
        </w:rPr>
      </w:pPr>
      <w:r>
        <w:rPr>
          <w:rFonts w:ascii="Arial" w:eastAsia="Arial" w:hAnsi="Arial" w:cs="Arial"/>
          <w:color w:val="1F497D"/>
          <w:sz w:val="20"/>
          <w:szCs w:val="20"/>
        </w:rPr>
        <w:t>U skladu sa reformom koja se počela uvoditi u septembru 2015. godine, svi učenici predškolskog uzrasta počinju sa obaveznim izučavanjem engleskog jezika u uzrastu 3 godine, pa sve dok ne navrše</w:t>
      </w:r>
    </w:p>
    <w:p w:rsidR="003701A0" w:rsidRDefault="003701A0">
      <w:pPr>
        <w:spacing w:line="24" w:lineRule="exact"/>
        <w:rPr>
          <w:sz w:val="20"/>
          <w:szCs w:val="20"/>
        </w:rPr>
      </w:pPr>
    </w:p>
    <w:p w:rsidR="003701A0" w:rsidRDefault="00E30192">
      <w:pPr>
        <w:numPr>
          <w:ilvl w:val="0"/>
          <w:numId w:val="27"/>
        </w:numPr>
        <w:tabs>
          <w:tab w:val="left" w:pos="346"/>
        </w:tabs>
        <w:spacing w:line="295" w:lineRule="auto"/>
        <w:ind w:left="3" w:right="126" w:hanging="3"/>
        <w:jc w:val="both"/>
        <w:rPr>
          <w:rFonts w:ascii="Arial" w:eastAsia="Arial" w:hAnsi="Arial" w:cs="Arial"/>
          <w:color w:val="1F497D"/>
          <w:sz w:val="20"/>
          <w:szCs w:val="20"/>
        </w:rPr>
      </w:pPr>
      <w:r>
        <w:rPr>
          <w:rFonts w:ascii="Arial" w:eastAsia="Arial" w:hAnsi="Arial" w:cs="Arial"/>
          <w:color w:val="1F497D"/>
          <w:sz w:val="20"/>
          <w:szCs w:val="20"/>
        </w:rPr>
        <w:t>Francuski, koji je obavezan za sve, se uvodi kada učenici navrše 12 godina. Obaveza izučavanja francuskog traje do uzrasta 16 godina (15 za VET učenike). Puno sprovođenje reforme se očekuje do kraja školske 2017/2018. godine.</w:t>
      </w:r>
    </w:p>
    <w:p w:rsidR="003701A0" w:rsidRDefault="003701A0">
      <w:pPr>
        <w:spacing w:line="174" w:lineRule="exact"/>
        <w:rPr>
          <w:sz w:val="20"/>
          <w:szCs w:val="20"/>
        </w:rPr>
      </w:pPr>
    </w:p>
    <w:p w:rsidR="003701A0" w:rsidRDefault="00E30192">
      <w:pPr>
        <w:spacing w:line="295" w:lineRule="auto"/>
        <w:ind w:left="3" w:right="126"/>
        <w:jc w:val="both"/>
        <w:rPr>
          <w:sz w:val="20"/>
          <w:szCs w:val="20"/>
        </w:rPr>
      </w:pPr>
      <w:r>
        <w:rPr>
          <w:rFonts w:ascii="Arial" w:eastAsia="Arial" w:hAnsi="Arial" w:cs="Arial"/>
          <w:color w:val="1F497D"/>
          <w:sz w:val="20"/>
          <w:szCs w:val="20"/>
        </w:rPr>
        <w:t>Takođe, u skladu sa pomenutom reformom, svi učenici uzrasta od 16 do 18 godina u opštem obrazovanju mogu odabrati i dodatne časove engleskog jezika. Tokom 2015/16. su svi učenici u opštem srednjem obrazovanju morali izučavati dva jezika.</w:t>
      </w:r>
    </w:p>
    <w:p w:rsidR="003701A0" w:rsidRDefault="003701A0">
      <w:pPr>
        <w:sectPr w:rsidR="003701A0">
          <w:type w:val="continuous"/>
          <w:pgSz w:w="11900" w:h="16838"/>
          <w:pgMar w:top="1091" w:right="1440" w:bottom="29" w:left="1277" w:header="0" w:footer="0" w:gutter="0"/>
          <w:cols w:space="720" w:equalWidth="0">
            <w:col w:w="9189"/>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4" w:lineRule="exact"/>
        <w:rPr>
          <w:sz w:val="20"/>
          <w:szCs w:val="20"/>
        </w:rPr>
      </w:pPr>
    </w:p>
    <w:p w:rsidR="003701A0" w:rsidRDefault="00E30192">
      <w:pPr>
        <w:ind w:right="124"/>
        <w:jc w:val="center"/>
        <w:rPr>
          <w:sz w:val="20"/>
          <w:szCs w:val="20"/>
        </w:rPr>
      </w:pPr>
      <w:r>
        <w:rPr>
          <w:rFonts w:ascii="Arial" w:eastAsia="Arial" w:hAnsi="Arial" w:cs="Arial"/>
          <w:color w:val="1F497D"/>
          <w:sz w:val="20"/>
          <w:szCs w:val="20"/>
        </w:rPr>
        <w:t>154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63424" behindDoc="1" locked="0" layoutInCell="0" allowOverlap="1">
            <wp:simplePos x="0" y="0"/>
            <wp:positionH relativeFrom="column">
              <wp:posOffset>2672080</wp:posOffset>
            </wp:positionH>
            <wp:positionV relativeFrom="paragraph">
              <wp:posOffset>104140</wp:posOffset>
            </wp:positionV>
            <wp:extent cx="405130" cy="27305"/>
            <wp:effectExtent l="0" t="0" r="0" b="0"/>
            <wp:wrapNone/>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77" w:header="0" w:footer="0" w:gutter="0"/>
          <w:cols w:space="720" w:equalWidth="0">
            <w:col w:w="9189"/>
          </w:cols>
        </w:sectPr>
      </w:pPr>
    </w:p>
    <w:p w:rsidR="003701A0" w:rsidRDefault="00E30192">
      <w:pPr>
        <w:ind w:left="8560"/>
        <w:rPr>
          <w:sz w:val="20"/>
          <w:szCs w:val="20"/>
        </w:rPr>
      </w:pPr>
      <w:r>
        <w:rPr>
          <w:rFonts w:ascii="Arial" w:eastAsia="Arial" w:hAnsi="Arial" w:cs="Arial"/>
          <w:color w:val="1F497D"/>
          <w:sz w:val="13"/>
          <w:szCs w:val="13"/>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64448"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403" name="Shape 1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03" o:spid="_x0000_s24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Do kraja školovanja, svi VET učenici će imati jedan obavezan jezik 15 godina, odnosno istovremeno engleski i francuski kao obavezne predmete 3 godine.</w:t>
      </w:r>
    </w:p>
    <w:p w:rsidR="003701A0" w:rsidRDefault="003701A0">
      <w:pPr>
        <w:spacing w:line="168" w:lineRule="exact"/>
        <w:rPr>
          <w:sz w:val="20"/>
          <w:szCs w:val="20"/>
        </w:rPr>
      </w:pPr>
    </w:p>
    <w:p w:rsidR="003701A0" w:rsidRDefault="00E30192">
      <w:pPr>
        <w:ind w:left="120"/>
        <w:rPr>
          <w:sz w:val="20"/>
          <w:szCs w:val="20"/>
        </w:rPr>
      </w:pPr>
      <w:r>
        <w:rPr>
          <w:rFonts w:ascii="Arial" w:eastAsia="Arial" w:hAnsi="Arial" w:cs="Arial"/>
          <w:b/>
          <w:bCs/>
          <w:color w:val="C00000"/>
          <w:sz w:val="20"/>
          <w:szCs w:val="20"/>
        </w:rPr>
        <w:t>Letonija</w:t>
      </w:r>
    </w:p>
    <w:p w:rsidR="003701A0" w:rsidRDefault="003701A0">
      <w:pPr>
        <w:spacing w:line="174"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Svi učenici počinju sa obaveznim učenjem stranog jezika u uzrastu 7 godina. Drugi strani jezik, obavezan za sve, se uvodi kada učenici navrše 12 godina. Za učenike u opštem obrazovanju, obaveza izučavanja dva jezika traje dok ne navrše 19 godina. Učenici nekih smjerova izučavaju tri obavezna strana jezika u uzrastu od 16 do 19 godina.</w:t>
      </w:r>
    </w:p>
    <w:p w:rsidR="003701A0" w:rsidRDefault="003701A0">
      <w:pPr>
        <w:spacing w:line="176"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Do kraja školovanja, svi VET učenici će imati obavezni engleski jezik 13 godina, odnosno istovremeno dva strana jezika 4 godine.</w:t>
      </w:r>
    </w:p>
    <w:p w:rsidR="003701A0" w:rsidRDefault="003701A0">
      <w:pPr>
        <w:spacing w:line="172" w:lineRule="exact"/>
        <w:rPr>
          <w:sz w:val="20"/>
          <w:szCs w:val="20"/>
        </w:rPr>
      </w:pPr>
    </w:p>
    <w:p w:rsidR="003701A0" w:rsidRDefault="00B01D0B">
      <w:pPr>
        <w:ind w:left="120"/>
        <w:rPr>
          <w:sz w:val="20"/>
          <w:szCs w:val="20"/>
        </w:rPr>
      </w:pPr>
      <w:r>
        <w:rPr>
          <w:rFonts w:ascii="Arial" w:eastAsia="Arial" w:hAnsi="Arial" w:cs="Arial"/>
          <w:b/>
          <w:bCs/>
          <w:color w:val="C00000"/>
          <w:sz w:val="20"/>
          <w:szCs w:val="20"/>
        </w:rPr>
        <w:t>Litvanija</w:t>
      </w:r>
    </w:p>
    <w:p w:rsidR="003701A0" w:rsidRDefault="003701A0">
      <w:pPr>
        <w:spacing w:line="172"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Svi učenici počinju sa obaveznim učenjem stranog jezika u uzrastu 8 godina. Drugi strani jezik, obavezan za sve, se uvodi kada učenici navrše 12 godina. Obaveza izučavanja 2 strana jezika traje dok ne navrše 17 godina. Nakon toga, jedan jezik je obavezan dok ne navrše 19 godina. Međutim, učenici u opštem obrazovanju mogu nastaviti sa izučavanjem dva jezika budući da sve škole moraju nuditi drugi strani jezik u okviru osnovnog nastavnog plana i programa za sve učenike ovog uzrasta.</w:t>
      </w:r>
    </w:p>
    <w:p w:rsidR="003701A0" w:rsidRDefault="003701A0">
      <w:pPr>
        <w:spacing w:line="175"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Do kraja školovanja, svi VET učenici će imati jedan obavezni strani jezik 11 godina, odnosno istovremeno dva strana jezika 5 godina.</w:t>
      </w:r>
    </w:p>
    <w:p w:rsidR="003701A0" w:rsidRDefault="003701A0">
      <w:pPr>
        <w:spacing w:line="172" w:lineRule="exact"/>
        <w:rPr>
          <w:sz w:val="20"/>
          <w:szCs w:val="20"/>
        </w:rPr>
      </w:pPr>
    </w:p>
    <w:p w:rsidR="003701A0" w:rsidRDefault="00E30192">
      <w:pPr>
        <w:ind w:left="120"/>
        <w:rPr>
          <w:sz w:val="20"/>
          <w:szCs w:val="20"/>
        </w:rPr>
      </w:pPr>
      <w:r>
        <w:rPr>
          <w:rFonts w:ascii="Arial" w:eastAsia="Arial" w:hAnsi="Arial" w:cs="Arial"/>
          <w:b/>
          <w:bCs/>
          <w:color w:val="C00000"/>
          <w:sz w:val="20"/>
          <w:szCs w:val="20"/>
        </w:rPr>
        <w:t>Luksemburg</w:t>
      </w:r>
    </w:p>
    <w:p w:rsidR="003701A0" w:rsidRDefault="003701A0">
      <w:pPr>
        <w:spacing w:line="174" w:lineRule="exact"/>
        <w:rPr>
          <w:sz w:val="20"/>
          <w:szCs w:val="20"/>
        </w:rPr>
      </w:pPr>
    </w:p>
    <w:p w:rsidR="003701A0" w:rsidRDefault="00E30192">
      <w:pPr>
        <w:spacing w:line="296" w:lineRule="auto"/>
        <w:ind w:left="120" w:right="20"/>
        <w:jc w:val="both"/>
        <w:rPr>
          <w:sz w:val="20"/>
          <w:szCs w:val="20"/>
        </w:rPr>
      </w:pPr>
      <w:r>
        <w:rPr>
          <w:rFonts w:ascii="Arial" w:eastAsia="Arial" w:hAnsi="Arial" w:cs="Arial"/>
          <w:color w:val="1F497D"/>
          <w:sz w:val="20"/>
          <w:szCs w:val="20"/>
        </w:rPr>
        <w:t>Svi učenici počinju sa obaveznim učenjem njemačkog jezika u uzrastu 6 godina. Francuski, obavezan za sve, se uvodi kada učenici navrše 7 godina. Engleski postaje obavezni predmet za sve učenike kada navrše 13 godina. Obaveza izučavanja 3 strana jezika traje dok ne navrše 19 godina. Kada navrše 14 godina, učenici koji odaberu određene smjerove/tipove škola, izučavaju i obavezni četvrti strani jezik.</w:t>
      </w:r>
    </w:p>
    <w:p w:rsidR="003701A0" w:rsidRDefault="003701A0">
      <w:pPr>
        <w:spacing w:line="168" w:lineRule="exact"/>
        <w:rPr>
          <w:sz w:val="20"/>
          <w:szCs w:val="20"/>
        </w:rPr>
      </w:pPr>
    </w:p>
    <w:p w:rsidR="003701A0" w:rsidRDefault="00E30192">
      <w:pPr>
        <w:ind w:left="120"/>
        <w:rPr>
          <w:sz w:val="20"/>
          <w:szCs w:val="20"/>
        </w:rPr>
      </w:pPr>
      <w:r>
        <w:rPr>
          <w:rFonts w:ascii="Arial" w:eastAsia="Arial" w:hAnsi="Arial" w:cs="Arial"/>
          <w:color w:val="1F497D"/>
          <w:sz w:val="20"/>
          <w:szCs w:val="20"/>
        </w:rPr>
        <w:t>Do kraja školovanja, svi VET učenici će imati jedan obavezni strani jezik 12 godina, a drugi 11.</w:t>
      </w:r>
    </w:p>
    <w:p w:rsidR="003701A0" w:rsidRDefault="003701A0">
      <w:pPr>
        <w:spacing w:line="216" w:lineRule="exact"/>
        <w:rPr>
          <w:sz w:val="20"/>
          <w:szCs w:val="20"/>
        </w:rPr>
      </w:pPr>
    </w:p>
    <w:p w:rsidR="003701A0" w:rsidRDefault="00E30192">
      <w:pPr>
        <w:ind w:left="120"/>
        <w:rPr>
          <w:sz w:val="20"/>
          <w:szCs w:val="20"/>
        </w:rPr>
      </w:pPr>
      <w:r>
        <w:rPr>
          <w:rFonts w:ascii="Arial" w:eastAsia="Arial" w:hAnsi="Arial" w:cs="Arial"/>
          <w:b/>
          <w:bCs/>
          <w:color w:val="C00000"/>
          <w:sz w:val="20"/>
          <w:szCs w:val="20"/>
        </w:rPr>
        <w:t>Mađarska</w:t>
      </w:r>
    </w:p>
    <w:p w:rsidR="003701A0" w:rsidRDefault="003701A0">
      <w:pPr>
        <w:spacing w:line="171" w:lineRule="exact"/>
        <w:rPr>
          <w:sz w:val="20"/>
          <w:szCs w:val="20"/>
        </w:rPr>
      </w:pPr>
    </w:p>
    <w:p w:rsidR="003701A0" w:rsidRDefault="00E30192">
      <w:pPr>
        <w:spacing w:line="293" w:lineRule="auto"/>
        <w:ind w:left="120" w:right="20"/>
        <w:jc w:val="both"/>
        <w:rPr>
          <w:sz w:val="20"/>
          <w:szCs w:val="20"/>
        </w:rPr>
      </w:pPr>
      <w:r>
        <w:rPr>
          <w:rFonts w:ascii="Arial" w:eastAsia="Arial" w:hAnsi="Arial" w:cs="Arial"/>
          <w:color w:val="1F497D"/>
          <w:sz w:val="20"/>
          <w:szCs w:val="20"/>
        </w:rPr>
        <w:t>Svi učenici počinju sa obaveznim učenjem stranog jezika u uzrastu 9 godina. Ova obaveza traje dok ne navrše 18 godina. U uzrastu od 10 do 18 godina, učenici koji odaberu neke od obrazovnih smjerova/tipova škola, imaju i obavezni drugi strani jezik.</w:t>
      </w:r>
    </w:p>
    <w:p w:rsidR="003701A0" w:rsidRDefault="003701A0">
      <w:pPr>
        <w:spacing w:line="170" w:lineRule="exact"/>
        <w:rPr>
          <w:sz w:val="20"/>
          <w:szCs w:val="20"/>
        </w:rPr>
      </w:pPr>
    </w:p>
    <w:p w:rsidR="003701A0" w:rsidRDefault="00E30192">
      <w:pPr>
        <w:ind w:left="120"/>
        <w:rPr>
          <w:sz w:val="20"/>
          <w:szCs w:val="20"/>
        </w:rPr>
      </w:pPr>
      <w:r>
        <w:rPr>
          <w:rFonts w:ascii="Arial" w:eastAsia="Arial" w:hAnsi="Arial" w:cs="Arial"/>
          <w:color w:val="1F497D"/>
          <w:sz w:val="20"/>
          <w:szCs w:val="20"/>
        </w:rPr>
        <w:t>Nema VET programa u opsegu ovog izvještaja.</w:t>
      </w:r>
    </w:p>
    <w:p w:rsidR="003701A0" w:rsidRDefault="003701A0">
      <w:pPr>
        <w:spacing w:line="216" w:lineRule="exact"/>
        <w:rPr>
          <w:sz w:val="20"/>
          <w:szCs w:val="20"/>
        </w:rPr>
      </w:pPr>
    </w:p>
    <w:p w:rsidR="003701A0" w:rsidRDefault="00E30192">
      <w:pPr>
        <w:ind w:left="120"/>
        <w:rPr>
          <w:sz w:val="20"/>
          <w:szCs w:val="20"/>
        </w:rPr>
      </w:pPr>
      <w:r>
        <w:rPr>
          <w:rFonts w:ascii="Arial" w:eastAsia="Arial" w:hAnsi="Arial" w:cs="Arial"/>
          <w:b/>
          <w:bCs/>
          <w:color w:val="C00000"/>
          <w:sz w:val="20"/>
          <w:szCs w:val="20"/>
        </w:rPr>
        <w:t>Malta</w:t>
      </w:r>
    </w:p>
    <w:p w:rsidR="003701A0" w:rsidRDefault="003701A0">
      <w:pPr>
        <w:spacing w:line="172" w:lineRule="exact"/>
        <w:rPr>
          <w:sz w:val="20"/>
          <w:szCs w:val="20"/>
        </w:rPr>
      </w:pPr>
    </w:p>
    <w:p w:rsidR="003701A0" w:rsidRPr="00FF3A29" w:rsidRDefault="00E30192">
      <w:pPr>
        <w:spacing w:line="315" w:lineRule="auto"/>
        <w:ind w:left="120" w:right="20"/>
        <w:jc w:val="both"/>
        <w:rPr>
          <w:sz w:val="20"/>
          <w:szCs w:val="20"/>
        </w:rPr>
      </w:pPr>
      <w:r w:rsidRPr="00FF3A29">
        <w:rPr>
          <w:rFonts w:ascii="Arial" w:eastAsia="Arial" w:hAnsi="Arial" w:cs="Arial"/>
          <w:color w:val="1F497D"/>
          <w:sz w:val="20"/>
          <w:szCs w:val="20"/>
        </w:rPr>
        <w:t>Svi učenici počinju sa obaveznim učenjem engleskog jezika u uzrastu 5 godina. Drugi strani jezik, obavezan za sve, se uvodi kada učenici navrše 11 godina. Obaveza izučavanja 2 strana jezika (od kojih jedan mora biti engleski) traje dok ne navrše 16 godina. Dodatno, kada navrše 13 godina, učenici koji odaberu određene smjerove, izučavaju i obavezni treći strani jezik, dok ne navrše 16 godina.</w:t>
      </w:r>
    </w:p>
    <w:p w:rsidR="003701A0" w:rsidRDefault="003701A0">
      <w:pPr>
        <w:spacing w:line="163"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Nakon 16. godine, sve škole moraju nuditi namjanje sedam jezika u sklopu osnovnog nastavnog plana i programa. Učenici koji polažu sertifikovani maturski ispit moraju izučavati makar jedan od ovih jezika.</w:t>
      </w:r>
    </w:p>
    <w:p w:rsidR="003701A0" w:rsidRDefault="003701A0">
      <w:pPr>
        <w:spacing w:line="174" w:lineRule="exact"/>
        <w:rPr>
          <w:sz w:val="20"/>
          <w:szCs w:val="20"/>
        </w:rPr>
      </w:pPr>
    </w:p>
    <w:p w:rsidR="003701A0" w:rsidRDefault="00E30192">
      <w:pPr>
        <w:ind w:left="120"/>
        <w:rPr>
          <w:sz w:val="20"/>
          <w:szCs w:val="20"/>
        </w:rPr>
      </w:pPr>
      <w:r>
        <w:rPr>
          <w:rFonts w:ascii="Arial" w:eastAsia="Arial" w:hAnsi="Arial" w:cs="Arial"/>
          <w:color w:val="1F497D"/>
          <w:sz w:val="20"/>
          <w:szCs w:val="20"/>
        </w:rPr>
        <w:t>Nema VET programa u opsegu ovog izvještaja.</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3"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155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6547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66496"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405" name="Shape 1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05" o:spid="_x0000_s24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rPr>
          <w:sz w:val="20"/>
          <w:szCs w:val="20"/>
        </w:rPr>
      </w:pPr>
      <w:r>
        <w:rPr>
          <w:rFonts w:ascii="Arial" w:eastAsia="Arial" w:hAnsi="Arial" w:cs="Arial"/>
          <w:b/>
          <w:bCs/>
          <w:color w:val="C00000"/>
          <w:sz w:val="20"/>
          <w:szCs w:val="20"/>
        </w:rPr>
        <w:t>Holandija</w:t>
      </w:r>
    </w:p>
    <w:p w:rsidR="003701A0" w:rsidRDefault="003701A0">
      <w:pPr>
        <w:spacing w:line="174"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Svi učenici počinju sa obaveznim učenjem engleskog jezika u uzrastu 6 do 12 godina. U praksi, u većini škola postaje obavezan za sve učenike počev od 10 godina. Drugi strani jezik, obavezan za sve, se uvodi kada učenici navrše 12 godina. Za sve učenike opšteg obrazovanja, obaveza istovremenog izučavanja dva strana jezika traje dok ne završe srednje obrazovanje. Učenici određenih smjerova, izučavaju i obavezni treći strani jezik počev od uzrasta 12 godina.</w:t>
      </w:r>
    </w:p>
    <w:p w:rsidR="003701A0" w:rsidRDefault="003701A0">
      <w:pPr>
        <w:spacing w:line="168" w:lineRule="exact"/>
        <w:rPr>
          <w:sz w:val="20"/>
          <w:szCs w:val="20"/>
        </w:rPr>
      </w:pPr>
    </w:p>
    <w:p w:rsidR="003701A0" w:rsidRDefault="00E30192">
      <w:pPr>
        <w:rPr>
          <w:sz w:val="20"/>
          <w:szCs w:val="20"/>
        </w:rPr>
      </w:pPr>
      <w:r>
        <w:rPr>
          <w:rFonts w:ascii="Arial" w:eastAsia="Arial" w:hAnsi="Arial" w:cs="Arial"/>
          <w:color w:val="1F497D"/>
          <w:sz w:val="20"/>
          <w:szCs w:val="20"/>
        </w:rPr>
        <w:t>Nema nacionalnog nastavnog plana i programa za  VET programe za starije od 16 godina.</w:t>
      </w:r>
    </w:p>
    <w:p w:rsidR="003701A0" w:rsidRDefault="003701A0">
      <w:pPr>
        <w:spacing w:line="216" w:lineRule="exact"/>
        <w:rPr>
          <w:sz w:val="20"/>
          <w:szCs w:val="20"/>
        </w:rPr>
      </w:pPr>
    </w:p>
    <w:p w:rsidR="003701A0" w:rsidRDefault="00E30192">
      <w:pPr>
        <w:rPr>
          <w:sz w:val="20"/>
          <w:szCs w:val="20"/>
        </w:rPr>
      </w:pPr>
      <w:r>
        <w:rPr>
          <w:rFonts w:ascii="Arial" w:eastAsia="Arial" w:hAnsi="Arial" w:cs="Arial"/>
          <w:b/>
          <w:bCs/>
          <w:color w:val="C00000"/>
          <w:sz w:val="20"/>
          <w:szCs w:val="20"/>
        </w:rPr>
        <w:t>Austrija</w:t>
      </w:r>
    </w:p>
    <w:p w:rsidR="003701A0" w:rsidRDefault="003701A0">
      <w:pPr>
        <w:spacing w:line="171"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Svi učenici počinju sa obaveznim učenjem stranog jezika u uzrastu 6 godina. Počev od uzrasta 12 godina, učenici se mogu odlučiti za obrazovne smjerove/vrste škola gdje izučavaju dva strana jezika, i u kojima, počev od uzrasta 14 godina, kreću i sa izučavanjem trećeg jezika, sve dok ne navrše 18 godina. Počev od uzrasta 14 pa do 18 godina, svi učenici opšteg obrazovanja moraju izučavati dva strana jezika. Dodatno, strani jezik kao dio osnovnog nastavnog plana i programa se mora nuditi učenicima opšteg smjera između 15 i 18 godina starosti.</w:t>
      </w:r>
    </w:p>
    <w:p w:rsidR="003701A0" w:rsidRDefault="003701A0">
      <w:pPr>
        <w:spacing w:line="161" w:lineRule="exact"/>
        <w:rPr>
          <w:sz w:val="20"/>
          <w:szCs w:val="20"/>
        </w:rPr>
      </w:pPr>
    </w:p>
    <w:p w:rsidR="003701A0" w:rsidRDefault="00E30192">
      <w:pPr>
        <w:rPr>
          <w:sz w:val="20"/>
          <w:szCs w:val="20"/>
        </w:rPr>
      </w:pPr>
      <w:r>
        <w:rPr>
          <w:rFonts w:ascii="Arial" w:eastAsia="Arial" w:hAnsi="Arial" w:cs="Arial"/>
          <w:color w:val="1F497D"/>
          <w:sz w:val="20"/>
          <w:szCs w:val="20"/>
        </w:rPr>
        <w:t>Do kraja školovanja, svi VET učenici će imati jedan obavezni strani jezik 11 godina.</w:t>
      </w:r>
    </w:p>
    <w:p w:rsidR="003701A0" w:rsidRDefault="003701A0">
      <w:pPr>
        <w:spacing w:line="216" w:lineRule="exact"/>
        <w:rPr>
          <w:sz w:val="20"/>
          <w:szCs w:val="20"/>
        </w:rPr>
      </w:pPr>
    </w:p>
    <w:p w:rsidR="003701A0" w:rsidRDefault="00E30192">
      <w:pPr>
        <w:rPr>
          <w:sz w:val="20"/>
          <w:szCs w:val="20"/>
        </w:rPr>
      </w:pPr>
      <w:r>
        <w:rPr>
          <w:rFonts w:ascii="Arial" w:eastAsia="Arial" w:hAnsi="Arial" w:cs="Arial"/>
          <w:b/>
          <w:bCs/>
          <w:color w:val="C00000"/>
          <w:sz w:val="20"/>
          <w:szCs w:val="20"/>
        </w:rPr>
        <w:t>Poljska</w:t>
      </w:r>
    </w:p>
    <w:p w:rsidR="003701A0" w:rsidRDefault="003701A0">
      <w:pPr>
        <w:spacing w:line="171" w:lineRule="exact"/>
        <w:rPr>
          <w:sz w:val="20"/>
          <w:szCs w:val="20"/>
        </w:rPr>
      </w:pPr>
    </w:p>
    <w:p w:rsidR="003701A0" w:rsidRDefault="00E30192">
      <w:pPr>
        <w:spacing w:line="298" w:lineRule="auto"/>
        <w:ind w:right="126"/>
        <w:jc w:val="both"/>
        <w:rPr>
          <w:sz w:val="20"/>
          <w:szCs w:val="20"/>
        </w:rPr>
      </w:pPr>
      <w:r>
        <w:rPr>
          <w:rFonts w:ascii="Arial" w:eastAsia="Arial" w:hAnsi="Arial" w:cs="Arial"/>
          <w:color w:val="1F497D"/>
          <w:sz w:val="20"/>
          <w:szCs w:val="20"/>
        </w:rPr>
        <w:t>U 2015/16. godini, svi učenici obaveznog predškolskog obrazovanja počinju sa obaveznim stranim jezikom u uzrastu 5 godina. Drugi obavezni strani jezik se uvodi kada učenici navrše 12 godina. Obaveza izučavanja dva jezika traje do kraja višeg srednjeg obrazovanja (učenici opštih smjerova tada imaju 18, VET učenici 19 godina). Počev od 2016/17. godine, sl</w:t>
      </w:r>
      <w:r w:rsidR="00075130">
        <w:rPr>
          <w:rFonts w:ascii="Arial" w:eastAsia="Arial" w:hAnsi="Arial" w:cs="Arial"/>
          <w:color w:val="1F497D"/>
          <w:sz w:val="20"/>
          <w:szCs w:val="20"/>
        </w:rPr>
        <w:t>ij</w:t>
      </w:r>
      <w:r>
        <w:rPr>
          <w:rFonts w:ascii="Arial" w:eastAsia="Arial" w:hAnsi="Arial" w:cs="Arial"/>
          <w:color w:val="1F497D"/>
          <w:sz w:val="20"/>
          <w:szCs w:val="20"/>
        </w:rPr>
        <w:t>edeći promjene u početnom uzrastu obaveznog obrazovanja, svi učenici počinju sa nastavom stranih jezika počev od uzrasta 6 godina, odnosno dva počev od 13 godina, pa do kraja višeg srednjeg obrazovanja (učenici opštih smjerova tada imaju 19, VET učenici 20 godina). Dodatno, počev od školske 2017/18. godine, nastava stranih jezika postaje obavezna i za djecu predškolskog uzrasta.</w:t>
      </w:r>
    </w:p>
    <w:p w:rsidR="003701A0" w:rsidRDefault="003701A0">
      <w:pPr>
        <w:spacing w:line="176" w:lineRule="exact"/>
        <w:rPr>
          <w:sz w:val="20"/>
          <w:szCs w:val="20"/>
        </w:rPr>
      </w:pPr>
    </w:p>
    <w:p w:rsidR="003701A0" w:rsidRDefault="00E30192">
      <w:pPr>
        <w:spacing w:line="289" w:lineRule="auto"/>
        <w:ind w:right="126"/>
        <w:jc w:val="both"/>
        <w:rPr>
          <w:sz w:val="20"/>
          <w:szCs w:val="20"/>
        </w:rPr>
      </w:pPr>
      <w:r>
        <w:rPr>
          <w:rFonts w:ascii="Arial" w:eastAsia="Arial" w:hAnsi="Arial" w:cs="Arial"/>
          <w:color w:val="002060"/>
          <w:sz w:val="20"/>
          <w:szCs w:val="20"/>
        </w:rPr>
        <w:t>U 2015/16. godini, do kraja školovanja, svi VET učenici će, u teoriji, imati jedan obavezan strani jezik 14 godina, odnosno istovremeno dva strana jezika 7 godine.</w:t>
      </w:r>
    </w:p>
    <w:p w:rsidR="003701A0" w:rsidRDefault="003701A0">
      <w:pPr>
        <w:spacing w:line="170" w:lineRule="exact"/>
        <w:rPr>
          <w:sz w:val="20"/>
          <w:szCs w:val="20"/>
        </w:rPr>
      </w:pPr>
    </w:p>
    <w:p w:rsidR="003701A0" w:rsidRDefault="00E30192">
      <w:pPr>
        <w:rPr>
          <w:sz w:val="20"/>
          <w:szCs w:val="20"/>
        </w:rPr>
      </w:pPr>
      <w:r>
        <w:rPr>
          <w:rFonts w:ascii="Arial" w:eastAsia="Arial" w:hAnsi="Arial" w:cs="Arial"/>
          <w:b/>
          <w:bCs/>
          <w:color w:val="C00000"/>
          <w:sz w:val="20"/>
          <w:szCs w:val="20"/>
        </w:rPr>
        <w:t>Portugalija</w:t>
      </w:r>
    </w:p>
    <w:p w:rsidR="003701A0" w:rsidRDefault="003701A0">
      <w:pPr>
        <w:spacing w:line="171" w:lineRule="exact"/>
        <w:rPr>
          <w:sz w:val="20"/>
          <w:szCs w:val="20"/>
        </w:rPr>
      </w:pPr>
    </w:p>
    <w:p w:rsidR="003701A0" w:rsidRPr="00CB0CC4" w:rsidRDefault="00E30192">
      <w:pPr>
        <w:spacing w:line="316" w:lineRule="auto"/>
        <w:ind w:right="126"/>
        <w:jc w:val="both"/>
        <w:rPr>
          <w:sz w:val="20"/>
          <w:szCs w:val="20"/>
        </w:rPr>
      </w:pPr>
      <w:r w:rsidRPr="00CB0CC4">
        <w:rPr>
          <w:rFonts w:ascii="Arial" w:eastAsia="Arial" w:hAnsi="Arial" w:cs="Arial"/>
          <w:color w:val="1F497D"/>
          <w:sz w:val="20"/>
          <w:szCs w:val="20"/>
        </w:rPr>
        <w:t>Reforma kojom engleski postaje obavezan za sve učenike uzrasta 8 godina je u potpunosti primijenjena 2015/16. godine; počev od 2016/17. godine se primjenjuje i na učenike uzrasta 9 godina. Drugi obavezni strani jezik se uvodi kada učenici navrše 12 godina, i traje dok</w:t>
      </w:r>
      <w:r w:rsidR="00CB0CC4">
        <w:rPr>
          <w:rFonts w:ascii="Arial" w:eastAsia="Arial" w:hAnsi="Arial" w:cs="Arial"/>
          <w:color w:val="1F497D"/>
          <w:sz w:val="20"/>
          <w:szCs w:val="20"/>
        </w:rPr>
        <w:t xml:space="preserve"> ne navrše 15. U periodu od 15 do 17</w:t>
      </w:r>
      <w:r w:rsidR="00237593">
        <w:rPr>
          <w:rFonts w:ascii="Arial" w:eastAsia="Arial" w:hAnsi="Arial" w:cs="Arial"/>
          <w:color w:val="1F497D"/>
          <w:sz w:val="20"/>
          <w:szCs w:val="20"/>
        </w:rPr>
        <w:t xml:space="preserve"> godine </w:t>
      </w:r>
      <w:r w:rsidRPr="00CB0CC4">
        <w:rPr>
          <w:rFonts w:ascii="Arial" w:eastAsia="Arial" w:hAnsi="Arial" w:cs="Arial"/>
          <w:color w:val="1F497D"/>
          <w:sz w:val="20"/>
          <w:szCs w:val="20"/>
        </w:rPr>
        <w:t xml:space="preserve"> samo jedan strani jezik (koji može biti engleski, drugi strani jezik koji su imali, ili treći) ostaje obavezan za sve. U uzrastu 17 do 18 godina, svi učenici opštih smjerova mogu odabrati strani jezik, budući da ga sve škole moraju nuditi u okviru osnovnog nastavnog plana i programa.</w:t>
      </w:r>
    </w:p>
    <w:p w:rsidR="003701A0" w:rsidRDefault="003701A0">
      <w:pPr>
        <w:spacing w:line="159"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Do kraja školovanja, svi VET učenici će imati jedan obavezni strani jezik 9 godina. Obaveza sa sve VET učenike za istovremeno izučavanje dva strana jezika traje 3 godine.</w:t>
      </w:r>
    </w:p>
    <w:p w:rsidR="003701A0" w:rsidRDefault="003701A0">
      <w:pPr>
        <w:spacing w:line="170" w:lineRule="exact"/>
        <w:rPr>
          <w:sz w:val="20"/>
          <w:szCs w:val="20"/>
        </w:rPr>
      </w:pPr>
    </w:p>
    <w:p w:rsidR="003701A0" w:rsidRDefault="00E30192">
      <w:pPr>
        <w:rPr>
          <w:sz w:val="20"/>
          <w:szCs w:val="20"/>
        </w:rPr>
      </w:pPr>
      <w:r>
        <w:rPr>
          <w:rFonts w:ascii="Arial" w:eastAsia="Arial" w:hAnsi="Arial" w:cs="Arial"/>
          <w:b/>
          <w:bCs/>
          <w:color w:val="C00000"/>
          <w:sz w:val="20"/>
          <w:szCs w:val="20"/>
        </w:rPr>
        <w:t>Rumunija</w:t>
      </w:r>
    </w:p>
    <w:p w:rsidR="003701A0" w:rsidRDefault="003701A0">
      <w:pPr>
        <w:spacing w:line="171"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Svi učenici počinju sa obaveznim učenjem stranog jezika u uzrastu 6 godina. Drugi strani jezik, obavezan za sve, se uvodi kada učenici navrše 11 godina. Obaveza istovremenog izučavanja 2 strana jezika traje dok ne navrše 19 godina.</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0"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156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67520"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8560"/>
        <w:rPr>
          <w:sz w:val="20"/>
          <w:szCs w:val="20"/>
        </w:rPr>
      </w:pPr>
      <w:r>
        <w:rPr>
          <w:rFonts w:ascii="Arial" w:eastAsia="Arial" w:hAnsi="Arial" w:cs="Arial"/>
          <w:color w:val="1F497D"/>
          <w:sz w:val="13"/>
          <w:szCs w:val="13"/>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68544"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407" name="Shape 1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07" o:spid="_x0000_s24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Do kraja školovanja, svi VET učenici će imati jedan obavezni strani jezik 13 godina, odnosno istovremeno dva strana jezika 8 godina.</w:t>
      </w:r>
    </w:p>
    <w:p w:rsidR="003701A0" w:rsidRDefault="003701A0">
      <w:pPr>
        <w:spacing w:line="168" w:lineRule="exact"/>
        <w:rPr>
          <w:sz w:val="20"/>
          <w:szCs w:val="20"/>
        </w:rPr>
      </w:pPr>
    </w:p>
    <w:p w:rsidR="003701A0" w:rsidRDefault="00E30192">
      <w:pPr>
        <w:ind w:left="120"/>
        <w:rPr>
          <w:sz w:val="20"/>
          <w:szCs w:val="20"/>
        </w:rPr>
      </w:pPr>
      <w:r>
        <w:rPr>
          <w:rFonts w:ascii="Arial" w:eastAsia="Arial" w:hAnsi="Arial" w:cs="Arial"/>
          <w:b/>
          <w:bCs/>
          <w:color w:val="C00000"/>
          <w:sz w:val="20"/>
          <w:szCs w:val="20"/>
        </w:rPr>
        <w:t>Slovenija</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 xml:space="preserve">U skladu sa reformom koja je u potpunosti primijenjena 2016/17, svi učenici počinju sa obaveznim učenjem stranog jezika u uzrastu 7 godina. Prošireni nastavni plan i program omogućava svim učenicima izučavanje drugog stranog jezika počev od uzrasta </w:t>
      </w:r>
      <w:r w:rsidR="00CB0CC4">
        <w:rPr>
          <w:rFonts w:ascii="Arial" w:eastAsia="Arial" w:hAnsi="Arial" w:cs="Arial"/>
          <w:color w:val="1F497D"/>
          <w:sz w:val="20"/>
          <w:szCs w:val="20"/>
        </w:rPr>
        <w:t>9 godina, pa dok ne navrše 15. D</w:t>
      </w:r>
      <w:r>
        <w:rPr>
          <w:rFonts w:ascii="Arial" w:eastAsia="Arial" w:hAnsi="Arial" w:cs="Arial"/>
          <w:color w:val="1F497D"/>
          <w:sz w:val="20"/>
          <w:szCs w:val="20"/>
        </w:rPr>
        <w:t>odatno, počev od uzrasta 12 godina, svi učenici mogu izučavati još jedan jezik kao dio osnovnog nastavnog plana i programa, dok ne navrše 15 godina. Od tog uzrasta, svi učenici opštih smjerova moraju izučavati dva strana jezika sve dok ne navrše 19 godina. Neki smjerovi imaju obavezna tri strana jezika.</w:t>
      </w:r>
    </w:p>
    <w:p w:rsidR="003701A0" w:rsidRDefault="003701A0">
      <w:pPr>
        <w:spacing w:line="170" w:lineRule="exact"/>
        <w:rPr>
          <w:sz w:val="20"/>
          <w:szCs w:val="20"/>
        </w:rPr>
      </w:pPr>
    </w:p>
    <w:p w:rsidR="003701A0" w:rsidRDefault="00E30192">
      <w:pPr>
        <w:ind w:left="120"/>
        <w:rPr>
          <w:sz w:val="20"/>
          <w:szCs w:val="20"/>
        </w:rPr>
      </w:pPr>
      <w:r>
        <w:rPr>
          <w:rFonts w:ascii="Arial" w:eastAsia="Arial" w:hAnsi="Arial" w:cs="Arial"/>
          <w:color w:val="1F497D"/>
          <w:sz w:val="20"/>
          <w:szCs w:val="20"/>
        </w:rPr>
        <w:t>Do kraja školovanja, svi VET učenici će imati jedan obavezni strani jezik 12 godina.</w:t>
      </w:r>
    </w:p>
    <w:p w:rsidR="003701A0" w:rsidRDefault="003701A0">
      <w:pPr>
        <w:spacing w:line="214" w:lineRule="exact"/>
        <w:rPr>
          <w:sz w:val="20"/>
          <w:szCs w:val="20"/>
        </w:rPr>
      </w:pPr>
    </w:p>
    <w:p w:rsidR="003701A0" w:rsidRDefault="00E30192">
      <w:pPr>
        <w:ind w:left="120"/>
        <w:rPr>
          <w:sz w:val="20"/>
          <w:szCs w:val="20"/>
        </w:rPr>
      </w:pPr>
      <w:r>
        <w:rPr>
          <w:rFonts w:ascii="Arial" w:eastAsia="Arial" w:hAnsi="Arial" w:cs="Arial"/>
          <w:b/>
          <w:bCs/>
          <w:color w:val="C00000"/>
          <w:sz w:val="20"/>
          <w:szCs w:val="20"/>
        </w:rPr>
        <w:t>Slovačka</w:t>
      </w:r>
    </w:p>
    <w:p w:rsidR="003701A0" w:rsidRDefault="003701A0">
      <w:pPr>
        <w:spacing w:line="174" w:lineRule="exact"/>
        <w:rPr>
          <w:sz w:val="20"/>
          <w:szCs w:val="20"/>
        </w:rPr>
      </w:pPr>
    </w:p>
    <w:p w:rsidR="003701A0" w:rsidRDefault="00E30192">
      <w:pPr>
        <w:spacing w:line="297" w:lineRule="auto"/>
        <w:ind w:left="120"/>
        <w:jc w:val="both"/>
        <w:rPr>
          <w:sz w:val="20"/>
          <w:szCs w:val="20"/>
        </w:rPr>
      </w:pPr>
      <w:r>
        <w:rPr>
          <w:rFonts w:ascii="Arial" w:eastAsia="Arial" w:hAnsi="Arial" w:cs="Arial"/>
          <w:color w:val="1F497D"/>
          <w:sz w:val="20"/>
          <w:szCs w:val="20"/>
        </w:rPr>
        <w:t>Svi učenici počinju sa obaveznim učenjem engleskog jezika u uzrastu 8 godina. Reforma koja se počela sprovoditi u septembru 2015. godine je promijenila početni uzrast za obavezni drugi strani jezuk: prije reforme, bio je 11 godina; nakon reforme, čije se potpuno sprovođenje očeku</w:t>
      </w:r>
      <w:r w:rsidR="00CB0CC4">
        <w:rPr>
          <w:rFonts w:ascii="Arial" w:eastAsia="Arial" w:hAnsi="Arial" w:cs="Arial"/>
          <w:color w:val="1F497D"/>
          <w:sz w:val="20"/>
          <w:szCs w:val="20"/>
        </w:rPr>
        <w:t>je u 2019/20. godini, biće 15. U</w:t>
      </w:r>
      <w:r>
        <w:rPr>
          <w:rFonts w:ascii="Arial" w:eastAsia="Arial" w:hAnsi="Arial" w:cs="Arial"/>
          <w:color w:val="1F497D"/>
          <w:sz w:val="20"/>
          <w:szCs w:val="20"/>
        </w:rPr>
        <w:t>mjesto toga, svi učenici će imati mogućnost izučavanja drugog jezika kao opcije u osnovnom nastavnom planu i programu počev od uzrasta 12 godina.</w:t>
      </w:r>
    </w:p>
    <w:p w:rsidR="003701A0" w:rsidRDefault="003701A0">
      <w:pPr>
        <w:spacing w:line="163" w:lineRule="exact"/>
        <w:rPr>
          <w:sz w:val="20"/>
          <w:szCs w:val="20"/>
        </w:rPr>
      </w:pPr>
    </w:p>
    <w:p w:rsidR="003701A0" w:rsidRDefault="00E30192">
      <w:pPr>
        <w:ind w:left="120"/>
        <w:rPr>
          <w:sz w:val="20"/>
          <w:szCs w:val="20"/>
        </w:rPr>
      </w:pPr>
      <w:r>
        <w:rPr>
          <w:rFonts w:ascii="Arial" w:eastAsia="Arial" w:hAnsi="Arial" w:cs="Arial"/>
          <w:color w:val="1F497D"/>
          <w:sz w:val="20"/>
          <w:szCs w:val="20"/>
        </w:rPr>
        <w:t>Do kraja školovanja, svi VET učenici će imati jedan obavezni strani jezik 11 godina.</w:t>
      </w:r>
    </w:p>
    <w:p w:rsidR="003701A0" w:rsidRDefault="003701A0">
      <w:pPr>
        <w:spacing w:line="216" w:lineRule="exact"/>
        <w:rPr>
          <w:sz w:val="20"/>
          <w:szCs w:val="20"/>
        </w:rPr>
      </w:pPr>
    </w:p>
    <w:p w:rsidR="003701A0" w:rsidRDefault="00E30192">
      <w:pPr>
        <w:ind w:left="120"/>
        <w:rPr>
          <w:sz w:val="20"/>
          <w:szCs w:val="20"/>
        </w:rPr>
      </w:pPr>
      <w:r>
        <w:rPr>
          <w:rFonts w:ascii="Arial" w:eastAsia="Arial" w:hAnsi="Arial" w:cs="Arial"/>
          <w:b/>
          <w:bCs/>
          <w:color w:val="C00000"/>
          <w:sz w:val="20"/>
          <w:szCs w:val="20"/>
        </w:rPr>
        <w:t>Finska</w:t>
      </w:r>
    </w:p>
    <w:p w:rsidR="003701A0" w:rsidRDefault="003701A0">
      <w:pPr>
        <w:spacing w:line="171" w:lineRule="exact"/>
        <w:rPr>
          <w:sz w:val="20"/>
          <w:szCs w:val="20"/>
        </w:rPr>
      </w:pPr>
    </w:p>
    <w:p w:rsidR="003701A0" w:rsidRDefault="00E30192">
      <w:pPr>
        <w:spacing w:line="297" w:lineRule="auto"/>
        <w:ind w:left="120" w:right="20"/>
        <w:jc w:val="both"/>
        <w:rPr>
          <w:sz w:val="20"/>
          <w:szCs w:val="20"/>
        </w:rPr>
      </w:pPr>
      <w:r>
        <w:rPr>
          <w:rFonts w:ascii="Arial" w:eastAsia="Arial" w:hAnsi="Arial" w:cs="Arial"/>
          <w:color w:val="1F497D"/>
          <w:sz w:val="20"/>
          <w:szCs w:val="20"/>
        </w:rPr>
        <w:t>Svi učenici počinju sa obaveznim učenjem stranog jezika u uzrastu 7, 8 ili 9 godina, u zavisnosti od izbora samih škola. Drugi strani jezik, obavezan za sve, se uvodi kada učenici navrše 13 godina. Obaveza izučavanja 2 strana jezika traje dok ne navrše 19 godina. Jedan od ta dva jezika mora biti drugi državni jezik (švedski ili finski, po izboru učenika). Uz to, sve škole moraju nuditi dva dodatna jezika u okviru osnovnog nastavnog plana i programa za učenike opšteg smjera uzrasta 16 do 19 godina.</w:t>
      </w:r>
    </w:p>
    <w:p w:rsidR="003701A0" w:rsidRDefault="003701A0">
      <w:pPr>
        <w:spacing w:line="179"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Do kraja školovanja, svi VET učenici će imati jedan obavezni strani jezik 12, 11 ili 10 godina u zavisnosti od početne godine, odnosno istovremeno dva strana jezika 6 godina.</w:t>
      </w:r>
    </w:p>
    <w:p w:rsidR="003701A0" w:rsidRDefault="003701A0">
      <w:pPr>
        <w:spacing w:line="172" w:lineRule="exact"/>
        <w:rPr>
          <w:sz w:val="20"/>
          <w:szCs w:val="20"/>
        </w:rPr>
      </w:pPr>
    </w:p>
    <w:p w:rsidR="003701A0" w:rsidRDefault="00E30192">
      <w:pPr>
        <w:ind w:left="120"/>
        <w:rPr>
          <w:sz w:val="20"/>
          <w:szCs w:val="20"/>
        </w:rPr>
      </w:pPr>
      <w:r>
        <w:rPr>
          <w:rFonts w:ascii="Arial" w:eastAsia="Arial" w:hAnsi="Arial" w:cs="Arial"/>
          <w:b/>
          <w:bCs/>
          <w:color w:val="C00000"/>
          <w:sz w:val="20"/>
          <w:szCs w:val="20"/>
        </w:rPr>
        <w:t>Švedska</w:t>
      </w:r>
    </w:p>
    <w:p w:rsidR="003701A0" w:rsidRDefault="003701A0">
      <w:pPr>
        <w:spacing w:line="171"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Svi učenici počinju sa obaveznim učenjem engleskog jezika u uzrastu između 7 i 10 godina, u zavisnosti od izbora samih škola. Međutim, svi učenici obično počinju sa tom nastavom u uzrastu 7 godina. Uz to, svi učenici imaju mogućnost izučavanja drugog stranog jezika, budući da sve škole moraju nuditi dva jezika u okviru osnovnog n</w:t>
      </w:r>
      <w:r w:rsidR="00111E06">
        <w:rPr>
          <w:rFonts w:ascii="Arial" w:eastAsia="Arial" w:hAnsi="Arial" w:cs="Arial"/>
          <w:color w:val="1F497D"/>
          <w:sz w:val="20"/>
          <w:szCs w:val="20"/>
        </w:rPr>
        <w:t>astavnog plana i programa. N</w:t>
      </w:r>
      <w:r>
        <w:rPr>
          <w:rFonts w:ascii="Arial" w:eastAsia="Arial" w:hAnsi="Arial" w:cs="Arial"/>
          <w:color w:val="1F497D"/>
          <w:sz w:val="20"/>
          <w:szCs w:val="20"/>
        </w:rPr>
        <w:t>a školama je da odluče kada će ih uvesti. U praksi, učenici počinju sa izučavanjem drugog</w:t>
      </w:r>
      <w:r w:rsidR="00CF584B">
        <w:rPr>
          <w:rFonts w:ascii="Arial" w:eastAsia="Arial" w:hAnsi="Arial" w:cs="Arial"/>
          <w:color w:val="1F497D"/>
          <w:sz w:val="20"/>
          <w:szCs w:val="20"/>
        </w:rPr>
        <w:t xml:space="preserve"> jezika u uzrastu od</w:t>
      </w:r>
      <w:r>
        <w:rPr>
          <w:rFonts w:ascii="Arial" w:eastAsia="Arial" w:hAnsi="Arial" w:cs="Arial"/>
          <w:color w:val="1F497D"/>
          <w:sz w:val="20"/>
          <w:szCs w:val="20"/>
        </w:rPr>
        <w:t xml:space="preserve"> 12 godina. U periodu od 16 do 19 godina, jedan strani jezik je obavezan za sve, ali škole moraju nuditi, uz engleski, opciono još tri jezika. U tom periodu, učenici mogu odabrati smjerove/tipove škola gdje će izučavati dva obavezna strana jezika.</w:t>
      </w:r>
    </w:p>
    <w:p w:rsidR="003701A0" w:rsidRDefault="003701A0">
      <w:pPr>
        <w:spacing w:line="176"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Do kraja školovanja, svi VET učenici će imati jedan obavezni strani jezik isti broj godina kao i njihove kolege iz opštih smjerova.</w:t>
      </w:r>
    </w:p>
    <w:p w:rsidR="003701A0" w:rsidRDefault="003701A0">
      <w:pPr>
        <w:spacing w:line="170" w:lineRule="exact"/>
        <w:rPr>
          <w:sz w:val="20"/>
          <w:szCs w:val="20"/>
        </w:rPr>
      </w:pPr>
    </w:p>
    <w:p w:rsidR="003701A0" w:rsidRDefault="00E30192">
      <w:pPr>
        <w:ind w:left="120"/>
        <w:rPr>
          <w:sz w:val="20"/>
          <w:szCs w:val="20"/>
        </w:rPr>
      </w:pPr>
      <w:r>
        <w:rPr>
          <w:rFonts w:ascii="Arial" w:eastAsia="Arial" w:hAnsi="Arial" w:cs="Arial"/>
          <w:b/>
          <w:bCs/>
          <w:color w:val="C00000"/>
          <w:sz w:val="20"/>
          <w:szCs w:val="20"/>
        </w:rPr>
        <w:t>Uj</w:t>
      </w:r>
      <w:r w:rsidR="00596175">
        <w:rPr>
          <w:rFonts w:ascii="Arial" w:eastAsia="Arial" w:hAnsi="Arial" w:cs="Arial"/>
          <w:b/>
          <w:bCs/>
          <w:color w:val="C00000"/>
          <w:sz w:val="20"/>
          <w:szCs w:val="20"/>
        </w:rPr>
        <w:t>edinjeno Kraljevstvo - Engleska</w:t>
      </w:r>
    </w:p>
    <w:p w:rsidR="003701A0" w:rsidRDefault="003701A0">
      <w:pPr>
        <w:spacing w:line="171"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Svi učenici počinju sa obaveznim učenjem stranog jezika u uzrastu 7 godina. Počev od uzrasta 14 godina, strani jezik više nije obavezan. Međutim, škole moraju nuditi učenicima uzrasta 14 do 16</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16"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157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6956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70592"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409" name="Shap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09" o:spid="_x0000_s24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81"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godina najmanje jedan jezik opciono. Akademije ne moraju pratiti Nacionalni nastavni plan i program, ali većina ima sličnu ponudu.</w:t>
      </w:r>
    </w:p>
    <w:p w:rsidR="003701A0" w:rsidRDefault="003701A0">
      <w:pPr>
        <w:spacing w:line="170" w:lineRule="exact"/>
        <w:rPr>
          <w:sz w:val="20"/>
          <w:szCs w:val="20"/>
        </w:rPr>
      </w:pPr>
    </w:p>
    <w:p w:rsidR="003701A0" w:rsidRDefault="00E30192">
      <w:pPr>
        <w:rPr>
          <w:sz w:val="20"/>
          <w:szCs w:val="20"/>
        </w:rPr>
      </w:pPr>
      <w:r>
        <w:rPr>
          <w:rFonts w:ascii="Arial" w:eastAsia="Arial" w:hAnsi="Arial" w:cs="Arial"/>
          <w:color w:val="1F497D"/>
          <w:sz w:val="20"/>
          <w:szCs w:val="20"/>
        </w:rPr>
        <w:t>Ne postoji obavezan osnovni nastavni plan i program za učenike uzrasta 16-18 godina.</w:t>
      </w:r>
    </w:p>
    <w:p w:rsidR="003701A0" w:rsidRDefault="003701A0">
      <w:pPr>
        <w:spacing w:line="229"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Do kraja školovanja, svi VET učenici će imati jedan obavezni strani jezik isti broj godina kao i njihove kolege iz opštih smjerova.</w:t>
      </w:r>
    </w:p>
    <w:p w:rsidR="003701A0" w:rsidRDefault="003701A0">
      <w:pPr>
        <w:spacing w:line="172" w:lineRule="exact"/>
        <w:rPr>
          <w:sz w:val="20"/>
          <w:szCs w:val="20"/>
        </w:rPr>
      </w:pPr>
    </w:p>
    <w:p w:rsidR="003701A0" w:rsidRDefault="00E30192">
      <w:pPr>
        <w:rPr>
          <w:sz w:val="20"/>
          <w:szCs w:val="20"/>
        </w:rPr>
      </w:pPr>
      <w:r>
        <w:rPr>
          <w:rFonts w:ascii="Arial" w:eastAsia="Arial" w:hAnsi="Arial" w:cs="Arial"/>
          <w:b/>
          <w:bCs/>
          <w:color w:val="C00000"/>
          <w:sz w:val="20"/>
          <w:szCs w:val="20"/>
        </w:rPr>
        <w:t>Ujedinjeno Kraljevstvo - Vels</w:t>
      </w:r>
    </w:p>
    <w:p w:rsidR="003701A0" w:rsidRDefault="003701A0">
      <w:pPr>
        <w:spacing w:line="171" w:lineRule="exact"/>
        <w:rPr>
          <w:sz w:val="20"/>
          <w:szCs w:val="20"/>
        </w:rPr>
      </w:pPr>
    </w:p>
    <w:p w:rsidR="003701A0" w:rsidRDefault="00E30192">
      <w:pPr>
        <w:spacing w:line="297" w:lineRule="auto"/>
        <w:ind w:right="126"/>
        <w:jc w:val="both"/>
        <w:rPr>
          <w:sz w:val="20"/>
          <w:szCs w:val="20"/>
        </w:rPr>
      </w:pPr>
      <w:r>
        <w:rPr>
          <w:rFonts w:ascii="Arial" w:eastAsia="Arial" w:hAnsi="Arial" w:cs="Arial"/>
          <w:color w:val="1F497D"/>
          <w:sz w:val="20"/>
          <w:szCs w:val="20"/>
        </w:rPr>
        <w:t>Svi učenici počinju sa obaveznim učenjem stranog jezika u uzrastu 11 godina. Počev od uzrasta 14 godina, strani jezik više nije obavezan. Lokalni nastavni plan i program nudi niz predmeta učenicima uzrasta 14 do 16 godina, koji su definisani kao „obrazovni smjerovi“. „Jezici, umjetnost, mediji i kultura“ čine jednu „nastavnu oblast“. Učenicima se moraju nuditi predmeti u okviru svakog od pet postojećih nastavnih oblasti.</w:t>
      </w:r>
    </w:p>
    <w:p w:rsidR="003701A0" w:rsidRDefault="003701A0">
      <w:pPr>
        <w:spacing w:line="166" w:lineRule="exact"/>
        <w:rPr>
          <w:sz w:val="20"/>
          <w:szCs w:val="20"/>
        </w:rPr>
      </w:pPr>
    </w:p>
    <w:p w:rsidR="003701A0" w:rsidRDefault="00E30192">
      <w:pPr>
        <w:rPr>
          <w:sz w:val="20"/>
          <w:szCs w:val="20"/>
        </w:rPr>
      </w:pPr>
      <w:r>
        <w:rPr>
          <w:rFonts w:ascii="Arial" w:eastAsia="Arial" w:hAnsi="Arial" w:cs="Arial"/>
          <w:color w:val="1F497D"/>
          <w:sz w:val="20"/>
          <w:szCs w:val="20"/>
        </w:rPr>
        <w:t>Uz to, svi učenici uzrasta 5 do 16 godina moraju izučavati velški.</w:t>
      </w:r>
    </w:p>
    <w:p w:rsidR="003701A0" w:rsidRDefault="003701A0">
      <w:pPr>
        <w:spacing w:line="219" w:lineRule="exact"/>
        <w:rPr>
          <w:sz w:val="20"/>
          <w:szCs w:val="20"/>
        </w:rPr>
      </w:pPr>
    </w:p>
    <w:p w:rsidR="003701A0" w:rsidRDefault="00E30192">
      <w:pPr>
        <w:rPr>
          <w:sz w:val="20"/>
          <w:szCs w:val="20"/>
        </w:rPr>
      </w:pPr>
      <w:r>
        <w:rPr>
          <w:rFonts w:ascii="Arial" w:eastAsia="Arial" w:hAnsi="Arial" w:cs="Arial"/>
          <w:color w:val="1F497D"/>
          <w:sz w:val="20"/>
          <w:szCs w:val="20"/>
        </w:rPr>
        <w:t>Ne postoji obavezan osnovni nastavni plan i program za učenike uzrasta 16-18 godina.</w:t>
      </w:r>
    </w:p>
    <w:p w:rsidR="003701A0" w:rsidRDefault="003701A0">
      <w:pPr>
        <w:spacing w:line="227"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Do kraja školovanja, svi VET učenici će imati jedan obavezni strani jezik isti broj godina kao i njihove kolege iz opštih smjerova.</w:t>
      </w:r>
    </w:p>
    <w:p w:rsidR="003701A0" w:rsidRDefault="003701A0">
      <w:pPr>
        <w:spacing w:line="172" w:lineRule="exact"/>
        <w:rPr>
          <w:sz w:val="20"/>
          <w:szCs w:val="20"/>
        </w:rPr>
      </w:pPr>
    </w:p>
    <w:p w:rsidR="003701A0" w:rsidRDefault="00E30192">
      <w:pPr>
        <w:rPr>
          <w:sz w:val="20"/>
          <w:szCs w:val="20"/>
        </w:rPr>
      </w:pPr>
      <w:r>
        <w:rPr>
          <w:rFonts w:ascii="Arial" w:eastAsia="Arial" w:hAnsi="Arial" w:cs="Arial"/>
          <w:b/>
          <w:bCs/>
          <w:color w:val="C00000"/>
          <w:sz w:val="20"/>
          <w:szCs w:val="20"/>
        </w:rPr>
        <w:t>Ujedinjeno Kraljevstvo – Sjeverna Irska</w:t>
      </w:r>
    </w:p>
    <w:p w:rsidR="003701A0" w:rsidRDefault="003701A0">
      <w:pPr>
        <w:spacing w:line="174"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Svi učenici počinju sa obaveznim učenjem stranog jezika u uzrastu 11 godina. Počev od uzrasta 14 godina, strani jezik više nije obavezan. Škole moraju nuditi učenicima uzrasta 14 do 16 godina najmanje jedan jezik opciono, budući da škole moraju nuditi makar još jedan zvanični jezik Evropske unije (uz engleski i irski u školama gdje je irski jezik nastave).</w:t>
      </w:r>
    </w:p>
    <w:p w:rsidR="003701A0" w:rsidRDefault="003701A0">
      <w:pPr>
        <w:spacing w:line="164" w:lineRule="exact"/>
        <w:rPr>
          <w:sz w:val="20"/>
          <w:szCs w:val="20"/>
        </w:rPr>
      </w:pPr>
    </w:p>
    <w:p w:rsidR="003701A0" w:rsidRDefault="00E30192">
      <w:pPr>
        <w:rPr>
          <w:sz w:val="20"/>
          <w:szCs w:val="20"/>
        </w:rPr>
      </w:pPr>
      <w:r>
        <w:rPr>
          <w:rFonts w:ascii="Arial" w:eastAsia="Arial" w:hAnsi="Arial" w:cs="Arial"/>
          <w:color w:val="1F497D"/>
          <w:sz w:val="20"/>
          <w:szCs w:val="20"/>
        </w:rPr>
        <w:t>Ne postoji obavezan osnovni nastavni plan i program za učenike uzrasta 16-18 godina.</w:t>
      </w:r>
    </w:p>
    <w:p w:rsidR="003701A0" w:rsidRDefault="003701A0">
      <w:pPr>
        <w:spacing w:line="229"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Do kraja školovanja, svi VET učenici će imati jedan obavezni strani jezik isti broj godina kao i njihove kolege iz opštih smjerova.</w:t>
      </w:r>
    </w:p>
    <w:p w:rsidR="003701A0" w:rsidRDefault="003701A0">
      <w:pPr>
        <w:spacing w:line="172" w:lineRule="exact"/>
        <w:rPr>
          <w:sz w:val="20"/>
          <w:szCs w:val="20"/>
        </w:rPr>
      </w:pPr>
    </w:p>
    <w:p w:rsidR="003701A0" w:rsidRDefault="00E30192">
      <w:pPr>
        <w:rPr>
          <w:sz w:val="20"/>
          <w:szCs w:val="20"/>
        </w:rPr>
      </w:pPr>
      <w:r>
        <w:rPr>
          <w:rFonts w:ascii="Arial" w:eastAsia="Arial" w:hAnsi="Arial" w:cs="Arial"/>
          <w:b/>
          <w:bCs/>
          <w:color w:val="C00000"/>
          <w:sz w:val="20"/>
          <w:szCs w:val="20"/>
        </w:rPr>
        <w:t>Ujedinjeno Kraljevstvo - Škotska</w:t>
      </w:r>
    </w:p>
    <w:p w:rsidR="003701A0" w:rsidRDefault="003701A0">
      <w:pPr>
        <w:spacing w:line="174" w:lineRule="exact"/>
        <w:rPr>
          <w:sz w:val="20"/>
          <w:szCs w:val="20"/>
        </w:rPr>
      </w:pPr>
    </w:p>
    <w:p w:rsidR="003701A0" w:rsidRDefault="00E30192">
      <w:pPr>
        <w:spacing w:line="293" w:lineRule="auto"/>
        <w:ind w:right="126"/>
        <w:jc w:val="both"/>
        <w:rPr>
          <w:sz w:val="20"/>
          <w:szCs w:val="20"/>
        </w:rPr>
      </w:pPr>
      <w:r>
        <w:rPr>
          <w:rFonts w:ascii="Arial" w:eastAsia="Arial" w:hAnsi="Arial" w:cs="Arial"/>
          <w:color w:val="1F497D"/>
          <w:sz w:val="20"/>
          <w:szCs w:val="20"/>
        </w:rPr>
        <w:t>U Škotskoj ne postoji obavezni nastavni plan i program. Lokalne vlasti u Škotskoj imaju autonomiju za izradu svojih kurikularnih modela, na osnovnu centralnih načela Kurikuluma za izvrsnost, u okviru ko</w:t>
      </w:r>
      <w:r w:rsidR="00541C30">
        <w:rPr>
          <w:rFonts w:ascii="Arial" w:eastAsia="Arial" w:hAnsi="Arial" w:cs="Arial"/>
          <w:color w:val="1F497D"/>
          <w:sz w:val="20"/>
          <w:szCs w:val="20"/>
        </w:rPr>
        <w:t>je</w:t>
      </w:r>
      <w:r>
        <w:rPr>
          <w:rFonts w:ascii="Arial" w:eastAsia="Arial" w:hAnsi="Arial" w:cs="Arial"/>
          <w:color w:val="1F497D"/>
          <w:sz w:val="20"/>
          <w:szCs w:val="20"/>
        </w:rPr>
        <w:t>g je izučavanje najmanje jednog modernog jezika pravo svih učenika.</w:t>
      </w:r>
    </w:p>
    <w:p w:rsidR="003701A0" w:rsidRDefault="003701A0">
      <w:pPr>
        <w:spacing w:line="180"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Vlada</w:t>
      </w:r>
      <w:r w:rsidR="00596175">
        <w:rPr>
          <w:rFonts w:ascii="Arial" w:eastAsia="Arial" w:hAnsi="Arial" w:cs="Arial"/>
          <w:color w:val="1F497D"/>
          <w:sz w:val="20"/>
          <w:szCs w:val="20"/>
        </w:rPr>
        <w:t xml:space="preserve"> Škotsk</w:t>
      </w:r>
      <w:r>
        <w:rPr>
          <w:rFonts w:ascii="Arial" w:eastAsia="Arial" w:hAnsi="Arial" w:cs="Arial"/>
          <w:color w:val="1F497D"/>
          <w:sz w:val="20"/>
          <w:szCs w:val="20"/>
        </w:rPr>
        <w:t>e trenutno promoviše model jezičke politike koji obezbjeđuje mladima izučavanje dva jezika uz maternji. Očekuje se da će učenici početi sa izučavanjem jednog stranog jezika u uzrastu 5 godina, odnosno drugog u uzrastu 9 godina. Izučavanje ova dva jezika treba da bude pravo svih učenika dok ne napune 15 godina. Puno sprovođenje ove politike se očekuje do 2021. godine.</w:t>
      </w:r>
    </w:p>
    <w:p w:rsidR="003701A0" w:rsidRDefault="003701A0">
      <w:pPr>
        <w:spacing w:line="174" w:lineRule="exact"/>
        <w:rPr>
          <w:sz w:val="20"/>
          <w:szCs w:val="20"/>
        </w:rPr>
      </w:pPr>
    </w:p>
    <w:p w:rsidR="003701A0" w:rsidRDefault="00E30192">
      <w:pPr>
        <w:spacing w:line="289" w:lineRule="auto"/>
        <w:ind w:right="126"/>
        <w:jc w:val="both"/>
        <w:rPr>
          <w:sz w:val="20"/>
          <w:szCs w:val="20"/>
        </w:rPr>
      </w:pPr>
      <w:r>
        <w:rPr>
          <w:rFonts w:ascii="Arial" w:eastAsia="Arial" w:hAnsi="Arial" w:cs="Arial"/>
          <w:color w:val="1F497D"/>
          <w:sz w:val="20"/>
          <w:szCs w:val="20"/>
        </w:rPr>
        <w:t>Do kraja školovanja, svi VET učenici će imati jedan obavezni strani jezik isti broj godina kao i njihove kolege iz opštih smjerova.</w:t>
      </w:r>
    </w:p>
    <w:p w:rsidR="003701A0" w:rsidRDefault="003701A0">
      <w:pPr>
        <w:spacing w:line="170" w:lineRule="exact"/>
        <w:rPr>
          <w:sz w:val="20"/>
          <w:szCs w:val="20"/>
        </w:rPr>
      </w:pPr>
    </w:p>
    <w:p w:rsidR="003701A0" w:rsidRDefault="00E30192">
      <w:pPr>
        <w:rPr>
          <w:sz w:val="20"/>
          <w:szCs w:val="20"/>
        </w:rPr>
      </w:pPr>
      <w:r>
        <w:rPr>
          <w:rFonts w:ascii="Arial" w:eastAsia="Arial" w:hAnsi="Arial" w:cs="Arial"/>
          <w:b/>
          <w:bCs/>
          <w:color w:val="C00000"/>
          <w:sz w:val="20"/>
          <w:szCs w:val="20"/>
        </w:rPr>
        <w:t>Bosna i Hercegovina</w:t>
      </w:r>
    </w:p>
    <w:p w:rsidR="003701A0" w:rsidRDefault="003701A0">
      <w:pPr>
        <w:spacing w:line="171" w:lineRule="exact"/>
        <w:rPr>
          <w:sz w:val="20"/>
          <w:szCs w:val="20"/>
        </w:rPr>
      </w:pPr>
    </w:p>
    <w:p w:rsidR="003701A0" w:rsidRDefault="00E30192">
      <w:pPr>
        <w:spacing w:line="296" w:lineRule="auto"/>
        <w:ind w:right="126"/>
        <w:jc w:val="both"/>
        <w:rPr>
          <w:sz w:val="20"/>
          <w:szCs w:val="20"/>
        </w:rPr>
      </w:pPr>
      <w:r>
        <w:rPr>
          <w:rFonts w:ascii="Arial" w:eastAsia="Arial" w:hAnsi="Arial" w:cs="Arial"/>
          <w:color w:val="1F497D"/>
          <w:sz w:val="20"/>
          <w:szCs w:val="20"/>
        </w:rPr>
        <w:t>Svi učenici počinju sa obaveznim učenjem engleskog jezika u uzrastu 8 godina. Nastava obaveznog drugog stranog jezika počinje kada napune 11 godina. Svi učenici moraju izučavati dva jezika dok ne navrše 15 godina, odnosno jedan dok ne navrše 19. U uzrastu 15 godina, učenici se mogu opredijeliti za smjerove gdje izučavanje dva strana jezika ostaje obavezno dok ne navrše 19 godina.</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6"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158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7161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8560"/>
        <w:rPr>
          <w:sz w:val="20"/>
          <w:szCs w:val="20"/>
        </w:rPr>
      </w:pPr>
      <w:r>
        <w:rPr>
          <w:rFonts w:ascii="Arial" w:eastAsia="Arial" w:hAnsi="Arial" w:cs="Arial"/>
          <w:color w:val="1F497D"/>
          <w:sz w:val="13"/>
          <w:szCs w:val="13"/>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72640"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411" name="Shap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11" o:spid="_x0000_s24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Do kraja školovanja, svi VET učenici će imati jedan obavezni strani jezik 11 godina, odnosno istovremeno dva strana jezika 4 godine.</w:t>
      </w:r>
    </w:p>
    <w:p w:rsidR="003701A0" w:rsidRDefault="003701A0">
      <w:pPr>
        <w:spacing w:line="168" w:lineRule="exact"/>
        <w:rPr>
          <w:sz w:val="20"/>
          <w:szCs w:val="20"/>
        </w:rPr>
      </w:pPr>
    </w:p>
    <w:p w:rsidR="003701A0" w:rsidRDefault="00E30192">
      <w:pPr>
        <w:ind w:left="120"/>
        <w:rPr>
          <w:sz w:val="20"/>
          <w:szCs w:val="20"/>
        </w:rPr>
      </w:pPr>
      <w:r>
        <w:rPr>
          <w:rFonts w:ascii="Arial" w:eastAsia="Arial" w:hAnsi="Arial" w:cs="Arial"/>
          <w:b/>
          <w:bCs/>
          <w:color w:val="C00000"/>
          <w:sz w:val="20"/>
          <w:szCs w:val="20"/>
        </w:rPr>
        <w:t>Švajcarska</w:t>
      </w:r>
    </w:p>
    <w:p w:rsidR="003701A0" w:rsidRDefault="003701A0">
      <w:pPr>
        <w:spacing w:line="174" w:lineRule="exact"/>
        <w:rPr>
          <w:sz w:val="20"/>
          <w:szCs w:val="20"/>
        </w:rPr>
      </w:pPr>
    </w:p>
    <w:p w:rsidR="003701A0" w:rsidRDefault="00E30192">
      <w:pPr>
        <w:spacing w:line="299" w:lineRule="auto"/>
        <w:ind w:left="120"/>
        <w:jc w:val="both"/>
        <w:rPr>
          <w:sz w:val="20"/>
          <w:szCs w:val="20"/>
        </w:rPr>
      </w:pPr>
      <w:r>
        <w:rPr>
          <w:rFonts w:ascii="Arial" w:eastAsia="Arial" w:hAnsi="Arial" w:cs="Arial"/>
          <w:color w:val="1F497D"/>
          <w:sz w:val="20"/>
          <w:szCs w:val="20"/>
        </w:rPr>
        <w:t>Svi učenici počinju sa obaveznim učenjem engleskog jezika u uzrastu 8 godina. Nastava obaveznog drugog stranog jezika počinje kada napune 10 godina. Svi učenici opštih smjerova moraju izučavati dva jezika dok ne navrše 18 godina. Učenici ne mogu birati jezike, već u zavisnosti od kantona u kome žive, moraju izučavati dva od ponuđenih: njemački, francuski, engleski, italijanski ili retroromanski. U uzrastu 14 godina, učenici se mogu opredijeliti za smjerove gdje izučavaju tri strana jezika.</w:t>
      </w:r>
    </w:p>
    <w:p w:rsidR="003701A0" w:rsidRDefault="003701A0">
      <w:pPr>
        <w:spacing w:line="200" w:lineRule="exact"/>
        <w:rPr>
          <w:sz w:val="20"/>
          <w:szCs w:val="20"/>
        </w:rPr>
      </w:pPr>
    </w:p>
    <w:p w:rsidR="003701A0" w:rsidRDefault="003701A0">
      <w:pPr>
        <w:spacing w:line="251" w:lineRule="exact"/>
        <w:rPr>
          <w:sz w:val="20"/>
          <w:szCs w:val="20"/>
        </w:rPr>
      </w:pPr>
    </w:p>
    <w:p w:rsidR="003701A0" w:rsidRDefault="00E30192">
      <w:pPr>
        <w:spacing w:line="296" w:lineRule="auto"/>
        <w:ind w:left="120"/>
        <w:jc w:val="both"/>
        <w:rPr>
          <w:sz w:val="20"/>
          <w:szCs w:val="20"/>
        </w:rPr>
      </w:pPr>
      <w:r>
        <w:rPr>
          <w:rFonts w:ascii="Arial" w:eastAsia="Arial" w:hAnsi="Arial" w:cs="Arial"/>
          <w:color w:val="1F497D"/>
          <w:sz w:val="20"/>
          <w:szCs w:val="20"/>
        </w:rPr>
        <w:t>Počev od uzrasta 12 god</w:t>
      </w:r>
      <w:r w:rsidR="009E6006">
        <w:rPr>
          <w:rFonts w:ascii="Arial" w:eastAsia="Arial" w:hAnsi="Arial" w:cs="Arial"/>
          <w:color w:val="1F497D"/>
          <w:sz w:val="20"/>
          <w:szCs w:val="20"/>
        </w:rPr>
        <w:t>i</w:t>
      </w:r>
      <w:r>
        <w:rPr>
          <w:rFonts w:ascii="Arial" w:eastAsia="Arial" w:hAnsi="Arial" w:cs="Arial"/>
          <w:color w:val="1F497D"/>
          <w:sz w:val="20"/>
          <w:szCs w:val="20"/>
        </w:rPr>
        <w:t>na, svi učenici opštih smjerova imaju mogućnost izučavanja trećeg jezika, budući da sve škole moraju opciono nuditi treći nacionalni jezik. Svi učenici uzrasta 15-18 godina se mogu opredijeliti i za dodatne strane jezike, budući da sve škole moraju opciono nuditi tri strana jezika, uz dva obavezna.</w:t>
      </w:r>
    </w:p>
    <w:p w:rsidR="003701A0" w:rsidRDefault="003701A0">
      <w:pPr>
        <w:spacing w:line="176" w:lineRule="exact"/>
        <w:rPr>
          <w:sz w:val="20"/>
          <w:szCs w:val="20"/>
        </w:rPr>
      </w:pPr>
    </w:p>
    <w:p w:rsidR="003701A0" w:rsidRDefault="00E30192">
      <w:pPr>
        <w:spacing w:line="287" w:lineRule="auto"/>
        <w:ind w:left="120" w:right="20"/>
        <w:jc w:val="both"/>
        <w:rPr>
          <w:sz w:val="20"/>
          <w:szCs w:val="20"/>
        </w:rPr>
      </w:pPr>
      <w:r>
        <w:rPr>
          <w:rFonts w:ascii="Arial" w:eastAsia="Arial" w:hAnsi="Arial" w:cs="Arial"/>
          <w:color w:val="1F497D"/>
          <w:sz w:val="20"/>
          <w:szCs w:val="20"/>
        </w:rPr>
        <w:t>Do kraja školovanja, svi VET učenici će imati jedan obavezni strani jezik 7 godina, odnosno istovremeno dva strana jezika 5 godina.</w:t>
      </w:r>
    </w:p>
    <w:p w:rsidR="003701A0" w:rsidRDefault="003701A0">
      <w:pPr>
        <w:spacing w:line="172" w:lineRule="exact"/>
        <w:rPr>
          <w:sz w:val="20"/>
          <w:szCs w:val="20"/>
        </w:rPr>
      </w:pPr>
    </w:p>
    <w:p w:rsidR="003701A0" w:rsidRDefault="00E30192">
      <w:pPr>
        <w:ind w:left="120"/>
        <w:rPr>
          <w:sz w:val="20"/>
          <w:szCs w:val="20"/>
        </w:rPr>
      </w:pPr>
      <w:r>
        <w:rPr>
          <w:rFonts w:ascii="Arial" w:eastAsia="Arial" w:hAnsi="Arial" w:cs="Arial"/>
          <w:b/>
          <w:bCs/>
          <w:color w:val="C00000"/>
          <w:sz w:val="20"/>
          <w:szCs w:val="20"/>
        </w:rPr>
        <w:t>Island</w:t>
      </w:r>
    </w:p>
    <w:p w:rsidR="003701A0" w:rsidRDefault="003701A0">
      <w:pPr>
        <w:spacing w:line="174"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Svi učenici počinju sa obaveznim učenjem engleskog jezika u uzrastu 9 godina. Nastava danskog kao obaveznog drugog stranog jezika počinje kada napune 10 godina. Treći jezik, obavezan za sve, se uvodi kada učenici navrše 17 godi</w:t>
      </w:r>
      <w:r w:rsidR="005841E3">
        <w:rPr>
          <w:rFonts w:ascii="Arial" w:eastAsia="Arial" w:hAnsi="Arial" w:cs="Arial"/>
          <w:color w:val="1F497D"/>
          <w:sz w:val="20"/>
          <w:szCs w:val="20"/>
        </w:rPr>
        <w:t>n</w:t>
      </w:r>
      <w:r>
        <w:rPr>
          <w:rFonts w:ascii="Arial" w:eastAsia="Arial" w:hAnsi="Arial" w:cs="Arial"/>
          <w:color w:val="1F497D"/>
          <w:sz w:val="20"/>
          <w:szCs w:val="20"/>
        </w:rPr>
        <w:t>a. Obaveza istovremenog izučavanja 3 jezika traje j</w:t>
      </w:r>
      <w:r w:rsidR="005841E3">
        <w:rPr>
          <w:rFonts w:ascii="Arial" w:eastAsia="Arial" w:hAnsi="Arial" w:cs="Arial"/>
          <w:color w:val="1F497D"/>
          <w:sz w:val="20"/>
          <w:szCs w:val="20"/>
        </w:rPr>
        <w:t>e</w:t>
      </w:r>
      <w:r>
        <w:rPr>
          <w:rFonts w:ascii="Arial" w:eastAsia="Arial" w:hAnsi="Arial" w:cs="Arial"/>
          <w:color w:val="1F497D"/>
          <w:sz w:val="20"/>
          <w:szCs w:val="20"/>
        </w:rPr>
        <w:t>dnu godinu. Učenici mogu birat</w:t>
      </w:r>
      <w:r w:rsidR="005841E3">
        <w:rPr>
          <w:rFonts w:ascii="Arial" w:eastAsia="Arial" w:hAnsi="Arial" w:cs="Arial"/>
          <w:color w:val="1F497D"/>
          <w:sz w:val="20"/>
          <w:szCs w:val="20"/>
        </w:rPr>
        <w:t>i švedski ili norveški umjesto d</w:t>
      </w:r>
      <w:r>
        <w:rPr>
          <w:rFonts w:ascii="Arial" w:eastAsia="Arial" w:hAnsi="Arial" w:cs="Arial"/>
          <w:color w:val="1F497D"/>
          <w:sz w:val="20"/>
          <w:szCs w:val="20"/>
        </w:rPr>
        <w:t>anskog, što zavisi od određenih uslova. Svi učenici opštih smjerova moraju izučavati dva jezika dok ne navrše 18 godina. Učenici se, međutim, mogu opredijeliti za smjerove gdje izučavanje trećeg stranog jezika postaje obavezno kada navrše 16 godina. Dalje, na nekim smjerovima učenici imaju obavezu izučavanja do četiri strana jezika počev od uzrasta 17 godina. Nakon navršenih 18 godina, samo je jedan jezik obavezan za sve učenike, dok ne navrše 20 godina.</w:t>
      </w:r>
    </w:p>
    <w:p w:rsidR="003701A0" w:rsidRDefault="003701A0">
      <w:pPr>
        <w:spacing w:line="166" w:lineRule="exact"/>
        <w:rPr>
          <w:sz w:val="20"/>
          <w:szCs w:val="20"/>
        </w:rPr>
      </w:pPr>
    </w:p>
    <w:p w:rsidR="003701A0" w:rsidRDefault="00E30192">
      <w:pPr>
        <w:ind w:left="120"/>
        <w:rPr>
          <w:sz w:val="20"/>
          <w:szCs w:val="20"/>
        </w:rPr>
      </w:pPr>
      <w:r>
        <w:rPr>
          <w:rFonts w:ascii="Arial" w:eastAsia="Arial" w:hAnsi="Arial" w:cs="Arial"/>
          <w:color w:val="1F497D"/>
          <w:sz w:val="20"/>
          <w:szCs w:val="20"/>
        </w:rPr>
        <w:t>Nema VET programa u opsegu ovog izvještaja.</w:t>
      </w:r>
    </w:p>
    <w:p w:rsidR="003701A0" w:rsidRDefault="003701A0">
      <w:pPr>
        <w:spacing w:line="216" w:lineRule="exact"/>
        <w:rPr>
          <w:sz w:val="20"/>
          <w:szCs w:val="20"/>
        </w:rPr>
      </w:pPr>
    </w:p>
    <w:p w:rsidR="003701A0" w:rsidRDefault="00E30192">
      <w:pPr>
        <w:ind w:left="120"/>
        <w:rPr>
          <w:sz w:val="20"/>
          <w:szCs w:val="20"/>
        </w:rPr>
      </w:pPr>
      <w:r>
        <w:rPr>
          <w:rFonts w:ascii="Arial" w:eastAsia="Arial" w:hAnsi="Arial" w:cs="Arial"/>
          <w:b/>
          <w:bCs/>
          <w:color w:val="C00000"/>
          <w:sz w:val="20"/>
          <w:szCs w:val="20"/>
        </w:rPr>
        <w:t>Lihtenštajn</w:t>
      </w:r>
    </w:p>
    <w:p w:rsidR="003701A0" w:rsidRDefault="003701A0">
      <w:pPr>
        <w:spacing w:line="171" w:lineRule="exact"/>
        <w:rPr>
          <w:sz w:val="20"/>
          <w:szCs w:val="20"/>
        </w:rPr>
      </w:pPr>
    </w:p>
    <w:p w:rsidR="003701A0" w:rsidRDefault="00E30192">
      <w:pPr>
        <w:spacing w:line="298" w:lineRule="auto"/>
        <w:ind w:left="120"/>
        <w:jc w:val="both"/>
        <w:rPr>
          <w:sz w:val="20"/>
          <w:szCs w:val="20"/>
        </w:rPr>
      </w:pPr>
      <w:r>
        <w:rPr>
          <w:rFonts w:ascii="Arial" w:eastAsia="Arial" w:hAnsi="Arial" w:cs="Arial"/>
          <w:color w:val="1F497D"/>
          <w:sz w:val="20"/>
          <w:szCs w:val="20"/>
        </w:rPr>
        <w:t>Svi učenici počinju sa obaveznim učenjem engleskog jezika u uzrastu 6 godina. U uzrastu 15 do 18 godina, svi učenici opštih smjerova moraju izučavati najmanje engleski i francuski. U zavisnosti od obrazovnog smjera/tipa škole, učenici mogu imati i više obaveznih stranih jezika. Ovo je slučaj sa učenicima uzrasta 11 godina, koji mogu birati smjerove/vrste obrazovanja gdje moraju izučavati i engleski i francuski (u gimnaziji (</w:t>
      </w:r>
      <w:r>
        <w:rPr>
          <w:rFonts w:ascii="Arial" w:eastAsia="Arial" w:hAnsi="Arial" w:cs="Arial"/>
          <w:i/>
          <w:iCs/>
          <w:color w:val="1F497D"/>
          <w:sz w:val="20"/>
          <w:szCs w:val="20"/>
        </w:rPr>
        <w:t>Gymnasium</w:t>
      </w:r>
      <w:r>
        <w:rPr>
          <w:rFonts w:ascii="Arial" w:eastAsia="Arial" w:hAnsi="Arial" w:cs="Arial"/>
          <w:color w:val="1F497D"/>
          <w:sz w:val="20"/>
          <w:szCs w:val="20"/>
        </w:rPr>
        <w:t>) i „realki“ (</w:t>
      </w:r>
      <w:r>
        <w:rPr>
          <w:rFonts w:ascii="Arial" w:eastAsia="Arial" w:hAnsi="Arial" w:cs="Arial"/>
          <w:i/>
          <w:iCs/>
          <w:color w:val="1F497D"/>
          <w:sz w:val="20"/>
          <w:szCs w:val="20"/>
        </w:rPr>
        <w:t>Realschule</w:t>
      </w:r>
      <w:r>
        <w:rPr>
          <w:rFonts w:ascii="Arial" w:eastAsia="Arial" w:hAnsi="Arial" w:cs="Arial"/>
          <w:color w:val="1F497D"/>
          <w:sz w:val="20"/>
          <w:szCs w:val="20"/>
        </w:rPr>
        <w:t xml:space="preserve">)), ili mogu izučavati ova dva jezika (u </w:t>
      </w:r>
      <w:r>
        <w:rPr>
          <w:rFonts w:ascii="Arial" w:eastAsia="Arial" w:hAnsi="Arial" w:cs="Arial"/>
          <w:i/>
          <w:iCs/>
          <w:color w:val="1F497D"/>
          <w:sz w:val="20"/>
          <w:szCs w:val="20"/>
        </w:rPr>
        <w:t>Oberschule</w:t>
      </w:r>
      <w:r>
        <w:rPr>
          <w:rFonts w:ascii="Arial" w:eastAsia="Arial" w:hAnsi="Arial" w:cs="Arial"/>
          <w:color w:val="1F497D"/>
          <w:sz w:val="20"/>
          <w:szCs w:val="20"/>
        </w:rPr>
        <w:t>). Počev od uzrasta 14 godina, dok ne navrše 18, učenici mogu birati smjerove/tipove škola gdje uče do četiri obavezna strana jezika.</w:t>
      </w:r>
    </w:p>
    <w:p w:rsidR="003701A0" w:rsidRDefault="003701A0">
      <w:pPr>
        <w:spacing w:line="123" w:lineRule="exact"/>
        <w:rPr>
          <w:sz w:val="20"/>
          <w:szCs w:val="20"/>
        </w:rPr>
      </w:pPr>
    </w:p>
    <w:p w:rsidR="003701A0" w:rsidRDefault="00E30192">
      <w:pPr>
        <w:ind w:left="120"/>
        <w:rPr>
          <w:sz w:val="20"/>
          <w:szCs w:val="20"/>
        </w:rPr>
      </w:pPr>
      <w:r>
        <w:rPr>
          <w:rFonts w:ascii="Arial" w:eastAsia="Arial" w:hAnsi="Arial" w:cs="Arial"/>
          <w:color w:val="1F497D"/>
          <w:sz w:val="20"/>
          <w:szCs w:val="20"/>
        </w:rPr>
        <w:t>Školska nastava u okviru VET programa se nudi u Švajcarskoj.</w:t>
      </w:r>
    </w:p>
    <w:p w:rsidR="003701A0" w:rsidRDefault="003701A0">
      <w:pPr>
        <w:spacing w:line="212" w:lineRule="exact"/>
        <w:rPr>
          <w:sz w:val="20"/>
          <w:szCs w:val="20"/>
        </w:rPr>
      </w:pPr>
    </w:p>
    <w:p w:rsidR="003701A0" w:rsidRDefault="00E30192">
      <w:pPr>
        <w:ind w:left="120"/>
        <w:rPr>
          <w:sz w:val="20"/>
          <w:szCs w:val="20"/>
        </w:rPr>
      </w:pPr>
      <w:r>
        <w:rPr>
          <w:rFonts w:ascii="Arial" w:eastAsia="Arial" w:hAnsi="Arial" w:cs="Arial"/>
          <w:b/>
          <w:bCs/>
          <w:color w:val="C00000"/>
          <w:sz w:val="20"/>
          <w:szCs w:val="20"/>
        </w:rPr>
        <w:t>Crna Gora</w:t>
      </w:r>
    </w:p>
    <w:p w:rsidR="003701A0" w:rsidRDefault="003701A0">
      <w:pPr>
        <w:spacing w:line="131" w:lineRule="exact"/>
        <w:rPr>
          <w:sz w:val="20"/>
          <w:szCs w:val="20"/>
        </w:rPr>
      </w:pPr>
    </w:p>
    <w:p w:rsidR="003701A0" w:rsidRDefault="00E30192">
      <w:pPr>
        <w:spacing w:line="288" w:lineRule="auto"/>
        <w:ind w:left="120" w:right="20"/>
        <w:jc w:val="both"/>
        <w:rPr>
          <w:sz w:val="20"/>
          <w:szCs w:val="20"/>
        </w:rPr>
      </w:pPr>
      <w:r>
        <w:rPr>
          <w:rFonts w:ascii="Arial" w:eastAsia="Arial" w:hAnsi="Arial" w:cs="Arial"/>
          <w:color w:val="1F497D"/>
          <w:sz w:val="20"/>
          <w:szCs w:val="20"/>
        </w:rPr>
        <w:t>Svi učenici počinju sa obaveznim učenjem stranog jezika u uzrastu 9 godina. Nastava obaveznog drugog stranog jezika počinje kada napune 12 godina. Svi učenici opštih smjerova nastavljaju sa istovremenim izučavanjem dva jezika dok ne navrše 19 godina.</w:t>
      </w:r>
    </w:p>
    <w:p w:rsidR="003701A0" w:rsidRDefault="003701A0">
      <w:pPr>
        <w:spacing w:line="178" w:lineRule="exact"/>
        <w:rPr>
          <w:sz w:val="20"/>
          <w:szCs w:val="20"/>
        </w:rPr>
      </w:pPr>
    </w:p>
    <w:p w:rsidR="003701A0" w:rsidRDefault="00E30192">
      <w:pPr>
        <w:spacing w:line="289" w:lineRule="auto"/>
        <w:ind w:left="120" w:right="20"/>
        <w:jc w:val="both"/>
        <w:rPr>
          <w:sz w:val="20"/>
          <w:szCs w:val="20"/>
        </w:rPr>
      </w:pPr>
      <w:r>
        <w:rPr>
          <w:rFonts w:ascii="Arial" w:eastAsia="Arial" w:hAnsi="Arial" w:cs="Arial"/>
          <w:color w:val="1F497D"/>
          <w:sz w:val="20"/>
          <w:szCs w:val="20"/>
        </w:rPr>
        <w:t>Do kraja školovanja, svi VET učenici će imati jedan obavezni strani jezik 10 godina, odnosno istovremeno dva strana jezika 3 godine, u uzrastu 12 i 15 godina.</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23"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159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7366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74688"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413" name="Shap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13" o:spid="_x0000_s24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68" w:lineRule="exact"/>
        <w:rPr>
          <w:sz w:val="20"/>
          <w:szCs w:val="20"/>
        </w:rPr>
      </w:pPr>
    </w:p>
    <w:p w:rsidR="003701A0" w:rsidRDefault="00E30192">
      <w:pPr>
        <w:rPr>
          <w:sz w:val="20"/>
          <w:szCs w:val="20"/>
        </w:rPr>
      </w:pPr>
      <w:r>
        <w:rPr>
          <w:rFonts w:ascii="Arial" w:eastAsia="Arial" w:hAnsi="Arial" w:cs="Arial"/>
          <w:b/>
          <w:bCs/>
          <w:color w:val="C00000"/>
          <w:sz w:val="20"/>
          <w:szCs w:val="20"/>
        </w:rPr>
        <w:t>Bivša Jugoslovenska Republika Makedonija</w:t>
      </w:r>
    </w:p>
    <w:p w:rsidR="003701A0" w:rsidRDefault="003701A0">
      <w:pPr>
        <w:spacing w:line="133"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Svi učenici počinju sa obaveznim učenjem engleskog jezika u uzrastu 6 godina. Nastava obaveznog drugog stranog jezika počinje kada napune 11 godina. Svi učenici nastavljaju sa istovremenim izučavanjem dva jezika dok ne navrše 19 godina.</w:t>
      </w:r>
    </w:p>
    <w:p w:rsidR="003701A0" w:rsidRDefault="003701A0">
      <w:pPr>
        <w:spacing w:line="181"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Do kraja školovanja, svi VET učenici će imati jedan obavezni strani jezik 13 godina, odnosno istovremeno dva strana jezika 7 godina.</w:t>
      </w:r>
    </w:p>
    <w:p w:rsidR="003701A0" w:rsidRDefault="003701A0">
      <w:pPr>
        <w:spacing w:line="172" w:lineRule="exact"/>
        <w:rPr>
          <w:sz w:val="20"/>
          <w:szCs w:val="20"/>
        </w:rPr>
      </w:pPr>
    </w:p>
    <w:p w:rsidR="003701A0" w:rsidRDefault="00E30192">
      <w:pPr>
        <w:rPr>
          <w:sz w:val="20"/>
          <w:szCs w:val="20"/>
        </w:rPr>
      </w:pPr>
      <w:r>
        <w:rPr>
          <w:rFonts w:ascii="Arial" w:eastAsia="Arial" w:hAnsi="Arial" w:cs="Arial"/>
          <w:b/>
          <w:bCs/>
          <w:color w:val="C00000"/>
          <w:sz w:val="20"/>
          <w:szCs w:val="20"/>
        </w:rPr>
        <w:t>Norveška</w:t>
      </w:r>
    </w:p>
    <w:p w:rsidR="003701A0" w:rsidRDefault="003701A0">
      <w:pPr>
        <w:spacing w:line="131" w:lineRule="exact"/>
        <w:rPr>
          <w:sz w:val="20"/>
          <w:szCs w:val="20"/>
        </w:rPr>
      </w:pPr>
    </w:p>
    <w:p w:rsidR="003701A0" w:rsidRDefault="00E30192">
      <w:pPr>
        <w:spacing w:line="292" w:lineRule="auto"/>
        <w:ind w:right="126"/>
        <w:jc w:val="both"/>
        <w:rPr>
          <w:sz w:val="20"/>
          <w:szCs w:val="20"/>
        </w:rPr>
      </w:pPr>
      <w:r>
        <w:rPr>
          <w:rFonts w:ascii="Arial" w:eastAsia="Arial" w:hAnsi="Arial" w:cs="Arial"/>
          <w:color w:val="1F497D"/>
          <w:sz w:val="20"/>
          <w:szCs w:val="20"/>
        </w:rPr>
        <w:t>Svi učenici počinju sa obaveznim učenjem engleskog jezika u uzrastu 6 godina. U uzrastu 13 do 16 godina, učenici mogu birati drug strani jezik, budući da ga sve škole moraju nuditi u okviru osnovnog nastavnog plana i programa za učenike ovog uzrasta. Od uzrasta 16 godina, učenici istovremeno izučavaju 2 jezika,</w:t>
      </w:r>
      <w:r w:rsidR="00515632">
        <w:rPr>
          <w:rFonts w:ascii="Arial" w:eastAsia="Arial" w:hAnsi="Arial" w:cs="Arial"/>
          <w:color w:val="1F497D"/>
          <w:sz w:val="20"/>
          <w:szCs w:val="20"/>
        </w:rPr>
        <w:t xml:space="preserve"> </w:t>
      </w:r>
      <w:r>
        <w:rPr>
          <w:rFonts w:ascii="Arial" w:eastAsia="Arial" w:hAnsi="Arial" w:cs="Arial"/>
          <w:color w:val="1F497D"/>
          <w:sz w:val="20"/>
          <w:szCs w:val="20"/>
        </w:rPr>
        <w:t>dok ne navrše 17. Učenici opštih smjerova starosti 17 godina moraju izučavati jeda</w:t>
      </w:r>
      <w:r w:rsidR="00515632">
        <w:rPr>
          <w:rFonts w:ascii="Arial" w:eastAsia="Arial" w:hAnsi="Arial" w:cs="Arial"/>
          <w:color w:val="1F497D"/>
          <w:sz w:val="20"/>
          <w:szCs w:val="20"/>
        </w:rPr>
        <w:t>n strani jezik. U periodu od 17</w:t>
      </w:r>
      <w:r>
        <w:rPr>
          <w:rFonts w:ascii="Arial" w:eastAsia="Arial" w:hAnsi="Arial" w:cs="Arial"/>
          <w:color w:val="1F497D"/>
          <w:sz w:val="20"/>
          <w:szCs w:val="20"/>
        </w:rPr>
        <w:t xml:space="preserve"> </w:t>
      </w:r>
      <w:r w:rsidR="00515632">
        <w:rPr>
          <w:rFonts w:ascii="Arial" w:eastAsia="Arial" w:hAnsi="Arial" w:cs="Arial"/>
          <w:color w:val="1F497D"/>
          <w:sz w:val="20"/>
          <w:szCs w:val="20"/>
        </w:rPr>
        <w:t>do 19</w:t>
      </w:r>
      <w:r>
        <w:rPr>
          <w:rFonts w:ascii="Arial" w:eastAsia="Arial" w:hAnsi="Arial" w:cs="Arial"/>
          <w:color w:val="1F497D"/>
          <w:sz w:val="20"/>
          <w:szCs w:val="20"/>
        </w:rPr>
        <w:t xml:space="preserve"> godine, samo učenici određenog broja obrazovnih smjerova moraju izučavati dva jezika.</w:t>
      </w:r>
    </w:p>
    <w:p w:rsidR="003701A0" w:rsidRDefault="003701A0">
      <w:pPr>
        <w:spacing w:line="164" w:lineRule="exact"/>
        <w:rPr>
          <w:sz w:val="20"/>
          <w:szCs w:val="20"/>
        </w:rPr>
      </w:pPr>
    </w:p>
    <w:p w:rsidR="003701A0" w:rsidRDefault="00E30192">
      <w:pPr>
        <w:rPr>
          <w:sz w:val="20"/>
          <w:szCs w:val="20"/>
        </w:rPr>
      </w:pPr>
      <w:r>
        <w:rPr>
          <w:rFonts w:ascii="Arial" w:eastAsia="Arial" w:hAnsi="Arial" w:cs="Arial"/>
          <w:color w:val="1F497D"/>
          <w:sz w:val="20"/>
          <w:szCs w:val="20"/>
        </w:rPr>
        <w:t>Nema VET programa u opsegu ovog izvještaja.</w:t>
      </w:r>
    </w:p>
    <w:p w:rsidR="003701A0" w:rsidRDefault="003701A0">
      <w:pPr>
        <w:spacing w:line="214" w:lineRule="exact"/>
        <w:rPr>
          <w:sz w:val="20"/>
          <w:szCs w:val="20"/>
        </w:rPr>
      </w:pPr>
    </w:p>
    <w:p w:rsidR="003701A0" w:rsidRDefault="00E30192">
      <w:pPr>
        <w:rPr>
          <w:sz w:val="20"/>
          <w:szCs w:val="20"/>
        </w:rPr>
      </w:pPr>
      <w:r>
        <w:rPr>
          <w:rFonts w:ascii="Arial" w:eastAsia="Arial" w:hAnsi="Arial" w:cs="Arial"/>
          <w:b/>
          <w:bCs/>
          <w:color w:val="C00000"/>
          <w:sz w:val="20"/>
          <w:szCs w:val="20"/>
        </w:rPr>
        <w:t>Srbija</w:t>
      </w:r>
    </w:p>
    <w:p w:rsidR="003701A0" w:rsidRDefault="003701A0">
      <w:pPr>
        <w:spacing w:line="133"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Svi učenici počinju sa obaveznim učenjem stranog jezika u uzrastu 6 godina. Nastava obaveznog drugog stranog jezika počinje kada napune 10 godina. Svi učenici opštih smjerova nastavljaju sa istovremenim izučavanjem dva jezika dok ne navrše 18 godina.</w:t>
      </w:r>
    </w:p>
    <w:p w:rsidR="003701A0" w:rsidRDefault="003701A0">
      <w:pPr>
        <w:spacing w:line="181"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Do kraja školovanja, svi VET učenici će imati jedan obavezni strani jezik 12 godina, odnosno istovremeno dva strana jezika 4 godine, u uzrastu 10 i 14 godina.</w:t>
      </w:r>
    </w:p>
    <w:p w:rsidR="003701A0" w:rsidRDefault="003701A0">
      <w:pPr>
        <w:spacing w:line="172" w:lineRule="exact"/>
        <w:rPr>
          <w:sz w:val="20"/>
          <w:szCs w:val="20"/>
        </w:rPr>
      </w:pPr>
    </w:p>
    <w:p w:rsidR="003701A0" w:rsidRDefault="00E30192">
      <w:pPr>
        <w:rPr>
          <w:sz w:val="20"/>
          <w:szCs w:val="20"/>
        </w:rPr>
      </w:pPr>
      <w:r>
        <w:rPr>
          <w:rFonts w:ascii="Arial" w:eastAsia="Arial" w:hAnsi="Arial" w:cs="Arial"/>
          <w:b/>
          <w:bCs/>
          <w:color w:val="C00000"/>
          <w:sz w:val="20"/>
          <w:szCs w:val="20"/>
        </w:rPr>
        <w:t>Turska</w:t>
      </w:r>
    </w:p>
    <w:p w:rsidR="003701A0" w:rsidRDefault="003701A0">
      <w:pPr>
        <w:spacing w:line="133" w:lineRule="exact"/>
        <w:rPr>
          <w:sz w:val="20"/>
          <w:szCs w:val="20"/>
        </w:rPr>
      </w:pPr>
    </w:p>
    <w:p w:rsidR="003701A0" w:rsidRDefault="00E30192">
      <w:pPr>
        <w:spacing w:line="287" w:lineRule="auto"/>
        <w:ind w:right="126"/>
        <w:jc w:val="both"/>
        <w:rPr>
          <w:sz w:val="20"/>
          <w:szCs w:val="20"/>
        </w:rPr>
      </w:pPr>
      <w:r>
        <w:rPr>
          <w:rFonts w:ascii="Arial" w:eastAsia="Arial" w:hAnsi="Arial" w:cs="Arial"/>
          <w:color w:val="1F497D"/>
          <w:sz w:val="20"/>
          <w:szCs w:val="20"/>
        </w:rPr>
        <w:t>Svi učenici počinju sa obaveznim učenjem stranog jezika u uzrastu 7 godina. Ova obaveza traje dok ne navrše 18 godina. Nastava obaveznog drugog stranog jezika za učenike opšteg smjera počinje kada napune 14 godina i traje dok ne navrše 18 godina.</w:t>
      </w:r>
    </w:p>
    <w:p w:rsidR="003701A0" w:rsidRDefault="003701A0">
      <w:pPr>
        <w:spacing w:line="170" w:lineRule="exact"/>
        <w:rPr>
          <w:sz w:val="20"/>
          <w:szCs w:val="20"/>
        </w:rPr>
      </w:pPr>
    </w:p>
    <w:p w:rsidR="003701A0" w:rsidRDefault="00E30192">
      <w:pPr>
        <w:rPr>
          <w:sz w:val="20"/>
          <w:szCs w:val="20"/>
        </w:rPr>
      </w:pPr>
      <w:r>
        <w:rPr>
          <w:rFonts w:ascii="Arial" w:eastAsia="Arial" w:hAnsi="Arial" w:cs="Arial"/>
          <w:color w:val="1F497D"/>
          <w:sz w:val="20"/>
          <w:szCs w:val="20"/>
        </w:rPr>
        <w:t>Do kraja školovanja, svi VET učenici će imati jedan obavezni strani jezik 11 godina.</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31"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160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75712"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8560"/>
        <w:rPr>
          <w:sz w:val="20"/>
          <w:szCs w:val="20"/>
        </w:rPr>
      </w:pPr>
      <w:r>
        <w:rPr>
          <w:rFonts w:ascii="Arial" w:eastAsia="Arial" w:hAnsi="Arial" w:cs="Arial"/>
          <w:color w:val="1F497D"/>
          <w:sz w:val="14"/>
          <w:szCs w:val="14"/>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76736" behindDoc="1" locked="0" layoutInCell="0" allowOverlap="1">
                <wp:simplePos x="0" y="0"/>
                <wp:positionH relativeFrom="column">
                  <wp:posOffset>57785</wp:posOffset>
                </wp:positionH>
                <wp:positionV relativeFrom="paragraph">
                  <wp:posOffset>99060</wp:posOffset>
                </wp:positionV>
                <wp:extent cx="5796915" cy="0"/>
                <wp:effectExtent l="0" t="0" r="0" b="0"/>
                <wp:wrapNone/>
                <wp:docPr id="1415" name="Shap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15" o:spid="_x0000_s24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7.8pt" to="461pt,7.8pt" o:allowincell="f" strokecolor="#C00000" strokeweight="0.4799pt"/>
            </w:pict>
          </mc:Fallback>
        </mc:AlternateContent>
      </w:r>
    </w:p>
    <w:p w:rsidR="003701A0" w:rsidRDefault="003701A0">
      <w:pPr>
        <w:spacing w:line="200" w:lineRule="exact"/>
        <w:rPr>
          <w:sz w:val="20"/>
          <w:szCs w:val="20"/>
        </w:rPr>
      </w:pPr>
    </w:p>
    <w:p w:rsidR="003701A0" w:rsidRDefault="003701A0">
      <w:pPr>
        <w:spacing w:line="307" w:lineRule="exact"/>
        <w:rPr>
          <w:sz w:val="20"/>
          <w:szCs w:val="20"/>
        </w:rPr>
      </w:pPr>
    </w:p>
    <w:p w:rsidR="003701A0" w:rsidRDefault="00ED0488">
      <w:pPr>
        <w:spacing w:line="289" w:lineRule="auto"/>
        <w:ind w:right="-79"/>
        <w:jc w:val="center"/>
        <w:rPr>
          <w:sz w:val="20"/>
          <w:szCs w:val="20"/>
        </w:rPr>
      </w:pPr>
      <w:r>
        <w:rPr>
          <w:rFonts w:ascii="Arial" w:eastAsia="Arial" w:hAnsi="Arial" w:cs="Arial"/>
          <w:b/>
          <w:bCs/>
          <w:color w:val="1F497D"/>
          <w:sz w:val="24"/>
          <w:szCs w:val="24"/>
        </w:rPr>
        <w:t>DODAT</w:t>
      </w:r>
      <w:r w:rsidR="00E30192">
        <w:rPr>
          <w:rFonts w:ascii="Arial" w:eastAsia="Arial" w:hAnsi="Arial" w:cs="Arial"/>
          <w:b/>
          <w:bCs/>
          <w:color w:val="1F497D"/>
          <w:sz w:val="24"/>
          <w:szCs w:val="24"/>
        </w:rPr>
        <w:t>AK 2: CLIL NA NIVOU OSNOVNOG I OPŠTEG SREDNJEG OBRAZOVANJA</w:t>
      </w:r>
    </w:p>
    <w:p w:rsidR="003701A0" w:rsidRDefault="003701A0">
      <w:pPr>
        <w:spacing w:line="119"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600"/>
        <w:gridCol w:w="220"/>
        <w:gridCol w:w="260"/>
        <w:gridCol w:w="3320"/>
        <w:gridCol w:w="220"/>
        <w:gridCol w:w="4020"/>
        <w:gridCol w:w="420"/>
        <w:gridCol w:w="120"/>
        <w:gridCol w:w="30"/>
      </w:tblGrid>
      <w:tr w:rsidR="003701A0">
        <w:trPr>
          <w:trHeight w:val="282"/>
        </w:trPr>
        <w:tc>
          <w:tcPr>
            <w:tcW w:w="600" w:type="dxa"/>
            <w:tcBorders>
              <w:right w:val="single" w:sz="8" w:space="0" w:color="auto"/>
            </w:tcBorders>
            <w:vAlign w:val="bottom"/>
          </w:tcPr>
          <w:p w:rsidR="003701A0" w:rsidRDefault="003701A0">
            <w:pPr>
              <w:rPr>
                <w:sz w:val="24"/>
                <w:szCs w:val="24"/>
              </w:rPr>
            </w:pPr>
          </w:p>
        </w:tc>
        <w:tc>
          <w:tcPr>
            <w:tcW w:w="220" w:type="dxa"/>
            <w:tcBorders>
              <w:top w:val="single" w:sz="8" w:space="0" w:color="auto"/>
            </w:tcBorders>
            <w:shd w:val="clear" w:color="auto" w:fill="C00000"/>
            <w:vAlign w:val="bottom"/>
          </w:tcPr>
          <w:p w:rsidR="003701A0" w:rsidRDefault="003701A0">
            <w:pPr>
              <w:rPr>
                <w:sz w:val="24"/>
                <w:szCs w:val="24"/>
              </w:rPr>
            </w:pPr>
          </w:p>
        </w:tc>
        <w:tc>
          <w:tcPr>
            <w:tcW w:w="260" w:type="dxa"/>
            <w:tcBorders>
              <w:top w:val="single" w:sz="8" w:space="0" w:color="auto"/>
            </w:tcBorders>
            <w:shd w:val="clear" w:color="auto" w:fill="C00000"/>
            <w:vAlign w:val="bottom"/>
          </w:tcPr>
          <w:p w:rsidR="003701A0" w:rsidRDefault="003701A0">
            <w:pPr>
              <w:rPr>
                <w:sz w:val="24"/>
                <w:szCs w:val="24"/>
              </w:rPr>
            </w:pPr>
          </w:p>
        </w:tc>
        <w:tc>
          <w:tcPr>
            <w:tcW w:w="7560" w:type="dxa"/>
            <w:gridSpan w:val="3"/>
            <w:tcBorders>
              <w:top w:val="single" w:sz="8" w:space="0" w:color="auto"/>
              <w:right w:val="single" w:sz="8" w:space="0" w:color="C00000"/>
            </w:tcBorders>
            <w:shd w:val="clear" w:color="auto" w:fill="C00000"/>
            <w:vAlign w:val="bottom"/>
          </w:tcPr>
          <w:p w:rsidR="003701A0" w:rsidRDefault="00E30192">
            <w:pPr>
              <w:ind w:left="1760"/>
              <w:rPr>
                <w:sz w:val="20"/>
                <w:szCs w:val="20"/>
              </w:rPr>
            </w:pPr>
            <w:r>
              <w:rPr>
                <w:rFonts w:ascii="Arial" w:eastAsia="Arial" w:hAnsi="Arial" w:cs="Arial"/>
                <w:b/>
                <w:bCs/>
                <w:color w:val="FFFFFF"/>
                <w:sz w:val="16"/>
                <w:szCs w:val="16"/>
              </w:rPr>
              <w:t>Nastava na različitim jezicima, na različitim ISCED nivoima</w:t>
            </w:r>
          </w:p>
        </w:tc>
        <w:tc>
          <w:tcPr>
            <w:tcW w:w="420" w:type="dxa"/>
            <w:tcBorders>
              <w:top w:val="single" w:sz="8" w:space="0" w:color="auto"/>
            </w:tcBorders>
            <w:shd w:val="clear" w:color="auto" w:fill="C00000"/>
            <w:vAlign w:val="bottom"/>
          </w:tcPr>
          <w:p w:rsidR="003701A0" w:rsidRDefault="003701A0">
            <w:pPr>
              <w:rPr>
                <w:sz w:val="24"/>
                <w:szCs w:val="24"/>
              </w:rPr>
            </w:pPr>
          </w:p>
        </w:tc>
        <w:tc>
          <w:tcPr>
            <w:tcW w:w="120" w:type="dxa"/>
            <w:tcBorders>
              <w:top w:val="single" w:sz="8" w:space="0" w:color="auto"/>
              <w:right w:val="single" w:sz="8" w:space="0" w:color="auto"/>
            </w:tcBorders>
            <w:shd w:val="clear" w:color="auto" w:fill="C00000"/>
            <w:vAlign w:val="bottom"/>
          </w:tcPr>
          <w:p w:rsidR="003701A0" w:rsidRDefault="003701A0">
            <w:pPr>
              <w:rPr>
                <w:sz w:val="24"/>
                <w:szCs w:val="24"/>
              </w:rPr>
            </w:pPr>
          </w:p>
        </w:tc>
        <w:tc>
          <w:tcPr>
            <w:tcW w:w="0" w:type="dxa"/>
            <w:vAlign w:val="bottom"/>
          </w:tcPr>
          <w:p w:rsidR="003701A0" w:rsidRDefault="003701A0">
            <w:pPr>
              <w:rPr>
                <w:sz w:val="1"/>
                <w:szCs w:val="1"/>
              </w:rPr>
            </w:pPr>
          </w:p>
        </w:tc>
      </w:tr>
      <w:tr w:rsidR="003701A0">
        <w:trPr>
          <w:trHeight w:val="107"/>
        </w:trPr>
        <w:tc>
          <w:tcPr>
            <w:tcW w:w="600" w:type="dxa"/>
            <w:tcBorders>
              <w:right w:val="single" w:sz="8" w:space="0" w:color="auto"/>
            </w:tcBorders>
            <w:vAlign w:val="bottom"/>
          </w:tcPr>
          <w:p w:rsidR="003701A0" w:rsidRDefault="003701A0">
            <w:pPr>
              <w:rPr>
                <w:sz w:val="8"/>
                <w:szCs w:val="8"/>
              </w:rPr>
            </w:pPr>
          </w:p>
        </w:tc>
        <w:tc>
          <w:tcPr>
            <w:tcW w:w="220" w:type="dxa"/>
            <w:tcBorders>
              <w:bottom w:val="single" w:sz="8" w:space="0" w:color="C00000"/>
            </w:tcBorders>
            <w:shd w:val="clear" w:color="auto" w:fill="C00000"/>
            <w:vAlign w:val="bottom"/>
          </w:tcPr>
          <w:p w:rsidR="003701A0" w:rsidRDefault="003701A0">
            <w:pPr>
              <w:rPr>
                <w:sz w:val="8"/>
                <w:szCs w:val="8"/>
              </w:rPr>
            </w:pPr>
          </w:p>
        </w:tc>
        <w:tc>
          <w:tcPr>
            <w:tcW w:w="260" w:type="dxa"/>
            <w:tcBorders>
              <w:bottom w:val="single" w:sz="8" w:space="0" w:color="C00000"/>
            </w:tcBorders>
            <w:shd w:val="clear" w:color="auto" w:fill="C00000"/>
            <w:vAlign w:val="bottom"/>
          </w:tcPr>
          <w:p w:rsidR="003701A0" w:rsidRDefault="003701A0">
            <w:pPr>
              <w:rPr>
                <w:sz w:val="8"/>
                <w:szCs w:val="8"/>
              </w:rPr>
            </w:pPr>
          </w:p>
        </w:tc>
        <w:tc>
          <w:tcPr>
            <w:tcW w:w="3320" w:type="dxa"/>
            <w:tcBorders>
              <w:bottom w:val="single" w:sz="8" w:space="0" w:color="C00000"/>
              <w:right w:val="single" w:sz="8" w:space="0" w:color="C00000"/>
            </w:tcBorders>
            <w:shd w:val="clear" w:color="auto" w:fill="C00000"/>
            <w:vAlign w:val="bottom"/>
          </w:tcPr>
          <w:p w:rsidR="003701A0" w:rsidRDefault="003701A0">
            <w:pPr>
              <w:rPr>
                <w:sz w:val="8"/>
                <w:szCs w:val="8"/>
              </w:rPr>
            </w:pPr>
          </w:p>
        </w:tc>
        <w:tc>
          <w:tcPr>
            <w:tcW w:w="220" w:type="dxa"/>
            <w:tcBorders>
              <w:bottom w:val="single" w:sz="8" w:space="0" w:color="C00000"/>
            </w:tcBorders>
            <w:shd w:val="clear" w:color="auto" w:fill="C00000"/>
            <w:vAlign w:val="bottom"/>
          </w:tcPr>
          <w:p w:rsidR="003701A0" w:rsidRDefault="003701A0">
            <w:pPr>
              <w:rPr>
                <w:sz w:val="8"/>
                <w:szCs w:val="8"/>
              </w:rPr>
            </w:pPr>
          </w:p>
        </w:tc>
        <w:tc>
          <w:tcPr>
            <w:tcW w:w="4020" w:type="dxa"/>
            <w:tcBorders>
              <w:bottom w:val="single" w:sz="8" w:space="0" w:color="C00000"/>
              <w:right w:val="single" w:sz="8" w:space="0" w:color="C00000"/>
            </w:tcBorders>
            <w:shd w:val="clear" w:color="auto" w:fill="C00000"/>
            <w:vAlign w:val="bottom"/>
          </w:tcPr>
          <w:p w:rsidR="003701A0" w:rsidRDefault="003701A0">
            <w:pPr>
              <w:rPr>
                <w:sz w:val="8"/>
                <w:szCs w:val="8"/>
              </w:rPr>
            </w:pPr>
          </w:p>
        </w:tc>
        <w:tc>
          <w:tcPr>
            <w:tcW w:w="420" w:type="dxa"/>
            <w:tcBorders>
              <w:bottom w:val="single" w:sz="8" w:space="0" w:color="C00000"/>
            </w:tcBorders>
            <w:shd w:val="clear" w:color="auto" w:fill="C00000"/>
            <w:vAlign w:val="bottom"/>
          </w:tcPr>
          <w:p w:rsidR="003701A0" w:rsidRDefault="003701A0">
            <w:pPr>
              <w:rPr>
                <w:sz w:val="8"/>
                <w:szCs w:val="8"/>
              </w:rPr>
            </w:pPr>
          </w:p>
        </w:tc>
        <w:tc>
          <w:tcPr>
            <w:tcW w:w="120" w:type="dxa"/>
            <w:tcBorders>
              <w:bottom w:val="single" w:sz="8" w:space="0" w:color="C00000"/>
              <w:right w:val="single" w:sz="8" w:space="0" w:color="auto"/>
            </w:tcBorders>
            <w:shd w:val="clear" w:color="auto" w:fill="C00000"/>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tcBorders>
              <w:top w:val="single" w:sz="8" w:space="0" w:color="auto"/>
            </w:tcBorders>
            <w:shd w:val="clear" w:color="auto" w:fill="C00000"/>
            <w:vAlign w:val="bottom"/>
          </w:tcPr>
          <w:p w:rsidR="003701A0" w:rsidRDefault="003701A0">
            <w:pPr>
              <w:rPr>
                <w:sz w:val="19"/>
                <w:szCs w:val="19"/>
              </w:rPr>
            </w:pPr>
          </w:p>
        </w:tc>
        <w:tc>
          <w:tcPr>
            <w:tcW w:w="3580" w:type="dxa"/>
            <w:gridSpan w:val="2"/>
            <w:tcBorders>
              <w:top w:val="single" w:sz="8" w:space="0" w:color="auto"/>
              <w:right w:val="single" w:sz="8" w:space="0" w:color="auto"/>
            </w:tcBorders>
            <w:shd w:val="clear" w:color="auto" w:fill="C00000"/>
            <w:vAlign w:val="bottom"/>
          </w:tcPr>
          <w:p w:rsidR="003701A0" w:rsidRDefault="00E30192">
            <w:pPr>
              <w:rPr>
                <w:sz w:val="20"/>
                <w:szCs w:val="20"/>
              </w:rPr>
            </w:pPr>
            <w:r>
              <w:rPr>
                <w:rFonts w:ascii="Arial" w:eastAsia="Arial" w:hAnsi="Arial" w:cs="Arial"/>
                <w:b/>
                <w:bCs/>
                <w:color w:val="FFFFFF"/>
                <w:sz w:val="16"/>
                <w:szCs w:val="16"/>
              </w:rPr>
              <w:t>Status jezika</w:t>
            </w:r>
          </w:p>
        </w:tc>
        <w:tc>
          <w:tcPr>
            <w:tcW w:w="220" w:type="dxa"/>
            <w:tcBorders>
              <w:top w:val="single" w:sz="8" w:space="0" w:color="auto"/>
            </w:tcBorders>
            <w:shd w:val="clear" w:color="auto" w:fill="C00000"/>
            <w:vAlign w:val="bottom"/>
          </w:tcPr>
          <w:p w:rsidR="003701A0" w:rsidRDefault="003701A0">
            <w:pPr>
              <w:rPr>
                <w:sz w:val="19"/>
                <w:szCs w:val="19"/>
              </w:rPr>
            </w:pPr>
          </w:p>
        </w:tc>
        <w:tc>
          <w:tcPr>
            <w:tcW w:w="4020" w:type="dxa"/>
            <w:tcBorders>
              <w:top w:val="single" w:sz="8" w:space="0" w:color="auto"/>
              <w:right w:val="single" w:sz="8" w:space="0" w:color="auto"/>
            </w:tcBorders>
            <w:shd w:val="clear" w:color="auto" w:fill="C00000"/>
            <w:vAlign w:val="bottom"/>
          </w:tcPr>
          <w:p w:rsidR="003701A0" w:rsidRDefault="00E30192">
            <w:pPr>
              <w:rPr>
                <w:sz w:val="20"/>
                <w:szCs w:val="20"/>
              </w:rPr>
            </w:pPr>
            <w:r>
              <w:rPr>
                <w:rFonts w:ascii="Arial" w:eastAsia="Arial" w:hAnsi="Arial" w:cs="Arial"/>
                <w:b/>
                <w:bCs/>
                <w:color w:val="FFFFFF"/>
                <w:sz w:val="16"/>
                <w:szCs w:val="16"/>
              </w:rPr>
              <w:t>Jezici</w:t>
            </w:r>
          </w:p>
        </w:tc>
        <w:tc>
          <w:tcPr>
            <w:tcW w:w="540" w:type="dxa"/>
            <w:gridSpan w:val="2"/>
            <w:tcBorders>
              <w:top w:val="single" w:sz="8" w:space="0" w:color="auto"/>
              <w:right w:val="single" w:sz="8" w:space="0" w:color="auto"/>
            </w:tcBorders>
            <w:shd w:val="clear" w:color="auto" w:fill="C00000"/>
            <w:vAlign w:val="bottom"/>
          </w:tcPr>
          <w:p w:rsidR="003701A0" w:rsidRDefault="00E30192">
            <w:pPr>
              <w:ind w:right="40"/>
              <w:jc w:val="center"/>
              <w:rPr>
                <w:sz w:val="20"/>
                <w:szCs w:val="20"/>
              </w:rPr>
            </w:pPr>
            <w:r>
              <w:rPr>
                <w:rFonts w:ascii="Arial" w:eastAsia="Arial" w:hAnsi="Arial" w:cs="Arial"/>
                <w:b/>
                <w:bCs/>
                <w:color w:val="FFFFFF"/>
                <w:sz w:val="16"/>
                <w:szCs w:val="16"/>
                <w:shd w:val="clear" w:color="auto" w:fill="C00000"/>
              </w:rPr>
              <w:t>ISCED</w:t>
            </w:r>
          </w:p>
        </w:tc>
        <w:tc>
          <w:tcPr>
            <w:tcW w:w="0" w:type="dxa"/>
            <w:vAlign w:val="bottom"/>
          </w:tcPr>
          <w:p w:rsidR="003701A0" w:rsidRDefault="003701A0">
            <w:pPr>
              <w:rPr>
                <w:sz w:val="1"/>
                <w:szCs w:val="1"/>
              </w:rPr>
            </w:pPr>
          </w:p>
        </w:tc>
      </w:tr>
      <w:tr w:rsidR="003701A0">
        <w:trPr>
          <w:trHeight w:val="187"/>
        </w:trPr>
        <w:tc>
          <w:tcPr>
            <w:tcW w:w="600" w:type="dxa"/>
            <w:tcBorders>
              <w:right w:val="single" w:sz="8" w:space="0" w:color="auto"/>
            </w:tcBorders>
            <w:vAlign w:val="bottom"/>
          </w:tcPr>
          <w:p w:rsidR="003701A0" w:rsidRDefault="003701A0">
            <w:pPr>
              <w:rPr>
                <w:sz w:val="16"/>
                <w:szCs w:val="16"/>
              </w:rPr>
            </w:pPr>
          </w:p>
        </w:tc>
        <w:tc>
          <w:tcPr>
            <w:tcW w:w="220" w:type="dxa"/>
            <w:shd w:val="clear" w:color="auto" w:fill="C00000"/>
            <w:vAlign w:val="bottom"/>
          </w:tcPr>
          <w:p w:rsidR="003701A0" w:rsidRDefault="003701A0">
            <w:pPr>
              <w:rPr>
                <w:sz w:val="16"/>
                <w:szCs w:val="16"/>
              </w:rPr>
            </w:pPr>
          </w:p>
        </w:tc>
        <w:tc>
          <w:tcPr>
            <w:tcW w:w="260" w:type="dxa"/>
            <w:shd w:val="clear" w:color="auto" w:fill="C00000"/>
            <w:vAlign w:val="bottom"/>
          </w:tcPr>
          <w:p w:rsidR="003701A0" w:rsidRDefault="003701A0">
            <w:pPr>
              <w:rPr>
                <w:sz w:val="16"/>
                <w:szCs w:val="16"/>
              </w:rPr>
            </w:pPr>
          </w:p>
        </w:tc>
        <w:tc>
          <w:tcPr>
            <w:tcW w:w="3320" w:type="dxa"/>
            <w:tcBorders>
              <w:right w:val="single" w:sz="8" w:space="0" w:color="auto"/>
            </w:tcBorders>
            <w:shd w:val="clear" w:color="auto" w:fill="C00000"/>
            <w:vAlign w:val="bottom"/>
          </w:tcPr>
          <w:p w:rsidR="003701A0" w:rsidRDefault="003701A0">
            <w:pPr>
              <w:rPr>
                <w:sz w:val="16"/>
                <w:szCs w:val="16"/>
              </w:rPr>
            </w:pPr>
          </w:p>
        </w:tc>
        <w:tc>
          <w:tcPr>
            <w:tcW w:w="220" w:type="dxa"/>
            <w:shd w:val="clear" w:color="auto" w:fill="C00000"/>
            <w:vAlign w:val="bottom"/>
          </w:tcPr>
          <w:p w:rsidR="003701A0" w:rsidRDefault="003701A0">
            <w:pPr>
              <w:rPr>
                <w:sz w:val="16"/>
                <w:szCs w:val="16"/>
              </w:rPr>
            </w:pPr>
          </w:p>
        </w:tc>
        <w:tc>
          <w:tcPr>
            <w:tcW w:w="4020" w:type="dxa"/>
            <w:tcBorders>
              <w:right w:val="single" w:sz="8" w:space="0" w:color="auto"/>
            </w:tcBorders>
            <w:shd w:val="clear" w:color="auto" w:fill="C00000"/>
            <w:vAlign w:val="bottom"/>
          </w:tcPr>
          <w:p w:rsidR="003701A0" w:rsidRDefault="003701A0">
            <w:pPr>
              <w:rPr>
                <w:sz w:val="16"/>
                <w:szCs w:val="16"/>
              </w:rPr>
            </w:pPr>
          </w:p>
        </w:tc>
        <w:tc>
          <w:tcPr>
            <w:tcW w:w="540" w:type="dxa"/>
            <w:gridSpan w:val="2"/>
            <w:tcBorders>
              <w:right w:val="single" w:sz="8" w:space="0" w:color="auto"/>
            </w:tcBorders>
            <w:shd w:val="clear" w:color="auto" w:fill="C00000"/>
            <w:vAlign w:val="bottom"/>
          </w:tcPr>
          <w:p w:rsidR="003701A0" w:rsidRDefault="00E30192">
            <w:pPr>
              <w:spacing w:line="182" w:lineRule="exact"/>
              <w:ind w:right="40"/>
              <w:jc w:val="center"/>
              <w:rPr>
                <w:sz w:val="20"/>
                <w:szCs w:val="20"/>
              </w:rPr>
            </w:pPr>
            <w:r>
              <w:rPr>
                <w:rFonts w:ascii="Arial" w:eastAsia="Arial" w:hAnsi="Arial" w:cs="Arial"/>
                <w:b/>
                <w:bCs/>
                <w:color w:val="FFFFFF"/>
                <w:sz w:val="16"/>
                <w:szCs w:val="16"/>
              </w:rPr>
              <w:t>nivo</w:t>
            </w:r>
          </w:p>
        </w:tc>
        <w:tc>
          <w:tcPr>
            <w:tcW w:w="0" w:type="dxa"/>
            <w:vAlign w:val="bottom"/>
          </w:tcPr>
          <w:p w:rsidR="003701A0" w:rsidRDefault="003701A0">
            <w:pPr>
              <w:rPr>
                <w:sz w:val="1"/>
                <w:szCs w:val="1"/>
              </w:rPr>
            </w:pPr>
          </w:p>
        </w:tc>
      </w:tr>
      <w:tr w:rsidR="003701A0">
        <w:trPr>
          <w:trHeight w:val="62"/>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shd w:val="clear" w:color="auto" w:fill="C00000"/>
            <w:vAlign w:val="bottom"/>
          </w:tcPr>
          <w:p w:rsidR="003701A0" w:rsidRDefault="003701A0">
            <w:pPr>
              <w:rPr>
                <w:sz w:val="5"/>
                <w:szCs w:val="5"/>
              </w:rPr>
            </w:pPr>
          </w:p>
        </w:tc>
        <w:tc>
          <w:tcPr>
            <w:tcW w:w="260" w:type="dxa"/>
            <w:tcBorders>
              <w:bottom w:val="single" w:sz="8" w:space="0" w:color="auto"/>
            </w:tcBorders>
            <w:shd w:val="clear" w:color="auto" w:fill="C00000"/>
            <w:vAlign w:val="bottom"/>
          </w:tcPr>
          <w:p w:rsidR="003701A0" w:rsidRDefault="003701A0">
            <w:pPr>
              <w:rPr>
                <w:sz w:val="5"/>
                <w:szCs w:val="5"/>
              </w:rPr>
            </w:pPr>
          </w:p>
        </w:tc>
        <w:tc>
          <w:tcPr>
            <w:tcW w:w="332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220" w:type="dxa"/>
            <w:tcBorders>
              <w:bottom w:val="single" w:sz="8" w:space="0" w:color="auto"/>
            </w:tcBorders>
            <w:shd w:val="clear" w:color="auto" w:fill="C00000"/>
            <w:vAlign w:val="bottom"/>
          </w:tcPr>
          <w:p w:rsidR="003701A0" w:rsidRDefault="003701A0">
            <w:pPr>
              <w:rPr>
                <w:sz w:val="5"/>
                <w:szCs w:val="5"/>
              </w:rPr>
            </w:pPr>
          </w:p>
        </w:tc>
        <w:tc>
          <w:tcPr>
            <w:tcW w:w="402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420" w:type="dxa"/>
            <w:tcBorders>
              <w:bottom w:val="single" w:sz="8" w:space="0" w:color="auto"/>
            </w:tcBorders>
            <w:shd w:val="clear" w:color="auto" w:fill="C00000"/>
            <w:vAlign w:val="bottom"/>
          </w:tcPr>
          <w:p w:rsidR="003701A0" w:rsidRDefault="003701A0">
            <w:pPr>
              <w:rPr>
                <w:sz w:val="5"/>
                <w:szCs w:val="5"/>
              </w:rPr>
            </w:pPr>
          </w:p>
        </w:tc>
        <w:tc>
          <w:tcPr>
            <w:tcW w:w="12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BE fr</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francuski + </w:t>
            </w:r>
            <w:r>
              <w:rPr>
                <w:rFonts w:ascii="Arial" w:eastAsia="Arial" w:hAnsi="Arial" w:cs="Arial"/>
                <w:color w:val="1F497D"/>
                <w:sz w:val="16"/>
                <w:szCs w:val="16"/>
              </w:rPr>
              <w:t>engleski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dodatni</w:t>
            </w:r>
            <w:r>
              <w:rPr>
                <w:rFonts w:ascii="Arial" w:eastAsia="Arial" w:hAnsi="Arial" w:cs="Arial"/>
                <w:b/>
                <w:bCs/>
                <w:color w:val="C00000"/>
                <w:sz w:val="16"/>
                <w:szCs w:val="16"/>
              </w:rPr>
              <w:t xml:space="preserve"> </w:t>
            </w:r>
            <w:r>
              <w:rPr>
                <w:rFonts w:ascii="Arial" w:eastAsia="Arial" w:hAnsi="Arial" w:cs="Arial"/>
                <w:color w:val="1F497D"/>
                <w:sz w:val="16"/>
                <w:szCs w:val="16"/>
              </w:rPr>
              <w:t>državni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francuski + </w:t>
            </w:r>
            <w:r>
              <w:rPr>
                <w:rFonts w:ascii="Arial" w:eastAsia="Arial" w:hAnsi="Arial" w:cs="Arial"/>
                <w:color w:val="1F497D"/>
                <w:sz w:val="16"/>
                <w:szCs w:val="16"/>
              </w:rPr>
              <w:t>holandski; njemački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BE de</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dodatni državni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francuski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BE nl</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holandski + </w:t>
            </w:r>
            <w:r>
              <w:rPr>
                <w:rFonts w:ascii="Arial" w:eastAsia="Arial" w:hAnsi="Arial" w:cs="Arial"/>
                <w:color w:val="1F497D"/>
                <w:sz w:val="16"/>
                <w:szCs w:val="16"/>
              </w:rPr>
              <w:t>engleski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dodatni državni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holandski + </w:t>
            </w:r>
            <w:r>
              <w:rPr>
                <w:rFonts w:ascii="Arial" w:eastAsia="Arial" w:hAnsi="Arial" w:cs="Arial"/>
                <w:color w:val="1F497D"/>
                <w:sz w:val="16"/>
                <w:szCs w:val="16"/>
              </w:rPr>
              <w:t>francuski;</w:t>
            </w:r>
            <w:r>
              <w:rPr>
                <w:rFonts w:ascii="Arial" w:eastAsia="Arial" w:hAnsi="Arial" w:cs="Arial"/>
                <w:b/>
                <w:bCs/>
                <w:color w:val="C00000"/>
                <w:sz w:val="16"/>
                <w:szCs w:val="16"/>
              </w:rPr>
              <w:t xml:space="preserve"> </w:t>
            </w:r>
            <w:r>
              <w:rPr>
                <w:rFonts w:ascii="Arial" w:eastAsia="Arial" w:hAnsi="Arial" w:cs="Arial"/>
                <w:color w:val="1F497D"/>
                <w:sz w:val="16"/>
                <w:szCs w:val="16"/>
              </w:rPr>
              <w:t>njemački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BG</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bugarski + </w:t>
            </w:r>
            <w:r>
              <w:rPr>
                <w:rFonts w:ascii="Arial" w:eastAsia="Arial" w:hAnsi="Arial" w:cs="Arial"/>
                <w:color w:val="1F497D"/>
                <w:sz w:val="16"/>
                <w:szCs w:val="16"/>
              </w:rPr>
              <w:t>engleski;</w:t>
            </w:r>
            <w:r>
              <w:rPr>
                <w:rFonts w:ascii="Arial" w:eastAsia="Arial" w:hAnsi="Arial" w:cs="Arial"/>
                <w:b/>
                <w:bCs/>
                <w:color w:val="C00000"/>
                <w:sz w:val="16"/>
                <w:szCs w:val="16"/>
              </w:rPr>
              <w:t xml:space="preserve"> </w:t>
            </w:r>
            <w:r>
              <w:rPr>
                <w:rFonts w:ascii="Arial" w:eastAsia="Arial" w:hAnsi="Arial" w:cs="Arial"/>
                <w:color w:val="1F497D"/>
                <w:sz w:val="16"/>
                <w:szCs w:val="16"/>
              </w:rPr>
              <w:t>francuski; njemački; italijanski;</w:t>
            </w:r>
          </w:p>
        </w:tc>
        <w:tc>
          <w:tcPr>
            <w:tcW w:w="420" w:type="dxa"/>
            <w:vMerge w:val="restart"/>
            <w:vAlign w:val="bottom"/>
          </w:tcPr>
          <w:p w:rsidR="003701A0" w:rsidRDefault="00E30192">
            <w:pPr>
              <w:ind w:left="19"/>
              <w:jc w:val="center"/>
              <w:rPr>
                <w:sz w:val="20"/>
                <w:szCs w:val="20"/>
              </w:rPr>
            </w:pPr>
            <w:r>
              <w:rPr>
                <w:rFonts w:ascii="Arial" w:eastAsia="Arial" w:hAnsi="Arial" w:cs="Arial"/>
                <w:color w:val="1F497D"/>
                <w:w w:val="89"/>
                <w:sz w:val="12"/>
                <w:szCs w:val="12"/>
              </w:rPr>
              <w:t>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60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260" w:type="dxa"/>
            <w:vAlign w:val="bottom"/>
          </w:tcPr>
          <w:p w:rsidR="003701A0" w:rsidRDefault="003701A0">
            <w:pPr>
              <w:rPr>
                <w:sz w:val="6"/>
                <w:szCs w:val="6"/>
              </w:rPr>
            </w:pPr>
          </w:p>
        </w:tc>
        <w:tc>
          <w:tcPr>
            <w:tcW w:w="332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4020" w:type="dxa"/>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ruski; španski</w:t>
            </w: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4"/>
        </w:trPr>
        <w:tc>
          <w:tcPr>
            <w:tcW w:w="60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260" w:type="dxa"/>
            <w:vAlign w:val="bottom"/>
          </w:tcPr>
          <w:p w:rsidR="003701A0" w:rsidRDefault="003701A0">
            <w:pPr>
              <w:rPr>
                <w:sz w:val="9"/>
                <w:szCs w:val="9"/>
              </w:rPr>
            </w:pPr>
          </w:p>
        </w:tc>
        <w:tc>
          <w:tcPr>
            <w:tcW w:w="332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4020" w:type="dxa"/>
            <w:vMerge/>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2"/>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CZ</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češki + </w:t>
            </w:r>
            <w:r>
              <w:rPr>
                <w:rFonts w:ascii="Arial" w:eastAsia="Arial" w:hAnsi="Arial" w:cs="Arial"/>
                <w:color w:val="1F497D"/>
                <w:sz w:val="16"/>
                <w:szCs w:val="16"/>
              </w:rPr>
              <w:t>engleski; njemački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češki + </w:t>
            </w:r>
            <w:r>
              <w:rPr>
                <w:rFonts w:ascii="Arial" w:eastAsia="Arial" w:hAnsi="Arial" w:cs="Arial"/>
                <w:color w:val="1F497D"/>
                <w:sz w:val="16"/>
                <w:szCs w:val="16"/>
              </w:rPr>
              <w:t>francuski; italijanski;</w:t>
            </w:r>
            <w:r>
              <w:rPr>
                <w:rFonts w:ascii="Arial" w:eastAsia="Arial" w:hAnsi="Arial" w:cs="Arial"/>
                <w:b/>
                <w:bCs/>
                <w:color w:val="C00000"/>
                <w:sz w:val="16"/>
                <w:szCs w:val="16"/>
              </w:rPr>
              <w:t xml:space="preserve"> </w:t>
            </w:r>
            <w:r>
              <w:rPr>
                <w:rFonts w:ascii="Arial" w:eastAsia="Arial" w:hAnsi="Arial" w:cs="Arial"/>
                <w:color w:val="1F497D"/>
                <w:sz w:val="16"/>
                <w:szCs w:val="16"/>
              </w:rPr>
              <w:t>španski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češki + </w:t>
            </w:r>
            <w:r>
              <w:rPr>
                <w:rFonts w:ascii="Arial" w:eastAsia="Arial" w:hAnsi="Arial" w:cs="Arial"/>
                <w:color w:val="1F497D"/>
                <w:sz w:val="16"/>
                <w:szCs w:val="16"/>
              </w:rPr>
              <w:t>poljski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DK</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danski+ </w:t>
            </w:r>
            <w:r>
              <w:rPr>
                <w:rFonts w:ascii="Arial" w:eastAsia="Arial" w:hAnsi="Arial" w:cs="Arial"/>
                <w:color w:val="1F497D"/>
                <w:sz w:val="16"/>
                <w:szCs w:val="16"/>
              </w:rPr>
              <w:t>engleski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DE</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kineski;</w:t>
            </w:r>
            <w:r>
              <w:rPr>
                <w:rFonts w:ascii="Arial" w:eastAsia="Arial" w:hAnsi="Arial" w:cs="Arial"/>
                <w:b/>
                <w:bCs/>
                <w:color w:val="C00000"/>
                <w:sz w:val="16"/>
                <w:szCs w:val="16"/>
              </w:rPr>
              <w:t xml:space="preserve"> </w:t>
            </w:r>
            <w:r>
              <w:rPr>
                <w:rFonts w:ascii="Arial" w:eastAsia="Arial" w:hAnsi="Arial" w:cs="Arial"/>
                <w:color w:val="1F497D"/>
                <w:sz w:val="16"/>
                <w:szCs w:val="16"/>
              </w:rPr>
              <w:t>češki; holandski; engleski;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7"/>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260" w:type="dxa"/>
            <w:vAlign w:val="bottom"/>
          </w:tcPr>
          <w:p w:rsidR="003701A0" w:rsidRDefault="003701A0">
            <w:pPr>
              <w:rPr>
                <w:sz w:val="16"/>
                <w:szCs w:val="16"/>
              </w:rPr>
            </w:pPr>
          </w:p>
        </w:tc>
        <w:tc>
          <w:tcPr>
            <w:tcW w:w="332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francuski; grčki; italijanski; poljski; portugalski;</w:t>
            </w:r>
          </w:p>
        </w:tc>
        <w:tc>
          <w:tcPr>
            <w:tcW w:w="420" w:type="dxa"/>
            <w:vAlign w:val="bottom"/>
          </w:tcPr>
          <w:p w:rsidR="003701A0" w:rsidRDefault="00E30192">
            <w:pPr>
              <w:ind w:left="19"/>
              <w:jc w:val="center"/>
              <w:rPr>
                <w:sz w:val="20"/>
                <w:szCs w:val="20"/>
              </w:rPr>
            </w:pPr>
            <w:r>
              <w:rPr>
                <w:rFonts w:ascii="Arial" w:eastAsia="Arial" w:hAnsi="Arial" w:cs="Arial"/>
                <w:color w:val="1F497D"/>
                <w:w w:val="87"/>
                <w:sz w:val="12"/>
                <w:szCs w:val="12"/>
              </w:rPr>
              <w:t>(:)</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2"/>
        </w:trPr>
        <w:tc>
          <w:tcPr>
            <w:tcW w:w="60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260" w:type="dxa"/>
            <w:vAlign w:val="bottom"/>
          </w:tcPr>
          <w:p w:rsidR="003701A0" w:rsidRDefault="003701A0">
            <w:pPr>
              <w:rPr>
                <w:sz w:val="15"/>
                <w:szCs w:val="15"/>
              </w:rPr>
            </w:pPr>
          </w:p>
        </w:tc>
        <w:tc>
          <w:tcPr>
            <w:tcW w:w="332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rumunski; španski; turski</w:t>
            </w:r>
          </w:p>
        </w:tc>
        <w:tc>
          <w:tcPr>
            <w:tcW w:w="420" w:type="dxa"/>
            <w:vAlign w:val="bottom"/>
          </w:tcPr>
          <w:p w:rsidR="003701A0" w:rsidRDefault="003701A0">
            <w:pPr>
              <w:rPr>
                <w:sz w:val="15"/>
                <w:szCs w:val="15"/>
              </w:rPr>
            </w:pPr>
          </w:p>
        </w:tc>
        <w:tc>
          <w:tcPr>
            <w:tcW w:w="12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danski ; sorbijski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2"/>
        </w:trPr>
        <w:tc>
          <w:tcPr>
            <w:tcW w:w="60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3580" w:type="dxa"/>
            <w:gridSpan w:val="2"/>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3701A0">
            <w:pPr>
              <w:rPr>
                <w:sz w:val="15"/>
                <w:szCs w:val="15"/>
              </w:rPr>
            </w:pPr>
          </w:p>
        </w:tc>
        <w:tc>
          <w:tcPr>
            <w:tcW w:w="420" w:type="dxa"/>
            <w:vAlign w:val="bottom"/>
          </w:tcPr>
          <w:p w:rsidR="003701A0" w:rsidRDefault="00E30192">
            <w:pPr>
              <w:ind w:left="19"/>
              <w:jc w:val="center"/>
              <w:rPr>
                <w:sz w:val="20"/>
                <w:szCs w:val="20"/>
              </w:rPr>
            </w:pPr>
            <w:r>
              <w:rPr>
                <w:rFonts w:ascii="Arial" w:eastAsia="Arial" w:hAnsi="Arial" w:cs="Arial"/>
                <w:color w:val="1F497D"/>
                <w:w w:val="87"/>
                <w:sz w:val="12"/>
                <w:szCs w:val="12"/>
              </w:rPr>
              <w:t>(:)</w:t>
            </w:r>
          </w:p>
        </w:tc>
        <w:tc>
          <w:tcPr>
            <w:tcW w:w="12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187"/>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2"/>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EE</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estonski + </w:t>
            </w:r>
            <w:r>
              <w:rPr>
                <w:rFonts w:ascii="Arial" w:eastAsia="Arial" w:hAnsi="Arial" w:cs="Arial"/>
                <w:color w:val="1F497D"/>
                <w:sz w:val="16"/>
                <w:szCs w:val="16"/>
              </w:rPr>
              <w:t>njemački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4"/>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estonski + </w:t>
            </w:r>
            <w:r>
              <w:rPr>
                <w:rFonts w:ascii="Arial" w:eastAsia="Arial" w:hAnsi="Arial" w:cs="Arial"/>
                <w:color w:val="1F497D"/>
                <w:sz w:val="16"/>
                <w:szCs w:val="16"/>
              </w:rPr>
              <w:t>engleski</w:t>
            </w: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estonski + </w:t>
            </w:r>
            <w:r>
              <w:rPr>
                <w:rFonts w:ascii="Arial" w:eastAsia="Arial" w:hAnsi="Arial" w:cs="Arial"/>
                <w:color w:val="1F497D"/>
                <w:sz w:val="16"/>
                <w:szCs w:val="16"/>
              </w:rPr>
              <w:t>ruski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ruski + </w:t>
            </w:r>
            <w:r>
              <w:rPr>
                <w:rFonts w:ascii="Arial" w:eastAsia="Arial" w:hAnsi="Arial" w:cs="Arial"/>
                <w:color w:val="1F497D"/>
                <w:sz w:val="16"/>
                <w:szCs w:val="16"/>
              </w:rPr>
              <w:t>engleski</w:t>
            </w:r>
          </w:p>
        </w:tc>
        <w:tc>
          <w:tcPr>
            <w:tcW w:w="420" w:type="dxa"/>
            <w:vMerge w:val="restart"/>
            <w:vAlign w:val="bottom"/>
          </w:tcPr>
          <w:p w:rsidR="003701A0" w:rsidRDefault="00E30192">
            <w:pPr>
              <w:ind w:left="19"/>
              <w:jc w:val="center"/>
              <w:rPr>
                <w:sz w:val="20"/>
                <w:szCs w:val="20"/>
              </w:rPr>
            </w:pPr>
            <w:r>
              <w:rPr>
                <w:rFonts w:ascii="Arial" w:eastAsia="Arial" w:hAnsi="Arial" w:cs="Arial"/>
                <w:color w:val="1F497D"/>
                <w:w w:val="89"/>
                <w:sz w:val="12"/>
                <w:szCs w:val="12"/>
              </w:rPr>
              <w:t>1</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1"/>
        </w:trPr>
        <w:tc>
          <w:tcPr>
            <w:tcW w:w="60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580" w:type="dxa"/>
            <w:gridSpan w:val="2"/>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 + 1 strani jezik</w:t>
            </w:r>
          </w:p>
        </w:tc>
        <w:tc>
          <w:tcPr>
            <w:tcW w:w="220" w:type="dxa"/>
            <w:vAlign w:val="bottom"/>
          </w:tcPr>
          <w:p w:rsidR="003701A0" w:rsidRDefault="003701A0">
            <w:pPr>
              <w:rPr>
                <w:sz w:val="6"/>
                <w:szCs w:val="6"/>
              </w:rPr>
            </w:pPr>
          </w:p>
        </w:tc>
        <w:tc>
          <w:tcPr>
            <w:tcW w:w="4020" w:type="dxa"/>
            <w:tcBorders>
              <w:right w:val="single" w:sz="8" w:space="0" w:color="auto"/>
            </w:tcBorders>
            <w:vAlign w:val="bottom"/>
          </w:tcPr>
          <w:p w:rsidR="003701A0" w:rsidRDefault="003701A0">
            <w:pPr>
              <w:rPr>
                <w:sz w:val="6"/>
                <w:szCs w:val="6"/>
              </w:rPr>
            </w:pP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4"/>
        </w:trPr>
        <w:tc>
          <w:tcPr>
            <w:tcW w:w="60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580" w:type="dxa"/>
            <w:gridSpan w:val="2"/>
            <w:vMerge/>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4020" w:type="dxa"/>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4"/>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IE</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dodatni državni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engleski + </w:t>
            </w:r>
            <w:r>
              <w:rPr>
                <w:rFonts w:ascii="Arial" w:eastAsia="Arial" w:hAnsi="Arial" w:cs="Arial"/>
                <w:color w:val="1F497D"/>
                <w:sz w:val="16"/>
                <w:szCs w:val="16"/>
              </w:rPr>
              <w:t>irski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600" w:type="dxa"/>
            <w:tcBorders>
              <w:bottom w:val="single" w:sz="8" w:space="0" w:color="auto"/>
              <w:right w:val="single" w:sz="8" w:space="0" w:color="auto"/>
            </w:tcBorders>
            <w:vAlign w:val="bottom"/>
          </w:tcPr>
          <w:p w:rsidR="003701A0" w:rsidRDefault="003701A0">
            <w:pPr>
              <w:rPr>
                <w:sz w:val="5"/>
                <w:szCs w:val="5"/>
              </w:rPr>
            </w:pPr>
          </w:p>
        </w:tc>
        <w:tc>
          <w:tcPr>
            <w:tcW w:w="480" w:type="dxa"/>
            <w:gridSpan w:val="2"/>
            <w:tcBorders>
              <w:bottom w:val="single" w:sz="8" w:space="0" w:color="auto"/>
            </w:tcBorders>
            <w:vAlign w:val="bottom"/>
          </w:tcPr>
          <w:p w:rsidR="003701A0" w:rsidRDefault="003701A0">
            <w:pPr>
              <w:rPr>
                <w:sz w:val="5"/>
                <w:szCs w:val="5"/>
              </w:rPr>
            </w:pPr>
          </w:p>
        </w:tc>
        <w:tc>
          <w:tcPr>
            <w:tcW w:w="3320" w:type="dxa"/>
            <w:tcBorders>
              <w:bottom w:val="single" w:sz="8" w:space="0" w:color="auto"/>
              <w:right w:val="single" w:sz="8" w:space="0" w:color="auto"/>
            </w:tcBorders>
            <w:vAlign w:val="bottom"/>
          </w:tcPr>
          <w:p w:rsidR="003701A0" w:rsidRDefault="003701A0">
            <w:pPr>
              <w:rPr>
                <w:sz w:val="5"/>
                <w:szCs w:val="5"/>
              </w:rPr>
            </w:pPr>
          </w:p>
        </w:tc>
        <w:tc>
          <w:tcPr>
            <w:tcW w:w="4240" w:type="dxa"/>
            <w:gridSpan w:val="2"/>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EL</w:t>
            </w:r>
          </w:p>
        </w:tc>
        <w:tc>
          <w:tcPr>
            <w:tcW w:w="480" w:type="dxa"/>
            <w:gridSpan w:val="2"/>
            <w:vAlign w:val="bottom"/>
          </w:tcPr>
          <w:p w:rsidR="003701A0" w:rsidRDefault="00E30192">
            <w:pPr>
              <w:ind w:left="220"/>
              <w:rPr>
                <w:sz w:val="20"/>
                <w:szCs w:val="20"/>
              </w:rPr>
            </w:pPr>
            <w:r>
              <w:rPr>
                <w:rFonts w:ascii="Arial" w:eastAsia="Arial" w:hAnsi="Arial" w:cs="Arial"/>
                <w:color w:val="1F497D"/>
                <w:sz w:val="16"/>
                <w:szCs w:val="16"/>
              </w:rPr>
              <w:t>(-)</w:t>
            </w:r>
          </w:p>
        </w:tc>
        <w:tc>
          <w:tcPr>
            <w:tcW w:w="3320" w:type="dxa"/>
            <w:tcBorders>
              <w:right w:val="single" w:sz="8" w:space="0" w:color="auto"/>
            </w:tcBorders>
            <w:vAlign w:val="bottom"/>
          </w:tcPr>
          <w:p w:rsidR="003701A0" w:rsidRDefault="003701A0">
            <w:pPr>
              <w:rPr>
                <w:sz w:val="19"/>
                <w:szCs w:val="19"/>
              </w:rPr>
            </w:pPr>
          </w:p>
        </w:tc>
        <w:tc>
          <w:tcPr>
            <w:tcW w:w="4240" w:type="dxa"/>
            <w:gridSpan w:val="2"/>
            <w:tcBorders>
              <w:right w:val="single" w:sz="8" w:space="0" w:color="auto"/>
            </w:tcBorders>
            <w:vAlign w:val="bottom"/>
          </w:tcPr>
          <w:p w:rsidR="003701A0" w:rsidRDefault="00E30192">
            <w:pPr>
              <w:ind w:left="220"/>
              <w:rPr>
                <w:sz w:val="20"/>
                <w:szCs w:val="20"/>
              </w:rPr>
            </w:pPr>
            <w:r>
              <w:rPr>
                <w:rFonts w:ascii="Arial" w:eastAsia="Arial" w:hAnsi="Arial" w:cs="Arial"/>
                <w:color w:val="1F497D"/>
                <w:sz w:val="16"/>
                <w:szCs w:val="16"/>
              </w:rPr>
              <w:t>(-)</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2"/>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ES</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španski + </w:t>
            </w:r>
            <w:r>
              <w:rPr>
                <w:rFonts w:ascii="Arial" w:eastAsia="Arial" w:hAnsi="Arial" w:cs="Arial"/>
                <w:color w:val="1F497D"/>
                <w:sz w:val="16"/>
                <w:szCs w:val="16"/>
              </w:rPr>
              <w:t>engleski; francuski; njemački; italijanski;</w:t>
            </w:r>
          </w:p>
        </w:tc>
        <w:tc>
          <w:tcPr>
            <w:tcW w:w="420" w:type="dxa"/>
            <w:vMerge w:val="restart"/>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60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260" w:type="dxa"/>
            <w:vAlign w:val="bottom"/>
          </w:tcPr>
          <w:p w:rsidR="003701A0" w:rsidRDefault="003701A0">
            <w:pPr>
              <w:rPr>
                <w:sz w:val="6"/>
                <w:szCs w:val="6"/>
              </w:rPr>
            </w:pPr>
          </w:p>
        </w:tc>
        <w:tc>
          <w:tcPr>
            <w:tcW w:w="332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4020" w:type="dxa"/>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portugalski</w:t>
            </w: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4"/>
        </w:trPr>
        <w:tc>
          <w:tcPr>
            <w:tcW w:w="60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260" w:type="dxa"/>
            <w:vAlign w:val="bottom"/>
          </w:tcPr>
          <w:p w:rsidR="003701A0" w:rsidRDefault="003701A0">
            <w:pPr>
              <w:rPr>
                <w:sz w:val="9"/>
                <w:szCs w:val="9"/>
              </w:rPr>
            </w:pPr>
          </w:p>
        </w:tc>
        <w:tc>
          <w:tcPr>
            <w:tcW w:w="332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4020" w:type="dxa"/>
            <w:vMerge/>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2"/>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španski + </w:t>
            </w:r>
            <w:r>
              <w:rPr>
                <w:rFonts w:ascii="Arial" w:eastAsia="Arial" w:hAnsi="Arial" w:cs="Arial"/>
                <w:color w:val="1F497D"/>
                <w:sz w:val="16"/>
                <w:szCs w:val="16"/>
              </w:rPr>
              <w:t>baskijski; katalonski; galicijski; oksitanski;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7"/>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valensijski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2"/>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regionalni/jezik manjina</w:t>
            </w:r>
            <w:r>
              <w:rPr>
                <w:rFonts w:ascii="Arial" w:eastAsia="Arial" w:hAnsi="Arial" w:cs="Arial"/>
                <w:b/>
                <w:bCs/>
                <w:color w:val="C00000"/>
                <w:sz w:val="16"/>
                <w:szCs w:val="16"/>
              </w:rPr>
              <w:t xml:space="preserve"> </w:t>
            </w:r>
            <w:r>
              <w:rPr>
                <w:rFonts w:ascii="Arial" w:eastAsia="Arial" w:hAnsi="Arial" w:cs="Arial"/>
                <w:b/>
                <w:bCs/>
                <w:color w:val="1F497D"/>
                <w:sz w:val="16"/>
                <w:szCs w:val="16"/>
              </w:rPr>
              <w:t>sa</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španski + </w:t>
            </w:r>
            <w:r>
              <w:rPr>
                <w:rFonts w:ascii="Arial" w:eastAsia="Arial" w:hAnsi="Arial" w:cs="Arial"/>
                <w:color w:val="1F497D"/>
                <w:sz w:val="16"/>
                <w:szCs w:val="16"/>
              </w:rPr>
              <w:t>baskijski + engleski; francuski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8"/>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statusom zvaničnog jezika + 1 strani jezik</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španski + </w:t>
            </w:r>
            <w:r>
              <w:rPr>
                <w:rFonts w:ascii="Arial" w:eastAsia="Arial" w:hAnsi="Arial" w:cs="Arial"/>
                <w:color w:val="1F497D"/>
                <w:sz w:val="16"/>
                <w:szCs w:val="16"/>
              </w:rPr>
              <w:t>katalonski+ engleski; francuski</w:t>
            </w: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0"/>
        </w:trPr>
        <w:tc>
          <w:tcPr>
            <w:tcW w:w="60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260" w:type="dxa"/>
            <w:vAlign w:val="bottom"/>
          </w:tcPr>
          <w:p w:rsidR="003701A0" w:rsidRDefault="003701A0">
            <w:pPr>
              <w:rPr>
                <w:sz w:val="15"/>
                <w:szCs w:val="15"/>
              </w:rPr>
            </w:pPr>
          </w:p>
        </w:tc>
        <w:tc>
          <w:tcPr>
            <w:tcW w:w="332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E30192">
            <w:pPr>
              <w:spacing w:line="180" w:lineRule="exact"/>
              <w:rPr>
                <w:sz w:val="20"/>
                <w:szCs w:val="20"/>
              </w:rPr>
            </w:pPr>
            <w:r>
              <w:rPr>
                <w:rFonts w:ascii="Arial" w:eastAsia="Arial" w:hAnsi="Arial" w:cs="Arial"/>
                <w:b/>
                <w:bCs/>
                <w:color w:val="C00000"/>
                <w:sz w:val="16"/>
                <w:szCs w:val="16"/>
              </w:rPr>
              <w:t xml:space="preserve">španski + </w:t>
            </w:r>
            <w:r>
              <w:rPr>
                <w:rFonts w:ascii="Arial" w:eastAsia="Arial" w:hAnsi="Arial" w:cs="Arial"/>
                <w:color w:val="1F497D"/>
                <w:sz w:val="16"/>
                <w:szCs w:val="16"/>
              </w:rPr>
              <w:t>galicijski + engleski; francuski; italijanski;</w:t>
            </w:r>
          </w:p>
        </w:tc>
        <w:tc>
          <w:tcPr>
            <w:tcW w:w="420" w:type="dxa"/>
            <w:vMerge w:val="restart"/>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74"/>
        </w:trPr>
        <w:tc>
          <w:tcPr>
            <w:tcW w:w="60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260" w:type="dxa"/>
            <w:vAlign w:val="bottom"/>
          </w:tcPr>
          <w:p w:rsidR="003701A0" w:rsidRDefault="003701A0">
            <w:pPr>
              <w:rPr>
                <w:sz w:val="6"/>
                <w:szCs w:val="6"/>
              </w:rPr>
            </w:pPr>
          </w:p>
        </w:tc>
        <w:tc>
          <w:tcPr>
            <w:tcW w:w="332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4020" w:type="dxa"/>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portugalski</w:t>
            </w: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4"/>
        </w:trPr>
        <w:tc>
          <w:tcPr>
            <w:tcW w:w="60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260" w:type="dxa"/>
            <w:vAlign w:val="bottom"/>
          </w:tcPr>
          <w:p w:rsidR="003701A0" w:rsidRDefault="003701A0">
            <w:pPr>
              <w:rPr>
                <w:sz w:val="9"/>
                <w:szCs w:val="9"/>
              </w:rPr>
            </w:pPr>
          </w:p>
        </w:tc>
        <w:tc>
          <w:tcPr>
            <w:tcW w:w="332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4020" w:type="dxa"/>
            <w:vMerge/>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182"/>
        </w:trPr>
        <w:tc>
          <w:tcPr>
            <w:tcW w:w="60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260" w:type="dxa"/>
            <w:vAlign w:val="bottom"/>
          </w:tcPr>
          <w:p w:rsidR="003701A0" w:rsidRDefault="003701A0">
            <w:pPr>
              <w:rPr>
                <w:sz w:val="15"/>
                <w:szCs w:val="15"/>
              </w:rPr>
            </w:pPr>
          </w:p>
        </w:tc>
        <w:tc>
          <w:tcPr>
            <w:tcW w:w="332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E30192">
            <w:pPr>
              <w:spacing w:line="182" w:lineRule="exact"/>
              <w:rPr>
                <w:sz w:val="20"/>
                <w:szCs w:val="20"/>
              </w:rPr>
            </w:pPr>
            <w:r>
              <w:rPr>
                <w:rFonts w:ascii="Arial" w:eastAsia="Arial" w:hAnsi="Arial" w:cs="Arial"/>
                <w:b/>
                <w:bCs/>
                <w:color w:val="C00000"/>
                <w:sz w:val="16"/>
                <w:szCs w:val="16"/>
              </w:rPr>
              <w:t xml:space="preserve">španski + </w:t>
            </w:r>
            <w:r>
              <w:rPr>
                <w:rFonts w:ascii="Arial" w:eastAsia="Arial" w:hAnsi="Arial" w:cs="Arial"/>
                <w:color w:val="1F497D"/>
                <w:sz w:val="16"/>
                <w:szCs w:val="16"/>
              </w:rPr>
              <w:t>Valencian + engleski; francuski; italijanski;</w:t>
            </w:r>
          </w:p>
        </w:tc>
        <w:tc>
          <w:tcPr>
            <w:tcW w:w="420" w:type="dxa"/>
            <w:vAlign w:val="bottom"/>
          </w:tcPr>
          <w:p w:rsidR="003701A0" w:rsidRDefault="003701A0">
            <w:pPr>
              <w:rPr>
                <w:sz w:val="15"/>
                <w:szCs w:val="15"/>
              </w:rPr>
            </w:pPr>
          </w:p>
        </w:tc>
        <w:tc>
          <w:tcPr>
            <w:tcW w:w="12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260" w:type="dxa"/>
            <w:vAlign w:val="bottom"/>
          </w:tcPr>
          <w:p w:rsidR="003701A0" w:rsidRDefault="003701A0">
            <w:pPr>
              <w:rPr>
                <w:sz w:val="16"/>
                <w:szCs w:val="16"/>
              </w:rPr>
            </w:pPr>
          </w:p>
        </w:tc>
        <w:tc>
          <w:tcPr>
            <w:tcW w:w="332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portugalski</w:t>
            </w: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španski + </w:t>
            </w:r>
            <w:r>
              <w:rPr>
                <w:rFonts w:ascii="Arial" w:eastAsia="Arial" w:hAnsi="Arial" w:cs="Arial"/>
                <w:color w:val="1F497D"/>
                <w:sz w:val="16"/>
                <w:szCs w:val="16"/>
              </w:rPr>
              <w:t>katalonski + portugalski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HR</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hrvatski + </w:t>
            </w:r>
            <w:r>
              <w:rPr>
                <w:rFonts w:ascii="Arial" w:eastAsia="Arial" w:hAnsi="Arial" w:cs="Arial"/>
                <w:color w:val="1F497D"/>
                <w:sz w:val="16"/>
                <w:szCs w:val="16"/>
              </w:rPr>
              <w:t>mađarski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2"/>
        </w:trPr>
        <w:tc>
          <w:tcPr>
            <w:tcW w:w="60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3580" w:type="dxa"/>
            <w:gridSpan w:val="2"/>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3701A0">
            <w:pPr>
              <w:rPr>
                <w:sz w:val="15"/>
                <w:szCs w:val="15"/>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1-2</w:t>
            </w:r>
          </w:p>
        </w:tc>
        <w:tc>
          <w:tcPr>
            <w:tcW w:w="12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187"/>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hrvatski + </w:t>
            </w:r>
            <w:r>
              <w:rPr>
                <w:rFonts w:ascii="Arial" w:eastAsia="Arial" w:hAnsi="Arial" w:cs="Arial"/>
                <w:color w:val="1F497D"/>
                <w:sz w:val="16"/>
                <w:szCs w:val="16"/>
              </w:rPr>
              <w:t>češki</w:t>
            </w: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FR</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francuski + </w:t>
            </w:r>
            <w:r>
              <w:rPr>
                <w:rFonts w:ascii="Arial" w:eastAsia="Arial" w:hAnsi="Arial" w:cs="Arial"/>
                <w:color w:val="1F497D"/>
                <w:sz w:val="16"/>
                <w:szCs w:val="16"/>
              </w:rPr>
              <w:t>arapski; kineski; danski; holandski;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260" w:type="dxa"/>
            <w:vAlign w:val="bottom"/>
          </w:tcPr>
          <w:p w:rsidR="003701A0" w:rsidRDefault="003701A0">
            <w:pPr>
              <w:rPr>
                <w:sz w:val="16"/>
                <w:szCs w:val="16"/>
              </w:rPr>
            </w:pPr>
          </w:p>
        </w:tc>
        <w:tc>
          <w:tcPr>
            <w:tcW w:w="332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engleski; njemački; italijanski; japanski; poljski;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260" w:type="dxa"/>
            <w:vAlign w:val="bottom"/>
          </w:tcPr>
          <w:p w:rsidR="003701A0" w:rsidRDefault="003701A0">
            <w:pPr>
              <w:rPr>
                <w:sz w:val="16"/>
                <w:szCs w:val="16"/>
              </w:rPr>
            </w:pPr>
          </w:p>
        </w:tc>
        <w:tc>
          <w:tcPr>
            <w:tcW w:w="332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portugalski; ruski; španski; švedski</w:t>
            </w: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francuski + </w:t>
            </w:r>
            <w:r>
              <w:rPr>
                <w:rFonts w:ascii="Arial" w:eastAsia="Arial" w:hAnsi="Arial" w:cs="Arial"/>
                <w:color w:val="1F497D"/>
                <w:sz w:val="16"/>
                <w:szCs w:val="16"/>
              </w:rPr>
              <w:t>vijetnamski</w:t>
            </w: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260" w:type="dxa"/>
            <w:tcBorders>
              <w:bottom w:val="single" w:sz="8" w:space="0" w:color="auto"/>
            </w:tcBorders>
            <w:vAlign w:val="bottom"/>
          </w:tcPr>
          <w:p w:rsidR="003701A0" w:rsidRDefault="003701A0">
            <w:pPr>
              <w:rPr>
                <w:sz w:val="5"/>
                <w:szCs w:val="5"/>
              </w:rPr>
            </w:pPr>
          </w:p>
        </w:tc>
        <w:tc>
          <w:tcPr>
            <w:tcW w:w="332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bl>
    <w:p w:rsidR="003701A0" w:rsidRDefault="003701A0">
      <w:pPr>
        <w:spacing w:line="200" w:lineRule="exact"/>
        <w:rPr>
          <w:sz w:val="20"/>
          <w:szCs w:val="20"/>
        </w:rPr>
      </w:pPr>
    </w:p>
    <w:p w:rsidR="003701A0" w:rsidRDefault="003701A0">
      <w:pPr>
        <w:sectPr w:rsidR="003701A0">
          <w:pgSz w:w="11900" w:h="16838"/>
          <w:pgMar w:top="1091" w:right="1246" w:bottom="29" w:left="1440" w:header="0" w:footer="0" w:gutter="0"/>
          <w:cols w:space="720" w:equalWidth="0">
            <w:col w:w="9220"/>
          </w:cols>
        </w:sectPr>
      </w:pPr>
    </w:p>
    <w:p w:rsidR="003701A0" w:rsidRDefault="003701A0">
      <w:pPr>
        <w:spacing w:line="290" w:lineRule="exact"/>
        <w:rPr>
          <w:sz w:val="20"/>
          <w:szCs w:val="20"/>
        </w:rPr>
      </w:pPr>
    </w:p>
    <w:p w:rsidR="003701A0" w:rsidRDefault="00E30192">
      <w:pPr>
        <w:ind w:right="-79"/>
        <w:jc w:val="center"/>
        <w:rPr>
          <w:sz w:val="20"/>
          <w:szCs w:val="20"/>
        </w:rPr>
      </w:pPr>
      <w:r>
        <w:rPr>
          <w:rFonts w:ascii="Arial" w:eastAsia="Arial" w:hAnsi="Arial" w:cs="Arial"/>
          <w:color w:val="1F497D"/>
          <w:sz w:val="20"/>
          <w:szCs w:val="20"/>
        </w:rPr>
        <w:t>161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77760"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46" w:bottom="29" w:left="1440" w:header="0" w:footer="0" w:gutter="0"/>
          <w:cols w:space="720" w:equalWidth="0">
            <w:col w:w="9220"/>
          </w:cols>
        </w:sectPr>
      </w:pPr>
    </w:p>
    <w:p w:rsidR="003701A0" w:rsidRDefault="00E30192">
      <w:pPr>
        <w:ind w:left="80"/>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78784" behindDoc="1" locked="0" layoutInCell="0" allowOverlap="1">
                <wp:simplePos x="0" y="0"/>
                <wp:positionH relativeFrom="column">
                  <wp:posOffset>30480</wp:posOffset>
                </wp:positionH>
                <wp:positionV relativeFrom="paragraph">
                  <wp:posOffset>69850</wp:posOffset>
                </wp:positionV>
                <wp:extent cx="5796915" cy="0"/>
                <wp:effectExtent l="0" t="0" r="0" b="0"/>
                <wp:wrapNone/>
                <wp:docPr id="1417" name="Shap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17" o:spid="_x0000_s24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pt,5.5pt" to="458.85pt,5.5pt" o:allowincell="f" strokecolor="#C00000" strokeweight="0.4799pt"/>
            </w:pict>
          </mc:Fallback>
        </mc:AlternateContent>
      </w:r>
    </w:p>
    <w:p w:rsidR="003701A0" w:rsidRDefault="003701A0">
      <w:pPr>
        <w:spacing w:line="200" w:lineRule="exact"/>
        <w:rPr>
          <w:sz w:val="20"/>
          <w:szCs w:val="20"/>
        </w:rPr>
      </w:pPr>
    </w:p>
    <w:p w:rsidR="003701A0" w:rsidRDefault="003701A0">
      <w:pPr>
        <w:spacing w:line="23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600"/>
        <w:gridCol w:w="3800"/>
        <w:gridCol w:w="4220"/>
        <w:gridCol w:w="560"/>
      </w:tblGrid>
      <w:tr w:rsidR="003701A0">
        <w:trPr>
          <w:trHeight w:val="279"/>
        </w:trPr>
        <w:tc>
          <w:tcPr>
            <w:tcW w:w="20" w:type="dxa"/>
            <w:vAlign w:val="bottom"/>
          </w:tcPr>
          <w:p w:rsidR="003701A0" w:rsidRDefault="003701A0">
            <w:pPr>
              <w:rPr>
                <w:sz w:val="24"/>
                <w:szCs w:val="24"/>
              </w:rPr>
            </w:pPr>
          </w:p>
        </w:tc>
        <w:tc>
          <w:tcPr>
            <w:tcW w:w="600" w:type="dxa"/>
            <w:tcBorders>
              <w:right w:val="single" w:sz="8" w:space="0" w:color="auto"/>
            </w:tcBorders>
            <w:vAlign w:val="bottom"/>
          </w:tcPr>
          <w:p w:rsidR="003701A0" w:rsidRDefault="003701A0">
            <w:pPr>
              <w:rPr>
                <w:sz w:val="24"/>
                <w:szCs w:val="24"/>
              </w:rPr>
            </w:pPr>
          </w:p>
        </w:tc>
        <w:tc>
          <w:tcPr>
            <w:tcW w:w="8020" w:type="dxa"/>
            <w:gridSpan w:val="2"/>
            <w:tcBorders>
              <w:top w:val="single" w:sz="8" w:space="0" w:color="auto"/>
              <w:right w:val="single" w:sz="8" w:space="0" w:color="C00000"/>
            </w:tcBorders>
            <w:shd w:val="clear" w:color="auto" w:fill="C00000"/>
            <w:vAlign w:val="bottom"/>
          </w:tcPr>
          <w:p w:rsidR="003701A0" w:rsidRDefault="00E30192">
            <w:pPr>
              <w:ind w:left="2240"/>
              <w:rPr>
                <w:sz w:val="20"/>
                <w:szCs w:val="20"/>
              </w:rPr>
            </w:pPr>
            <w:r>
              <w:rPr>
                <w:rFonts w:ascii="Arial" w:eastAsia="Arial" w:hAnsi="Arial" w:cs="Arial"/>
                <w:b/>
                <w:bCs/>
                <w:color w:val="FFFFFF"/>
                <w:sz w:val="16"/>
                <w:szCs w:val="16"/>
              </w:rPr>
              <w:t>Nastava na različitim jezicima, na različitim ISCED nivoima</w:t>
            </w:r>
          </w:p>
        </w:tc>
        <w:tc>
          <w:tcPr>
            <w:tcW w:w="560" w:type="dxa"/>
            <w:tcBorders>
              <w:top w:val="single" w:sz="8" w:space="0" w:color="auto"/>
              <w:right w:val="single" w:sz="8" w:space="0" w:color="auto"/>
            </w:tcBorders>
            <w:shd w:val="clear" w:color="auto" w:fill="C00000"/>
            <w:vAlign w:val="bottom"/>
          </w:tcPr>
          <w:p w:rsidR="003701A0" w:rsidRDefault="003701A0">
            <w:pPr>
              <w:rPr>
                <w:sz w:val="24"/>
                <w:szCs w:val="24"/>
              </w:rPr>
            </w:pPr>
          </w:p>
        </w:tc>
      </w:tr>
      <w:tr w:rsidR="003701A0">
        <w:trPr>
          <w:trHeight w:val="107"/>
        </w:trPr>
        <w:tc>
          <w:tcPr>
            <w:tcW w:w="20" w:type="dxa"/>
            <w:vAlign w:val="bottom"/>
          </w:tcPr>
          <w:p w:rsidR="003701A0" w:rsidRDefault="003701A0">
            <w:pPr>
              <w:rPr>
                <w:sz w:val="8"/>
                <w:szCs w:val="8"/>
              </w:rPr>
            </w:pPr>
          </w:p>
        </w:tc>
        <w:tc>
          <w:tcPr>
            <w:tcW w:w="600" w:type="dxa"/>
            <w:tcBorders>
              <w:right w:val="single" w:sz="8" w:space="0" w:color="auto"/>
            </w:tcBorders>
            <w:vAlign w:val="bottom"/>
          </w:tcPr>
          <w:p w:rsidR="003701A0" w:rsidRDefault="003701A0">
            <w:pPr>
              <w:rPr>
                <w:sz w:val="8"/>
                <w:szCs w:val="8"/>
              </w:rPr>
            </w:pPr>
          </w:p>
        </w:tc>
        <w:tc>
          <w:tcPr>
            <w:tcW w:w="3800" w:type="dxa"/>
            <w:tcBorders>
              <w:bottom w:val="single" w:sz="8" w:space="0" w:color="C00000"/>
              <w:right w:val="single" w:sz="8" w:space="0" w:color="C00000"/>
            </w:tcBorders>
            <w:shd w:val="clear" w:color="auto" w:fill="C00000"/>
            <w:vAlign w:val="bottom"/>
          </w:tcPr>
          <w:p w:rsidR="003701A0" w:rsidRDefault="003701A0">
            <w:pPr>
              <w:rPr>
                <w:sz w:val="8"/>
                <w:szCs w:val="8"/>
              </w:rPr>
            </w:pPr>
          </w:p>
        </w:tc>
        <w:tc>
          <w:tcPr>
            <w:tcW w:w="4220" w:type="dxa"/>
            <w:tcBorders>
              <w:bottom w:val="single" w:sz="8" w:space="0" w:color="C00000"/>
              <w:right w:val="single" w:sz="8" w:space="0" w:color="C00000"/>
            </w:tcBorders>
            <w:shd w:val="clear" w:color="auto" w:fill="C00000"/>
            <w:vAlign w:val="bottom"/>
          </w:tcPr>
          <w:p w:rsidR="003701A0" w:rsidRDefault="003701A0">
            <w:pPr>
              <w:rPr>
                <w:sz w:val="8"/>
                <w:szCs w:val="8"/>
              </w:rPr>
            </w:pPr>
          </w:p>
        </w:tc>
        <w:tc>
          <w:tcPr>
            <w:tcW w:w="560" w:type="dxa"/>
            <w:tcBorders>
              <w:bottom w:val="single" w:sz="8" w:space="0" w:color="C00000"/>
              <w:right w:val="single" w:sz="8" w:space="0" w:color="auto"/>
            </w:tcBorders>
            <w:shd w:val="clear" w:color="auto" w:fill="C00000"/>
            <w:vAlign w:val="bottom"/>
          </w:tcPr>
          <w:p w:rsidR="003701A0" w:rsidRDefault="003701A0">
            <w:pPr>
              <w:rPr>
                <w:sz w:val="8"/>
                <w:szCs w:val="8"/>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3800" w:type="dxa"/>
            <w:tcBorders>
              <w:top w:val="single" w:sz="8" w:space="0" w:color="auto"/>
              <w:right w:val="single" w:sz="8" w:space="0" w:color="auto"/>
            </w:tcBorders>
            <w:shd w:val="clear" w:color="auto" w:fill="C00000"/>
            <w:vAlign w:val="bottom"/>
          </w:tcPr>
          <w:p w:rsidR="003701A0" w:rsidRDefault="00E30192">
            <w:pPr>
              <w:ind w:left="220"/>
              <w:rPr>
                <w:sz w:val="20"/>
                <w:szCs w:val="20"/>
              </w:rPr>
            </w:pPr>
            <w:r>
              <w:rPr>
                <w:rFonts w:ascii="Arial" w:eastAsia="Arial" w:hAnsi="Arial" w:cs="Arial"/>
                <w:b/>
                <w:bCs/>
                <w:color w:val="FFFFFF"/>
                <w:sz w:val="16"/>
                <w:szCs w:val="16"/>
              </w:rPr>
              <w:t>Status jezika</w:t>
            </w:r>
          </w:p>
        </w:tc>
        <w:tc>
          <w:tcPr>
            <w:tcW w:w="4220" w:type="dxa"/>
            <w:tcBorders>
              <w:top w:val="single" w:sz="8" w:space="0" w:color="auto"/>
              <w:right w:val="single" w:sz="8" w:space="0" w:color="auto"/>
            </w:tcBorders>
            <w:shd w:val="clear" w:color="auto" w:fill="C00000"/>
            <w:vAlign w:val="bottom"/>
          </w:tcPr>
          <w:p w:rsidR="003701A0" w:rsidRDefault="00E30192">
            <w:pPr>
              <w:ind w:left="200"/>
              <w:rPr>
                <w:sz w:val="20"/>
                <w:szCs w:val="20"/>
              </w:rPr>
            </w:pPr>
            <w:r>
              <w:rPr>
                <w:rFonts w:ascii="Arial" w:eastAsia="Arial" w:hAnsi="Arial" w:cs="Arial"/>
                <w:b/>
                <w:bCs/>
                <w:color w:val="FFFFFF"/>
                <w:sz w:val="16"/>
                <w:szCs w:val="16"/>
              </w:rPr>
              <w:t>Jezici</w:t>
            </w:r>
          </w:p>
        </w:tc>
        <w:tc>
          <w:tcPr>
            <w:tcW w:w="560" w:type="dxa"/>
            <w:tcBorders>
              <w:top w:val="single" w:sz="8" w:space="0" w:color="auto"/>
              <w:right w:val="single" w:sz="8" w:space="0" w:color="auto"/>
            </w:tcBorders>
            <w:shd w:val="clear" w:color="auto" w:fill="C00000"/>
            <w:vAlign w:val="bottom"/>
          </w:tcPr>
          <w:p w:rsidR="003701A0" w:rsidRDefault="00E30192">
            <w:pPr>
              <w:jc w:val="center"/>
              <w:rPr>
                <w:sz w:val="20"/>
                <w:szCs w:val="20"/>
              </w:rPr>
            </w:pPr>
            <w:r>
              <w:rPr>
                <w:rFonts w:ascii="Arial" w:eastAsia="Arial" w:hAnsi="Arial" w:cs="Arial"/>
                <w:b/>
                <w:bCs/>
                <w:color w:val="FFFFFF"/>
                <w:w w:val="98"/>
                <w:sz w:val="16"/>
                <w:szCs w:val="16"/>
                <w:shd w:val="clear" w:color="auto" w:fill="C00000"/>
              </w:rPr>
              <w:t>ISCED</w:t>
            </w:r>
          </w:p>
        </w:tc>
      </w:tr>
      <w:tr w:rsidR="003701A0">
        <w:trPr>
          <w:trHeight w:val="188"/>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3800" w:type="dxa"/>
            <w:tcBorders>
              <w:right w:val="single" w:sz="8" w:space="0" w:color="auto"/>
            </w:tcBorders>
            <w:shd w:val="clear" w:color="auto" w:fill="C00000"/>
            <w:vAlign w:val="bottom"/>
          </w:tcPr>
          <w:p w:rsidR="003701A0" w:rsidRDefault="003701A0">
            <w:pPr>
              <w:rPr>
                <w:sz w:val="16"/>
                <w:szCs w:val="16"/>
              </w:rPr>
            </w:pPr>
          </w:p>
        </w:tc>
        <w:tc>
          <w:tcPr>
            <w:tcW w:w="4220" w:type="dxa"/>
            <w:tcBorders>
              <w:right w:val="single" w:sz="8" w:space="0" w:color="auto"/>
            </w:tcBorders>
            <w:shd w:val="clear" w:color="auto" w:fill="C00000"/>
            <w:vAlign w:val="bottom"/>
          </w:tcPr>
          <w:p w:rsidR="003701A0" w:rsidRDefault="003701A0">
            <w:pPr>
              <w:rPr>
                <w:sz w:val="16"/>
                <w:szCs w:val="16"/>
              </w:rPr>
            </w:pPr>
          </w:p>
        </w:tc>
        <w:tc>
          <w:tcPr>
            <w:tcW w:w="560" w:type="dxa"/>
            <w:tcBorders>
              <w:right w:val="single" w:sz="8" w:space="0" w:color="auto"/>
            </w:tcBorders>
            <w:shd w:val="clear" w:color="auto" w:fill="C00000"/>
            <w:vAlign w:val="bottom"/>
          </w:tcPr>
          <w:p w:rsidR="003701A0" w:rsidRDefault="00E30192">
            <w:pPr>
              <w:jc w:val="center"/>
              <w:rPr>
                <w:sz w:val="20"/>
                <w:szCs w:val="20"/>
              </w:rPr>
            </w:pPr>
            <w:r>
              <w:rPr>
                <w:rFonts w:ascii="Arial" w:eastAsia="Arial" w:hAnsi="Arial" w:cs="Arial"/>
                <w:b/>
                <w:bCs/>
                <w:color w:val="FFFFFF"/>
                <w:w w:val="97"/>
                <w:sz w:val="16"/>
                <w:szCs w:val="16"/>
              </w:rPr>
              <w:t>nivo</w:t>
            </w:r>
          </w:p>
        </w:tc>
      </w:tr>
      <w:tr w:rsidR="003701A0">
        <w:trPr>
          <w:trHeight w:val="61"/>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380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4220" w:type="dxa"/>
            <w:tcBorders>
              <w:bottom w:val="single" w:sz="8" w:space="0" w:color="auto"/>
              <w:right w:val="single" w:sz="8" w:space="0" w:color="C00000"/>
            </w:tcBorders>
            <w:shd w:val="clear" w:color="auto" w:fill="C00000"/>
            <w:vAlign w:val="bottom"/>
          </w:tcPr>
          <w:p w:rsidR="003701A0" w:rsidRDefault="003701A0">
            <w:pPr>
              <w:rPr>
                <w:sz w:val="5"/>
                <w:szCs w:val="5"/>
              </w:rPr>
            </w:pPr>
          </w:p>
        </w:tc>
        <w:tc>
          <w:tcPr>
            <w:tcW w:w="560" w:type="dxa"/>
            <w:tcBorders>
              <w:bottom w:val="single" w:sz="8" w:space="0" w:color="auto"/>
              <w:right w:val="single" w:sz="8" w:space="0" w:color="auto"/>
            </w:tcBorders>
            <w:shd w:val="clear" w:color="auto" w:fill="C00000"/>
            <w:vAlign w:val="bottom"/>
          </w:tcPr>
          <w:p w:rsidR="003701A0" w:rsidRDefault="003701A0">
            <w:pPr>
              <w:rPr>
                <w:sz w:val="5"/>
                <w:szCs w:val="5"/>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b/>
                <w:bCs/>
                <w:color w:val="C00000"/>
                <w:sz w:val="16"/>
                <w:szCs w:val="16"/>
              </w:rPr>
              <w:t>1 državni jezik +</w:t>
            </w:r>
          </w:p>
        </w:tc>
        <w:tc>
          <w:tcPr>
            <w:tcW w:w="4220" w:type="dxa"/>
            <w:tcBorders>
              <w:right w:val="single" w:sz="8" w:space="0" w:color="auto"/>
            </w:tcBorders>
            <w:vAlign w:val="bottom"/>
          </w:tcPr>
          <w:p w:rsidR="003701A0" w:rsidRDefault="00E30192">
            <w:pPr>
              <w:ind w:left="200"/>
              <w:rPr>
                <w:sz w:val="20"/>
                <w:szCs w:val="20"/>
              </w:rPr>
            </w:pPr>
            <w:r>
              <w:rPr>
                <w:rFonts w:ascii="Arial" w:eastAsia="Arial" w:hAnsi="Arial" w:cs="Arial"/>
                <w:b/>
                <w:bCs/>
                <w:color w:val="C00000"/>
                <w:sz w:val="16"/>
                <w:szCs w:val="16"/>
              </w:rPr>
              <w:t xml:space="preserve">francuski + </w:t>
            </w:r>
            <w:r>
              <w:rPr>
                <w:rFonts w:ascii="Arial" w:eastAsia="Arial" w:hAnsi="Arial" w:cs="Arial"/>
                <w:color w:val="1F497D"/>
                <w:sz w:val="16"/>
                <w:szCs w:val="16"/>
              </w:rPr>
              <w:t>alzaški; baskijski; bretonski; katalonski;</w:t>
            </w:r>
          </w:p>
        </w:tc>
        <w:tc>
          <w:tcPr>
            <w:tcW w:w="560" w:type="dxa"/>
            <w:tcBorders>
              <w:right w:val="single" w:sz="8" w:space="0" w:color="auto"/>
            </w:tcBorders>
            <w:vAlign w:val="bottom"/>
          </w:tcPr>
          <w:p w:rsidR="003701A0" w:rsidRDefault="003701A0">
            <w:pPr>
              <w:rPr>
                <w:sz w:val="19"/>
                <w:szCs w:val="19"/>
              </w:rPr>
            </w:pPr>
          </w:p>
        </w:tc>
      </w:tr>
      <w:tr w:rsidR="003701A0">
        <w:trPr>
          <w:trHeight w:val="187"/>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bez</w:t>
            </w:r>
            <w:r>
              <w:rPr>
                <w:rFonts w:ascii="Arial" w:eastAsia="Arial" w:hAnsi="Arial" w:cs="Arial"/>
                <w:color w:val="1F497D"/>
                <w:sz w:val="16"/>
                <w:szCs w:val="16"/>
              </w:rPr>
              <w:t xml:space="preserve"> statusa zvaničnog</w:t>
            </w:r>
          </w:p>
        </w:tc>
        <w:tc>
          <w:tcPr>
            <w:tcW w:w="4220" w:type="dxa"/>
            <w:tcBorders>
              <w:right w:val="single" w:sz="8" w:space="0" w:color="auto"/>
            </w:tcBorders>
            <w:vAlign w:val="bottom"/>
          </w:tcPr>
          <w:p w:rsidR="003701A0" w:rsidRDefault="00E30192">
            <w:pPr>
              <w:ind w:left="200"/>
              <w:rPr>
                <w:sz w:val="20"/>
                <w:szCs w:val="20"/>
              </w:rPr>
            </w:pPr>
            <w:r>
              <w:rPr>
                <w:rFonts w:ascii="Arial" w:eastAsia="Arial" w:hAnsi="Arial" w:cs="Arial"/>
                <w:color w:val="1F497D"/>
                <w:sz w:val="16"/>
                <w:szCs w:val="16"/>
              </w:rPr>
              <w:t>korzikanski; kreolski; galski; melaneski; moselan;</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2"/>
                <w:szCs w:val="12"/>
              </w:rPr>
              <w:t>1-3</w:t>
            </w: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color w:val="1F497D"/>
                <w:sz w:val="16"/>
                <w:szCs w:val="16"/>
              </w:rPr>
              <w:t>jezika</w:t>
            </w:r>
          </w:p>
        </w:tc>
        <w:tc>
          <w:tcPr>
            <w:tcW w:w="4220" w:type="dxa"/>
            <w:tcBorders>
              <w:right w:val="single" w:sz="8" w:space="0" w:color="auto"/>
            </w:tcBorders>
            <w:vAlign w:val="bottom"/>
          </w:tcPr>
          <w:p w:rsidR="003701A0" w:rsidRDefault="00E30192">
            <w:pPr>
              <w:ind w:left="200"/>
              <w:rPr>
                <w:sz w:val="20"/>
                <w:szCs w:val="20"/>
              </w:rPr>
            </w:pPr>
            <w:r>
              <w:rPr>
                <w:rFonts w:ascii="Arial" w:eastAsia="Arial" w:hAnsi="Arial" w:cs="Arial"/>
                <w:color w:val="1F497D"/>
                <w:sz w:val="16"/>
                <w:szCs w:val="16"/>
              </w:rPr>
              <w:t>oksitanski</w:t>
            </w:r>
            <w:r>
              <w:rPr>
                <w:rFonts w:ascii="Arial" w:eastAsia="Arial" w:hAnsi="Arial" w:cs="Arial"/>
                <w:i/>
                <w:iCs/>
                <w:color w:val="1F497D"/>
                <w:sz w:val="16"/>
                <w:szCs w:val="16"/>
              </w:rPr>
              <w:t>;</w:t>
            </w:r>
            <w:r>
              <w:rPr>
                <w:rFonts w:ascii="Arial" w:eastAsia="Arial" w:hAnsi="Arial" w:cs="Arial"/>
                <w:color w:val="1F497D"/>
                <w:sz w:val="16"/>
                <w:szCs w:val="16"/>
              </w:rPr>
              <w:t xml:space="preserve"> polinežanski</w:t>
            </w:r>
          </w:p>
        </w:tc>
        <w:tc>
          <w:tcPr>
            <w:tcW w:w="560" w:type="dxa"/>
            <w:tcBorders>
              <w:right w:val="single" w:sz="8" w:space="0" w:color="auto"/>
            </w:tcBorders>
            <w:vAlign w:val="bottom"/>
          </w:tcPr>
          <w:p w:rsidR="003701A0" w:rsidRDefault="003701A0">
            <w:pPr>
              <w:rPr>
                <w:sz w:val="16"/>
                <w:szCs w:val="16"/>
              </w:rPr>
            </w:pPr>
          </w:p>
        </w:tc>
      </w:tr>
      <w:tr w:rsidR="003701A0">
        <w:trPr>
          <w:trHeight w:val="62"/>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3800" w:type="dxa"/>
            <w:tcBorders>
              <w:bottom w:val="single" w:sz="8" w:space="0" w:color="auto"/>
              <w:right w:val="single" w:sz="8" w:space="0" w:color="auto"/>
            </w:tcBorders>
            <w:vAlign w:val="bottom"/>
          </w:tcPr>
          <w:p w:rsidR="003701A0" w:rsidRDefault="003701A0">
            <w:pPr>
              <w:rPr>
                <w:sz w:val="5"/>
                <w:szCs w:val="5"/>
              </w:rPr>
            </w:pPr>
          </w:p>
        </w:tc>
        <w:tc>
          <w:tcPr>
            <w:tcW w:w="4220" w:type="dxa"/>
            <w:tcBorders>
              <w:bottom w:val="single" w:sz="8" w:space="0" w:color="auto"/>
              <w:right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IT</w:t>
            </w: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4220" w:type="dxa"/>
            <w:tcBorders>
              <w:right w:val="single" w:sz="8" w:space="0" w:color="auto"/>
            </w:tcBorders>
            <w:vAlign w:val="bottom"/>
          </w:tcPr>
          <w:p w:rsidR="003701A0" w:rsidRDefault="00E30192">
            <w:pPr>
              <w:ind w:left="200"/>
              <w:rPr>
                <w:sz w:val="20"/>
                <w:szCs w:val="20"/>
              </w:rPr>
            </w:pPr>
            <w:r>
              <w:rPr>
                <w:rFonts w:ascii="Arial" w:eastAsia="Arial" w:hAnsi="Arial" w:cs="Arial"/>
                <w:b/>
                <w:bCs/>
                <w:color w:val="C00000"/>
                <w:sz w:val="16"/>
                <w:szCs w:val="16"/>
              </w:rPr>
              <w:t xml:space="preserve">italijanski + </w:t>
            </w:r>
            <w:r>
              <w:rPr>
                <w:rFonts w:ascii="Arial" w:eastAsia="Arial" w:hAnsi="Arial" w:cs="Arial"/>
                <w:color w:val="1F497D"/>
                <w:sz w:val="16"/>
                <w:szCs w:val="16"/>
              </w:rPr>
              <w:t>engleski; francuski; njemački;</w:t>
            </w:r>
            <w:r>
              <w:rPr>
                <w:rFonts w:ascii="Arial" w:eastAsia="Arial" w:hAnsi="Arial" w:cs="Arial"/>
                <w:b/>
                <w:bCs/>
                <w:color w:val="C00000"/>
                <w:sz w:val="16"/>
                <w:szCs w:val="16"/>
              </w:rPr>
              <w:t xml:space="preserve"> </w:t>
            </w:r>
            <w:r>
              <w:rPr>
                <w:rFonts w:ascii="Arial" w:eastAsia="Arial" w:hAnsi="Arial" w:cs="Arial"/>
                <w:color w:val="1F497D"/>
                <w:sz w:val="16"/>
                <w:szCs w:val="16"/>
              </w:rPr>
              <w:t>španski</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9"/>
                <w:sz w:val="12"/>
                <w:szCs w:val="12"/>
              </w:rPr>
              <w:t>3</w:t>
            </w: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3800" w:type="dxa"/>
            <w:tcBorders>
              <w:bottom w:val="single" w:sz="8" w:space="0" w:color="auto"/>
              <w:right w:val="single" w:sz="8" w:space="0" w:color="auto"/>
            </w:tcBorders>
            <w:vAlign w:val="bottom"/>
          </w:tcPr>
          <w:p w:rsidR="003701A0" w:rsidRDefault="003701A0">
            <w:pPr>
              <w:rPr>
                <w:sz w:val="5"/>
                <w:szCs w:val="5"/>
              </w:rPr>
            </w:pPr>
          </w:p>
        </w:tc>
        <w:tc>
          <w:tcPr>
            <w:tcW w:w="4220" w:type="dxa"/>
            <w:tcBorders>
              <w:bottom w:val="single" w:sz="8" w:space="0" w:color="auto"/>
              <w:right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b/>
                <w:bCs/>
                <w:color w:val="C00000"/>
                <w:sz w:val="16"/>
                <w:szCs w:val="16"/>
              </w:rPr>
              <w:t>1 državni jezik +</w:t>
            </w:r>
          </w:p>
        </w:tc>
        <w:tc>
          <w:tcPr>
            <w:tcW w:w="4220" w:type="dxa"/>
            <w:tcBorders>
              <w:right w:val="single" w:sz="8" w:space="0" w:color="auto"/>
            </w:tcBorders>
            <w:vAlign w:val="bottom"/>
          </w:tcPr>
          <w:p w:rsidR="003701A0" w:rsidRDefault="00E30192">
            <w:pPr>
              <w:ind w:left="200"/>
              <w:rPr>
                <w:sz w:val="20"/>
                <w:szCs w:val="20"/>
              </w:rPr>
            </w:pPr>
            <w:r>
              <w:rPr>
                <w:rFonts w:ascii="Arial" w:eastAsia="Arial" w:hAnsi="Arial" w:cs="Arial"/>
                <w:b/>
                <w:bCs/>
                <w:color w:val="C00000"/>
                <w:sz w:val="16"/>
                <w:szCs w:val="16"/>
              </w:rPr>
              <w:t xml:space="preserve">italijanski + </w:t>
            </w:r>
            <w:r>
              <w:rPr>
                <w:rFonts w:ascii="Arial" w:eastAsia="Arial" w:hAnsi="Arial" w:cs="Arial"/>
                <w:color w:val="1F497D"/>
                <w:sz w:val="16"/>
                <w:szCs w:val="16"/>
              </w:rPr>
              <w:t>francuski; furlanski; njemački; ladinski;</w:t>
            </w:r>
          </w:p>
        </w:tc>
        <w:tc>
          <w:tcPr>
            <w:tcW w:w="560" w:type="dxa"/>
            <w:tcBorders>
              <w:right w:val="single" w:sz="8" w:space="0" w:color="auto"/>
            </w:tcBorders>
            <w:vAlign w:val="bottom"/>
          </w:tcPr>
          <w:p w:rsidR="003701A0" w:rsidRDefault="003701A0">
            <w:pPr>
              <w:rPr>
                <w:sz w:val="19"/>
                <w:szCs w:val="19"/>
              </w:rPr>
            </w:pPr>
          </w:p>
        </w:tc>
      </w:tr>
      <w:tr w:rsidR="003701A0">
        <w:trPr>
          <w:trHeight w:val="187"/>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4220" w:type="dxa"/>
            <w:tcBorders>
              <w:right w:val="single" w:sz="8" w:space="0" w:color="auto"/>
            </w:tcBorders>
            <w:vAlign w:val="bottom"/>
          </w:tcPr>
          <w:p w:rsidR="003701A0" w:rsidRDefault="00E30192">
            <w:pPr>
              <w:ind w:left="200"/>
              <w:rPr>
                <w:sz w:val="20"/>
                <w:szCs w:val="20"/>
              </w:rPr>
            </w:pPr>
            <w:r>
              <w:rPr>
                <w:rFonts w:ascii="Arial" w:eastAsia="Arial" w:hAnsi="Arial" w:cs="Arial"/>
                <w:color w:val="1F497D"/>
                <w:sz w:val="16"/>
                <w:szCs w:val="16"/>
              </w:rPr>
              <w:t>slovenački</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2"/>
                <w:szCs w:val="12"/>
              </w:rPr>
              <w:t>1-3</w:t>
            </w: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color w:val="1F497D"/>
                <w:sz w:val="16"/>
                <w:szCs w:val="16"/>
              </w:rPr>
              <w:t>jezika</w:t>
            </w:r>
          </w:p>
        </w:tc>
        <w:tc>
          <w:tcPr>
            <w:tcW w:w="4220" w:type="dxa"/>
            <w:tcBorders>
              <w:right w:val="single" w:sz="8" w:space="0" w:color="auto"/>
            </w:tcBorders>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r>
      <w:tr w:rsidR="003701A0">
        <w:trPr>
          <w:trHeight w:val="62"/>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3800" w:type="dxa"/>
            <w:tcBorders>
              <w:bottom w:val="single" w:sz="8" w:space="0" w:color="auto"/>
              <w:right w:val="single" w:sz="8" w:space="0" w:color="auto"/>
            </w:tcBorders>
            <w:vAlign w:val="bottom"/>
          </w:tcPr>
          <w:p w:rsidR="003701A0" w:rsidRDefault="003701A0">
            <w:pPr>
              <w:rPr>
                <w:sz w:val="5"/>
                <w:szCs w:val="5"/>
              </w:rPr>
            </w:pPr>
          </w:p>
        </w:tc>
        <w:tc>
          <w:tcPr>
            <w:tcW w:w="4220" w:type="dxa"/>
            <w:tcBorders>
              <w:bottom w:val="single" w:sz="8" w:space="0" w:color="auto"/>
              <w:right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CY</w:t>
            </w:r>
          </w:p>
        </w:tc>
        <w:tc>
          <w:tcPr>
            <w:tcW w:w="3800" w:type="dxa"/>
            <w:tcBorders>
              <w:right w:val="single" w:sz="8" w:space="0" w:color="auto"/>
            </w:tcBorders>
            <w:vAlign w:val="bottom"/>
          </w:tcPr>
          <w:p w:rsidR="003701A0" w:rsidRDefault="00E30192">
            <w:pPr>
              <w:ind w:left="220"/>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4220" w:type="dxa"/>
            <w:tcBorders>
              <w:right w:val="single" w:sz="8" w:space="0" w:color="auto"/>
            </w:tcBorders>
            <w:vAlign w:val="bottom"/>
          </w:tcPr>
          <w:p w:rsidR="003701A0" w:rsidRDefault="00E30192">
            <w:pPr>
              <w:ind w:left="200"/>
              <w:rPr>
                <w:sz w:val="20"/>
                <w:szCs w:val="20"/>
              </w:rPr>
            </w:pPr>
            <w:r>
              <w:rPr>
                <w:rFonts w:ascii="Arial" w:eastAsia="Arial" w:hAnsi="Arial" w:cs="Arial"/>
                <w:b/>
                <w:bCs/>
                <w:color w:val="C00000"/>
                <w:sz w:val="16"/>
                <w:szCs w:val="16"/>
              </w:rPr>
              <w:t xml:space="preserve">grčki + </w:t>
            </w:r>
            <w:r>
              <w:rPr>
                <w:rFonts w:ascii="Arial" w:eastAsia="Arial" w:hAnsi="Arial" w:cs="Arial"/>
                <w:color w:val="1F497D"/>
                <w:sz w:val="16"/>
                <w:szCs w:val="16"/>
              </w:rPr>
              <w:t>engleski</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9"/>
                <w:sz w:val="12"/>
                <w:szCs w:val="12"/>
              </w:rPr>
              <w:t>1</w:t>
            </w:r>
          </w:p>
        </w:tc>
      </w:tr>
      <w:tr w:rsidR="003701A0">
        <w:trPr>
          <w:trHeight w:val="64"/>
        </w:trPr>
        <w:tc>
          <w:tcPr>
            <w:tcW w:w="20" w:type="dxa"/>
            <w:tcBorders>
              <w:bottom w:val="single" w:sz="8" w:space="0" w:color="auto"/>
            </w:tcBorders>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3800" w:type="dxa"/>
            <w:tcBorders>
              <w:bottom w:val="single" w:sz="8" w:space="0" w:color="auto"/>
              <w:right w:val="single" w:sz="8" w:space="0" w:color="auto"/>
            </w:tcBorders>
            <w:vAlign w:val="bottom"/>
          </w:tcPr>
          <w:p w:rsidR="003701A0" w:rsidRDefault="003701A0">
            <w:pPr>
              <w:rPr>
                <w:sz w:val="5"/>
                <w:szCs w:val="5"/>
              </w:rPr>
            </w:pPr>
          </w:p>
        </w:tc>
        <w:tc>
          <w:tcPr>
            <w:tcW w:w="4220" w:type="dxa"/>
            <w:tcBorders>
              <w:bottom w:val="single" w:sz="8" w:space="0" w:color="auto"/>
              <w:right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r>
    </w:tbl>
    <w:p w:rsidR="003701A0" w:rsidRDefault="003701A0">
      <w:pPr>
        <w:spacing w:line="200" w:lineRule="exact"/>
        <w:rPr>
          <w:sz w:val="20"/>
          <w:szCs w:val="20"/>
        </w:rPr>
      </w:pPr>
    </w:p>
    <w:p w:rsidR="003701A0" w:rsidRDefault="003701A0">
      <w:pPr>
        <w:sectPr w:rsidR="003701A0">
          <w:pgSz w:w="11900" w:h="16838"/>
          <w:pgMar w:top="1091" w:right="1440" w:bottom="29" w:left="1200" w:header="0" w:footer="0" w:gutter="0"/>
          <w:cols w:space="720" w:equalWidth="0">
            <w:col w:w="926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0" w:lineRule="exact"/>
        <w:rPr>
          <w:sz w:val="20"/>
          <w:szCs w:val="20"/>
        </w:rPr>
      </w:pPr>
    </w:p>
    <w:p w:rsidR="003701A0" w:rsidRDefault="00E30192">
      <w:pPr>
        <w:ind w:right="46"/>
        <w:jc w:val="center"/>
        <w:rPr>
          <w:sz w:val="20"/>
          <w:szCs w:val="20"/>
        </w:rPr>
      </w:pPr>
      <w:r>
        <w:rPr>
          <w:rFonts w:ascii="Arial" w:eastAsia="Arial" w:hAnsi="Arial" w:cs="Arial"/>
          <w:color w:val="1F497D"/>
          <w:sz w:val="20"/>
          <w:szCs w:val="20"/>
        </w:rPr>
        <w:t>162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79808" behindDoc="1" locked="0" layoutInCell="0" allowOverlap="1">
            <wp:simplePos x="0" y="0"/>
            <wp:positionH relativeFrom="column">
              <wp:posOffset>2720975</wp:posOffset>
            </wp:positionH>
            <wp:positionV relativeFrom="paragraph">
              <wp:posOffset>104140</wp:posOffset>
            </wp:positionV>
            <wp:extent cx="405130" cy="27305"/>
            <wp:effectExtent l="0" t="0" r="0" b="0"/>
            <wp:wrapNone/>
            <wp:docPr id="1418" name="Pictur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00" w:header="0" w:footer="0" w:gutter="0"/>
          <w:cols w:space="720" w:equalWidth="0">
            <w:col w:w="9266"/>
          </w:cols>
        </w:sectPr>
      </w:pPr>
    </w:p>
    <w:tbl>
      <w:tblPr>
        <w:tblW w:w="0" w:type="auto"/>
        <w:tblInd w:w="40" w:type="dxa"/>
        <w:tblLayout w:type="fixed"/>
        <w:tblCellMar>
          <w:left w:w="0" w:type="dxa"/>
          <w:right w:w="0" w:type="dxa"/>
        </w:tblCellMar>
        <w:tblLook w:val="04A0" w:firstRow="1" w:lastRow="0" w:firstColumn="1" w:lastColumn="0" w:noHBand="0" w:noVBand="1"/>
      </w:tblPr>
      <w:tblGrid>
        <w:gridCol w:w="20"/>
        <w:gridCol w:w="40"/>
        <w:gridCol w:w="560"/>
        <w:gridCol w:w="220"/>
        <w:gridCol w:w="3580"/>
        <w:gridCol w:w="220"/>
        <w:gridCol w:w="3800"/>
        <w:gridCol w:w="220"/>
        <w:gridCol w:w="420"/>
        <w:gridCol w:w="120"/>
        <w:gridCol w:w="30"/>
      </w:tblGrid>
      <w:tr w:rsidR="003701A0">
        <w:trPr>
          <w:trHeight w:val="211"/>
        </w:trPr>
        <w:tc>
          <w:tcPr>
            <w:tcW w:w="20" w:type="dxa"/>
            <w:vAlign w:val="bottom"/>
          </w:tcPr>
          <w:p w:rsidR="003701A0" w:rsidRDefault="003701A0">
            <w:pPr>
              <w:rPr>
                <w:sz w:val="18"/>
                <w:szCs w:val="18"/>
              </w:rPr>
            </w:pPr>
          </w:p>
        </w:tc>
        <w:tc>
          <w:tcPr>
            <w:tcW w:w="40" w:type="dxa"/>
            <w:vAlign w:val="bottom"/>
          </w:tcPr>
          <w:p w:rsidR="003701A0" w:rsidRDefault="003701A0">
            <w:pPr>
              <w:rPr>
                <w:sz w:val="18"/>
                <w:szCs w:val="18"/>
              </w:rPr>
            </w:pPr>
          </w:p>
        </w:tc>
        <w:tc>
          <w:tcPr>
            <w:tcW w:w="560" w:type="dxa"/>
            <w:vAlign w:val="bottom"/>
          </w:tcPr>
          <w:p w:rsidR="003701A0" w:rsidRDefault="003701A0">
            <w:pPr>
              <w:rPr>
                <w:sz w:val="18"/>
                <w:szCs w:val="18"/>
              </w:rPr>
            </w:pPr>
          </w:p>
        </w:tc>
        <w:tc>
          <w:tcPr>
            <w:tcW w:w="220" w:type="dxa"/>
            <w:vAlign w:val="bottom"/>
          </w:tcPr>
          <w:p w:rsidR="003701A0" w:rsidRDefault="003701A0">
            <w:pPr>
              <w:rPr>
                <w:sz w:val="18"/>
                <w:szCs w:val="18"/>
              </w:rPr>
            </w:pPr>
          </w:p>
        </w:tc>
        <w:tc>
          <w:tcPr>
            <w:tcW w:w="3580" w:type="dxa"/>
            <w:vAlign w:val="bottom"/>
          </w:tcPr>
          <w:p w:rsidR="003701A0" w:rsidRDefault="003701A0">
            <w:pPr>
              <w:rPr>
                <w:sz w:val="18"/>
                <w:szCs w:val="18"/>
              </w:rPr>
            </w:pPr>
          </w:p>
        </w:tc>
        <w:tc>
          <w:tcPr>
            <w:tcW w:w="220" w:type="dxa"/>
            <w:vAlign w:val="bottom"/>
          </w:tcPr>
          <w:p w:rsidR="003701A0" w:rsidRDefault="003701A0">
            <w:pPr>
              <w:rPr>
                <w:sz w:val="18"/>
                <w:szCs w:val="18"/>
              </w:rPr>
            </w:pPr>
          </w:p>
        </w:tc>
        <w:tc>
          <w:tcPr>
            <w:tcW w:w="3800" w:type="dxa"/>
            <w:vAlign w:val="bottom"/>
          </w:tcPr>
          <w:p w:rsidR="003701A0" w:rsidRDefault="003701A0">
            <w:pPr>
              <w:rPr>
                <w:sz w:val="18"/>
                <w:szCs w:val="18"/>
              </w:rPr>
            </w:pPr>
          </w:p>
        </w:tc>
        <w:tc>
          <w:tcPr>
            <w:tcW w:w="760" w:type="dxa"/>
            <w:gridSpan w:val="3"/>
            <w:vAlign w:val="bottom"/>
          </w:tcPr>
          <w:p w:rsidR="003701A0" w:rsidRDefault="00E30192">
            <w:pPr>
              <w:ind w:left="80"/>
              <w:rPr>
                <w:sz w:val="20"/>
                <w:szCs w:val="20"/>
              </w:rPr>
            </w:pPr>
            <w:r>
              <w:rPr>
                <w:rFonts w:ascii="Arial" w:eastAsia="Arial" w:hAnsi="Arial" w:cs="Arial"/>
                <w:color w:val="1F497D"/>
                <w:w w:val="78"/>
                <w:sz w:val="18"/>
                <w:szCs w:val="18"/>
              </w:rPr>
              <w:t>D o d a c i</w:t>
            </w:r>
          </w:p>
        </w:tc>
        <w:tc>
          <w:tcPr>
            <w:tcW w:w="0" w:type="dxa"/>
            <w:vAlign w:val="bottom"/>
          </w:tcPr>
          <w:p w:rsidR="003701A0" w:rsidRDefault="003701A0">
            <w:pPr>
              <w:rPr>
                <w:sz w:val="1"/>
                <w:szCs w:val="1"/>
              </w:rPr>
            </w:pPr>
          </w:p>
        </w:tc>
      </w:tr>
      <w:tr w:rsidR="003701A0">
        <w:trPr>
          <w:trHeight w:val="102"/>
        </w:trPr>
        <w:tc>
          <w:tcPr>
            <w:tcW w:w="20" w:type="dxa"/>
            <w:vAlign w:val="bottom"/>
          </w:tcPr>
          <w:p w:rsidR="003701A0" w:rsidRDefault="003701A0">
            <w:pPr>
              <w:rPr>
                <w:sz w:val="8"/>
                <w:szCs w:val="8"/>
              </w:rPr>
            </w:pPr>
          </w:p>
        </w:tc>
        <w:tc>
          <w:tcPr>
            <w:tcW w:w="40" w:type="dxa"/>
            <w:vAlign w:val="bottom"/>
          </w:tcPr>
          <w:p w:rsidR="003701A0" w:rsidRDefault="003701A0">
            <w:pPr>
              <w:rPr>
                <w:sz w:val="8"/>
                <w:szCs w:val="8"/>
              </w:rPr>
            </w:pPr>
          </w:p>
        </w:tc>
        <w:tc>
          <w:tcPr>
            <w:tcW w:w="560" w:type="dxa"/>
            <w:tcBorders>
              <w:bottom w:val="single" w:sz="8" w:space="0" w:color="C00000"/>
            </w:tcBorders>
            <w:vAlign w:val="bottom"/>
          </w:tcPr>
          <w:p w:rsidR="003701A0" w:rsidRDefault="003701A0">
            <w:pPr>
              <w:rPr>
                <w:sz w:val="8"/>
                <w:szCs w:val="8"/>
              </w:rPr>
            </w:pPr>
          </w:p>
        </w:tc>
        <w:tc>
          <w:tcPr>
            <w:tcW w:w="220" w:type="dxa"/>
            <w:tcBorders>
              <w:bottom w:val="single" w:sz="8" w:space="0" w:color="C00000"/>
            </w:tcBorders>
            <w:vAlign w:val="bottom"/>
          </w:tcPr>
          <w:p w:rsidR="003701A0" w:rsidRDefault="003701A0">
            <w:pPr>
              <w:rPr>
                <w:sz w:val="8"/>
                <w:szCs w:val="8"/>
              </w:rPr>
            </w:pPr>
          </w:p>
        </w:tc>
        <w:tc>
          <w:tcPr>
            <w:tcW w:w="3580" w:type="dxa"/>
            <w:tcBorders>
              <w:bottom w:val="single" w:sz="8" w:space="0" w:color="C00000"/>
            </w:tcBorders>
            <w:vAlign w:val="bottom"/>
          </w:tcPr>
          <w:p w:rsidR="003701A0" w:rsidRDefault="003701A0">
            <w:pPr>
              <w:rPr>
                <w:sz w:val="8"/>
                <w:szCs w:val="8"/>
              </w:rPr>
            </w:pPr>
          </w:p>
        </w:tc>
        <w:tc>
          <w:tcPr>
            <w:tcW w:w="220" w:type="dxa"/>
            <w:tcBorders>
              <w:bottom w:val="single" w:sz="8" w:space="0" w:color="C00000"/>
            </w:tcBorders>
            <w:vAlign w:val="bottom"/>
          </w:tcPr>
          <w:p w:rsidR="003701A0" w:rsidRDefault="003701A0">
            <w:pPr>
              <w:rPr>
                <w:sz w:val="8"/>
                <w:szCs w:val="8"/>
              </w:rPr>
            </w:pPr>
          </w:p>
        </w:tc>
        <w:tc>
          <w:tcPr>
            <w:tcW w:w="3800" w:type="dxa"/>
            <w:tcBorders>
              <w:bottom w:val="single" w:sz="8" w:space="0" w:color="C00000"/>
            </w:tcBorders>
            <w:vAlign w:val="bottom"/>
          </w:tcPr>
          <w:p w:rsidR="003701A0" w:rsidRDefault="003701A0">
            <w:pPr>
              <w:rPr>
                <w:sz w:val="8"/>
                <w:szCs w:val="8"/>
              </w:rPr>
            </w:pPr>
          </w:p>
        </w:tc>
        <w:tc>
          <w:tcPr>
            <w:tcW w:w="220" w:type="dxa"/>
            <w:tcBorders>
              <w:bottom w:val="single" w:sz="8" w:space="0" w:color="C00000"/>
            </w:tcBorders>
            <w:vAlign w:val="bottom"/>
          </w:tcPr>
          <w:p w:rsidR="003701A0" w:rsidRDefault="003701A0">
            <w:pPr>
              <w:rPr>
                <w:sz w:val="8"/>
                <w:szCs w:val="8"/>
              </w:rPr>
            </w:pPr>
          </w:p>
        </w:tc>
        <w:tc>
          <w:tcPr>
            <w:tcW w:w="420" w:type="dxa"/>
            <w:tcBorders>
              <w:bottom w:val="single" w:sz="8" w:space="0" w:color="C00000"/>
            </w:tcBorders>
            <w:vAlign w:val="bottom"/>
          </w:tcPr>
          <w:p w:rsidR="003701A0" w:rsidRDefault="003701A0">
            <w:pPr>
              <w:rPr>
                <w:sz w:val="8"/>
                <w:szCs w:val="8"/>
              </w:rPr>
            </w:pPr>
          </w:p>
        </w:tc>
        <w:tc>
          <w:tcPr>
            <w:tcW w:w="120" w:type="dxa"/>
            <w:tcBorders>
              <w:bottom w:val="single" w:sz="8" w:space="0" w:color="C00000"/>
            </w:tcBorders>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372"/>
        </w:trPr>
        <w:tc>
          <w:tcPr>
            <w:tcW w:w="20" w:type="dxa"/>
            <w:vAlign w:val="bottom"/>
          </w:tcPr>
          <w:p w:rsidR="003701A0" w:rsidRDefault="003701A0">
            <w:pPr>
              <w:rPr>
                <w:sz w:val="24"/>
                <w:szCs w:val="24"/>
              </w:rPr>
            </w:pPr>
          </w:p>
        </w:tc>
        <w:tc>
          <w:tcPr>
            <w:tcW w:w="40" w:type="dxa"/>
            <w:vAlign w:val="bottom"/>
          </w:tcPr>
          <w:p w:rsidR="003701A0" w:rsidRDefault="003701A0">
            <w:pPr>
              <w:rPr>
                <w:sz w:val="24"/>
                <w:szCs w:val="24"/>
              </w:rPr>
            </w:pPr>
          </w:p>
        </w:tc>
        <w:tc>
          <w:tcPr>
            <w:tcW w:w="560" w:type="dxa"/>
            <w:vAlign w:val="bottom"/>
          </w:tcPr>
          <w:p w:rsidR="003701A0" w:rsidRDefault="003701A0">
            <w:pPr>
              <w:rPr>
                <w:sz w:val="24"/>
                <w:szCs w:val="24"/>
              </w:rPr>
            </w:pPr>
          </w:p>
        </w:tc>
        <w:tc>
          <w:tcPr>
            <w:tcW w:w="220" w:type="dxa"/>
            <w:tcBorders>
              <w:bottom w:val="single" w:sz="8" w:space="0" w:color="auto"/>
            </w:tcBorders>
            <w:vAlign w:val="bottom"/>
          </w:tcPr>
          <w:p w:rsidR="003701A0" w:rsidRDefault="003701A0">
            <w:pPr>
              <w:rPr>
                <w:sz w:val="24"/>
                <w:szCs w:val="24"/>
              </w:rPr>
            </w:pPr>
          </w:p>
        </w:tc>
        <w:tc>
          <w:tcPr>
            <w:tcW w:w="3580" w:type="dxa"/>
            <w:tcBorders>
              <w:bottom w:val="single" w:sz="8" w:space="0" w:color="auto"/>
            </w:tcBorders>
            <w:vAlign w:val="bottom"/>
          </w:tcPr>
          <w:p w:rsidR="003701A0" w:rsidRDefault="003701A0">
            <w:pPr>
              <w:rPr>
                <w:sz w:val="24"/>
                <w:szCs w:val="24"/>
              </w:rPr>
            </w:pPr>
          </w:p>
        </w:tc>
        <w:tc>
          <w:tcPr>
            <w:tcW w:w="220" w:type="dxa"/>
            <w:tcBorders>
              <w:bottom w:val="single" w:sz="8" w:space="0" w:color="auto"/>
            </w:tcBorders>
            <w:vAlign w:val="bottom"/>
          </w:tcPr>
          <w:p w:rsidR="003701A0" w:rsidRDefault="003701A0">
            <w:pPr>
              <w:rPr>
                <w:sz w:val="24"/>
                <w:szCs w:val="24"/>
              </w:rPr>
            </w:pPr>
          </w:p>
        </w:tc>
        <w:tc>
          <w:tcPr>
            <w:tcW w:w="3800" w:type="dxa"/>
            <w:tcBorders>
              <w:bottom w:val="single" w:sz="8" w:space="0" w:color="auto"/>
            </w:tcBorders>
            <w:vAlign w:val="bottom"/>
          </w:tcPr>
          <w:p w:rsidR="003701A0" w:rsidRDefault="003701A0">
            <w:pPr>
              <w:rPr>
                <w:sz w:val="24"/>
                <w:szCs w:val="24"/>
              </w:rPr>
            </w:pPr>
          </w:p>
        </w:tc>
        <w:tc>
          <w:tcPr>
            <w:tcW w:w="220" w:type="dxa"/>
            <w:tcBorders>
              <w:bottom w:val="single" w:sz="8" w:space="0" w:color="auto"/>
            </w:tcBorders>
            <w:vAlign w:val="bottom"/>
          </w:tcPr>
          <w:p w:rsidR="003701A0" w:rsidRDefault="003701A0">
            <w:pPr>
              <w:rPr>
                <w:sz w:val="24"/>
                <w:szCs w:val="24"/>
              </w:rPr>
            </w:pPr>
          </w:p>
        </w:tc>
        <w:tc>
          <w:tcPr>
            <w:tcW w:w="420" w:type="dxa"/>
            <w:tcBorders>
              <w:bottom w:val="single" w:sz="8" w:space="0" w:color="auto"/>
            </w:tcBorders>
            <w:vAlign w:val="bottom"/>
          </w:tcPr>
          <w:p w:rsidR="003701A0" w:rsidRDefault="003701A0">
            <w:pPr>
              <w:rPr>
                <w:sz w:val="24"/>
                <w:szCs w:val="24"/>
              </w:rPr>
            </w:pPr>
          </w:p>
        </w:tc>
        <w:tc>
          <w:tcPr>
            <w:tcW w:w="120" w:type="dxa"/>
            <w:tcBorders>
              <w:bottom w:val="single" w:sz="8" w:space="0" w:color="auto"/>
            </w:tcBorders>
            <w:vAlign w:val="bottom"/>
          </w:tcPr>
          <w:p w:rsidR="003701A0" w:rsidRDefault="003701A0">
            <w:pPr>
              <w:rPr>
                <w:sz w:val="24"/>
                <w:szCs w:val="24"/>
              </w:rPr>
            </w:pPr>
          </w:p>
        </w:tc>
        <w:tc>
          <w:tcPr>
            <w:tcW w:w="0" w:type="dxa"/>
            <w:vAlign w:val="bottom"/>
          </w:tcPr>
          <w:p w:rsidR="003701A0" w:rsidRDefault="003701A0">
            <w:pPr>
              <w:rPr>
                <w:sz w:val="1"/>
                <w:szCs w:val="1"/>
              </w:rPr>
            </w:pPr>
          </w:p>
        </w:tc>
      </w:tr>
      <w:tr w:rsidR="003701A0">
        <w:trPr>
          <w:trHeight w:val="262"/>
        </w:trPr>
        <w:tc>
          <w:tcPr>
            <w:tcW w:w="20" w:type="dxa"/>
            <w:vAlign w:val="bottom"/>
          </w:tcPr>
          <w:p w:rsidR="003701A0" w:rsidRDefault="003701A0"/>
        </w:tc>
        <w:tc>
          <w:tcPr>
            <w:tcW w:w="40" w:type="dxa"/>
            <w:vAlign w:val="bottom"/>
          </w:tcPr>
          <w:p w:rsidR="003701A0" w:rsidRDefault="003701A0"/>
        </w:tc>
        <w:tc>
          <w:tcPr>
            <w:tcW w:w="560" w:type="dxa"/>
            <w:tcBorders>
              <w:right w:val="single" w:sz="8" w:space="0" w:color="auto"/>
            </w:tcBorders>
            <w:vAlign w:val="bottom"/>
          </w:tcPr>
          <w:p w:rsidR="003701A0" w:rsidRDefault="003701A0"/>
        </w:tc>
        <w:tc>
          <w:tcPr>
            <w:tcW w:w="220" w:type="dxa"/>
            <w:shd w:val="clear" w:color="auto" w:fill="C00000"/>
            <w:vAlign w:val="bottom"/>
          </w:tcPr>
          <w:p w:rsidR="003701A0" w:rsidRDefault="003701A0"/>
        </w:tc>
        <w:tc>
          <w:tcPr>
            <w:tcW w:w="7600" w:type="dxa"/>
            <w:gridSpan w:val="3"/>
            <w:shd w:val="clear" w:color="auto" w:fill="C00000"/>
            <w:vAlign w:val="bottom"/>
          </w:tcPr>
          <w:p w:rsidR="003701A0" w:rsidRDefault="00E30192">
            <w:pPr>
              <w:ind w:left="2020"/>
              <w:rPr>
                <w:sz w:val="20"/>
                <w:szCs w:val="20"/>
              </w:rPr>
            </w:pPr>
            <w:r>
              <w:rPr>
                <w:rFonts w:ascii="Arial" w:eastAsia="Arial" w:hAnsi="Arial" w:cs="Arial"/>
                <w:b/>
                <w:bCs/>
                <w:color w:val="FFFFFF"/>
                <w:sz w:val="16"/>
                <w:szCs w:val="16"/>
              </w:rPr>
              <w:t>Nastava na različitim jezicima, na različitim ISCED nivoima</w:t>
            </w:r>
          </w:p>
        </w:tc>
        <w:tc>
          <w:tcPr>
            <w:tcW w:w="220" w:type="dxa"/>
            <w:tcBorders>
              <w:right w:val="single" w:sz="8" w:space="0" w:color="C00000"/>
            </w:tcBorders>
            <w:shd w:val="clear" w:color="auto" w:fill="C00000"/>
            <w:vAlign w:val="bottom"/>
          </w:tcPr>
          <w:p w:rsidR="003701A0" w:rsidRDefault="003701A0"/>
        </w:tc>
        <w:tc>
          <w:tcPr>
            <w:tcW w:w="420" w:type="dxa"/>
            <w:shd w:val="clear" w:color="auto" w:fill="C00000"/>
            <w:vAlign w:val="bottom"/>
          </w:tcPr>
          <w:p w:rsidR="003701A0" w:rsidRDefault="003701A0"/>
        </w:tc>
        <w:tc>
          <w:tcPr>
            <w:tcW w:w="120" w:type="dxa"/>
            <w:tcBorders>
              <w:right w:val="single" w:sz="8" w:space="0" w:color="auto"/>
            </w:tcBorders>
            <w:shd w:val="clear" w:color="auto" w:fill="C00000"/>
            <w:vAlign w:val="bottom"/>
          </w:tcPr>
          <w:p w:rsidR="003701A0" w:rsidRDefault="003701A0"/>
        </w:tc>
        <w:tc>
          <w:tcPr>
            <w:tcW w:w="0" w:type="dxa"/>
            <w:vAlign w:val="bottom"/>
          </w:tcPr>
          <w:p w:rsidR="003701A0" w:rsidRDefault="003701A0">
            <w:pPr>
              <w:rPr>
                <w:sz w:val="1"/>
                <w:szCs w:val="1"/>
              </w:rPr>
            </w:pPr>
          </w:p>
        </w:tc>
      </w:tr>
      <w:tr w:rsidR="003701A0">
        <w:trPr>
          <w:trHeight w:val="107"/>
        </w:trPr>
        <w:tc>
          <w:tcPr>
            <w:tcW w:w="20" w:type="dxa"/>
            <w:vAlign w:val="bottom"/>
          </w:tcPr>
          <w:p w:rsidR="003701A0" w:rsidRDefault="003701A0">
            <w:pPr>
              <w:rPr>
                <w:sz w:val="8"/>
                <w:szCs w:val="8"/>
              </w:rPr>
            </w:pPr>
          </w:p>
        </w:tc>
        <w:tc>
          <w:tcPr>
            <w:tcW w:w="40" w:type="dxa"/>
            <w:vAlign w:val="bottom"/>
          </w:tcPr>
          <w:p w:rsidR="003701A0" w:rsidRDefault="003701A0">
            <w:pPr>
              <w:rPr>
                <w:sz w:val="8"/>
                <w:szCs w:val="8"/>
              </w:rPr>
            </w:pPr>
          </w:p>
        </w:tc>
        <w:tc>
          <w:tcPr>
            <w:tcW w:w="560" w:type="dxa"/>
            <w:tcBorders>
              <w:right w:val="single" w:sz="8" w:space="0" w:color="auto"/>
            </w:tcBorders>
            <w:vAlign w:val="bottom"/>
          </w:tcPr>
          <w:p w:rsidR="003701A0" w:rsidRDefault="003701A0">
            <w:pPr>
              <w:rPr>
                <w:sz w:val="8"/>
                <w:szCs w:val="8"/>
              </w:rPr>
            </w:pPr>
          </w:p>
        </w:tc>
        <w:tc>
          <w:tcPr>
            <w:tcW w:w="220" w:type="dxa"/>
            <w:tcBorders>
              <w:bottom w:val="single" w:sz="8" w:space="0" w:color="C00000"/>
            </w:tcBorders>
            <w:shd w:val="clear" w:color="auto" w:fill="C00000"/>
            <w:vAlign w:val="bottom"/>
          </w:tcPr>
          <w:p w:rsidR="003701A0" w:rsidRDefault="003701A0">
            <w:pPr>
              <w:rPr>
                <w:sz w:val="8"/>
                <w:szCs w:val="8"/>
              </w:rPr>
            </w:pPr>
          </w:p>
        </w:tc>
        <w:tc>
          <w:tcPr>
            <w:tcW w:w="3580" w:type="dxa"/>
            <w:tcBorders>
              <w:bottom w:val="single" w:sz="8" w:space="0" w:color="C00000"/>
              <w:right w:val="single" w:sz="8" w:space="0" w:color="C00000"/>
            </w:tcBorders>
            <w:shd w:val="clear" w:color="auto" w:fill="C00000"/>
            <w:vAlign w:val="bottom"/>
          </w:tcPr>
          <w:p w:rsidR="003701A0" w:rsidRDefault="003701A0">
            <w:pPr>
              <w:rPr>
                <w:sz w:val="8"/>
                <w:szCs w:val="8"/>
              </w:rPr>
            </w:pPr>
          </w:p>
        </w:tc>
        <w:tc>
          <w:tcPr>
            <w:tcW w:w="220" w:type="dxa"/>
            <w:tcBorders>
              <w:bottom w:val="single" w:sz="8" w:space="0" w:color="C00000"/>
            </w:tcBorders>
            <w:shd w:val="clear" w:color="auto" w:fill="C00000"/>
            <w:vAlign w:val="bottom"/>
          </w:tcPr>
          <w:p w:rsidR="003701A0" w:rsidRDefault="003701A0">
            <w:pPr>
              <w:rPr>
                <w:sz w:val="8"/>
                <w:szCs w:val="8"/>
              </w:rPr>
            </w:pPr>
          </w:p>
        </w:tc>
        <w:tc>
          <w:tcPr>
            <w:tcW w:w="3800" w:type="dxa"/>
            <w:tcBorders>
              <w:bottom w:val="single" w:sz="8" w:space="0" w:color="C00000"/>
            </w:tcBorders>
            <w:shd w:val="clear" w:color="auto" w:fill="C00000"/>
            <w:vAlign w:val="bottom"/>
          </w:tcPr>
          <w:p w:rsidR="003701A0" w:rsidRDefault="003701A0">
            <w:pPr>
              <w:rPr>
                <w:sz w:val="8"/>
                <w:szCs w:val="8"/>
              </w:rPr>
            </w:pPr>
          </w:p>
        </w:tc>
        <w:tc>
          <w:tcPr>
            <w:tcW w:w="220" w:type="dxa"/>
            <w:tcBorders>
              <w:bottom w:val="single" w:sz="8" w:space="0" w:color="C00000"/>
              <w:right w:val="single" w:sz="8" w:space="0" w:color="C00000"/>
            </w:tcBorders>
            <w:shd w:val="clear" w:color="auto" w:fill="C00000"/>
            <w:vAlign w:val="bottom"/>
          </w:tcPr>
          <w:p w:rsidR="003701A0" w:rsidRDefault="003701A0">
            <w:pPr>
              <w:rPr>
                <w:sz w:val="8"/>
                <w:szCs w:val="8"/>
              </w:rPr>
            </w:pPr>
          </w:p>
        </w:tc>
        <w:tc>
          <w:tcPr>
            <w:tcW w:w="420" w:type="dxa"/>
            <w:tcBorders>
              <w:bottom w:val="single" w:sz="8" w:space="0" w:color="C00000"/>
            </w:tcBorders>
            <w:shd w:val="clear" w:color="auto" w:fill="C00000"/>
            <w:vAlign w:val="bottom"/>
          </w:tcPr>
          <w:p w:rsidR="003701A0" w:rsidRDefault="003701A0">
            <w:pPr>
              <w:rPr>
                <w:sz w:val="8"/>
                <w:szCs w:val="8"/>
              </w:rPr>
            </w:pPr>
          </w:p>
        </w:tc>
        <w:tc>
          <w:tcPr>
            <w:tcW w:w="120" w:type="dxa"/>
            <w:tcBorders>
              <w:bottom w:val="single" w:sz="8" w:space="0" w:color="C00000"/>
              <w:right w:val="single" w:sz="8" w:space="0" w:color="auto"/>
            </w:tcBorders>
            <w:shd w:val="clear" w:color="auto" w:fill="C00000"/>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tcBorders>
              <w:top w:val="single" w:sz="8" w:space="0" w:color="auto"/>
            </w:tcBorders>
            <w:shd w:val="clear" w:color="auto" w:fill="C00000"/>
            <w:vAlign w:val="bottom"/>
          </w:tcPr>
          <w:p w:rsidR="003701A0" w:rsidRDefault="003701A0">
            <w:pPr>
              <w:rPr>
                <w:sz w:val="19"/>
                <w:szCs w:val="19"/>
              </w:rPr>
            </w:pPr>
          </w:p>
        </w:tc>
        <w:tc>
          <w:tcPr>
            <w:tcW w:w="3580" w:type="dxa"/>
            <w:tcBorders>
              <w:top w:val="single" w:sz="8" w:space="0" w:color="auto"/>
              <w:right w:val="single" w:sz="8" w:space="0" w:color="auto"/>
            </w:tcBorders>
            <w:shd w:val="clear" w:color="auto" w:fill="C00000"/>
            <w:vAlign w:val="bottom"/>
          </w:tcPr>
          <w:p w:rsidR="003701A0" w:rsidRDefault="00E30192">
            <w:pPr>
              <w:rPr>
                <w:sz w:val="20"/>
                <w:szCs w:val="20"/>
              </w:rPr>
            </w:pPr>
            <w:r>
              <w:rPr>
                <w:rFonts w:ascii="Arial" w:eastAsia="Arial" w:hAnsi="Arial" w:cs="Arial"/>
                <w:b/>
                <w:bCs/>
                <w:color w:val="FFFFFF"/>
                <w:sz w:val="16"/>
                <w:szCs w:val="16"/>
              </w:rPr>
              <w:t>Status jezika</w:t>
            </w:r>
          </w:p>
        </w:tc>
        <w:tc>
          <w:tcPr>
            <w:tcW w:w="220" w:type="dxa"/>
            <w:tcBorders>
              <w:top w:val="single" w:sz="8" w:space="0" w:color="auto"/>
            </w:tcBorders>
            <w:shd w:val="clear" w:color="auto" w:fill="C00000"/>
            <w:vAlign w:val="bottom"/>
          </w:tcPr>
          <w:p w:rsidR="003701A0" w:rsidRDefault="003701A0">
            <w:pPr>
              <w:rPr>
                <w:sz w:val="19"/>
                <w:szCs w:val="19"/>
              </w:rPr>
            </w:pPr>
          </w:p>
        </w:tc>
        <w:tc>
          <w:tcPr>
            <w:tcW w:w="3800" w:type="dxa"/>
            <w:tcBorders>
              <w:top w:val="single" w:sz="8" w:space="0" w:color="auto"/>
            </w:tcBorders>
            <w:shd w:val="clear" w:color="auto" w:fill="C00000"/>
            <w:vAlign w:val="bottom"/>
          </w:tcPr>
          <w:p w:rsidR="003701A0" w:rsidRDefault="00E30192">
            <w:pPr>
              <w:rPr>
                <w:sz w:val="20"/>
                <w:szCs w:val="20"/>
              </w:rPr>
            </w:pPr>
            <w:r>
              <w:rPr>
                <w:rFonts w:ascii="Arial" w:eastAsia="Arial" w:hAnsi="Arial" w:cs="Arial"/>
                <w:b/>
                <w:bCs/>
                <w:color w:val="FFFFFF"/>
                <w:sz w:val="16"/>
                <w:szCs w:val="16"/>
              </w:rPr>
              <w:t>Jezik</w:t>
            </w:r>
          </w:p>
        </w:tc>
        <w:tc>
          <w:tcPr>
            <w:tcW w:w="220" w:type="dxa"/>
            <w:tcBorders>
              <w:top w:val="single" w:sz="8" w:space="0" w:color="auto"/>
              <w:right w:val="single" w:sz="8" w:space="0" w:color="auto"/>
            </w:tcBorders>
            <w:shd w:val="clear" w:color="auto" w:fill="C00000"/>
            <w:vAlign w:val="bottom"/>
          </w:tcPr>
          <w:p w:rsidR="003701A0" w:rsidRDefault="003701A0">
            <w:pPr>
              <w:rPr>
                <w:sz w:val="19"/>
                <w:szCs w:val="19"/>
              </w:rPr>
            </w:pPr>
          </w:p>
        </w:tc>
        <w:tc>
          <w:tcPr>
            <w:tcW w:w="540" w:type="dxa"/>
            <w:gridSpan w:val="2"/>
            <w:tcBorders>
              <w:top w:val="single" w:sz="8" w:space="0" w:color="auto"/>
              <w:right w:val="single" w:sz="8" w:space="0" w:color="auto"/>
            </w:tcBorders>
            <w:shd w:val="clear" w:color="auto" w:fill="C00000"/>
            <w:vAlign w:val="bottom"/>
          </w:tcPr>
          <w:p w:rsidR="003701A0" w:rsidRDefault="00E30192">
            <w:pPr>
              <w:rPr>
                <w:sz w:val="20"/>
                <w:szCs w:val="20"/>
              </w:rPr>
            </w:pPr>
            <w:r>
              <w:rPr>
                <w:rFonts w:ascii="Arial" w:eastAsia="Arial" w:hAnsi="Arial" w:cs="Arial"/>
                <w:b/>
                <w:bCs/>
                <w:color w:val="FFFFFF"/>
                <w:sz w:val="16"/>
                <w:szCs w:val="16"/>
                <w:shd w:val="clear" w:color="auto" w:fill="C00000"/>
              </w:rPr>
              <w:t>ISCED</w:t>
            </w: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40" w:type="dxa"/>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c>
          <w:tcPr>
            <w:tcW w:w="220" w:type="dxa"/>
            <w:shd w:val="clear" w:color="auto" w:fill="C00000"/>
            <w:vAlign w:val="bottom"/>
          </w:tcPr>
          <w:p w:rsidR="003701A0" w:rsidRDefault="003701A0">
            <w:pPr>
              <w:rPr>
                <w:sz w:val="16"/>
                <w:szCs w:val="16"/>
              </w:rPr>
            </w:pPr>
          </w:p>
        </w:tc>
        <w:tc>
          <w:tcPr>
            <w:tcW w:w="3580" w:type="dxa"/>
            <w:tcBorders>
              <w:right w:val="single" w:sz="8" w:space="0" w:color="auto"/>
            </w:tcBorders>
            <w:shd w:val="clear" w:color="auto" w:fill="C00000"/>
            <w:vAlign w:val="bottom"/>
          </w:tcPr>
          <w:p w:rsidR="003701A0" w:rsidRDefault="003701A0">
            <w:pPr>
              <w:rPr>
                <w:sz w:val="16"/>
                <w:szCs w:val="16"/>
              </w:rPr>
            </w:pPr>
          </w:p>
        </w:tc>
        <w:tc>
          <w:tcPr>
            <w:tcW w:w="220" w:type="dxa"/>
            <w:shd w:val="clear" w:color="auto" w:fill="C00000"/>
            <w:vAlign w:val="bottom"/>
          </w:tcPr>
          <w:p w:rsidR="003701A0" w:rsidRDefault="003701A0">
            <w:pPr>
              <w:rPr>
                <w:sz w:val="16"/>
                <w:szCs w:val="16"/>
              </w:rPr>
            </w:pPr>
          </w:p>
        </w:tc>
        <w:tc>
          <w:tcPr>
            <w:tcW w:w="3800" w:type="dxa"/>
            <w:shd w:val="clear" w:color="auto" w:fill="C00000"/>
            <w:vAlign w:val="bottom"/>
          </w:tcPr>
          <w:p w:rsidR="003701A0" w:rsidRDefault="003701A0">
            <w:pPr>
              <w:rPr>
                <w:sz w:val="16"/>
                <w:szCs w:val="16"/>
              </w:rPr>
            </w:pPr>
          </w:p>
        </w:tc>
        <w:tc>
          <w:tcPr>
            <w:tcW w:w="220" w:type="dxa"/>
            <w:tcBorders>
              <w:right w:val="single" w:sz="8" w:space="0" w:color="auto"/>
            </w:tcBorders>
            <w:shd w:val="clear" w:color="auto" w:fill="C00000"/>
            <w:vAlign w:val="bottom"/>
          </w:tcPr>
          <w:p w:rsidR="003701A0" w:rsidRDefault="003701A0">
            <w:pPr>
              <w:rPr>
                <w:sz w:val="16"/>
                <w:szCs w:val="16"/>
              </w:rPr>
            </w:pPr>
          </w:p>
        </w:tc>
        <w:tc>
          <w:tcPr>
            <w:tcW w:w="540" w:type="dxa"/>
            <w:gridSpan w:val="2"/>
            <w:tcBorders>
              <w:right w:val="single" w:sz="8" w:space="0" w:color="auto"/>
            </w:tcBorders>
            <w:shd w:val="clear" w:color="auto" w:fill="C00000"/>
            <w:vAlign w:val="bottom"/>
          </w:tcPr>
          <w:p w:rsidR="003701A0" w:rsidRDefault="00E30192">
            <w:pPr>
              <w:spacing w:line="182" w:lineRule="exact"/>
              <w:rPr>
                <w:sz w:val="20"/>
                <w:szCs w:val="20"/>
              </w:rPr>
            </w:pPr>
            <w:r>
              <w:rPr>
                <w:rFonts w:ascii="Arial" w:eastAsia="Arial" w:hAnsi="Arial" w:cs="Arial"/>
                <w:b/>
                <w:bCs/>
                <w:color w:val="FFFFFF"/>
                <w:sz w:val="16"/>
                <w:szCs w:val="16"/>
              </w:rPr>
              <w:t>nivo</w:t>
            </w: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shd w:val="clear" w:color="auto" w:fill="C00000"/>
            <w:vAlign w:val="bottom"/>
          </w:tcPr>
          <w:p w:rsidR="003701A0" w:rsidRDefault="003701A0">
            <w:pPr>
              <w:rPr>
                <w:sz w:val="5"/>
                <w:szCs w:val="5"/>
              </w:rPr>
            </w:pPr>
          </w:p>
        </w:tc>
        <w:tc>
          <w:tcPr>
            <w:tcW w:w="358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220" w:type="dxa"/>
            <w:tcBorders>
              <w:bottom w:val="single" w:sz="8" w:space="0" w:color="auto"/>
            </w:tcBorders>
            <w:shd w:val="clear" w:color="auto" w:fill="C00000"/>
            <w:vAlign w:val="bottom"/>
          </w:tcPr>
          <w:p w:rsidR="003701A0" w:rsidRDefault="003701A0">
            <w:pPr>
              <w:rPr>
                <w:sz w:val="5"/>
                <w:szCs w:val="5"/>
              </w:rPr>
            </w:pPr>
          </w:p>
        </w:tc>
        <w:tc>
          <w:tcPr>
            <w:tcW w:w="3800" w:type="dxa"/>
            <w:tcBorders>
              <w:bottom w:val="single" w:sz="8" w:space="0" w:color="auto"/>
            </w:tcBorders>
            <w:shd w:val="clear" w:color="auto" w:fill="C00000"/>
            <w:vAlign w:val="bottom"/>
          </w:tcPr>
          <w:p w:rsidR="003701A0" w:rsidRDefault="003701A0">
            <w:pPr>
              <w:rPr>
                <w:sz w:val="5"/>
                <w:szCs w:val="5"/>
              </w:rPr>
            </w:pPr>
          </w:p>
        </w:tc>
        <w:tc>
          <w:tcPr>
            <w:tcW w:w="22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420" w:type="dxa"/>
            <w:tcBorders>
              <w:bottom w:val="single" w:sz="8" w:space="0" w:color="auto"/>
            </w:tcBorders>
            <w:shd w:val="clear" w:color="auto" w:fill="C00000"/>
            <w:vAlign w:val="bottom"/>
          </w:tcPr>
          <w:p w:rsidR="003701A0" w:rsidRDefault="003701A0">
            <w:pPr>
              <w:rPr>
                <w:sz w:val="5"/>
                <w:szCs w:val="5"/>
              </w:rPr>
            </w:pPr>
          </w:p>
        </w:tc>
        <w:tc>
          <w:tcPr>
            <w:tcW w:w="12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LV</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letonski + </w:t>
            </w:r>
            <w:r>
              <w:rPr>
                <w:rFonts w:ascii="Arial" w:eastAsia="Arial" w:hAnsi="Arial" w:cs="Arial"/>
                <w:color w:val="1F497D"/>
                <w:sz w:val="16"/>
                <w:szCs w:val="16"/>
              </w:rPr>
              <w:t>engleski; njemački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letonski + </w:t>
            </w:r>
            <w:r>
              <w:rPr>
                <w:rFonts w:ascii="Arial" w:eastAsia="Arial" w:hAnsi="Arial" w:cs="Arial"/>
                <w:color w:val="1F497D"/>
                <w:sz w:val="16"/>
                <w:szCs w:val="16"/>
              </w:rPr>
              <w:t>poljski; ruski; ukrajinski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bez</w:t>
            </w:r>
            <w:r>
              <w:rPr>
                <w:rFonts w:ascii="Arial" w:eastAsia="Arial" w:hAnsi="Arial" w:cs="Arial"/>
                <w:color w:val="1F497D"/>
                <w:sz w:val="16"/>
                <w:szCs w:val="16"/>
              </w:rPr>
              <w:t xml:space="preserve"> statusa zvaničnog</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letonski + </w:t>
            </w:r>
            <w:r>
              <w:rPr>
                <w:rFonts w:ascii="Arial" w:eastAsia="Arial" w:hAnsi="Arial" w:cs="Arial"/>
                <w:color w:val="1F497D"/>
                <w:sz w:val="16"/>
                <w:szCs w:val="16"/>
              </w:rPr>
              <w:t>bjeloruski</w:t>
            </w:r>
          </w:p>
        </w:tc>
        <w:tc>
          <w:tcPr>
            <w:tcW w:w="220" w:type="dxa"/>
            <w:tcBorders>
              <w:right w:val="single" w:sz="8" w:space="0" w:color="auto"/>
            </w:tcBorders>
            <w:vAlign w:val="bottom"/>
          </w:tcPr>
          <w:p w:rsidR="003701A0" w:rsidRDefault="003701A0">
            <w:pPr>
              <w:rPr>
                <w:sz w:val="19"/>
                <w:szCs w:val="19"/>
              </w:rPr>
            </w:pPr>
          </w:p>
        </w:tc>
        <w:tc>
          <w:tcPr>
            <w:tcW w:w="420" w:type="dxa"/>
            <w:vMerge w:val="restart"/>
            <w:vAlign w:val="bottom"/>
          </w:tcPr>
          <w:p w:rsidR="003701A0" w:rsidRDefault="00E30192">
            <w:pPr>
              <w:ind w:left="19"/>
              <w:jc w:val="center"/>
              <w:rPr>
                <w:sz w:val="20"/>
                <w:szCs w:val="20"/>
              </w:rPr>
            </w:pPr>
            <w:r>
              <w:rPr>
                <w:rFonts w:ascii="Arial" w:eastAsia="Arial" w:hAnsi="Arial" w:cs="Arial"/>
                <w:color w:val="1F497D"/>
                <w:sz w:val="12"/>
                <w:szCs w:val="12"/>
              </w:rPr>
              <w:t>1-2</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20" w:type="dxa"/>
            <w:vAlign w:val="bottom"/>
          </w:tcPr>
          <w:p w:rsidR="003701A0" w:rsidRDefault="003701A0">
            <w:pPr>
              <w:rPr>
                <w:sz w:val="6"/>
                <w:szCs w:val="6"/>
              </w:rPr>
            </w:pPr>
          </w:p>
        </w:tc>
        <w:tc>
          <w:tcPr>
            <w:tcW w:w="40" w:type="dxa"/>
            <w:vAlign w:val="bottom"/>
          </w:tcPr>
          <w:p w:rsidR="003701A0" w:rsidRDefault="003701A0">
            <w:pPr>
              <w:rPr>
                <w:sz w:val="6"/>
                <w:szCs w:val="6"/>
              </w:rPr>
            </w:pPr>
          </w:p>
        </w:tc>
        <w:tc>
          <w:tcPr>
            <w:tcW w:w="56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580" w:type="dxa"/>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6"/>
                <w:szCs w:val="6"/>
              </w:rPr>
            </w:pPr>
          </w:p>
        </w:tc>
        <w:tc>
          <w:tcPr>
            <w:tcW w:w="3800" w:type="dxa"/>
            <w:vAlign w:val="bottom"/>
          </w:tcPr>
          <w:p w:rsidR="003701A0" w:rsidRDefault="003701A0">
            <w:pPr>
              <w:rPr>
                <w:sz w:val="6"/>
                <w:szCs w:val="6"/>
              </w:rPr>
            </w:pPr>
          </w:p>
        </w:tc>
        <w:tc>
          <w:tcPr>
            <w:tcW w:w="220" w:type="dxa"/>
            <w:tcBorders>
              <w:right w:val="single" w:sz="8" w:space="0" w:color="auto"/>
            </w:tcBorders>
            <w:vAlign w:val="bottom"/>
          </w:tcPr>
          <w:p w:rsidR="003701A0" w:rsidRDefault="003701A0">
            <w:pPr>
              <w:rPr>
                <w:sz w:val="6"/>
                <w:szCs w:val="6"/>
              </w:rPr>
            </w:pP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4"/>
        </w:trPr>
        <w:tc>
          <w:tcPr>
            <w:tcW w:w="20" w:type="dxa"/>
            <w:vAlign w:val="bottom"/>
          </w:tcPr>
          <w:p w:rsidR="003701A0" w:rsidRDefault="003701A0">
            <w:pPr>
              <w:rPr>
                <w:sz w:val="9"/>
                <w:szCs w:val="9"/>
              </w:rPr>
            </w:pPr>
          </w:p>
        </w:tc>
        <w:tc>
          <w:tcPr>
            <w:tcW w:w="40" w:type="dxa"/>
            <w:vAlign w:val="bottom"/>
          </w:tcPr>
          <w:p w:rsidR="003701A0" w:rsidRDefault="003701A0">
            <w:pPr>
              <w:rPr>
                <w:sz w:val="9"/>
                <w:szCs w:val="9"/>
              </w:rPr>
            </w:pPr>
          </w:p>
        </w:tc>
        <w:tc>
          <w:tcPr>
            <w:tcW w:w="56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580" w:type="dxa"/>
            <w:vMerge/>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800" w:type="dxa"/>
            <w:vAlign w:val="bottom"/>
          </w:tcPr>
          <w:p w:rsidR="003701A0" w:rsidRDefault="003701A0">
            <w:pPr>
              <w:rPr>
                <w:sz w:val="9"/>
                <w:szCs w:val="9"/>
              </w:rPr>
            </w:pPr>
          </w:p>
        </w:tc>
        <w:tc>
          <w:tcPr>
            <w:tcW w:w="220" w:type="dxa"/>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letonski + </w:t>
            </w:r>
            <w:r>
              <w:rPr>
                <w:rFonts w:ascii="Arial" w:eastAsia="Arial" w:hAnsi="Arial" w:cs="Arial"/>
                <w:color w:val="1F497D"/>
                <w:sz w:val="16"/>
                <w:szCs w:val="16"/>
              </w:rPr>
              <w:t>estonski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1</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LT</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litvanski + </w:t>
            </w:r>
            <w:r>
              <w:rPr>
                <w:rFonts w:ascii="Arial" w:eastAsia="Arial" w:hAnsi="Arial" w:cs="Arial"/>
                <w:color w:val="1F497D"/>
                <w:sz w:val="16"/>
                <w:szCs w:val="16"/>
              </w:rPr>
              <w:t>engleski; francuski; njemački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litvanski + </w:t>
            </w:r>
            <w:r>
              <w:rPr>
                <w:rFonts w:ascii="Arial" w:eastAsia="Arial" w:hAnsi="Arial" w:cs="Arial"/>
                <w:color w:val="1F497D"/>
                <w:sz w:val="16"/>
                <w:szCs w:val="16"/>
              </w:rPr>
              <w:t>bjeloruski; poljski; ruski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40" w:type="dxa"/>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bez</w:t>
            </w:r>
            <w:r>
              <w:rPr>
                <w:rFonts w:ascii="Arial" w:eastAsia="Arial" w:hAnsi="Arial" w:cs="Arial"/>
                <w:color w:val="1F497D"/>
                <w:sz w:val="16"/>
                <w:szCs w:val="16"/>
              </w:rPr>
              <w:t xml:space="preserve"> statusa zvaničnog</w:t>
            </w:r>
          </w:p>
        </w:tc>
        <w:tc>
          <w:tcPr>
            <w:tcW w:w="220" w:type="dxa"/>
            <w:vAlign w:val="bottom"/>
          </w:tcPr>
          <w:p w:rsidR="003701A0" w:rsidRDefault="003701A0">
            <w:pPr>
              <w:rPr>
                <w:sz w:val="16"/>
                <w:szCs w:val="16"/>
              </w:rPr>
            </w:pPr>
          </w:p>
        </w:tc>
        <w:tc>
          <w:tcPr>
            <w:tcW w:w="3800" w:type="dxa"/>
            <w:vAlign w:val="bottom"/>
          </w:tcPr>
          <w:p w:rsidR="003701A0" w:rsidRDefault="003701A0">
            <w:pPr>
              <w:rPr>
                <w:sz w:val="16"/>
                <w:szCs w:val="16"/>
              </w:rPr>
            </w:pPr>
          </w:p>
        </w:tc>
        <w:tc>
          <w:tcPr>
            <w:tcW w:w="2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40" w:type="dxa"/>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3800" w:type="dxa"/>
            <w:vAlign w:val="bottom"/>
          </w:tcPr>
          <w:p w:rsidR="003701A0" w:rsidRDefault="003701A0">
            <w:pPr>
              <w:rPr>
                <w:sz w:val="16"/>
                <w:szCs w:val="16"/>
              </w:rPr>
            </w:pPr>
          </w:p>
        </w:tc>
        <w:tc>
          <w:tcPr>
            <w:tcW w:w="2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4"/>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LU</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dodatni državni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luksemburški + </w:t>
            </w:r>
            <w:r>
              <w:rPr>
                <w:rFonts w:ascii="Arial" w:eastAsia="Arial" w:hAnsi="Arial" w:cs="Arial"/>
                <w:color w:val="1F497D"/>
                <w:sz w:val="16"/>
                <w:szCs w:val="16"/>
              </w:rPr>
              <w:t>njemački; francuski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HU</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mađarski + </w:t>
            </w:r>
            <w:r>
              <w:rPr>
                <w:rFonts w:ascii="Arial" w:eastAsia="Arial" w:hAnsi="Arial" w:cs="Arial"/>
                <w:color w:val="1F497D"/>
                <w:sz w:val="16"/>
                <w:szCs w:val="16"/>
              </w:rPr>
              <w:t>engleski; njemački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mađarski + </w:t>
            </w:r>
            <w:r>
              <w:rPr>
                <w:rFonts w:ascii="Arial" w:eastAsia="Arial" w:hAnsi="Arial" w:cs="Arial"/>
                <w:color w:val="1F497D"/>
                <w:sz w:val="16"/>
                <w:szCs w:val="16"/>
              </w:rPr>
              <w:t>kineski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1-2</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mađarski + </w:t>
            </w:r>
            <w:r>
              <w:rPr>
                <w:rFonts w:ascii="Arial" w:eastAsia="Arial" w:hAnsi="Arial" w:cs="Arial"/>
                <w:color w:val="1F497D"/>
                <w:sz w:val="16"/>
                <w:szCs w:val="16"/>
              </w:rPr>
              <w:t>francuski; italijanski; ruski;</w:t>
            </w:r>
            <w:r>
              <w:rPr>
                <w:rFonts w:ascii="Arial" w:eastAsia="Arial" w:hAnsi="Arial" w:cs="Arial"/>
                <w:b/>
                <w:bCs/>
                <w:color w:val="C00000"/>
                <w:sz w:val="16"/>
                <w:szCs w:val="16"/>
              </w:rPr>
              <w:t xml:space="preserve"> </w:t>
            </w:r>
            <w:r>
              <w:rPr>
                <w:rFonts w:ascii="Arial" w:eastAsia="Arial" w:hAnsi="Arial" w:cs="Arial"/>
                <w:color w:val="1F497D"/>
                <w:sz w:val="16"/>
                <w:szCs w:val="16"/>
              </w:rPr>
              <w:t>slovački;</w:t>
            </w:r>
          </w:p>
        </w:tc>
        <w:tc>
          <w:tcPr>
            <w:tcW w:w="220" w:type="dxa"/>
            <w:tcBorders>
              <w:right w:val="single" w:sz="8" w:space="0" w:color="auto"/>
            </w:tcBorders>
            <w:vAlign w:val="bottom"/>
          </w:tcPr>
          <w:p w:rsidR="003701A0" w:rsidRDefault="003701A0">
            <w:pPr>
              <w:rPr>
                <w:sz w:val="19"/>
                <w:szCs w:val="19"/>
              </w:rPr>
            </w:pPr>
          </w:p>
        </w:tc>
        <w:tc>
          <w:tcPr>
            <w:tcW w:w="420" w:type="dxa"/>
            <w:vMerge w:val="restart"/>
            <w:vAlign w:val="bottom"/>
          </w:tcPr>
          <w:p w:rsidR="003701A0" w:rsidRDefault="00E30192">
            <w:pPr>
              <w:ind w:left="19"/>
              <w:jc w:val="center"/>
              <w:rPr>
                <w:sz w:val="20"/>
                <w:szCs w:val="20"/>
              </w:rPr>
            </w:pPr>
            <w:r>
              <w:rPr>
                <w:rFonts w:ascii="Arial" w:eastAsia="Arial" w:hAnsi="Arial" w:cs="Arial"/>
                <w:color w:val="1F497D"/>
                <w:w w:val="89"/>
                <w:sz w:val="12"/>
                <w:szCs w:val="12"/>
              </w:rPr>
              <w:t>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20" w:type="dxa"/>
            <w:vAlign w:val="bottom"/>
          </w:tcPr>
          <w:p w:rsidR="003701A0" w:rsidRDefault="003701A0">
            <w:pPr>
              <w:rPr>
                <w:sz w:val="6"/>
                <w:szCs w:val="6"/>
              </w:rPr>
            </w:pPr>
          </w:p>
        </w:tc>
        <w:tc>
          <w:tcPr>
            <w:tcW w:w="40" w:type="dxa"/>
            <w:vAlign w:val="bottom"/>
          </w:tcPr>
          <w:p w:rsidR="003701A0" w:rsidRDefault="003701A0">
            <w:pPr>
              <w:rPr>
                <w:sz w:val="6"/>
                <w:szCs w:val="6"/>
              </w:rPr>
            </w:pPr>
          </w:p>
        </w:tc>
        <w:tc>
          <w:tcPr>
            <w:tcW w:w="56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58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800" w:type="dxa"/>
            <w:vMerge w:val="restart"/>
            <w:vAlign w:val="bottom"/>
          </w:tcPr>
          <w:p w:rsidR="003701A0" w:rsidRDefault="00E30192">
            <w:pPr>
              <w:rPr>
                <w:sz w:val="20"/>
                <w:szCs w:val="20"/>
              </w:rPr>
            </w:pPr>
            <w:r>
              <w:rPr>
                <w:rFonts w:ascii="Arial" w:eastAsia="Arial" w:hAnsi="Arial" w:cs="Arial"/>
                <w:color w:val="1F497D"/>
                <w:sz w:val="16"/>
                <w:szCs w:val="16"/>
              </w:rPr>
              <w:t>španski</w:t>
            </w:r>
          </w:p>
        </w:tc>
        <w:tc>
          <w:tcPr>
            <w:tcW w:w="220" w:type="dxa"/>
            <w:tcBorders>
              <w:right w:val="single" w:sz="8" w:space="0" w:color="auto"/>
            </w:tcBorders>
            <w:vAlign w:val="bottom"/>
          </w:tcPr>
          <w:p w:rsidR="003701A0" w:rsidRDefault="003701A0">
            <w:pPr>
              <w:rPr>
                <w:sz w:val="6"/>
                <w:szCs w:val="6"/>
              </w:rPr>
            </w:pP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1"/>
        </w:trPr>
        <w:tc>
          <w:tcPr>
            <w:tcW w:w="20" w:type="dxa"/>
            <w:vAlign w:val="bottom"/>
          </w:tcPr>
          <w:p w:rsidR="003701A0" w:rsidRDefault="003701A0">
            <w:pPr>
              <w:rPr>
                <w:sz w:val="9"/>
                <w:szCs w:val="9"/>
              </w:rPr>
            </w:pPr>
          </w:p>
        </w:tc>
        <w:tc>
          <w:tcPr>
            <w:tcW w:w="40" w:type="dxa"/>
            <w:vAlign w:val="bottom"/>
          </w:tcPr>
          <w:p w:rsidR="003701A0" w:rsidRDefault="003701A0">
            <w:pPr>
              <w:rPr>
                <w:sz w:val="9"/>
                <w:szCs w:val="9"/>
              </w:rPr>
            </w:pPr>
          </w:p>
        </w:tc>
        <w:tc>
          <w:tcPr>
            <w:tcW w:w="56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58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800" w:type="dxa"/>
            <w:vMerge/>
            <w:vAlign w:val="bottom"/>
          </w:tcPr>
          <w:p w:rsidR="003701A0" w:rsidRDefault="003701A0">
            <w:pPr>
              <w:rPr>
                <w:sz w:val="9"/>
                <w:szCs w:val="9"/>
              </w:rPr>
            </w:pPr>
          </w:p>
        </w:tc>
        <w:tc>
          <w:tcPr>
            <w:tcW w:w="220" w:type="dxa"/>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4020" w:type="dxa"/>
            <w:gridSpan w:val="2"/>
            <w:tcBorders>
              <w:bottom w:val="single" w:sz="8" w:space="0" w:color="auto"/>
              <w:right w:val="single" w:sz="8" w:space="0" w:color="auto"/>
            </w:tcBorders>
            <w:vAlign w:val="bottom"/>
          </w:tcPr>
          <w:p w:rsidR="003701A0" w:rsidRDefault="003701A0">
            <w:pPr>
              <w:rPr>
                <w:sz w:val="5"/>
                <w:szCs w:val="5"/>
              </w:rPr>
            </w:pPr>
          </w:p>
        </w:tc>
        <w:tc>
          <w:tcPr>
            <w:tcW w:w="540" w:type="dxa"/>
            <w:gridSpan w:val="2"/>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402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mađarski + </w:t>
            </w:r>
            <w:r>
              <w:rPr>
                <w:rFonts w:ascii="Arial" w:eastAsia="Arial" w:hAnsi="Arial" w:cs="Arial"/>
                <w:color w:val="1F497D"/>
                <w:sz w:val="16"/>
                <w:szCs w:val="16"/>
              </w:rPr>
              <w:t>banjaši; bugarski; hrvatski; njemački;</w:t>
            </w:r>
            <w:r>
              <w:rPr>
                <w:rFonts w:ascii="Arial" w:eastAsia="Arial" w:hAnsi="Arial" w:cs="Arial"/>
                <w:b/>
                <w:bCs/>
                <w:color w:val="C00000"/>
                <w:sz w:val="16"/>
                <w:szCs w:val="16"/>
              </w:rPr>
              <w:t xml:space="preserve"> </w:t>
            </w:r>
            <w:r>
              <w:rPr>
                <w:rFonts w:ascii="Arial" w:eastAsia="Arial" w:hAnsi="Arial" w:cs="Arial"/>
                <w:color w:val="1F497D"/>
                <w:sz w:val="16"/>
                <w:szCs w:val="16"/>
              </w:rPr>
              <w:t>grčki;</w:t>
            </w: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40" w:type="dxa"/>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6"/>
                <w:szCs w:val="16"/>
              </w:rPr>
            </w:pPr>
          </w:p>
        </w:tc>
        <w:tc>
          <w:tcPr>
            <w:tcW w:w="3800" w:type="dxa"/>
            <w:vAlign w:val="bottom"/>
          </w:tcPr>
          <w:p w:rsidR="003701A0" w:rsidRDefault="00E30192">
            <w:pPr>
              <w:rPr>
                <w:sz w:val="20"/>
                <w:szCs w:val="20"/>
              </w:rPr>
            </w:pPr>
            <w:r>
              <w:rPr>
                <w:rFonts w:ascii="Arial" w:eastAsia="Arial" w:hAnsi="Arial" w:cs="Arial"/>
                <w:color w:val="1F497D"/>
                <w:sz w:val="16"/>
                <w:szCs w:val="16"/>
              </w:rPr>
              <w:t>poljski; rumunski; romski; srpski; slovački; slovenački</w:t>
            </w:r>
          </w:p>
        </w:tc>
        <w:tc>
          <w:tcPr>
            <w:tcW w:w="2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40" w:type="dxa"/>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3800" w:type="dxa"/>
            <w:vAlign w:val="bottom"/>
          </w:tcPr>
          <w:p w:rsidR="003701A0" w:rsidRDefault="003701A0">
            <w:pPr>
              <w:rPr>
                <w:sz w:val="16"/>
                <w:szCs w:val="16"/>
              </w:rPr>
            </w:pPr>
          </w:p>
        </w:tc>
        <w:tc>
          <w:tcPr>
            <w:tcW w:w="2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mađarski + </w:t>
            </w:r>
            <w:r>
              <w:rPr>
                <w:rFonts w:ascii="Arial" w:eastAsia="Arial" w:hAnsi="Arial" w:cs="Arial"/>
                <w:color w:val="1F497D"/>
                <w:sz w:val="16"/>
                <w:szCs w:val="16"/>
              </w:rPr>
              <w:t>rusinski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MT</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dodatni državni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malteški + </w:t>
            </w:r>
            <w:r>
              <w:rPr>
                <w:rFonts w:ascii="Arial" w:eastAsia="Arial" w:hAnsi="Arial" w:cs="Arial"/>
                <w:color w:val="1F497D"/>
                <w:sz w:val="16"/>
                <w:szCs w:val="16"/>
              </w:rPr>
              <w:t>engleski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NL</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holandski + </w:t>
            </w:r>
            <w:r>
              <w:rPr>
                <w:rFonts w:ascii="Arial" w:eastAsia="Arial" w:hAnsi="Arial" w:cs="Arial"/>
                <w:color w:val="1F497D"/>
                <w:sz w:val="16"/>
                <w:szCs w:val="16"/>
              </w:rPr>
              <w:t>engleski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holandski + </w:t>
            </w:r>
            <w:r>
              <w:rPr>
                <w:rFonts w:ascii="Arial" w:eastAsia="Arial" w:hAnsi="Arial" w:cs="Arial"/>
                <w:color w:val="1F497D"/>
                <w:sz w:val="16"/>
                <w:szCs w:val="16"/>
              </w:rPr>
              <w:t>njemački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AT</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arapski;</w:t>
            </w:r>
            <w:r>
              <w:rPr>
                <w:rFonts w:ascii="Arial" w:eastAsia="Arial" w:hAnsi="Arial" w:cs="Arial"/>
                <w:b/>
                <w:bCs/>
                <w:color w:val="C00000"/>
                <w:sz w:val="16"/>
                <w:szCs w:val="16"/>
              </w:rPr>
              <w:t xml:space="preserve"> </w:t>
            </w:r>
            <w:r>
              <w:rPr>
                <w:rFonts w:ascii="Arial" w:eastAsia="Arial" w:hAnsi="Arial" w:cs="Arial"/>
                <w:color w:val="1F497D"/>
                <w:sz w:val="16"/>
                <w:szCs w:val="16"/>
              </w:rPr>
              <w:t>bošnjački/hrvatski/srpski (BKS);</w:t>
            </w:r>
          </w:p>
        </w:tc>
        <w:tc>
          <w:tcPr>
            <w:tcW w:w="220" w:type="dxa"/>
            <w:tcBorders>
              <w:right w:val="single" w:sz="8" w:space="0" w:color="auto"/>
            </w:tcBorders>
            <w:vAlign w:val="bottom"/>
          </w:tcPr>
          <w:p w:rsidR="003701A0" w:rsidRDefault="003701A0">
            <w:pPr>
              <w:rPr>
                <w:sz w:val="19"/>
                <w:szCs w:val="19"/>
              </w:rPr>
            </w:pPr>
          </w:p>
        </w:tc>
        <w:tc>
          <w:tcPr>
            <w:tcW w:w="420" w:type="dxa"/>
            <w:vMerge w:val="restart"/>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20" w:type="dxa"/>
            <w:vAlign w:val="bottom"/>
          </w:tcPr>
          <w:p w:rsidR="003701A0" w:rsidRDefault="003701A0">
            <w:pPr>
              <w:rPr>
                <w:sz w:val="6"/>
                <w:szCs w:val="6"/>
              </w:rPr>
            </w:pPr>
          </w:p>
        </w:tc>
        <w:tc>
          <w:tcPr>
            <w:tcW w:w="40" w:type="dxa"/>
            <w:vAlign w:val="bottom"/>
          </w:tcPr>
          <w:p w:rsidR="003701A0" w:rsidRDefault="003701A0">
            <w:pPr>
              <w:rPr>
                <w:sz w:val="6"/>
                <w:szCs w:val="6"/>
              </w:rPr>
            </w:pPr>
          </w:p>
        </w:tc>
        <w:tc>
          <w:tcPr>
            <w:tcW w:w="56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58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800" w:type="dxa"/>
            <w:vMerge w:val="restart"/>
            <w:vAlign w:val="bottom"/>
          </w:tcPr>
          <w:p w:rsidR="003701A0" w:rsidRDefault="00E30192">
            <w:pPr>
              <w:rPr>
                <w:sz w:val="20"/>
                <w:szCs w:val="20"/>
              </w:rPr>
            </w:pPr>
            <w:r>
              <w:rPr>
                <w:rFonts w:ascii="Arial" w:eastAsia="Arial" w:hAnsi="Arial" w:cs="Arial"/>
                <w:color w:val="1F497D"/>
                <w:sz w:val="16"/>
                <w:szCs w:val="16"/>
              </w:rPr>
              <w:t>engleski</w:t>
            </w:r>
          </w:p>
        </w:tc>
        <w:tc>
          <w:tcPr>
            <w:tcW w:w="220" w:type="dxa"/>
            <w:tcBorders>
              <w:right w:val="single" w:sz="8" w:space="0" w:color="auto"/>
            </w:tcBorders>
            <w:vAlign w:val="bottom"/>
          </w:tcPr>
          <w:p w:rsidR="003701A0" w:rsidRDefault="003701A0">
            <w:pPr>
              <w:rPr>
                <w:sz w:val="6"/>
                <w:szCs w:val="6"/>
              </w:rPr>
            </w:pP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2"/>
        </w:trPr>
        <w:tc>
          <w:tcPr>
            <w:tcW w:w="20" w:type="dxa"/>
            <w:vAlign w:val="bottom"/>
          </w:tcPr>
          <w:p w:rsidR="003701A0" w:rsidRDefault="003701A0">
            <w:pPr>
              <w:rPr>
                <w:sz w:val="9"/>
                <w:szCs w:val="9"/>
              </w:rPr>
            </w:pPr>
          </w:p>
        </w:tc>
        <w:tc>
          <w:tcPr>
            <w:tcW w:w="40" w:type="dxa"/>
            <w:vAlign w:val="bottom"/>
          </w:tcPr>
          <w:p w:rsidR="003701A0" w:rsidRDefault="003701A0">
            <w:pPr>
              <w:rPr>
                <w:sz w:val="9"/>
                <w:szCs w:val="9"/>
              </w:rPr>
            </w:pPr>
          </w:p>
        </w:tc>
        <w:tc>
          <w:tcPr>
            <w:tcW w:w="56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58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800" w:type="dxa"/>
            <w:vMerge/>
            <w:vAlign w:val="bottom"/>
          </w:tcPr>
          <w:p w:rsidR="003701A0" w:rsidRDefault="003701A0">
            <w:pPr>
              <w:rPr>
                <w:sz w:val="9"/>
                <w:szCs w:val="9"/>
              </w:rPr>
            </w:pPr>
          </w:p>
        </w:tc>
        <w:tc>
          <w:tcPr>
            <w:tcW w:w="220" w:type="dxa"/>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španski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1-2</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francuski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1</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kineski; poljski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2</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hrvatski;</w:t>
            </w:r>
            <w:r>
              <w:rPr>
                <w:rFonts w:ascii="Arial" w:eastAsia="Arial" w:hAnsi="Arial" w:cs="Arial"/>
                <w:b/>
                <w:bCs/>
                <w:color w:val="C00000"/>
                <w:sz w:val="16"/>
                <w:szCs w:val="16"/>
              </w:rPr>
              <w:t xml:space="preserve"> </w:t>
            </w:r>
            <w:r>
              <w:rPr>
                <w:rFonts w:ascii="Arial" w:eastAsia="Arial" w:hAnsi="Arial" w:cs="Arial"/>
                <w:color w:val="1F497D"/>
                <w:sz w:val="16"/>
                <w:szCs w:val="16"/>
              </w:rPr>
              <w:t>mađarski;</w:t>
            </w:r>
            <w:r>
              <w:rPr>
                <w:rFonts w:ascii="Arial" w:eastAsia="Arial" w:hAnsi="Arial" w:cs="Arial"/>
                <w:b/>
                <w:bCs/>
                <w:color w:val="C00000"/>
                <w:sz w:val="16"/>
                <w:szCs w:val="16"/>
              </w:rPr>
              <w:t xml:space="preserve"> </w:t>
            </w:r>
            <w:r>
              <w:rPr>
                <w:rFonts w:ascii="Arial" w:eastAsia="Arial" w:hAnsi="Arial" w:cs="Arial"/>
                <w:color w:val="1F497D"/>
                <w:sz w:val="16"/>
                <w:szCs w:val="16"/>
              </w:rPr>
              <w:t>slovenački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vMerge w:val="restart"/>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40" w:type="dxa"/>
            <w:vAlign w:val="bottom"/>
          </w:tcPr>
          <w:p w:rsidR="003701A0" w:rsidRDefault="003701A0">
            <w:pPr>
              <w:rPr>
                <w:sz w:val="8"/>
                <w:szCs w:val="8"/>
              </w:rPr>
            </w:pPr>
          </w:p>
        </w:tc>
        <w:tc>
          <w:tcPr>
            <w:tcW w:w="560" w:type="dxa"/>
            <w:tcBorders>
              <w:right w:val="single" w:sz="8" w:space="0" w:color="auto"/>
            </w:tcBorders>
            <w:vAlign w:val="bottom"/>
          </w:tcPr>
          <w:p w:rsidR="003701A0" w:rsidRDefault="003701A0">
            <w:pPr>
              <w:rPr>
                <w:sz w:val="8"/>
                <w:szCs w:val="8"/>
              </w:rPr>
            </w:pPr>
          </w:p>
        </w:tc>
        <w:tc>
          <w:tcPr>
            <w:tcW w:w="220" w:type="dxa"/>
            <w:vAlign w:val="bottom"/>
          </w:tcPr>
          <w:p w:rsidR="003701A0" w:rsidRDefault="003701A0">
            <w:pPr>
              <w:rPr>
                <w:sz w:val="8"/>
                <w:szCs w:val="8"/>
              </w:rPr>
            </w:pPr>
          </w:p>
        </w:tc>
        <w:tc>
          <w:tcPr>
            <w:tcW w:w="3580" w:type="dxa"/>
            <w:vMerge/>
            <w:tcBorders>
              <w:right w:val="single" w:sz="8" w:space="0" w:color="auto"/>
            </w:tcBorders>
            <w:vAlign w:val="bottom"/>
          </w:tcPr>
          <w:p w:rsidR="003701A0" w:rsidRDefault="003701A0">
            <w:pPr>
              <w:rPr>
                <w:sz w:val="8"/>
                <w:szCs w:val="8"/>
              </w:rPr>
            </w:pPr>
          </w:p>
        </w:tc>
        <w:tc>
          <w:tcPr>
            <w:tcW w:w="220" w:type="dxa"/>
            <w:vAlign w:val="bottom"/>
          </w:tcPr>
          <w:p w:rsidR="003701A0" w:rsidRDefault="003701A0">
            <w:pPr>
              <w:rPr>
                <w:sz w:val="8"/>
                <w:szCs w:val="8"/>
              </w:rPr>
            </w:pPr>
          </w:p>
        </w:tc>
        <w:tc>
          <w:tcPr>
            <w:tcW w:w="3800" w:type="dxa"/>
            <w:vMerge w:val="restart"/>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češki;</w:t>
            </w:r>
            <w:r>
              <w:rPr>
                <w:rFonts w:ascii="Arial" w:eastAsia="Arial" w:hAnsi="Arial" w:cs="Arial"/>
                <w:b/>
                <w:bCs/>
                <w:color w:val="C00000"/>
                <w:sz w:val="16"/>
                <w:szCs w:val="16"/>
              </w:rPr>
              <w:t xml:space="preserve"> </w:t>
            </w:r>
            <w:r>
              <w:rPr>
                <w:rFonts w:ascii="Arial" w:eastAsia="Arial" w:hAnsi="Arial" w:cs="Arial"/>
                <w:color w:val="1F497D"/>
                <w:sz w:val="16"/>
                <w:szCs w:val="16"/>
              </w:rPr>
              <w:t>slovački</w:t>
            </w:r>
          </w:p>
        </w:tc>
        <w:tc>
          <w:tcPr>
            <w:tcW w:w="220" w:type="dxa"/>
            <w:tcBorders>
              <w:right w:val="single" w:sz="8" w:space="0" w:color="auto"/>
            </w:tcBorders>
            <w:vAlign w:val="bottom"/>
          </w:tcPr>
          <w:p w:rsidR="003701A0" w:rsidRDefault="003701A0">
            <w:pPr>
              <w:rPr>
                <w:sz w:val="8"/>
                <w:szCs w:val="8"/>
              </w:rPr>
            </w:pPr>
          </w:p>
        </w:tc>
        <w:tc>
          <w:tcPr>
            <w:tcW w:w="420" w:type="dxa"/>
            <w:vMerge w:val="restart"/>
            <w:vAlign w:val="bottom"/>
          </w:tcPr>
          <w:p w:rsidR="003701A0" w:rsidRDefault="00E30192">
            <w:pPr>
              <w:ind w:left="19"/>
              <w:jc w:val="center"/>
              <w:rPr>
                <w:sz w:val="20"/>
                <w:szCs w:val="20"/>
              </w:rPr>
            </w:pPr>
            <w:r>
              <w:rPr>
                <w:rFonts w:ascii="Arial" w:eastAsia="Arial" w:hAnsi="Arial" w:cs="Arial"/>
                <w:color w:val="1F497D"/>
                <w:sz w:val="12"/>
                <w:szCs w:val="12"/>
              </w:rPr>
              <w:t>1-2</w:t>
            </w:r>
          </w:p>
        </w:tc>
        <w:tc>
          <w:tcPr>
            <w:tcW w:w="120" w:type="dxa"/>
            <w:tcBorders>
              <w:right w:val="single" w:sz="8" w:space="0" w:color="auto"/>
            </w:tcBorders>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6"/>
        </w:trPr>
        <w:tc>
          <w:tcPr>
            <w:tcW w:w="20" w:type="dxa"/>
            <w:vAlign w:val="bottom"/>
          </w:tcPr>
          <w:p w:rsidR="003701A0" w:rsidRDefault="003701A0">
            <w:pPr>
              <w:rPr>
                <w:sz w:val="11"/>
                <w:szCs w:val="11"/>
              </w:rPr>
            </w:pPr>
          </w:p>
        </w:tc>
        <w:tc>
          <w:tcPr>
            <w:tcW w:w="40" w:type="dxa"/>
            <w:vAlign w:val="bottom"/>
          </w:tcPr>
          <w:p w:rsidR="003701A0" w:rsidRDefault="003701A0">
            <w:pPr>
              <w:rPr>
                <w:sz w:val="11"/>
                <w:szCs w:val="11"/>
              </w:rPr>
            </w:pPr>
          </w:p>
        </w:tc>
        <w:tc>
          <w:tcPr>
            <w:tcW w:w="560" w:type="dxa"/>
            <w:tcBorders>
              <w:right w:val="single" w:sz="8" w:space="0" w:color="auto"/>
            </w:tcBorders>
            <w:vAlign w:val="bottom"/>
          </w:tcPr>
          <w:p w:rsidR="003701A0" w:rsidRDefault="003701A0">
            <w:pPr>
              <w:rPr>
                <w:sz w:val="11"/>
                <w:szCs w:val="11"/>
              </w:rPr>
            </w:pPr>
          </w:p>
        </w:tc>
        <w:tc>
          <w:tcPr>
            <w:tcW w:w="220" w:type="dxa"/>
            <w:vAlign w:val="bottom"/>
          </w:tcPr>
          <w:p w:rsidR="003701A0" w:rsidRDefault="003701A0">
            <w:pPr>
              <w:rPr>
                <w:sz w:val="11"/>
                <w:szCs w:val="11"/>
              </w:rPr>
            </w:pPr>
          </w:p>
        </w:tc>
        <w:tc>
          <w:tcPr>
            <w:tcW w:w="3580" w:type="dxa"/>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1"/>
                <w:szCs w:val="11"/>
              </w:rPr>
            </w:pPr>
          </w:p>
        </w:tc>
        <w:tc>
          <w:tcPr>
            <w:tcW w:w="3800" w:type="dxa"/>
            <w:vMerge/>
            <w:vAlign w:val="bottom"/>
          </w:tcPr>
          <w:p w:rsidR="003701A0" w:rsidRDefault="003701A0">
            <w:pPr>
              <w:rPr>
                <w:sz w:val="11"/>
                <w:szCs w:val="11"/>
              </w:rPr>
            </w:pPr>
          </w:p>
        </w:tc>
        <w:tc>
          <w:tcPr>
            <w:tcW w:w="220" w:type="dxa"/>
            <w:tcBorders>
              <w:right w:val="single" w:sz="8" w:space="0" w:color="auto"/>
            </w:tcBorders>
            <w:vAlign w:val="bottom"/>
          </w:tcPr>
          <w:p w:rsidR="003701A0" w:rsidRDefault="003701A0">
            <w:pPr>
              <w:rPr>
                <w:sz w:val="11"/>
                <w:szCs w:val="11"/>
              </w:rPr>
            </w:pPr>
          </w:p>
        </w:tc>
        <w:tc>
          <w:tcPr>
            <w:tcW w:w="420" w:type="dxa"/>
            <w:vMerge/>
            <w:vAlign w:val="bottom"/>
          </w:tcPr>
          <w:p w:rsidR="003701A0" w:rsidRDefault="003701A0">
            <w:pPr>
              <w:rPr>
                <w:sz w:val="11"/>
                <w:szCs w:val="11"/>
              </w:rPr>
            </w:pPr>
          </w:p>
        </w:tc>
        <w:tc>
          <w:tcPr>
            <w:tcW w:w="120" w:type="dxa"/>
            <w:tcBorders>
              <w:right w:val="single" w:sz="8" w:space="0" w:color="auto"/>
            </w:tcBorders>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51"/>
        </w:trPr>
        <w:tc>
          <w:tcPr>
            <w:tcW w:w="20" w:type="dxa"/>
            <w:vAlign w:val="bottom"/>
          </w:tcPr>
          <w:p w:rsidR="003701A0" w:rsidRDefault="003701A0">
            <w:pPr>
              <w:rPr>
                <w:sz w:val="4"/>
                <w:szCs w:val="4"/>
              </w:rPr>
            </w:pPr>
          </w:p>
        </w:tc>
        <w:tc>
          <w:tcPr>
            <w:tcW w:w="40" w:type="dxa"/>
            <w:vAlign w:val="bottom"/>
          </w:tcPr>
          <w:p w:rsidR="003701A0" w:rsidRDefault="003701A0">
            <w:pPr>
              <w:rPr>
                <w:sz w:val="4"/>
                <w:szCs w:val="4"/>
              </w:rPr>
            </w:pPr>
          </w:p>
        </w:tc>
        <w:tc>
          <w:tcPr>
            <w:tcW w:w="560" w:type="dxa"/>
            <w:tcBorders>
              <w:right w:val="single" w:sz="8" w:space="0" w:color="auto"/>
            </w:tcBorders>
            <w:vAlign w:val="bottom"/>
          </w:tcPr>
          <w:p w:rsidR="003701A0" w:rsidRDefault="003701A0">
            <w:pPr>
              <w:rPr>
                <w:sz w:val="4"/>
                <w:szCs w:val="4"/>
              </w:rPr>
            </w:pPr>
          </w:p>
        </w:tc>
        <w:tc>
          <w:tcPr>
            <w:tcW w:w="220" w:type="dxa"/>
            <w:vAlign w:val="bottom"/>
          </w:tcPr>
          <w:p w:rsidR="003701A0" w:rsidRDefault="003701A0">
            <w:pPr>
              <w:rPr>
                <w:sz w:val="4"/>
                <w:szCs w:val="4"/>
              </w:rPr>
            </w:pPr>
          </w:p>
        </w:tc>
        <w:tc>
          <w:tcPr>
            <w:tcW w:w="3580" w:type="dxa"/>
            <w:vMerge/>
            <w:tcBorders>
              <w:right w:val="single" w:sz="8" w:space="0" w:color="auto"/>
            </w:tcBorders>
            <w:vAlign w:val="bottom"/>
          </w:tcPr>
          <w:p w:rsidR="003701A0" w:rsidRDefault="003701A0">
            <w:pPr>
              <w:rPr>
                <w:sz w:val="4"/>
                <w:szCs w:val="4"/>
              </w:rPr>
            </w:pPr>
          </w:p>
        </w:tc>
        <w:tc>
          <w:tcPr>
            <w:tcW w:w="220" w:type="dxa"/>
            <w:vAlign w:val="bottom"/>
          </w:tcPr>
          <w:p w:rsidR="003701A0" w:rsidRDefault="003701A0">
            <w:pPr>
              <w:rPr>
                <w:sz w:val="4"/>
                <w:szCs w:val="4"/>
              </w:rPr>
            </w:pPr>
          </w:p>
        </w:tc>
        <w:tc>
          <w:tcPr>
            <w:tcW w:w="3800" w:type="dxa"/>
            <w:vAlign w:val="bottom"/>
          </w:tcPr>
          <w:p w:rsidR="003701A0" w:rsidRDefault="003701A0">
            <w:pPr>
              <w:rPr>
                <w:sz w:val="4"/>
                <w:szCs w:val="4"/>
              </w:rPr>
            </w:pPr>
          </w:p>
        </w:tc>
        <w:tc>
          <w:tcPr>
            <w:tcW w:w="220" w:type="dxa"/>
            <w:tcBorders>
              <w:right w:val="single" w:sz="8" w:space="0" w:color="auto"/>
            </w:tcBorders>
            <w:vAlign w:val="bottom"/>
          </w:tcPr>
          <w:p w:rsidR="003701A0" w:rsidRDefault="003701A0">
            <w:pPr>
              <w:rPr>
                <w:sz w:val="4"/>
                <w:szCs w:val="4"/>
              </w:rPr>
            </w:pPr>
          </w:p>
        </w:tc>
        <w:tc>
          <w:tcPr>
            <w:tcW w:w="420" w:type="dxa"/>
            <w:vAlign w:val="bottom"/>
          </w:tcPr>
          <w:p w:rsidR="003701A0" w:rsidRDefault="003701A0">
            <w:pPr>
              <w:rPr>
                <w:sz w:val="4"/>
                <w:szCs w:val="4"/>
              </w:rPr>
            </w:pPr>
          </w:p>
        </w:tc>
        <w:tc>
          <w:tcPr>
            <w:tcW w:w="120" w:type="dxa"/>
            <w:tcBorders>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PL</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poljski + </w:t>
            </w:r>
            <w:r>
              <w:rPr>
                <w:rFonts w:ascii="Arial" w:eastAsia="Arial" w:hAnsi="Arial" w:cs="Arial"/>
                <w:color w:val="1F497D"/>
                <w:sz w:val="16"/>
                <w:szCs w:val="16"/>
              </w:rPr>
              <w:t>engleski; francuski; njemački; italijanski;</w:t>
            </w:r>
          </w:p>
        </w:tc>
        <w:tc>
          <w:tcPr>
            <w:tcW w:w="220" w:type="dxa"/>
            <w:tcBorders>
              <w:right w:val="single" w:sz="8" w:space="0" w:color="auto"/>
            </w:tcBorders>
            <w:vAlign w:val="bottom"/>
          </w:tcPr>
          <w:p w:rsidR="003701A0" w:rsidRDefault="003701A0">
            <w:pPr>
              <w:rPr>
                <w:sz w:val="19"/>
                <w:szCs w:val="19"/>
              </w:rPr>
            </w:pPr>
          </w:p>
        </w:tc>
        <w:tc>
          <w:tcPr>
            <w:tcW w:w="420" w:type="dxa"/>
            <w:vMerge w:val="restart"/>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20" w:type="dxa"/>
            <w:vAlign w:val="bottom"/>
          </w:tcPr>
          <w:p w:rsidR="003701A0" w:rsidRDefault="003701A0">
            <w:pPr>
              <w:rPr>
                <w:sz w:val="6"/>
                <w:szCs w:val="6"/>
              </w:rPr>
            </w:pPr>
          </w:p>
        </w:tc>
        <w:tc>
          <w:tcPr>
            <w:tcW w:w="40" w:type="dxa"/>
            <w:vAlign w:val="bottom"/>
          </w:tcPr>
          <w:p w:rsidR="003701A0" w:rsidRDefault="003701A0">
            <w:pPr>
              <w:rPr>
                <w:sz w:val="6"/>
                <w:szCs w:val="6"/>
              </w:rPr>
            </w:pPr>
          </w:p>
        </w:tc>
        <w:tc>
          <w:tcPr>
            <w:tcW w:w="56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58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800" w:type="dxa"/>
            <w:vMerge w:val="restart"/>
            <w:vAlign w:val="bottom"/>
          </w:tcPr>
          <w:p w:rsidR="003701A0" w:rsidRDefault="00E30192">
            <w:pPr>
              <w:rPr>
                <w:sz w:val="20"/>
                <w:szCs w:val="20"/>
              </w:rPr>
            </w:pPr>
            <w:r>
              <w:rPr>
                <w:rFonts w:ascii="Arial" w:eastAsia="Arial" w:hAnsi="Arial" w:cs="Arial"/>
                <w:color w:val="1F497D"/>
                <w:sz w:val="16"/>
                <w:szCs w:val="16"/>
              </w:rPr>
              <w:t>španski</w:t>
            </w:r>
          </w:p>
        </w:tc>
        <w:tc>
          <w:tcPr>
            <w:tcW w:w="220" w:type="dxa"/>
            <w:tcBorders>
              <w:right w:val="single" w:sz="8" w:space="0" w:color="auto"/>
            </w:tcBorders>
            <w:vAlign w:val="bottom"/>
          </w:tcPr>
          <w:p w:rsidR="003701A0" w:rsidRDefault="003701A0">
            <w:pPr>
              <w:rPr>
                <w:sz w:val="6"/>
                <w:szCs w:val="6"/>
              </w:rPr>
            </w:pPr>
          </w:p>
        </w:tc>
        <w:tc>
          <w:tcPr>
            <w:tcW w:w="420" w:type="dxa"/>
            <w:vMerge/>
            <w:vAlign w:val="bottom"/>
          </w:tcPr>
          <w:p w:rsidR="003701A0" w:rsidRDefault="003701A0">
            <w:pPr>
              <w:rPr>
                <w:sz w:val="6"/>
                <w:szCs w:val="6"/>
              </w:rPr>
            </w:pPr>
          </w:p>
        </w:tc>
        <w:tc>
          <w:tcPr>
            <w:tcW w:w="12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4"/>
        </w:trPr>
        <w:tc>
          <w:tcPr>
            <w:tcW w:w="20" w:type="dxa"/>
            <w:vAlign w:val="bottom"/>
          </w:tcPr>
          <w:p w:rsidR="003701A0" w:rsidRDefault="003701A0">
            <w:pPr>
              <w:rPr>
                <w:sz w:val="9"/>
                <w:szCs w:val="9"/>
              </w:rPr>
            </w:pPr>
          </w:p>
        </w:tc>
        <w:tc>
          <w:tcPr>
            <w:tcW w:w="40" w:type="dxa"/>
            <w:vAlign w:val="bottom"/>
          </w:tcPr>
          <w:p w:rsidR="003701A0" w:rsidRDefault="003701A0">
            <w:pPr>
              <w:rPr>
                <w:sz w:val="9"/>
                <w:szCs w:val="9"/>
              </w:rPr>
            </w:pPr>
          </w:p>
        </w:tc>
        <w:tc>
          <w:tcPr>
            <w:tcW w:w="56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58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800" w:type="dxa"/>
            <w:vMerge/>
            <w:vAlign w:val="bottom"/>
          </w:tcPr>
          <w:p w:rsidR="003701A0" w:rsidRDefault="003701A0">
            <w:pPr>
              <w:rPr>
                <w:sz w:val="9"/>
                <w:szCs w:val="9"/>
              </w:rPr>
            </w:pPr>
          </w:p>
        </w:tc>
        <w:tc>
          <w:tcPr>
            <w:tcW w:w="220" w:type="dxa"/>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2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poljski + </w:t>
            </w:r>
            <w:r>
              <w:rPr>
                <w:rFonts w:ascii="Arial" w:eastAsia="Arial" w:hAnsi="Arial" w:cs="Arial"/>
                <w:color w:val="1F497D"/>
                <w:sz w:val="16"/>
                <w:szCs w:val="16"/>
              </w:rPr>
              <w:t>ruski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2</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poljski + </w:t>
            </w:r>
            <w:r>
              <w:rPr>
                <w:rFonts w:ascii="Arial" w:eastAsia="Arial" w:hAnsi="Arial" w:cs="Arial"/>
                <w:color w:val="1F497D"/>
                <w:sz w:val="16"/>
                <w:szCs w:val="16"/>
              </w:rPr>
              <w:t>ukrajinski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vMerge w:val="restart"/>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40" w:type="dxa"/>
            <w:vAlign w:val="bottom"/>
          </w:tcPr>
          <w:p w:rsidR="003701A0" w:rsidRDefault="003701A0">
            <w:pPr>
              <w:rPr>
                <w:sz w:val="8"/>
                <w:szCs w:val="8"/>
              </w:rPr>
            </w:pPr>
          </w:p>
        </w:tc>
        <w:tc>
          <w:tcPr>
            <w:tcW w:w="560" w:type="dxa"/>
            <w:tcBorders>
              <w:right w:val="single" w:sz="8" w:space="0" w:color="auto"/>
            </w:tcBorders>
            <w:vAlign w:val="bottom"/>
          </w:tcPr>
          <w:p w:rsidR="003701A0" w:rsidRDefault="003701A0">
            <w:pPr>
              <w:rPr>
                <w:sz w:val="8"/>
                <w:szCs w:val="8"/>
              </w:rPr>
            </w:pPr>
          </w:p>
        </w:tc>
        <w:tc>
          <w:tcPr>
            <w:tcW w:w="220" w:type="dxa"/>
            <w:vAlign w:val="bottom"/>
          </w:tcPr>
          <w:p w:rsidR="003701A0" w:rsidRDefault="003701A0">
            <w:pPr>
              <w:rPr>
                <w:sz w:val="8"/>
                <w:szCs w:val="8"/>
              </w:rPr>
            </w:pPr>
          </w:p>
        </w:tc>
        <w:tc>
          <w:tcPr>
            <w:tcW w:w="3580" w:type="dxa"/>
            <w:vMerge/>
            <w:tcBorders>
              <w:right w:val="single" w:sz="8" w:space="0" w:color="auto"/>
            </w:tcBorders>
            <w:vAlign w:val="bottom"/>
          </w:tcPr>
          <w:p w:rsidR="003701A0" w:rsidRDefault="003701A0">
            <w:pPr>
              <w:rPr>
                <w:sz w:val="8"/>
                <w:szCs w:val="8"/>
              </w:rPr>
            </w:pPr>
          </w:p>
        </w:tc>
        <w:tc>
          <w:tcPr>
            <w:tcW w:w="220" w:type="dxa"/>
            <w:vAlign w:val="bottom"/>
          </w:tcPr>
          <w:p w:rsidR="003701A0" w:rsidRDefault="003701A0">
            <w:pPr>
              <w:rPr>
                <w:sz w:val="8"/>
                <w:szCs w:val="8"/>
              </w:rPr>
            </w:pPr>
          </w:p>
        </w:tc>
        <w:tc>
          <w:tcPr>
            <w:tcW w:w="3800" w:type="dxa"/>
            <w:vMerge w:val="restart"/>
            <w:vAlign w:val="bottom"/>
          </w:tcPr>
          <w:p w:rsidR="003701A0" w:rsidRDefault="00E30192">
            <w:pPr>
              <w:rPr>
                <w:sz w:val="20"/>
                <w:szCs w:val="20"/>
              </w:rPr>
            </w:pPr>
            <w:r>
              <w:rPr>
                <w:rFonts w:ascii="Arial" w:eastAsia="Arial" w:hAnsi="Arial" w:cs="Arial"/>
                <w:b/>
                <w:bCs/>
                <w:color w:val="C00000"/>
                <w:sz w:val="16"/>
                <w:szCs w:val="16"/>
              </w:rPr>
              <w:t xml:space="preserve">poljski + </w:t>
            </w:r>
            <w:r>
              <w:rPr>
                <w:rFonts w:ascii="Arial" w:eastAsia="Arial" w:hAnsi="Arial" w:cs="Arial"/>
                <w:color w:val="1F497D"/>
                <w:sz w:val="16"/>
                <w:szCs w:val="16"/>
              </w:rPr>
              <w:t>njemački</w:t>
            </w:r>
          </w:p>
        </w:tc>
        <w:tc>
          <w:tcPr>
            <w:tcW w:w="220" w:type="dxa"/>
            <w:tcBorders>
              <w:right w:val="single" w:sz="8" w:space="0" w:color="auto"/>
            </w:tcBorders>
            <w:vAlign w:val="bottom"/>
          </w:tcPr>
          <w:p w:rsidR="003701A0" w:rsidRDefault="003701A0">
            <w:pPr>
              <w:rPr>
                <w:sz w:val="8"/>
                <w:szCs w:val="8"/>
              </w:rPr>
            </w:pPr>
          </w:p>
        </w:tc>
        <w:tc>
          <w:tcPr>
            <w:tcW w:w="420" w:type="dxa"/>
            <w:vMerge w:val="restart"/>
            <w:vAlign w:val="bottom"/>
          </w:tcPr>
          <w:p w:rsidR="003701A0" w:rsidRDefault="00E30192">
            <w:pPr>
              <w:ind w:left="19"/>
              <w:jc w:val="center"/>
              <w:rPr>
                <w:sz w:val="20"/>
                <w:szCs w:val="20"/>
              </w:rPr>
            </w:pPr>
            <w:r>
              <w:rPr>
                <w:rFonts w:ascii="Arial" w:eastAsia="Arial" w:hAnsi="Arial" w:cs="Arial"/>
                <w:color w:val="1F497D"/>
                <w:sz w:val="12"/>
                <w:szCs w:val="12"/>
              </w:rPr>
              <w:t>1-2</w:t>
            </w:r>
          </w:p>
        </w:tc>
        <w:tc>
          <w:tcPr>
            <w:tcW w:w="120" w:type="dxa"/>
            <w:tcBorders>
              <w:right w:val="single" w:sz="8" w:space="0" w:color="auto"/>
            </w:tcBorders>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6"/>
        </w:trPr>
        <w:tc>
          <w:tcPr>
            <w:tcW w:w="20" w:type="dxa"/>
            <w:vAlign w:val="bottom"/>
          </w:tcPr>
          <w:p w:rsidR="003701A0" w:rsidRDefault="003701A0">
            <w:pPr>
              <w:rPr>
                <w:sz w:val="11"/>
                <w:szCs w:val="11"/>
              </w:rPr>
            </w:pPr>
          </w:p>
        </w:tc>
        <w:tc>
          <w:tcPr>
            <w:tcW w:w="40" w:type="dxa"/>
            <w:vAlign w:val="bottom"/>
          </w:tcPr>
          <w:p w:rsidR="003701A0" w:rsidRDefault="003701A0">
            <w:pPr>
              <w:rPr>
                <w:sz w:val="11"/>
                <w:szCs w:val="11"/>
              </w:rPr>
            </w:pPr>
          </w:p>
        </w:tc>
        <w:tc>
          <w:tcPr>
            <w:tcW w:w="560" w:type="dxa"/>
            <w:tcBorders>
              <w:right w:val="single" w:sz="8" w:space="0" w:color="auto"/>
            </w:tcBorders>
            <w:vAlign w:val="bottom"/>
          </w:tcPr>
          <w:p w:rsidR="003701A0" w:rsidRDefault="003701A0">
            <w:pPr>
              <w:rPr>
                <w:sz w:val="11"/>
                <w:szCs w:val="11"/>
              </w:rPr>
            </w:pPr>
          </w:p>
        </w:tc>
        <w:tc>
          <w:tcPr>
            <w:tcW w:w="220" w:type="dxa"/>
            <w:vAlign w:val="bottom"/>
          </w:tcPr>
          <w:p w:rsidR="003701A0" w:rsidRDefault="003701A0">
            <w:pPr>
              <w:rPr>
                <w:sz w:val="11"/>
                <w:szCs w:val="11"/>
              </w:rPr>
            </w:pPr>
          </w:p>
        </w:tc>
        <w:tc>
          <w:tcPr>
            <w:tcW w:w="3580" w:type="dxa"/>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1"/>
                <w:szCs w:val="11"/>
              </w:rPr>
            </w:pPr>
          </w:p>
        </w:tc>
        <w:tc>
          <w:tcPr>
            <w:tcW w:w="3800" w:type="dxa"/>
            <w:vMerge/>
            <w:vAlign w:val="bottom"/>
          </w:tcPr>
          <w:p w:rsidR="003701A0" w:rsidRDefault="003701A0">
            <w:pPr>
              <w:rPr>
                <w:sz w:val="11"/>
                <w:szCs w:val="11"/>
              </w:rPr>
            </w:pPr>
          </w:p>
        </w:tc>
        <w:tc>
          <w:tcPr>
            <w:tcW w:w="220" w:type="dxa"/>
            <w:tcBorders>
              <w:right w:val="single" w:sz="8" w:space="0" w:color="auto"/>
            </w:tcBorders>
            <w:vAlign w:val="bottom"/>
          </w:tcPr>
          <w:p w:rsidR="003701A0" w:rsidRDefault="003701A0">
            <w:pPr>
              <w:rPr>
                <w:sz w:val="11"/>
                <w:szCs w:val="11"/>
              </w:rPr>
            </w:pPr>
          </w:p>
        </w:tc>
        <w:tc>
          <w:tcPr>
            <w:tcW w:w="420" w:type="dxa"/>
            <w:vMerge/>
            <w:vAlign w:val="bottom"/>
          </w:tcPr>
          <w:p w:rsidR="003701A0" w:rsidRDefault="003701A0">
            <w:pPr>
              <w:rPr>
                <w:sz w:val="11"/>
                <w:szCs w:val="11"/>
              </w:rPr>
            </w:pPr>
          </w:p>
        </w:tc>
        <w:tc>
          <w:tcPr>
            <w:tcW w:w="120" w:type="dxa"/>
            <w:tcBorders>
              <w:right w:val="single" w:sz="8" w:space="0" w:color="auto"/>
            </w:tcBorders>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51"/>
        </w:trPr>
        <w:tc>
          <w:tcPr>
            <w:tcW w:w="20" w:type="dxa"/>
            <w:vAlign w:val="bottom"/>
          </w:tcPr>
          <w:p w:rsidR="003701A0" w:rsidRDefault="003701A0">
            <w:pPr>
              <w:rPr>
                <w:sz w:val="4"/>
                <w:szCs w:val="4"/>
              </w:rPr>
            </w:pPr>
          </w:p>
        </w:tc>
        <w:tc>
          <w:tcPr>
            <w:tcW w:w="40" w:type="dxa"/>
            <w:vAlign w:val="bottom"/>
          </w:tcPr>
          <w:p w:rsidR="003701A0" w:rsidRDefault="003701A0">
            <w:pPr>
              <w:rPr>
                <w:sz w:val="4"/>
                <w:szCs w:val="4"/>
              </w:rPr>
            </w:pPr>
          </w:p>
        </w:tc>
        <w:tc>
          <w:tcPr>
            <w:tcW w:w="560" w:type="dxa"/>
            <w:tcBorders>
              <w:right w:val="single" w:sz="8" w:space="0" w:color="auto"/>
            </w:tcBorders>
            <w:vAlign w:val="bottom"/>
          </w:tcPr>
          <w:p w:rsidR="003701A0" w:rsidRDefault="003701A0">
            <w:pPr>
              <w:rPr>
                <w:sz w:val="4"/>
                <w:szCs w:val="4"/>
              </w:rPr>
            </w:pPr>
          </w:p>
        </w:tc>
        <w:tc>
          <w:tcPr>
            <w:tcW w:w="220" w:type="dxa"/>
            <w:vAlign w:val="bottom"/>
          </w:tcPr>
          <w:p w:rsidR="003701A0" w:rsidRDefault="003701A0">
            <w:pPr>
              <w:rPr>
                <w:sz w:val="4"/>
                <w:szCs w:val="4"/>
              </w:rPr>
            </w:pPr>
          </w:p>
        </w:tc>
        <w:tc>
          <w:tcPr>
            <w:tcW w:w="3580" w:type="dxa"/>
            <w:vMerge/>
            <w:tcBorders>
              <w:right w:val="single" w:sz="8" w:space="0" w:color="auto"/>
            </w:tcBorders>
            <w:vAlign w:val="bottom"/>
          </w:tcPr>
          <w:p w:rsidR="003701A0" w:rsidRDefault="003701A0">
            <w:pPr>
              <w:rPr>
                <w:sz w:val="4"/>
                <w:szCs w:val="4"/>
              </w:rPr>
            </w:pPr>
          </w:p>
        </w:tc>
        <w:tc>
          <w:tcPr>
            <w:tcW w:w="220" w:type="dxa"/>
            <w:vAlign w:val="bottom"/>
          </w:tcPr>
          <w:p w:rsidR="003701A0" w:rsidRDefault="003701A0">
            <w:pPr>
              <w:rPr>
                <w:sz w:val="4"/>
                <w:szCs w:val="4"/>
              </w:rPr>
            </w:pPr>
          </w:p>
        </w:tc>
        <w:tc>
          <w:tcPr>
            <w:tcW w:w="3800" w:type="dxa"/>
            <w:vAlign w:val="bottom"/>
          </w:tcPr>
          <w:p w:rsidR="003701A0" w:rsidRDefault="003701A0">
            <w:pPr>
              <w:rPr>
                <w:sz w:val="4"/>
                <w:szCs w:val="4"/>
              </w:rPr>
            </w:pPr>
          </w:p>
        </w:tc>
        <w:tc>
          <w:tcPr>
            <w:tcW w:w="220" w:type="dxa"/>
            <w:tcBorders>
              <w:right w:val="single" w:sz="8" w:space="0" w:color="auto"/>
            </w:tcBorders>
            <w:vAlign w:val="bottom"/>
          </w:tcPr>
          <w:p w:rsidR="003701A0" w:rsidRDefault="003701A0">
            <w:pPr>
              <w:rPr>
                <w:sz w:val="4"/>
                <w:szCs w:val="4"/>
              </w:rPr>
            </w:pPr>
          </w:p>
        </w:tc>
        <w:tc>
          <w:tcPr>
            <w:tcW w:w="420" w:type="dxa"/>
            <w:vAlign w:val="bottom"/>
          </w:tcPr>
          <w:p w:rsidR="003701A0" w:rsidRDefault="003701A0">
            <w:pPr>
              <w:rPr>
                <w:sz w:val="4"/>
                <w:szCs w:val="4"/>
              </w:rPr>
            </w:pPr>
          </w:p>
        </w:tc>
        <w:tc>
          <w:tcPr>
            <w:tcW w:w="120" w:type="dxa"/>
            <w:tcBorders>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PT</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portugalski + </w:t>
            </w:r>
            <w:r>
              <w:rPr>
                <w:rFonts w:ascii="Arial" w:eastAsia="Arial" w:hAnsi="Arial" w:cs="Arial"/>
                <w:color w:val="1F497D"/>
                <w:sz w:val="16"/>
                <w:szCs w:val="16"/>
              </w:rPr>
              <w:t>francuski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4"/>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portugalski + </w:t>
            </w:r>
            <w:r>
              <w:rPr>
                <w:rFonts w:ascii="Arial" w:eastAsia="Arial" w:hAnsi="Arial" w:cs="Arial"/>
                <w:color w:val="1F497D"/>
                <w:sz w:val="16"/>
                <w:szCs w:val="16"/>
              </w:rPr>
              <w:t>engleski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1</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RO</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rumunski + </w:t>
            </w:r>
            <w:r>
              <w:rPr>
                <w:rFonts w:ascii="Arial" w:eastAsia="Arial" w:hAnsi="Arial" w:cs="Arial"/>
                <w:color w:val="1F497D"/>
                <w:sz w:val="16"/>
                <w:szCs w:val="16"/>
              </w:rPr>
              <w:t>engleski; francuski; njemački;</w:t>
            </w:r>
            <w:r>
              <w:rPr>
                <w:rFonts w:ascii="Arial" w:eastAsia="Arial" w:hAnsi="Arial" w:cs="Arial"/>
                <w:b/>
                <w:bCs/>
                <w:color w:val="C00000"/>
                <w:sz w:val="16"/>
                <w:szCs w:val="16"/>
              </w:rPr>
              <w:t xml:space="preserve"> </w:t>
            </w:r>
            <w:r>
              <w:rPr>
                <w:rFonts w:ascii="Arial" w:eastAsia="Arial" w:hAnsi="Arial" w:cs="Arial"/>
                <w:color w:val="1F497D"/>
                <w:sz w:val="16"/>
                <w:szCs w:val="16"/>
              </w:rPr>
              <w:t>španski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SI</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slovenački + </w:t>
            </w:r>
            <w:r>
              <w:rPr>
                <w:rFonts w:ascii="Arial" w:eastAsia="Arial" w:hAnsi="Arial" w:cs="Arial"/>
                <w:color w:val="1F497D"/>
                <w:sz w:val="16"/>
                <w:szCs w:val="16"/>
              </w:rPr>
              <w:t>mađarski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3701A0">
            <w:pPr>
              <w:rPr>
                <w:sz w:val="19"/>
                <w:szCs w:val="19"/>
              </w:rPr>
            </w:pP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40" w:type="dxa"/>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vAlign w:val="bottom"/>
          </w:tcPr>
          <w:p w:rsidR="003701A0" w:rsidRDefault="003701A0">
            <w:pPr>
              <w:rPr>
                <w:sz w:val="16"/>
                <w:szCs w:val="16"/>
              </w:rPr>
            </w:pPr>
          </w:p>
        </w:tc>
        <w:tc>
          <w:tcPr>
            <w:tcW w:w="3800" w:type="dxa"/>
            <w:vAlign w:val="bottom"/>
          </w:tcPr>
          <w:p w:rsidR="003701A0" w:rsidRDefault="003701A0">
            <w:pPr>
              <w:rPr>
                <w:sz w:val="16"/>
                <w:szCs w:val="16"/>
              </w:rPr>
            </w:pPr>
          </w:p>
        </w:tc>
        <w:tc>
          <w:tcPr>
            <w:tcW w:w="2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40" w:type="dxa"/>
            <w:vAlign w:val="bottom"/>
          </w:tcPr>
          <w:p w:rsidR="003701A0" w:rsidRDefault="003701A0">
            <w:pPr>
              <w:rPr>
                <w:sz w:val="16"/>
                <w:szCs w:val="16"/>
              </w:rPr>
            </w:pPr>
          </w:p>
        </w:tc>
        <w:tc>
          <w:tcPr>
            <w:tcW w:w="56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6"/>
                <w:szCs w:val="16"/>
              </w:rPr>
            </w:pPr>
          </w:p>
        </w:tc>
        <w:tc>
          <w:tcPr>
            <w:tcW w:w="3800" w:type="dxa"/>
            <w:vAlign w:val="bottom"/>
          </w:tcPr>
          <w:p w:rsidR="003701A0" w:rsidRDefault="003701A0">
            <w:pPr>
              <w:rPr>
                <w:sz w:val="16"/>
                <w:szCs w:val="16"/>
              </w:rPr>
            </w:pPr>
          </w:p>
        </w:tc>
        <w:tc>
          <w:tcPr>
            <w:tcW w:w="2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2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6"/>
                <w:szCs w:val="16"/>
              </w:rPr>
              <w:t>SK</w:t>
            </w: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slovački + </w:t>
            </w:r>
            <w:r>
              <w:rPr>
                <w:rFonts w:ascii="Arial" w:eastAsia="Arial" w:hAnsi="Arial" w:cs="Arial"/>
                <w:color w:val="1F497D"/>
                <w:sz w:val="16"/>
                <w:szCs w:val="16"/>
              </w:rPr>
              <w:t>engleski; francuski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slovački + </w:t>
            </w:r>
            <w:r>
              <w:rPr>
                <w:rFonts w:ascii="Arial" w:eastAsia="Arial" w:hAnsi="Arial" w:cs="Arial"/>
                <w:color w:val="1F497D"/>
                <w:sz w:val="16"/>
                <w:szCs w:val="16"/>
              </w:rPr>
              <w:t>njemački; italijanski; ruski;</w:t>
            </w:r>
            <w:r>
              <w:rPr>
                <w:rFonts w:ascii="Arial" w:eastAsia="Arial" w:hAnsi="Arial" w:cs="Arial"/>
                <w:b/>
                <w:bCs/>
                <w:color w:val="C00000"/>
                <w:sz w:val="16"/>
                <w:szCs w:val="16"/>
              </w:rPr>
              <w:t xml:space="preserve"> </w:t>
            </w:r>
            <w:r>
              <w:rPr>
                <w:rFonts w:ascii="Arial" w:eastAsia="Arial" w:hAnsi="Arial" w:cs="Arial"/>
                <w:color w:val="1F497D"/>
                <w:sz w:val="16"/>
                <w:szCs w:val="16"/>
              </w:rPr>
              <w:t>španski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2-3</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slovački + </w:t>
            </w:r>
            <w:r>
              <w:rPr>
                <w:rFonts w:ascii="Arial" w:eastAsia="Arial" w:hAnsi="Arial" w:cs="Arial"/>
                <w:color w:val="1F497D"/>
                <w:sz w:val="16"/>
                <w:szCs w:val="16"/>
              </w:rPr>
              <w:t>njemački; romski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sz w:val="12"/>
                <w:szCs w:val="12"/>
              </w:rPr>
              <w:t>1-2</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vMerge w:val="restart"/>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98"/>
        </w:trPr>
        <w:tc>
          <w:tcPr>
            <w:tcW w:w="20" w:type="dxa"/>
            <w:vAlign w:val="bottom"/>
          </w:tcPr>
          <w:p w:rsidR="003701A0" w:rsidRDefault="003701A0">
            <w:pPr>
              <w:rPr>
                <w:sz w:val="8"/>
                <w:szCs w:val="8"/>
              </w:rPr>
            </w:pPr>
          </w:p>
        </w:tc>
        <w:tc>
          <w:tcPr>
            <w:tcW w:w="40" w:type="dxa"/>
            <w:vAlign w:val="bottom"/>
          </w:tcPr>
          <w:p w:rsidR="003701A0" w:rsidRDefault="003701A0">
            <w:pPr>
              <w:rPr>
                <w:sz w:val="8"/>
                <w:szCs w:val="8"/>
              </w:rPr>
            </w:pPr>
          </w:p>
        </w:tc>
        <w:tc>
          <w:tcPr>
            <w:tcW w:w="560" w:type="dxa"/>
            <w:tcBorders>
              <w:right w:val="single" w:sz="8" w:space="0" w:color="auto"/>
            </w:tcBorders>
            <w:vAlign w:val="bottom"/>
          </w:tcPr>
          <w:p w:rsidR="003701A0" w:rsidRDefault="003701A0">
            <w:pPr>
              <w:rPr>
                <w:sz w:val="8"/>
                <w:szCs w:val="8"/>
              </w:rPr>
            </w:pPr>
          </w:p>
        </w:tc>
        <w:tc>
          <w:tcPr>
            <w:tcW w:w="220" w:type="dxa"/>
            <w:vAlign w:val="bottom"/>
          </w:tcPr>
          <w:p w:rsidR="003701A0" w:rsidRDefault="003701A0">
            <w:pPr>
              <w:rPr>
                <w:sz w:val="8"/>
                <w:szCs w:val="8"/>
              </w:rPr>
            </w:pPr>
          </w:p>
        </w:tc>
        <w:tc>
          <w:tcPr>
            <w:tcW w:w="3580" w:type="dxa"/>
            <w:vMerge/>
            <w:tcBorders>
              <w:right w:val="single" w:sz="8" w:space="0" w:color="auto"/>
            </w:tcBorders>
            <w:vAlign w:val="bottom"/>
          </w:tcPr>
          <w:p w:rsidR="003701A0" w:rsidRDefault="003701A0">
            <w:pPr>
              <w:rPr>
                <w:sz w:val="8"/>
                <w:szCs w:val="8"/>
              </w:rPr>
            </w:pPr>
          </w:p>
        </w:tc>
        <w:tc>
          <w:tcPr>
            <w:tcW w:w="220" w:type="dxa"/>
            <w:vAlign w:val="bottom"/>
          </w:tcPr>
          <w:p w:rsidR="003701A0" w:rsidRDefault="003701A0">
            <w:pPr>
              <w:rPr>
                <w:sz w:val="8"/>
                <w:szCs w:val="8"/>
              </w:rPr>
            </w:pPr>
          </w:p>
        </w:tc>
        <w:tc>
          <w:tcPr>
            <w:tcW w:w="3800" w:type="dxa"/>
            <w:vMerge w:val="restart"/>
            <w:vAlign w:val="bottom"/>
          </w:tcPr>
          <w:p w:rsidR="003701A0" w:rsidRDefault="00E30192">
            <w:pPr>
              <w:rPr>
                <w:sz w:val="20"/>
                <w:szCs w:val="20"/>
              </w:rPr>
            </w:pPr>
            <w:r>
              <w:rPr>
                <w:rFonts w:ascii="Arial" w:eastAsia="Arial" w:hAnsi="Arial" w:cs="Arial"/>
                <w:b/>
                <w:bCs/>
                <w:color w:val="C00000"/>
                <w:sz w:val="16"/>
                <w:szCs w:val="16"/>
              </w:rPr>
              <w:t xml:space="preserve">slovački + </w:t>
            </w:r>
            <w:r>
              <w:rPr>
                <w:rFonts w:ascii="Arial" w:eastAsia="Arial" w:hAnsi="Arial" w:cs="Arial"/>
                <w:color w:val="1F497D"/>
                <w:sz w:val="16"/>
                <w:szCs w:val="16"/>
              </w:rPr>
              <w:t>rusinski</w:t>
            </w:r>
          </w:p>
        </w:tc>
        <w:tc>
          <w:tcPr>
            <w:tcW w:w="220" w:type="dxa"/>
            <w:tcBorders>
              <w:right w:val="single" w:sz="8" w:space="0" w:color="auto"/>
            </w:tcBorders>
            <w:vAlign w:val="bottom"/>
          </w:tcPr>
          <w:p w:rsidR="003701A0" w:rsidRDefault="003701A0">
            <w:pPr>
              <w:rPr>
                <w:sz w:val="8"/>
                <w:szCs w:val="8"/>
              </w:rPr>
            </w:pPr>
          </w:p>
        </w:tc>
        <w:tc>
          <w:tcPr>
            <w:tcW w:w="420" w:type="dxa"/>
            <w:vMerge w:val="restart"/>
            <w:vAlign w:val="bottom"/>
          </w:tcPr>
          <w:p w:rsidR="003701A0" w:rsidRDefault="00E30192">
            <w:pPr>
              <w:ind w:left="19"/>
              <w:jc w:val="center"/>
              <w:rPr>
                <w:sz w:val="20"/>
                <w:szCs w:val="20"/>
              </w:rPr>
            </w:pPr>
            <w:r>
              <w:rPr>
                <w:rFonts w:ascii="Arial" w:eastAsia="Arial" w:hAnsi="Arial" w:cs="Arial"/>
                <w:color w:val="1F497D"/>
                <w:w w:val="89"/>
                <w:sz w:val="12"/>
                <w:szCs w:val="12"/>
              </w:rPr>
              <w:t>1</w:t>
            </w:r>
          </w:p>
        </w:tc>
        <w:tc>
          <w:tcPr>
            <w:tcW w:w="120" w:type="dxa"/>
            <w:tcBorders>
              <w:right w:val="single" w:sz="8" w:space="0" w:color="auto"/>
            </w:tcBorders>
            <w:vAlign w:val="bottom"/>
          </w:tcPr>
          <w:p w:rsidR="003701A0" w:rsidRDefault="003701A0">
            <w:pPr>
              <w:rPr>
                <w:sz w:val="8"/>
                <w:szCs w:val="8"/>
              </w:rPr>
            </w:pPr>
          </w:p>
        </w:tc>
        <w:tc>
          <w:tcPr>
            <w:tcW w:w="0" w:type="dxa"/>
            <w:vAlign w:val="bottom"/>
          </w:tcPr>
          <w:p w:rsidR="003701A0" w:rsidRDefault="003701A0">
            <w:pPr>
              <w:rPr>
                <w:sz w:val="1"/>
                <w:szCs w:val="1"/>
              </w:rPr>
            </w:pPr>
          </w:p>
        </w:tc>
      </w:tr>
      <w:tr w:rsidR="003701A0">
        <w:trPr>
          <w:trHeight w:val="136"/>
        </w:trPr>
        <w:tc>
          <w:tcPr>
            <w:tcW w:w="20" w:type="dxa"/>
            <w:vAlign w:val="bottom"/>
          </w:tcPr>
          <w:p w:rsidR="003701A0" w:rsidRDefault="003701A0">
            <w:pPr>
              <w:rPr>
                <w:sz w:val="11"/>
                <w:szCs w:val="11"/>
              </w:rPr>
            </w:pPr>
          </w:p>
        </w:tc>
        <w:tc>
          <w:tcPr>
            <w:tcW w:w="40" w:type="dxa"/>
            <w:vAlign w:val="bottom"/>
          </w:tcPr>
          <w:p w:rsidR="003701A0" w:rsidRDefault="003701A0">
            <w:pPr>
              <w:rPr>
                <w:sz w:val="11"/>
                <w:szCs w:val="11"/>
              </w:rPr>
            </w:pPr>
          </w:p>
        </w:tc>
        <w:tc>
          <w:tcPr>
            <w:tcW w:w="560" w:type="dxa"/>
            <w:tcBorders>
              <w:right w:val="single" w:sz="8" w:space="0" w:color="auto"/>
            </w:tcBorders>
            <w:vAlign w:val="bottom"/>
          </w:tcPr>
          <w:p w:rsidR="003701A0" w:rsidRDefault="003701A0">
            <w:pPr>
              <w:rPr>
                <w:sz w:val="11"/>
                <w:szCs w:val="11"/>
              </w:rPr>
            </w:pPr>
          </w:p>
        </w:tc>
        <w:tc>
          <w:tcPr>
            <w:tcW w:w="220" w:type="dxa"/>
            <w:vAlign w:val="bottom"/>
          </w:tcPr>
          <w:p w:rsidR="003701A0" w:rsidRDefault="003701A0">
            <w:pPr>
              <w:rPr>
                <w:sz w:val="11"/>
                <w:szCs w:val="11"/>
              </w:rPr>
            </w:pPr>
          </w:p>
        </w:tc>
        <w:tc>
          <w:tcPr>
            <w:tcW w:w="3580" w:type="dxa"/>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20" w:type="dxa"/>
            <w:vAlign w:val="bottom"/>
          </w:tcPr>
          <w:p w:rsidR="003701A0" w:rsidRDefault="003701A0">
            <w:pPr>
              <w:rPr>
                <w:sz w:val="11"/>
                <w:szCs w:val="11"/>
              </w:rPr>
            </w:pPr>
          </w:p>
        </w:tc>
        <w:tc>
          <w:tcPr>
            <w:tcW w:w="3800" w:type="dxa"/>
            <w:vMerge/>
            <w:vAlign w:val="bottom"/>
          </w:tcPr>
          <w:p w:rsidR="003701A0" w:rsidRDefault="003701A0">
            <w:pPr>
              <w:rPr>
                <w:sz w:val="11"/>
                <w:szCs w:val="11"/>
              </w:rPr>
            </w:pPr>
          </w:p>
        </w:tc>
        <w:tc>
          <w:tcPr>
            <w:tcW w:w="220" w:type="dxa"/>
            <w:tcBorders>
              <w:right w:val="single" w:sz="8" w:space="0" w:color="auto"/>
            </w:tcBorders>
            <w:vAlign w:val="bottom"/>
          </w:tcPr>
          <w:p w:rsidR="003701A0" w:rsidRDefault="003701A0">
            <w:pPr>
              <w:rPr>
                <w:sz w:val="11"/>
                <w:szCs w:val="11"/>
              </w:rPr>
            </w:pPr>
          </w:p>
        </w:tc>
        <w:tc>
          <w:tcPr>
            <w:tcW w:w="420" w:type="dxa"/>
            <w:vMerge/>
            <w:vAlign w:val="bottom"/>
          </w:tcPr>
          <w:p w:rsidR="003701A0" w:rsidRDefault="003701A0">
            <w:pPr>
              <w:rPr>
                <w:sz w:val="11"/>
                <w:szCs w:val="11"/>
              </w:rPr>
            </w:pPr>
          </w:p>
        </w:tc>
        <w:tc>
          <w:tcPr>
            <w:tcW w:w="120" w:type="dxa"/>
            <w:tcBorders>
              <w:right w:val="single" w:sz="8" w:space="0" w:color="auto"/>
            </w:tcBorders>
            <w:vAlign w:val="bottom"/>
          </w:tcPr>
          <w:p w:rsidR="003701A0" w:rsidRDefault="003701A0">
            <w:pPr>
              <w:rPr>
                <w:sz w:val="11"/>
                <w:szCs w:val="11"/>
              </w:rPr>
            </w:pPr>
          </w:p>
        </w:tc>
        <w:tc>
          <w:tcPr>
            <w:tcW w:w="0" w:type="dxa"/>
            <w:vAlign w:val="bottom"/>
          </w:tcPr>
          <w:p w:rsidR="003701A0" w:rsidRDefault="003701A0">
            <w:pPr>
              <w:rPr>
                <w:sz w:val="1"/>
                <w:szCs w:val="1"/>
              </w:rPr>
            </w:pPr>
          </w:p>
        </w:tc>
      </w:tr>
      <w:tr w:rsidR="003701A0">
        <w:trPr>
          <w:trHeight w:val="51"/>
        </w:trPr>
        <w:tc>
          <w:tcPr>
            <w:tcW w:w="20" w:type="dxa"/>
            <w:vAlign w:val="bottom"/>
          </w:tcPr>
          <w:p w:rsidR="003701A0" w:rsidRDefault="003701A0">
            <w:pPr>
              <w:rPr>
                <w:sz w:val="4"/>
                <w:szCs w:val="4"/>
              </w:rPr>
            </w:pPr>
          </w:p>
        </w:tc>
        <w:tc>
          <w:tcPr>
            <w:tcW w:w="40" w:type="dxa"/>
            <w:vAlign w:val="bottom"/>
          </w:tcPr>
          <w:p w:rsidR="003701A0" w:rsidRDefault="003701A0">
            <w:pPr>
              <w:rPr>
                <w:sz w:val="4"/>
                <w:szCs w:val="4"/>
              </w:rPr>
            </w:pPr>
          </w:p>
        </w:tc>
        <w:tc>
          <w:tcPr>
            <w:tcW w:w="560" w:type="dxa"/>
            <w:tcBorders>
              <w:right w:val="single" w:sz="8" w:space="0" w:color="auto"/>
            </w:tcBorders>
            <w:vAlign w:val="bottom"/>
          </w:tcPr>
          <w:p w:rsidR="003701A0" w:rsidRDefault="003701A0">
            <w:pPr>
              <w:rPr>
                <w:sz w:val="4"/>
                <w:szCs w:val="4"/>
              </w:rPr>
            </w:pPr>
          </w:p>
        </w:tc>
        <w:tc>
          <w:tcPr>
            <w:tcW w:w="220" w:type="dxa"/>
            <w:vAlign w:val="bottom"/>
          </w:tcPr>
          <w:p w:rsidR="003701A0" w:rsidRDefault="003701A0">
            <w:pPr>
              <w:rPr>
                <w:sz w:val="4"/>
                <w:szCs w:val="4"/>
              </w:rPr>
            </w:pPr>
          </w:p>
        </w:tc>
        <w:tc>
          <w:tcPr>
            <w:tcW w:w="3580" w:type="dxa"/>
            <w:vMerge/>
            <w:tcBorders>
              <w:right w:val="single" w:sz="8" w:space="0" w:color="auto"/>
            </w:tcBorders>
            <w:vAlign w:val="bottom"/>
          </w:tcPr>
          <w:p w:rsidR="003701A0" w:rsidRDefault="003701A0">
            <w:pPr>
              <w:rPr>
                <w:sz w:val="4"/>
                <w:szCs w:val="4"/>
              </w:rPr>
            </w:pPr>
          </w:p>
        </w:tc>
        <w:tc>
          <w:tcPr>
            <w:tcW w:w="220" w:type="dxa"/>
            <w:vAlign w:val="bottom"/>
          </w:tcPr>
          <w:p w:rsidR="003701A0" w:rsidRDefault="003701A0">
            <w:pPr>
              <w:rPr>
                <w:sz w:val="4"/>
                <w:szCs w:val="4"/>
              </w:rPr>
            </w:pPr>
          </w:p>
        </w:tc>
        <w:tc>
          <w:tcPr>
            <w:tcW w:w="3800" w:type="dxa"/>
            <w:vAlign w:val="bottom"/>
          </w:tcPr>
          <w:p w:rsidR="003701A0" w:rsidRDefault="003701A0">
            <w:pPr>
              <w:rPr>
                <w:sz w:val="4"/>
                <w:szCs w:val="4"/>
              </w:rPr>
            </w:pPr>
          </w:p>
        </w:tc>
        <w:tc>
          <w:tcPr>
            <w:tcW w:w="220" w:type="dxa"/>
            <w:tcBorders>
              <w:right w:val="single" w:sz="8" w:space="0" w:color="auto"/>
            </w:tcBorders>
            <w:vAlign w:val="bottom"/>
          </w:tcPr>
          <w:p w:rsidR="003701A0" w:rsidRDefault="003701A0">
            <w:pPr>
              <w:rPr>
                <w:sz w:val="4"/>
                <w:szCs w:val="4"/>
              </w:rPr>
            </w:pPr>
          </w:p>
        </w:tc>
        <w:tc>
          <w:tcPr>
            <w:tcW w:w="420" w:type="dxa"/>
            <w:vAlign w:val="bottom"/>
          </w:tcPr>
          <w:p w:rsidR="003701A0" w:rsidRDefault="003701A0">
            <w:pPr>
              <w:rPr>
                <w:sz w:val="4"/>
                <w:szCs w:val="4"/>
              </w:rPr>
            </w:pPr>
          </w:p>
        </w:tc>
        <w:tc>
          <w:tcPr>
            <w:tcW w:w="120" w:type="dxa"/>
            <w:tcBorders>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40" w:type="dxa"/>
            <w:vAlign w:val="bottom"/>
          </w:tcPr>
          <w:p w:rsidR="003701A0" w:rsidRDefault="003701A0">
            <w:pPr>
              <w:rPr>
                <w:sz w:val="5"/>
                <w:szCs w:val="5"/>
              </w:rPr>
            </w:pPr>
          </w:p>
        </w:tc>
        <w:tc>
          <w:tcPr>
            <w:tcW w:w="56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358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40" w:type="dxa"/>
            <w:vAlign w:val="bottom"/>
          </w:tcPr>
          <w:p w:rsidR="003701A0" w:rsidRDefault="003701A0">
            <w:pPr>
              <w:rPr>
                <w:sz w:val="19"/>
                <w:szCs w:val="19"/>
              </w:rPr>
            </w:pPr>
          </w:p>
        </w:tc>
        <w:tc>
          <w:tcPr>
            <w:tcW w:w="56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800" w:type="dxa"/>
            <w:vAlign w:val="bottom"/>
          </w:tcPr>
          <w:p w:rsidR="003701A0" w:rsidRDefault="00E30192">
            <w:pPr>
              <w:rPr>
                <w:sz w:val="20"/>
                <w:szCs w:val="20"/>
              </w:rPr>
            </w:pPr>
            <w:r>
              <w:rPr>
                <w:rFonts w:ascii="Arial" w:eastAsia="Arial" w:hAnsi="Arial" w:cs="Arial"/>
                <w:b/>
                <w:bCs/>
                <w:color w:val="C00000"/>
                <w:sz w:val="16"/>
                <w:szCs w:val="16"/>
              </w:rPr>
              <w:t xml:space="preserve">slovački + </w:t>
            </w:r>
            <w:r>
              <w:rPr>
                <w:rFonts w:ascii="Arial" w:eastAsia="Arial" w:hAnsi="Arial" w:cs="Arial"/>
                <w:color w:val="1F497D"/>
                <w:sz w:val="16"/>
                <w:szCs w:val="16"/>
              </w:rPr>
              <w:t>ukrajinski</w:t>
            </w:r>
          </w:p>
        </w:tc>
        <w:tc>
          <w:tcPr>
            <w:tcW w:w="220" w:type="dxa"/>
            <w:tcBorders>
              <w:right w:val="single" w:sz="8" w:space="0" w:color="auto"/>
            </w:tcBorders>
            <w:vAlign w:val="bottom"/>
          </w:tcPr>
          <w:p w:rsidR="003701A0" w:rsidRDefault="003701A0">
            <w:pPr>
              <w:rPr>
                <w:sz w:val="19"/>
                <w:szCs w:val="19"/>
              </w:rPr>
            </w:pPr>
          </w:p>
        </w:tc>
        <w:tc>
          <w:tcPr>
            <w:tcW w:w="420" w:type="dxa"/>
            <w:vAlign w:val="bottom"/>
          </w:tcPr>
          <w:p w:rsidR="003701A0" w:rsidRDefault="00E30192">
            <w:pPr>
              <w:ind w:left="19"/>
              <w:jc w:val="center"/>
              <w:rPr>
                <w:sz w:val="20"/>
                <w:szCs w:val="20"/>
              </w:rPr>
            </w:pPr>
            <w:r>
              <w:rPr>
                <w:rFonts w:ascii="Arial" w:eastAsia="Arial" w:hAnsi="Arial" w:cs="Arial"/>
                <w:color w:val="1F497D"/>
                <w:w w:val="89"/>
                <w:sz w:val="12"/>
                <w:szCs w:val="12"/>
              </w:rPr>
              <w:t>2</w:t>
            </w:r>
          </w:p>
        </w:tc>
        <w:tc>
          <w:tcPr>
            <w:tcW w:w="12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tcBorders>
              <w:bottom w:val="single" w:sz="8" w:space="0" w:color="auto"/>
            </w:tcBorders>
            <w:vAlign w:val="bottom"/>
          </w:tcPr>
          <w:p w:rsidR="003701A0" w:rsidRDefault="003701A0">
            <w:pPr>
              <w:rPr>
                <w:sz w:val="5"/>
                <w:szCs w:val="5"/>
              </w:rPr>
            </w:pPr>
          </w:p>
        </w:tc>
        <w:tc>
          <w:tcPr>
            <w:tcW w:w="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800" w:type="dxa"/>
            <w:tcBorders>
              <w:bottom w:val="single" w:sz="8" w:space="0" w:color="auto"/>
            </w:tcBorders>
            <w:vAlign w:val="bottom"/>
          </w:tcPr>
          <w:p w:rsidR="003701A0" w:rsidRDefault="003701A0">
            <w:pPr>
              <w:rPr>
                <w:sz w:val="5"/>
                <w:szCs w:val="5"/>
              </w:rPr>
            </w:pPr>
          </w:p>
        </w:tc>
        <w:tc>
          <w:tcPr>
            <w:tcW w:w="2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2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bl>
    <w:p w:rsidR="003701A0" w:rsidRDefault="003701A0">
      <w:pPr>
        <w:spacing w:line="200" w:lineRule="exact"/>
        <w:rPr>
          <w:sz w:val="20"/>
          <w:szCs w:val="20"/>
        </w:rPr>
      </w:pPr>
    </w:p>
    <w:p w:rsidR="003701A0" w:rsidRDefault="003701A0">
      <w:pPr>
        <w:sectPr w:rsidR="003701A0">
          <w:pgSz w:w="11900" w:h="16838"/>
          <w:pgMar w:top="1091" w:right="1246" w:bottom="29" w:left="1440" w:header="0" w:footer="0" w:gutter="0"/>
          <w:cols w:space="720" w:equalWidth="0">
            <w:col w:w="922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0" w:lineRule="exact"/>
        <w:rPr>
          <w:sz w:val="20"/>
          <w:szCs w:val="20"/>
        </w:rPr>
      </w:pPr>
    </w:p>
    <w:p w:rsidR="003701A0" w:rsidRDefault="00E30192">
      <w:pPr>
        <w:ind w:right="-79"/>
        <w:jc w:val="center"/>
        <w:rPr>
          <w:sz w:val="20"/>
          <w:szCs w:val="20"/>
        </w:rPr>
      </w:pPr>
      <w:r>
        <w:rPr>
          <w:rFonts w:ascii="Arial" w:eastAsia="Arial" w:hAnsi="Arial" w:cs="Arial"/>
          <w:color w:val="1F497D"/>
          <w:sz w:val="20"/>
          <w:szCs w:val="20"/>
        </w:rPr>
        <w:t>163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8083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46" w:bottom="29" w:left="1440" w:header="0" w:footer="0" w:gutter="0"/>
          <w:cols w:space="720" w:equalWidth="0">
            <w:col w:w="9220"/>
          </w:cols>
        </w:sectPr>
      </w:pPr>
    </w:p>
    <w:p w:rsidR="003701A0" w:rsidRDefault="00E30192">
      <w:pPr>
        <w:ind w:left="80"/>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81856" behindDoc="1" locked="0" layoutInCell="0" allowOverlap="1">
                <wp:simplePos x="0" y="0"/>
                <wp:positionH relativeFrom="column">
                  <wp:posOffset>30480</wp:posOffset>
                </wp:positionH>
                <wp:positionV relativeFrom="paragraph">
                  <wp:posOffset>69850</wp:posOffset>
                </wp:positionV>
                <wp:extent cx="5796915" cy="0"/>
                <wp:effectExtent l="0" t="0" r="0" b="0"/>
                <wp:wrapNone/>
                <wp:docPr id="1420" name="Shap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20" o:spid="_x0000_s24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pt,5.5pt" to="458.85pt,5.5pt" o:allowincell="f" strokecolor="#C00000" strokeweight="0.4799pt"/>
            </w:pict>
          </mc:Fallback>
        </mc:AlternateContent>
      </w:r>
    </w:p>
    <w:p w:rsidR="003701A0" w:rsidRDefault="003701A0">
      <w:pPr>
        <w:spacing w:line="200" w:lineRule="exact"/>
        <w:rPr>
          <w:sz w:val="20"/>
          <w:szCs w:val="20"/>
        </w:rPr>
      </w:pPr>
    </w:p>
    <w:p w:rsidR="003701A0" w:rsidRDefault="003701A0">
      <w:pPr>
        <w:spacing w:line="23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600"/>
        <w:gridCol w:w="220"/>
        <w:gridCol w:w="260"/>
        <w:gridCol w:w="3320"/>
        <w:gridCol w:w="200"/>
        <w:gridCol w:w="4020"/>
        <w:gridCol w:w="420"/>
        <w:gridCol w:w="140"/>
        <w:gridCol w:w="30"/>
      </w:tblGrid>
      <w:tr w:rsidR="003701A0">
        <w:trPr>
          <w:trHeight w:val="279"/>
        </w:trPr>
        <w:tc>
          <w:tcPr>
            <w:tcW w:w="20" w:type="dxa"/>
            <w:vAlign w:val="bottom"/>
          </w:tcPr>
          <w:p w:rsidR="003701A0" w:rsidRDefault="003701A0">
            <w:pPr>
              <w:rPr>
                <w:sz w:val="24"/>
                <w:szCs w:val="24"/>
              </w:rPr>
            </w:pPr>
          </w:p>
        </w:tc>
        <w:tc>
          <w:tcPr>
            <w:tcW w:w="600" w:type="dxa"/>
            <w:tcBorders>
              <w:right w:val="single" w:sz="8" w:space="0" w:color="auto"/>
            </w:tcBorders>
            <w:vAlign w:val="bottom"/>
          </w:tcPr>
          <w:p w:rsidR="003701A0" w:rsidRDefault="003701A0">
            <w:pPr>
              <w:rPr>
                <w:sz w:val="24"/>
                <w:szCs w:val="24"/>
              </w:rPr>
            </w:pPr>
          </w:p>
        </w:tc>
        <w:tc>
          <w:tcPr>
            <w:tcW w:w="220" w:type="dxa"/>
            <w:tcBorders>
              <w:top w:val="single" w:sz="8" w:space="0" w:color="auto"/>
            </w:tcBorders>
            <w:shd w:val="clear" w:color="auto" w:fill="C00000"/>
            <w:vAlign w:val="bottom"/>
          </w:tcPr>
          <w:p w:rsidR="003701A0" w:rsidRDefault="003701A0">
            <w:pPr>
              <w:rPr>
                <w:sz w:val="24"/>
                <w:szCs w:val="24"/>
              </w:rPr>
            </w:pPr>
          </w:p>
        </w:tc>
        <w:tc>
          <w:tcPr>
            <w:tcW w:w="260" w:type="dxa"/>
            <w:tcBorders>
              <w:top w:val="single" w:sz="8" w:space="0" w:color="auto"/>
            </w:tcBorders>
            <w:shd w:val="clear" w:color="auto" w:fill="C00000"/>
            <w:vAlign w:val="bottom"/>
          </w:tcPr>
          <w:p w:rsidR="003701A0" w:rsidRDefault="003701A0">
            <w:pPr>
              <w:rPr>
                <w:sz w:val="24"/>
                <w:szCs w:val="24"/>
              </w:rPr>
            </w:pPr>
          </w:p>
        </w:tc>
        <w:tc>
          <w:tcPr>
            <w:tcW w:w="7540" w:type="dxa"/>
            <w:gridSpan w:val="3"/>
            <w:tcBorders>
              <w:top w:val="single" w:sz="8" w:space="0" w:color="auto"/>
              <w:right w:val="single" w:sz="8" w:space="0" w:color="C00000"/>
            </w:tcBorders>
            <w:shd w:val="clear" w:color="auto" w:fill="C00000"/>
            <w:vAlign w:val="bottom"/>
          </w:tcPr>
          <w:p w:rsidR="003701A0" w:rsidRDefault="00E30192">
            <w:pPr>
              <w:ind w:left="1760"/>
              <w:rPr>
                <w:sz w:val="20"/>
                <w:szCs w:val="20"/>
              </w:rPr>
            </w:pPr>
            <w:r>
              <w:rPr>
                <w:rFonts w:ascii="Arial" w:eastAsia="Arial" w:hAnsi="Arial" w:cs="Arial"/>
                <w:b/>
                <w:bCs/>
                <w:color w:val="FFFFFF"/>
                <w:sz w:val="16"/>
                <w:szCs w:val="16"/>
              </w:rPr>
              <w:t>Nastava na različitim jezicima, na različitim ISCED nivoima</w:t>
            </w:r>
          </w:p>
        </w:tc>
        <w:tc>
          <w:tcPr>
            <w:tcW w:w="420" w:type="dxa"/>
            <w:tcBorders>
              <w:top w:val="single" w:sz="8" w:space="0" w:color="auto"/>
            </w:tcBorders>
            <w:shd w:val="clear" w:color="auto" w:fill="C00000"/>
            <w:vAlign w:val="bottom"/>
          </w:tcPr>
          <w:p w:rsidR="003701A0" w:rsidRDefault="003701A0">
            <w:pPr>
              <w:rPr>
                <w:sz w:val="24"/>
                <w:szCs w:val="24"/>
              </w:rPr>
            </w:pPr>
          </w:p>
        </w:tc>
        <w:tc>
          <w:tcPr>
            <w:tcW w:w="140" w:type="dxa"/>
            <w:tcBorders>
              <w:top w:val="single" w:sz="8" w:space="0" w:color="auto"/>
              <w:right w:val="single" w:sz="8" w:space="0" w:color="auto"/>
            </w:tcBorders>
            <w:shd w:val="clear" w:color="auto" w:fill="C00000"/>
            <w:vAlign w:val="bottom"/>
          </w:tcPr>
          <w:p w:rsidR="003701A0" w:rsidRDefault="003701A0">
            <w:pPr>
              <w:rPr>
                <w:sz w:val="24"/>
                <w:szCs w:val="24"/>
              </w:rPr>
            </w:pPr>
          </w:p>
        </w:tc>
        <w:tc>
          <w:tcPr>
            <w:tcW w:w="0" w:type="dxa"/>
            <w:vAlign w:val="bottom"/>
          </w:tcPr>
          <w:p w:rsidR="003701A0" w:rsidRDefault="003701A0">
            <w:pPr>
              <w:rPr>
                <w:sz w:val="1"/>
                <w:szCs w:val="1"/>
              </w:rPr>
            </w:pPr>
          </w:p>
        </w:tc>
      </w:tr>
      <w:tr w:rsidR="003701A0">
        <w:trPr>
          <w:trHeight w:val="155"/>
        </w:trPr>
        <w:tc>
          <w:tcPr>
            <w:tcW w:w="20" w:type="dxa"/>
            <w:vAlign w:val="bottom"/>
          </w:tcPr>
          <w:p w:rsidR="003701A0" w:rsidRDefault="003701A0">
            <w:pPr>
              <w:rPr>
                <w:sz w:val="13"/>
                <w:szCs w:val="13"/>
              </w:rPr>
            </w:pPr>
          </w:p>
        </w:tc>
        <w:tc>
          <w:tcPr>
            <w:tcW w:w="600" w:type="dxa"/>
            <w:tcBorders>
              <w:right w:val="single" w:sz="8" w:space="0" w:color="auto"/>
            </w:tcBorders>
            <w:vAlign w:val="bottom"/>
          </w:tcPr>
          <w:p w:rsidR="003701A0" w:rsidRDefault="003701A0">
            <w:pPr>
              <w:rPr>
                <w:sz w:val="13"/>
                <w:szCs w:val="13"/>
              </w:rPr>
            </w:pPr>
          </w:p>
        </w:tc>
        <w:tc>
          <w:tcPr>
            <w:tcW w:w="220" w:type="dxa"/>
            <w:tcBorders>
              <w:bottom w:val="single" w:sz="8" w:space="0" w:color="C00000"/>
            </w:tcBorders>
            <w:shd w:val="clear" w:color="auto" w:fill="C00000"/>
            <w:vAlign w:val="bottom"/>
          </w:tcPr>
          <w:p w:rsidR="003701A0" w:rsidRDefault="003701A0">
            <w:pPr>
              <w:rPr>
                <w:sz w:val="13"/>
                <w:szCs w:val="13"/>
              </w:rPr>
            </w:pPr>
          </w:p>
        </w:tc>
        <w:tc>
          <w:tcPr>
            <w:tcW w:w="260" w:type="dxa"/>
            <w:tcBorders>
              <w:bottom w:val="single" w:sz="8" w:space="0" w:color="C00000"/>
            </w:tcBorders>
            <w:shd w:val="clear" w:color="auto" w:fill="C00000"/>
            <w:vAlign w:val="bottom"/>
          </w:tcPr>
          <w:p w:rsidR="003701A0" w:rsidRDefault="003701A0">
            <w:pPr>
              <w:rPr>
                <w:sz w:val="13"/>
                <w:szCs w:val="13"/>
              </w:rPr>
            </w:pPr>
          </w:p>
        </w:tc>
        <w:tc>
          <w:tcPr>
            <w:tcW w:w="3320" w:type="dxa"/>
            <w:tcBorders>
              <w:bottom w:val="single" w:sz="8" w:space="0" w:color="C00000"/>
              <w:right w:val="single" w:sz="8" w:space="0" w:color="C00000"/>
            </w:tcBorders>
            <w:shd w:val="clear" w:color="auto" w:fill="C00000"/>
            <w:vAlign w:val="bottom"/>
          </w:tcPr>
          <w:p w:rsidR="003701A0" w:rsidRDefault="003701A0">
            <w:pPr>
              <w:rPr>
                <w:sz w:val="13"/>
                <w:szCs w:val="13"/>
              </w:rPr>
            </w:pPr>
          </w:p>
        </w:tc>
        <w:tc>
          <w:tcPr>
            <w:tcW w:w="200" w:type="dxa"/>
            <w:tcBorders>
              <w:bottom w:val="single" w:sz="8" w:space="0" w:color="C00000"/>
            </w:tcBorders>
            <w:shd w:val="clear" w:color="auto" w:fill="C00000"/>
            <w:vAlign w:val="bottom"/>
          </w:tcPr>
          <w:p w:rsidR="003701A0" w:rsidRDefault="003701A0">
            <w:pPr>
              <w:rPr>
                <w:sz w:val="13"/>
                <w:szCs w:val="13"/>
              </w:rPr>
            </w:pPr>
          </w:p>
        </w:tc>
        <w:tc>
          <w:tcPr>
            <w:tcW w:w="4020" w:type="dxa"/>
            <w:tcBorders>
              <w:bottom w:val="single" w:sz="8" w:space="0" w:color="C00000"/>
              <w:right w:val="single" w:sz="8" w:space="0" w:color="C00000"/>
            </w:tcBorders>
            <w:shd w:val="clear" w:color="auto" w:fill="C00000"/>
            <w:vAlign w:val="bottom"/>
          </w:tcPr>
          <w:p w:rsidR="003701A0" w:rsidRDefault="003701A0">
            <w:pPr>
              <w:rPr>
                <w:sz w:val="13"/>
                <w:szCs w:val="13"/>
              </w:rPr>
            </w:pPr>
          </w:p>
        </w:tc>
        <w:tc>
          <w:tcPr>
            <w:tcW w:w="420" w:type="dxa"/>
            <w:tcBorders>
              <w:bottom w:val="single" w:sz="8" w:space="0" w:color="C00000"/>
            </w:tcBorders>
            <w:shd w:val="clear" w:color="auto" w:fill="C00000"/>
            <w:vAlign w:val="bottom"/>
          </w:tcPr>
          <w:p w:rsidR="003701A0" w:rsidRDefault="003701A0">
            <w:pPr>
              <w:rPr>
                <w:sz w:val="13"/>
                <w:szCs w:val="13"/>
              </w:rPr>
            </w:pPr>
          </w:p>
        </w:tc>
        <w:tc>
          <w:tcPr>
            <w:tcW w:w="140" w:type="dxa"/>
            <w:tcBorders>
              <w:bottom w:val="single" w:sz="8" w:space="0" w:color="C00000"/>
              <w:right w:val="single" w:sz="8" w:space="0" w:color="auto"/>
            </w:tcBorders>
            <w:shd w:val="clear" w:color="auto" w:fill="C00000"/>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600" w:type="dxa"/>
            <w:tcBorders>
              <w:right w:val="single" w:sz="8" w:space="0" w:color="auto"/>
            </w:tcBorders>
            <w:vAlign w:val="bottom"/>
          </w:tcPr>
          <w:p w:rsidR="003701A0" w:rsidRDefault="003701A0">
            <w:pPr>
              <w:rPr>
                <w:sz w:val="15"/>
                <w:szCs w:val="15"/>
              </w:rPr>
            </w:pPr>
          </w:p>
        </w:tc>
        <w:tc>
          <w:tcPr>
            <w:tcW w:w="220" w:type="dxa"/>
            <w:tcBorders>
              <w:top w:val="single" w:sz="8" w:space="0" w:color="auto"/>
            </w:tcBorders>
            <w:shd w:val="clear" w:color="auto" w:fill="C00000"/>
            <w:vAlign w:val="bottom"/>
          </w:tcPr>
          <w:p w:rsidR="003701A0" w:rsidRDefault="003701A0">
            <w:pPr>
              <w:rPr>
                <w:sz w:val="15"/>
                <w:szCs w:val="15"/>
              </w:rPr>
            </w:pPr>
          </w:p>
        </w:tc>
        <w:tc>
          <w:tcPr>
            <w:tcW w:w="3580" w:type="dxa"/>
            <w:gridSpan w:val="2"/>
            <w:tcBorders>
              <w:top w:val="single" w:sz="8" w:space="0" w:color="auto"/>
              <w:right w:val="single" w:sz="8" w:space="0" w:color="auto"/>
            </w:tcBorders>
            <w:shd w:val="clear" w:color="auto" w:fill="C00000"/>
            <w:vAlign w:val="bottom"/>
          </w:tcPr>
          <w:p w:rsidR="003701A0" w:rsidRDefault="00E30192">
            <w:pPr>
              <w:spacing w:line="176" w:lineRule="exact"/>
              <w:rPr>
                <w:sz w:val="20"/>
                <w:szCs w:val="20"/>
              </w:rPr>
            </w:pPr>
            <w:r>
              <w:rPr>
                <w:rFonts w:ascii="Arial" w:eastAsia="Arial" w:hAnsi="Arial" w:cs="Arial"/>
                <w:b/>
                <w:bCs/>
                <w:color w:val="FFFFFF"/>
                <w:sz w:val="16"/>
                <w:szCs w:val="16"/>
              </w:rPr>
              <w:t>Status jezika</w:t>
            </w:r>
          </w:p>
        </w:tc>
        <w:tc>
          <w:tcPr>
            <w:tcW w:w="200" w:type="dxa"/>
            <w:tcBorders>
              <w:top w:val="single" w:sz="8" w:space="0" w:color="auto"/>
            </w:tcBorders>
            <w:shd w:val="clear" w:color="auto" w:fill="C00000"/>
            <w:vAlign w:val="bottom"/>
          </w:tcPr>
          <w:p w:rsidR="003701A0" w:rsidRDefault="003701A0">
            <w:pPr>
              <w:rPr>
                <w:sz w:val="15"/>
                <w:szCs w:val="15"/>
              </w:rPr>
            </w:pPr>
          </w:p>
        </w:tc>
        <w:tc>
          <w:tcPr>
            <w:tcW w:w="4020" w:type="dxa"/>
            <w:tcBorders>
              <w:top w:val="single" w:sz="8" w:space="0" w:color="auto"/>
              <w:right w:val="single" w:sz="8" w:space="0" w:color="auto"/>
            </w:tcBorders>
            <w:shd w:val="clear" w:color="auto" w:fill="C00000"/>
            <w:vAlign w:val="bottom"/>
          </w:tcPr>
          <w:p w:rsidR="003701A0" w:rsidRDefault="00E30192">
            <w:pPr>
              <w:spacing w:line="176" w:lineRule="exact"/>
              <w:rPr>
                <w:sz w:val="20"/>
                <w:szCs w:val="20"/>
              </w:rPr>
            </w:pPr>
            <w:r>
              <w:rPr>
                <w:rFonts w:ascii="Arial" w:eastAsia="Arial" w:hAnsi="Arial" w:cs="Arial"/>
                <w:b/>
                <w:bCs/>
                <w:color w:val="FFFFFF"/>
                <w:sz w:val="16"/>
                <w:szCs w:val="16"/>
              </w:rPr>
              <w:t>Jezik</w:t>
            </w:r>
          </w:p>
        </w:tc>
        <w:tc>
          <w:tcPr>
            <w:tcW w:w="560" w:type="dxa"/>
            <w:gridSpan w:val="2"/>
            <w:tcBorders>
              <w:top w:val="single" w:sz="8" w:space="0" w:color="auto"/>
              <w:right w:val="single" w:sz="8" w:space="0" w:color="auto"/>
            </w:tcBorders>
            <w:shd w:val="clear" w:color="auto" w:fill="C00000"/>
            <w:vAlign w:val="bottom"/>
          </w:tcPr>
          <w:p w:rsidR="003701A0" w:rsidRDefault="00E30192">
            <w:pPr>
              <w:spacing w:line="176" w:lineRule="exact"/>
              <w:ind w:left="20"/>
              <w:rPr>
                <w:sz w:val="20"/>
                <w:szCs w:val="20"/>
              </w:rPr>
            </w:pPr>
            <w:r>
              <w:rPr>
                <w:rFonts w:ascii="Arial" w:eastAsia="Arial" w:hAnsi="Arial" w:cs="Arial"/>
                <w:b/>
                <w:bCs/>
                <w:color w:val="FFFFFF"/>
                <w:sz w:val="16"/>
                <w:szCs w:val="16"/>
                <w:shd w:val="clear" w:color="auto" w:fill="C00000"/>
              </w:rPr>
              <w:t>ISCED</w:t>
            </w:r>
          </w:p>
        </w:tc>
        <w:tc>
          <w:tcPr>
            <w:tcW w:w="0" w:type="dxa"/>
            <w:vAlign w:val="bottom"/>
          </w:tcPr>
          <w:p w:rsidR="003701A0" w:rsidRDefault="003701A0">
            <w:pPr>
              <w:rPr>
                <w:sz w:val="1"/>
                <w:szCs w:val="1"/>
              </w:rPr>
            </w:pPr>
          </w:p>
        </w:tc>
      </w:tr>
      <w:tr w:rsidR="003701A0">
        <w:trPr>
          <w:trHeight w:val="188"/>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shd w:val="clear" w:color="auto" w:fill="C00000"/>
            <w:vAlign w:val="bottom"/>
          </w:tcPr>
          <w:p w:rsidR="003701A0" w:rsidRDefault="003701A0">
            <w:pPr>
              <w:rPr>
                <w:sz w:val="16"/>
                <w:szCs w:val="16"/>
              </w:rPr>
            </w:pPr>
          </w:p>
        </w:tc>
        <w:tc>
          <w:tcPr>
            <w:tcW w:w="260" w:type="dxa"/>
            <w:shd w:val="clear" w:color="auto" w:fill="C00000"/>
            <w:vAlign w:val="bottom"/>
          </w:tcPr>
          <w:p w:rsidR="003701A0" w:rsidRDefault="003701A0">
            <w:pPr>
              <w:rPr>
                <w:sz w:val="16"/>
                <w:szCs w:val="16"/>
              </w:rPr>
            </w:pPr>
          </w:p>
        </w:tc>
        <w:tc>
          <w:tcPr>
            <w:tcW w:w="3320" w:type="dxa"/>
            <w:tcBorders>
              <w:right w:val="single" w:sz="8" w:space="0" w:color="auto"/>
            </w:tcBorders>
            <w:shd w:val="clear" w:color="auto" w:fill="C00000"/>
            <w:vAlign w:val="bottom"/>
          </w:tcPr>
          <w:p w:rsidR="003701A0" w:rsidRDefault="003701A0">
            <w:pPr>
              <w:rPr>
                <w:sz w:val="16"/>
                <w:szCs w:val="16"/>
              </w:rPr>
            </w:pPr>
          </w:p>
        </w:tc>
        <w:tc>
          <w:tcPr>
            <w:tcW w:w="200" w:type="dxa"/>
            <w:shd w:val="clear" w:color="auto" w:fill="C00000"/>
            <w:vAlign w:val="bottom"/>
          </w:tcPr>
          <w:p w:rsidR="003701A0" w:rsidRDefault="003701A0">
            <w:pPr>
              <w:rPr>
                <w:sz w:val="16"/>
                <w:szCs w:val="16"/>
              </w:rPr>
            </w:pPr>
          </w:p>
        </w:tc>
        <w:tc>
          <w:tcPr>
            <w:tcW w:w="4020" w:type="dxa"/>
            <w:tcBorders>
              <w:right w:val="single" w:sz="8" w:space="0" w:color="auto"/>
            </w:tcBorders>
            <w:shd w:val="clear" w:color="auto" w:fill="C00000"/>
            <w:vAlign w:val="bottom"/>
          </w:tcPr>
          <w:p w:rsidR="003701A0" w:rsidRDefault="003701A0">
            <w:pPr>
              <w:rPr>
                <w:sz w:val="16"/>
                <w:szCs w:val="16"/>
              </w:rPr>
            </w:pPr>
          </w:p>
        </w:tc>
        <w:tc>
          <w:tcPr>
            <w:tcW w:w="560" w:type="dxa"/>
            <w:gridSpan w:val="2"/>
            <w:tcBorders>
              <w:right w:val="single" w:sz="8" w:space="0" w:color="auto"/>
            </w:tcBorders>
            <w:shd w:val="clear" w:color="auto" w:fill="C00000"/>
            <w:vAlign w:val="bottom"/>
          </w:tcPr>
          <w:p w:rsidR="003701A0" w:rsidRDefault="00E30192">
            <w:pPr>
              <w:ind w:left="20"/>
              <w:rPr>
                <w:sz w:val="20"/>
                <w:szCs w:val="20"/>
              </w:rPr>
            </w:pPr>
            <w:r>
              <w:rPr>
                <w:rFonts w:ascii="Arial" w:eastAsia="Arial" w:hAnsi="Arial" w:cs="Arial"/>
                <w:b/>
                <w:bCs/>
                <w:color w:val="FFFFFF"/>
                <w:sz w:val="16"/>
                <w:szCs w:val="16"/>
              </w:rPr>
              <w:t>nivo</w:t>
            </w:r>
          </w:p>
        </w:tc>
        <w:tc>
          <w:tcPr>
            <w:tcW w:w="0" w:type="dxa"/>
            <w:vAlign w:val="bottom"/>
          </w:tcPr>
          <w:p w:rsidR="003701A0" w:rsidRDefault="003701A0">
            <w:pPr>
              <w:rPr>
                <w:sz w:val="1"/>
                <w:szCs w:val="1"/>
              </w:rPr>
            </w:pPr>
          </w:p>
        </w:tc>
      </w:tr>
      <w:tr w:rsidR="003701A0">
        <w:trPr>
          <w:trHeight w:val="61"/>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shd w:val="clear" w:color="auto" w:fill="C00000"/>
            <w:vAlign w:val="bottom"/>
          </w:tcPr>
          <w:p w:rsidR="003701A0" w:rsidRDefault="003701A0">
            <w:pPr>
              <w:rPr>
                <w:sz w:val="5"/>
                <w:szCs w:val="5"/>
              </w:rPr>
            </w:pPr>
          </w:p>
        </w:tc>
        <w:tc>
          <w:tcPr>
            <w:tcW w:w="260" w:type="dxa"/>
            <w:tcBorders>
              <w:bottom w:val="single" w:sz="8" w:space="0" w:color="auto"/>
            </w:tcBorders>
            <w:shd w:val="clear" w:color="auto" w:fill="C00000"/>
            <w:vAlign w:val="bottom"/>
          </w:tcPr>
          <w:p w:rsidR="003701A0" w:rsidRDefault="003701A0">
            <w:pPr>
              <w:rPr>
                <w:sz w:val="5"/>
                <w:szCs w:val="5"/>
              </w:rPr>
            </w:pPr>
          </w:p>
        </w:tc>
        <w:tc>
          <w:tcPr>
            <w:tcW w:w="332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200" w:type="dxa"/>
            <w:tcBorders>
              <w:bottom w:val="single" w:sz="8" w:space="0" w:color="auto"/>
            </w:tcBorders>
            <w:shd w:val="clear" w:color="auto" w:fill="C00000"/>
            <w:vAlign w:val="bottom"/>
          </w:tcPr>
          <w:p w:rsidR="003701A0" w:rsidRDefault="003701A0">
            <w:pPr>
              <w:rPr>
                <w:sz w:val="5"/>
                <w:szCs w:val="5"/>
              </w:rPr>
            </w:pPr>
          </w:p>
        </w:tc>
        <w:tc>
          <w:tcPr>
            <w:tcW w:w="4020" w:type="dxa"/>
            <w:tcBorders>
              <w:bottom w:val="single" w:sz="8" w:space="0" w:color="auto"/>
              <w:right w:val="single" w:sz="8" w:space="0" w:color="C00000"/>
            </w:tcBorders>
            <w:shd w:val="clear" w:color="auto" w:fill="C00000"/>
            <w:vAlign w:val="bottom"/>
          </w:tcPr>
          <w:p w:rsidR="003701A0" w:rsidRDefault="003701A0">
            <w:pPr>
              <w:rPr>
                <w:sz w:val="5"/>
                <w:szCs w:val="5"/>
              </w:rPr>
            </w:pPr>
          </w:p>
        </w:tc>
        <w:tc>
          <w:tcPr>
            <w:tcW w:w="420" w:type="dxa"/>
            <w:tcBorders>
              <w:bottom w:val="single" w:sz="8" w:space="0" w:color="auto"/>
            </w:tcBorders>
            <w:shd w:val="clear" w:color="auto" w:fill="C00000"/>
            <w:vAlign w:val="bottom"/>
          </w:tcPr>
          <w:p w:rsidR="003701A0" w:rsidRDefault="003701A0">
            <w:pPr>
              <w:rPr>
                <w:sz w:val="5"/>
                <w:szCs w:val="5"/>
              </w:rPr>
            </w:pPr>
          </w:p>
        </w:tc>
        <w:tc>
          <w:tcPr>
            <w:tcW w:w="140" w:type="dxa"/>
            <w:tcBorders>
              <w:bottom w:val="single" w:sz="8" w:space="0" w:color="auto"/>
              <w:right w:val="single" w:sz="8" w:space="0" w:color="auto"/>
            </w:tcBorders>
            <w:shd w:val="clear" w:color="auto" w:fill="C00000"/>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FI</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finski + </w:t>
            </w:r>
            <w:r>
              <w:rPr>
                <w:rFonts w:ascii="Arial" w:eastAsia="Arial" w:hAnsi="Arial" w:cs="Arial"/>
                <w:color w:val="1F497D"/>
                <w:sz w:val="16"/>
                <w:szCs w:val="16"/>
              </w:rPr>
              <w:t>engleski; francuski; njemački; ruski</w:t>
            </w: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dodatni državni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finski + </w:t>
            </w:r>
            <w:r>
              <w:rPr>
                <w:rFonts w:ascii="Arial" w:eastAsia="Arial" w:hAnsi="Arial" w:cs="Arial"/>
                <w:color w:val="1F497D"/>
                <w:sz w:val="16"/>
                <w:szCs w:val="16"/>
              </w:rPr>
              <w:t>švedski</w:t>
            </w: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1-2</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finski + </w:t>
            </w:r>
            <w:r>
              <w:rPr>
                <w:rFonts w:ascii="Arial" w:eastAsia="Arial" w:hAnsi="Arial" w:cs="Arial"/>
                <w:color w:val="1F497D"/>
                <w:sz w:val="16"/>
                <w:szCs w:val="16"/>
              </w:rPr>
              <w:t>sami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SE</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švedski + </w:t>
            </w:r>
            <w:r>
              <w:rPr>
                <w:rFonts w:ascii="Arial" w:eastAsia="Arial" w:hAnsi="Arial" w:cs="Arial"/>
                <w:color w:val="1F497D"/>
                <w:sz w:val="16"/>
                <w:szCs w:val="16"/>
              </w:rPr>
              <w:t>engleski</w:t>
            </w: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švedski + </w:t>
            </w:r>
            <w:r>
              <w:rPr>
                <w:rFonts w:ascii="Arial" w:eastAsia="Arial" w:hAnsi="Arial" w:cs="Arial"/>
                <w:color w:val="1F497D"/>
                <w:sz w:val="16"/>
                <w:szCs w:val="16"/>
              </w:rPr>
              <w:t>finski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švedski + </w:t>
            </w:r>
            <w:r>
              <w:rPr>
                <w:rFonts w:ascii="Arial" w:eastAsia="Arial" w:hAnsi="Arial" w:cs="Arial"/>
                <w:color w:val="1F497D"/>
                <w:sz w:val="16"/>
                <w:szCs w:val="16"/>
              </w:rPr>
              <w:t>sami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3"/>
        </w:trPr>
        <w:tc>
          <w:tcPr>
            <w:tcW w:w="20" w:type="dxa"/>
            <w:vAlign w:val="bottom"/>
          </w:tcPr>
          <w:p w:rsidR="003701A0" w:rsidRDefault="003701A0">
            <w:pPr>
              <w:rPr>
                <w:sz w:val="15"/>
                <w:szCs w:val="15"/>
              </w:rPr>
            </w:pPr>
          </w:p>
        </w:tc>
        <w:tc>
          <w:tcPr>
            <w:tcW w:w="60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neteritorijalni jezik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0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3701A0">
            <w:pPr>
              <w:rPr>
                <w:sz w:val="15"/>
                <w:szCs w:val="15"/>
              </w:rPr>
            </w:pP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UK-</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engleski + </w:t>
            </w:r>
            <w:r>
              <w:rPr>
                <w:rFonts w:ascii="Arial" w:eastAsia="Arial" w:hAnsi="Arial" w:cs="Arial"/>
                <w:color w:val="1F497D"/>
                <w:sz w:val="16"/>
                <w:szCs w:val="16"/>
              </w:rPr>
              <w:t>kineski; francuski; italijanski;</w:t>
            </w:r>
            <w:r>
              <w:rPr>
                <w:rFonts w:ascii="Arial" w:eastAsia="Arial" w:hAnsi="Arial" w:cs="Arial"/>
                <w:b/>
                <w:bCs/>
                <w:color w:val="C00000"/>
                <w:sz w:val="16"/>
                <w:szCs w:val="16"/>
              </w:rPr>
              <w:t xml:space="preserve"> </w:t>
            </w:r>
            <w:r>
              <w:rPr>
                <w:rFonts w:ascii="Arial" w:eastAsia="Arial" w:hAnsi="Arial" w:cs="Arial"/>
                <w:color w:val="1F497D"/>
                <w:sz w:val="16"/>
                <w:szCs w:val="16"/>
              </w:rPr>
              <w:t>španski</w:t>
            </w:r>
          </w:p>
        </w:tc>
        <w:tc>
          <w:tcPr>
            <w:tcW w:w="420" w:type="dxa"/>
            <w:vMerge w:val="restart"/>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20" w:type="dxa"/>
            <w:vAlign w:val="bottom"/>
          </w:tcPr>
          <w:p w:rsidR="003701A0" w:rsidRDefault="003701A0">
            <w:pPr>
              <w:rPr>
                <w:sz w:val="6"/>
                <w:szCs w:val="6"/>
              </w:rPr>
            </w:pPr>
          </w:p>
        </w:tc>
        <w:tc>
          <w:tcPr>
            <w:tcW w:w="600" w:type="dxa"/>
            <w:vMerge w:val="restart"/>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ENG</w:t>
            </w:r>
          </w:p>
        </w:tc>
        <w:tc>
          <w:tcPr>
            <w:tcW w:w="220" w:type="dxa"/>
            <w:vAlign w:val="bottom"/>
          </w:tcPr>
          <w:p w:rsidR="003701A0" w:rsidRDefault="003701A0">
            <w:pPr>
              <w:rPr>
                <w:sz w:val="6"/>
                <w:szCs w:val="6"/>
              </w:rPr>
            </w:pPr>
          </w:p>
        </w:tc>
        <w:tc>
          <w:tcPr>
            <w:tcW w:w="260" w:type="dxa"/>
            <w:vAlign w:val="bottom"/>
          </w:tcPr>
          <w:p w:rsidR="003701A0" w:rsidRDefault="003701A0">
            <w:pPr>
              <w:rPr>
                <w:sz w:val="6"/>
                <w:szCs w:val="6"/>
              </w:rPr>
            </w:pPr>
          </w:p>
        </w:tc>
        <w:tc>
          <w:tcPr>
            <w:tcW w:w="3320" w:type="dxa"/>
            <w:tcBorders>
              <w:right w:val="single" w:sz="8" w:space="0" w:color="auto"/>
            </w:tcBorders>
            <w:vAlign w:val="bottom"/>
          </w:tcPr>
          <w:p w:rsidR="003701A0" w:rsidRDefault="003701A0">
            <w:pPr>
              <w:rPr>
                <w:sz w:val="6"/>
                <w:szCs w:val="6"/>
              </w:rPr>
            </w:pPr>
          </w:p>
        </w:tc>
        <w:tc>
          <w:tcPr>
            <w:tcW w:w="200" w:type="dxa"/>
            <w:vAlign w:val="bottom"/>
          </w:tcPr>
          <w:p w:rsidR="003701A0" w:rsidRDefault="003701A0">
            <w:pPr>
              <w:rPr>
                <w:sz w:val="6"/>
                <w:szCs w:val="6"/>
              </w:rPr>
            </w:pPr>
          </w:p>
        </w:tc>
        <w:tc>
          <w:tcPr>
            <w:tcW w:w="4020" w:type="dxa"/>
            <w:tcBorders>
              <w:right w:val="single" w:sz="8" w:space="0" w:color="auto"/>
            </w:tcBorders>
            <w:vAlign w:val="bottom"/>
          </w:tcPr>
          <w:p w:rsidR="003701A0" w:rsidRDefault="003701A0">
            <w:pPr>
              <w:rPr>
                <w:sz w:val="6"/>
                <w:szCs w:val="6"/>
              </w:rPr>
            </w:pPr>
          </w:p>
        </w:tc>
        <w:tc>
          <w:tcPr>
            <w:tcW w:w="420" w:type="dxa"/>
            <w:vMerge/>
            <w:vAlign w:val="bottom"/>
          </w:tcPr>
          <w:p w:rsidR="003701A0" w:rsidRDefault="003701A0">
            <w:pPr>
              <w:rPr>
                <w:sz w:val="6"/>
                <w:szCs w:val="6"/>
              </w:rPr>
            </w:pPr>
          </w:p>
        </w:tc>
        <w:tc>
          <w:tcPr>
            <w:tcW w:w="14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1"/>
        </w:trPr>
        <w:tc>
          <w:tcPr>
            <w:tcW w:w="20" w:type="dxa"/>
            <w:vAlign w:val="bottom"/>
          </w:tcPr>
          <w:p w:rsidR="003701A0" w:rsidRDefault="003701A0">
            <w:pPr>
              <w:rPr>
                <w:sz w:val="9"/>
                <w:szCs w:val="9"/>
              </w:rPr>
            </w:pPr>
          </w:p>
        </w:tc>
        <w:tc>
          <w:tcPr>
            <w:tcW w:w="600" w:type="dxa"/>
            <w:vMerge/>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260" w:type="dxa"/>
            <w:vAlign w:val="bottom"/>
          </w:tcPr>
          <w:p w:rsidR="003701A0" w:rsidRDefault="003701A0">
            <w:pPr>
              <w:rPr>
                <w:sz w:val="9"/>
                <w:szCs w:val="9"/>
              </w:rPr>
            </w:pPr>
          </w:p>
        </w:tc>
        <w:tc>
          <w:tcPr>
            <w:tcW w:w="3320" w:type="dxa"/>
            <w:tcBorders>
              <w:right w:val="single" w:sz="8" w:space="0" w:color="auto"/>
            </w:tcBorders>
            <w:vAlign w:val="bottom"/>
          </w:tcPr>
          <w:p w:rsidR="003701A0" w:rsidRDefault="003701A0">
            <w:pPr>
              <w:rPr>
                <w:sz w:val="9"/>
                <w:szCs w:val="9"/>
              </w:rPr>
            </w:pPr>
          </w:p>
        </w:tc>
        <w:tc>
          <w:tcPr>
            <w:tcW w:w="200" w:type="dxa"/>
            <w:vAlign w:val="bottom"/>
          </w:tcPr>
          <w:p w:rsidR="003701A0" w:rsidRDefault="003701A0">
            <w:pPr>
              <w:rPr>
                <w:sz w:val="9"/>
                <w:szCs w:val="9"/>
              </w:rPr>
            </w:pPr>
          </w:p>
        </w:tc>
        <w:tc>
          <w:tcPr>
            <w:tcW w:w="4020" w:type="dxa"/>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4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UK-</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engleski + </w:t>
            </w:r>
            <w:r>
              <w:rPr>
                <w:rFonts w:ascii="Arial" w:eastAsia="Arial" w:hAnsi="Arial" w:cs="Arial"/>
                <w:color w:val="1F497D"/>
                <w:sz w:val="16"/>
                <w:szCs w:val="16"/>
              </w:rPr>
              <w:t>velški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WLS</w:t>
            </w: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UK-</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engleski + </w:t>
            </w:r>
            <w:r>
              <w:rPr>
                <w:rFonts w:ascii="Arial" w:eastAsia="Arial" w:hAnsi="Arial" w:cs="Arial"/>
                <w:color w:val="1F497D"/>
                <w:sz w:val="16"/>
                <w:szCs w:val="16"/>
              </w:rPr>
              <w:t>irski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2"/>
        </w:trPr>
        <w:tc>
          <w:tcPr>
            <w:tcW w:w="20" w:type="dxa"/>
            <w:vAlign w:val="bottom"/>
          </w:tcPr>
          <w:p w:rsidR="003701A0" w:rsidRDefault="003701A0">
            <w:pPr>
              <w:rPr>
                <w:sz w:val="15"/>
                <w:szCs w:val="15"/>
              </w:rPr>
            </w:pPr>
          </w:p>
        </w:tc>
        <w:tc>
          <w:tcPr>
            <w:tcW w:w="600" w:type="dxa"/>
            <w:tcBorders>
              <w:right w:val="single" w:sz="8" w:space="0" w:color="auto"/>
            </w:tcBorders>
            <w:vAlign w:val="bottom"/>
          </w:tcPr>
          <w:p w:rsidR="003701A0" w:rsidRDefault="00E30192">
            <w:pPr>
              <w:spacing w:line="182" w:lineRule="exact"/>
              <w:ind w:left="60"/>
              <w:rPr>
                <w:sz w:val="20"/>
                <w:szCs w:val="20"/>
              </w:rPr>
            </w:pPr>
            <w:r>
              <w:rPr>
                <w:rFonts w:ascii="Arial" w:eastAsia="Arial" w:hAnsi="Arial" w:cs="Arial"/>
                <w:b/>
                <w:bCs/>
                <w:color w:val="1F497D"/>
                <w:sz w:val="16"/>
                <w:szCs w:val="16"/>
              </w:rPr>
              <w:t>NIR</w:t>
            </w:r>
          </w:p>
        </w:tc>
        <w:tc>
          <w:tcPr>
            <w:tcW w:w="220" w:type="dxa"/>
            <w:vAlign w:val="bottom"/>
          </w:tcPr>
          <w:p w:rsidR="003701A0" w:rsidRDefault="003701A0">
            <w:pPr>
              <w:rPr>
                <w:sz w:val="15"/>
                <w:szCs w:val="15"/>
              </w:rPr>
            </w:pPr>
          </w:p>
        </w:tc>
        <w:tc>
          <w:tcPr>
            <w:tcW w:w="3580" w:type="dxa"/>
            <w:gridSpan w:val="2"/>
            <w:tcBorders>
              <w:right w:val="single" w:sz="8" w:space="0" w:color="auto"/>
            </w:tcBorders>
            <w:vAlign w:val="bottom"/>
          </w:tcPr>
          <w:p w:rsidR="003701A0" w:rsidRDefault="00E30192">
            <w:pPr>
              <w:spacing w:line="182" w:lineRule="exact"/>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bez</w:t>
            </w:r>
            <w:r>
              <w:rPr>
                <w:rFonts w:ascii="Arial" w:eastAsia="Arial" w:hAnsi="Arial" w:cs="Arial"/>
                <w:color w:val="1F497D"/>
                <w:sz w:val="16"/>
                <w:szCs w:val="16"/>
              </w:rPr>
              <w:t xml:space="preserve"> statusa zvaničnog</w:t>
            </w:r>
          </w:p>
        </w:tc>
        <w:tc>
          <w:tcPr>
            <w:tcW w:w="20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3701A0">
            <w:pPr>
              <w:rPr>
                <w:sz w:val="15"/>
                <w:szCs w:val="15"/>
              </w:rPr>
            </w:pP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UK-</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engleski + </w:t>
            </w:r>
            <w:r>
              <w:rPr>
                <w:rFonts w:ascii="Arial" w:eastAsia="Arial" w:hAnsi="Arial" w:cs="Arial"/>
                <w:color w:val="1F497D"/>
                <w:sz w:val="16"/>
                <w:szCs w:val="16"/>
              </w:rPr>
              <w:t>škotski keltski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SCT</w:t>
            </w: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7"/>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3701A0">
            <w:pPr>
              <w:rPr>
                <w:sz w:val="16"/>
                <w:szCs w:val="16"/>
              </w:rPr>
            </w:pPr>
          </w:p>
        </w:tc>
        <w:tc>
          <w:tcPr>
            <w:tcW w:w="420" w:type="dxa"/>
            <w:vAlign w:val="bottom"/>
          </w:tcPr>
          <w:p w:rsidR="003701A0" w:rsidRDefault="003701A0">
            <w:pPr>
              <w:rPr>
                <w:sz w:val="16"/>
                <w:szCs w:val="16"/>
              </w:rPr>
            </w:pP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480" w:type="dxa"/>
            <w:gridSpan w:val="2"/>
            <w:tcBorders>
              <w:bottom w:val="single" w:sz="8" w:space="0" w:color="auto"/>
            </w:tcBorders>
            <w:vAlign w:val="bottom"/>
          </w:tcPr>
          <w:p w:rsidR="003701A0" w:rsidRDefault="003701A0">
            <w:pPr>
              <w:rPr>
                <w:sz w:val="5"/>
                <w:szCs w:val="5"/>
              </w:rPr>
            </w:pPr>
          </w:p>
        </w:tc>
        <w:tc>
          <w:tcPr>
            <w:tcW w:w="3320" w:type="dxa"/>
            <w:tcBorders>
              <w:bottom w:val="single" w:sz="8" w:space="0" w:color="auto"/>
              <w:right w:val="single" w:sz="8" w:space="0" w:color="auto"/>
            </w:tcBorders>
            <w:vAlign w:val="bottom"/>
          </w:tcPr>
          <w:p w:rsidR="003701A0" w:rsidRDefault="003701A0">
            <w:pPr>
              <w:rPr>
                <w:sz w:val="5"/>
                <w:szCs w:val="5"/>
              </w:rPr>
            </w:pPr>
          </w:p>
        </w:tc>
        <w:tc>
          <w:tcPr>
            <w:tcW w:w="4220" w:type="dxa"/>
            <w:gridSpan w:val="2"/>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BA</w:t>
            </w:r>
          </w:p>
        </w:tc>
        <w:tc>
          <w:tcPr>
            <w:tcW w:w="480" w:type="dxa"/>
            <w:gridSpan w:val="2"/>
            <w:vAlign w:val="bottom"/>
          </w:tcPr>
          <w:p w:rsidR="003701A0" w:rsidRDefault="00E30192">
            <w:pPr>
              <w:ind w:left="220"/>
              <w:rPr>
                <w:sz w:val="20"/>
                <w:szCs w:val="20"/>
              </w:rPr>
            </w:pPr>
            <w:r>
              <w:rPr>
                <w:rFonts w:ascii="Arial" w:eastAsia="Arial" w:hAnsi="Arial" w:cs="Arial"/>
                <w:color w:val="1F497D"/>
                <w:sz w:val="16"/>
                <w:szCs w:val="16"/>
              </w:rPr>
              <w:t>(-)</w:t>
            </w:r>
          </w:p>
        </w:tc>
        <w:tc>
          <w:tcPr>
            <w:tcW w:w="3320" w:type="dxa"/>
            <w:tcBorders>
              <w:right w:val="single" w:sz="8" w:space="0" w:color="auto"/>
            </w:tcBorders>
            <w:vAlign w:val="bottom"/>
          </w:tcPr>
          <w:p w:rsidR="003701A0" w:rsidRDefault="003701A0">
            <w:pPr>
              <w:rPr>
                <w:sz w:val="19"/>
                <w:szCs w:val="19"/>
              </w:rPr>
            </w:pPr>
          </w:p>
        </w:tc>
        <w:tc>
          <w:tcPr>
            <w:tcW w:w="4220" w:type="dxa"/>
            <w:gridSpan w:val="2"/>
            <w:tcBorders>
              <w:right w:val="single" w:sz="8" w:space="0" w:color="auto"/>
            </w:tcBorders>
            <w:vAlign w:val="bottom"/>
          </w:tcPr>
          <w:p w:rsidR="003701A0" w:rsidRDefault="00E30192">
            <w:pPr>
              <w:ind w:left="200"/>
              <w:rPr>
                <w:sz w:val="20"/>
                <w:szCs w:val="20"/>
              </w:rPr>
            </w:pPr>
            <w:r>
              <w:rPr>
                <w:rFonts w:ascii="Arial" w:eastAsia="Arial" w:hAnsi="Arial" w:cs="Arial"/>
                <w:color w:val="1F497D"/>
                <w:sz w:val="16"/>
                <w:szCs w:val="16"/>
              </w:rPr>
              <w:t>(-)</w:t>
            </w:r>
          </w:p>
        </w:tc>
        <w:tc>
          <w:tcPr>
            <w:tcW w:w="420" w:type="dxa"/>
            <w:vAlign w:val="bottom"/>
          </w:tcPr>
          <w:p w:rsidR="003701A0" w:rsidRDefault="00E30192">
            <w:pPr>
              <w:ind w:left="38"/>
              <w:jc w:val="center"/>
              <w:rPr>
                <w:sz w:val="20"/>
                <w:szCs w:val="20"/>
              </w:rPr>
            </w:pPr>
            <w:r>
              <w:rPr>
                <w:rFonts w:ascii="Arial" w:eastAsia="Arial" w:hAnsi="Arial" w:cs="Arial"/>
                <w:color w:val="1F497D"/>
                <w:w w:val="99"/>
                <w:sz w:val="12"/>
                <w:szCs w:val="12"/>
              </w:rPr>
              <w:t>(-)</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1"/>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CH</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engleski; francuski</w:t>
            </w:r>
          </w:p>
        </w:tc>
        <w:tc>
          <w:tcPr>
            <w:tcW w:w="420" w:type="dxa"/>
            <w:vAlign w:val="bottom"/>
          </w:tcPr>
          <w:p w:rsidR="003701A0" w:rsidRDefault="00E30192">
            <w:pPr>
              <w:ind w:left="58"/>
              <w:jc w:val="center"/>
              <w:rPr>
                <w:sz w:val="20"/>
                <w:szCs w:val="20"/>
              </w:rPr>
            </w:pPr>
            <w:r>
              <w:rPr>
                <w:rFonts w:ascii="Arial" w:eastAsia="Arial" w:hAnsi="Arial" w:cs="Arial"/>
                <w:color w:val="1F497D"/>
                <w:w w:val="89"/>
                <w:sz w:val="12"/>
                <w:szCs w:val="12"/>
              </w:rPr>
              <w:t>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4"/>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1 državni jezik +</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francuski + </w:t>
            </w:r>
            <w:r>
              <w:rPr>
                <w:rFonts w:ascii="Arial" w:eastAsia="Arial" w:hAnsi="Arial" w:cs="Arial"/>
                <w:color w:val="1F497D"/>
                <w:sz w:val="16"/>
                <w:szCs w:val="16"/>
              </w:rPr>
              <w:t>njemački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1 dodatni državni jezik</w:t>
            </w: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spacing w:line="182" w:lineRule="exact"/>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francuski</w:t>
            </w:r>
          </w:p>
        </w:tc>
        <w:tc>
          <w:tcPr>
            <w:tcW w:w="420" w:type="dxa"/>
            <w:vMerge w:val="restart"/>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71"/>
        </w:trPr>
        <w:tc>
          <w:tcPr>
            <w:tcW w:w="20" w:type="dxa"/>
            <w:vAlign w:val="bottom"/>
          </w:tcPr>
          <w:p w:rsidR="003701A0" w:rsidRDefault="003701A0">
            <w:pPr>
              <w:rPr>
                <w:sz w:val="6"/>
                <w:szCs w:val="6"/>
              </w:rPr>
            </w:pPr>
          </w:p>
        </w:tc>
        <w:tc>
          <w:tcPr>
            <w:tcW w:w="60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260" w:type="dxa"/>
            <w:vAlign w:val="bottom"/>
          </w:tcPr>
          <w:p w:rsidR="003701A0" w:rsidRDefault="003701A0">
            <w:pPr>
              <w:rPr>
                <w:sz w:val="6"/>
                <w:szCs w:val="6"/>
              </w:rPr>
            </w:pPr>
          </w:p>
        </w:tc>
        <w:tc>
          <w:tcPr>
            <w:tcW w:w="3320" w:type="dxa"/>
            <w:tcBorders>
              <w:right w:val="single" w:sz="8" w:space="0" w:color="auto"/>
            </w:tcBorders>
            <w:vAlign w:val="bottom"/>
          </w:tcPr>
          <w:p w:rsidR="003701A0" w:rsidRDefault="003701A0">
            <w:pPr>
              <w:rPr>
                <w:sz w:val="6"/>
                <w:szCs w:val="6"/>
              </w:rPr>
            </w:pPr>
          </w:p>
        </w:tc>
        <w:tc>
          <w:tcPr>
            <w:tcW w:w="200" w:type="dxa"/>
            <w:vAlign w:val="bottom"/>
          </w:tcPr>
          <w:p w:rsidR="003701A0" w:rsidRDefault="003701A0">
            <w:pPr>
              <w:rPr>
                <w:sz w:val="6"/>
                <w:szCs w:val="6"/>
              </w:rPr>
            </w:pPr>
          </w:p>
        </w:tc>
        <w:tc>
          <w:tcPr>
            <w:tcW w:w="4020" w:type="dxa"/>
            <w:vMerge w:val="restart"/>
            <w:tcBorders>
              <w:right w:val="single" w:sz="8" w:space="0" w:color="auto"/>
            </w:tcBorders>
            <w:vAlign w:val="bottom"/>
          </w:tcPr>
          <w:p w:rsidR="003701A0" w:rsidRDefault="00E30192">
            <w:pPr>
              <w:spacing w:line="182" w:lineRule="exact"/>
              <w:rPr>
                <w:sz w:val="20"/>
                <w:szCs w:val="20"/>
              </w:rPr>
            </w:pPr>
            <w:r>
              <w:rPr>
                <w:rFonts w:ascii="Arial" w:eastAsia="Arial" w:hAnsi="Arial" w:cs="Arial"/>
                <w:b/>
                <w:bCs/>
                <w:color w:val="C00000"/>
                <w:sz w:val="16"/>
                <w:szCs w:val="16"/>
              </w:rPr>
              <w:t xml:space="preserve">italijanski + </w:t>
            </w:r>
            <w:r>
              <w:rPr>
                <w:rFonts w:ascii="Arial" w:eastAsia="Arial" w:hAnsi="Arial" w:cs="Arial"/>
                <w:color w:val="1F497D"/>
                <w:sz w:val="16"/>
                <w:szCs w:val="16"/>
              </w:rPr>
              <w:t>njemački</w:t>
            </w:r>
          </w:p>
        </w:tc>
        <w:tc>
          <w:tcPr>
            <w:tcW w:w="420" w:type="dxa"/>
            <w:vMerge/>
            <w:vAlign w:val="bottom"/>
          </w:tcPr>
          <w:p w:rsidR="003701A0" w:rsidRDefault="003701A0">
            <w:pPr>
              <w:rPr>
                <w:sz w:val="6"/>
                <w:szCs w:val="6"/>
              </w:rPr>
            </w:pPr>
          </w:p>
        </w:tc>
        <w:tc>
          <w:tcPr>
            <w:tcW w:w="14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1"/>
        </w:trPr>
        <w:tc>
          <w:tcPr>
            <w:tcW w:w="20" w:type="dxa"/>
            <w:vAlign w:val="bottom"/>
          </w:tcPr>
          <w:p w:rsidR="003701A0" w:rsidRDefault="003701A0">
            <w:pPr>
              <w:rPr>
                <w:sz w:val="9"/>
                <w:szCs w:val="9"/>
              </w:rPr>
            </w:pPr>
          </w:p>
        </w:tc>
        <w:tc>
          <w:tcPr>
            <w:tcW w:w="60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260" w:type="dxa"/>
            <w:vAlign w:val="bottom"/>
          </w:tcPr>
          <w:p w:rsidR="003701A0" w:rsidRDefault="003701A0">
            <w:pPr>
              <w:rPr>
                <w:sz w:val="9"/>
                <w:szCs w:val="9"/>
              </w:rPr>
            </w:pPr>
          </w:p>
        </w:tc>
        <w:tc>
          <w:tcPr>
            <w:tcW w:w="3320" w:type="dxa"/>
            <w:tcBorders>
              <w:right w:val="single" w:sz="8" w:space="0" w:color="auto"/>
            </w:tcBorders>
            <w:vAlign w:val="bottom"/>
          </w:tcPr>
          <w:p w:rsidR="003701A0" w:rsidRDefault="003701A0">
            <w:pPr>
              <w:rPr>
                <w:sz w:val="9"/>
                <w:szCs w:val="9"/>
              </w:rPr>
            </w:pPr>
          </w:p>
        </w:tc>
        <w:tc>
          <w:tcPr>
            <w:tcW w:w="200" w:type="dxa"/>
            <w:vAlign w:val="bottom"/>
          </w:tcPr>
          <w:p w:rsidR="003701A0" w:rsidRDefault="003701A0">
            <w:pPr>
              <w:rPr>
                <w:sz w:val="9"/>
                <w:szCs w:val="9"/>
              </w:rPr>
            </w:pPr>
          </w:p>
        </w:tc>
        <w:tc>
          <w:tcPr>
            <w:tcW w:w="4020" w:type="dxa"/>
            <w:vMerge/>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4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260" w:type="dxa"/>
            <w:vAlign w:val="bottom"/>
          </w:tcPr>
          <w:p w:rsidR="003701A0" w:rsidRDefault="003701A0">
            <w:pPr>
              <w:rPr>
                <w:sz w:val="16"/>
                <w:szCs w:val="16"/>
              </w:rPr>
            </w:pPr>
          </w:p>
        </w:tc>
        <w:tc>
          <w:tcPr>
            <w:tcW w:w="3320" w:type="dxa"/>
            <w:tcBorders>
              <w:right w:val="single" w:sz="8" w:space="0" w:color="auto"/>
            </w:tcBorders>
            <w:vAlign w:val="bottom"/>
          </w:tcPr>
          <w:p w:rsidR="003701A0" w:rsidRDefault="003701A0">
            <w:pPr>
              <w:rPr>
                <w:sz w:val="16"/>
                <w:szCs w:val="16"/>
              </w:rPr>
            </w:pP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retroromanski + </w:t>
            </w:r>
            <w:r>
              <w:rPr>
                <w:rFonts w:ascii="Arial" w:eastAsia="Arial" w:hAnsi="Arial" w:cs="Arial"/>
                <w:color w:val="1F497D"/>
                <w:sz w:val="16"/>
                <w:szCs w:val="16"/>
              </w:rPr>
              <w:t>njemački</w:t>
            </w:r>
          </w:p>
        </w:tc>
        <w:tc>
          <w:tcPr>
            <w:tcW w:w="420" w:type="dxa"/>
            <w:vAlign w:val="bottom"/>
          </w:tcPr>
          <w:p w:rsidR="003701A0" w:rsidRDefault="003701A0">
            <w:pPr>
              <w:rPr>
                <w:sz w:val="16"/>
                <w:szCs w:val="16"/>
              </w:rPr>
            </w:pP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francuski + </w:t>
            </w:r>
            <w:r>
              <w:rPr>
                <w:rFonts w:ascii="Arial" w:eastAsia="Arial" w:hAnsi="Arial" w:cs="Arial"/>
                <w:color w:val="1F497D"/>
                <w:sz w:val="16"/>
                <w:szCs w:val="16"/>
              </w:rPr>
              <w:t>italijanski</w:t>
            </w:r>
          </w:p>
        </w:tc>
        <w:tc>
          <w:tcPr>
            <w:tcW w:w="420" w:type="dxa"/>
            <w:vAlign w:val="bottom"/>
          </w:tcPr>
          <w:p w:rsidR="003701A0" w:rsidRDefault="003701A0">
            <w:pPr>
              <w:rPr>
                <w:sz w:val="19"/>
                <w:szCs w:val="19"/>
              </w:rPr>
            </w:pP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185"/>
        </w:trPr>
        <w:tc>
          <w:tcPr>
            <w:tcW w:w="20" w:type="dxa"/>
            <w:vAlign w:val="bottom"/>
          </w:tcPr>
          <w:p w:rsidR="003701A0" w:rsidRDefault="003701A0">
            <w:pPr>
              <w:rPr>
                <w:sz w:val="16"/>
                <w:szCs w:val="16"/>
              </w:rPr>
            </w:pPr>
          </w:p>
        </w:tc>
        <w:tc>
          <w:tcPr>
            <w:tcW w:w="600" w:type="dxa"/>
            <w:tcBorders>
              <w:right w:val="single" w:sz="8" w:space="0" w:color="auto"/>
            </w:tcBorders>
            <w:vAlign w:val="bottom"/>
          </w:tcPr>
          <w:p w:rsidR="003701A0" w:rsidRDefault="003701A0">
            <w:pPr>
              <w:rPr>
                <w:sz w:val="16"/>
                <w:szCs w:val="16"/>
              </w:rPr>
            </w:pPr>
          </w:p>
        </w:tc>
        <w:tc>
          <w:tcPr>
            <w:tcW w:w="220" w:type="dxa"/>
            <w:vAlign w:val="bottom"/>
          </w:tcPr>
          <w:p w:rsidR="003701A0" w:rsidRDefault="003701A0">
            <w:pPr>
              <w:rPr>
                <w:sz w:val="16"/>
                <w:szCs w:val="16"/>
              </w:rPr>
            </w:pPr>
          </w:p>
        </w:tc>
        <w:tc>
          <w:tcPr>
            <w:tcW w:w="260" w:type="dxa"/>
            <w:vAlign w:val="bottom"/>
          </w:tcPr>
          <w:p w:rsidR="003701A0" w:rsidRDefault="003701A0">
            <w:pPr>
              <w:rPr>
                <w:sz w:val="16"/>
                <w:szCs w:val="16"/>
              </w:rPr>
            </w:pPr>
          </w:p>
        </w:tc>
        <w:tc>
          <w:tcPr>
            <w:tcW w:w="3320" w:type="dxa"/>
            <w:tcBorders>
              <w:right w:val="single" w:sz="8" w:space="0" w:color="auto"/>
            </w:tcBorders>
            <w:vAlign w:val="bottom"/>
          </w:tcPr>
          <w:p w:rsidR="003701A0" w:rsidRDefault="003701A0">
            <w:pPr>
              <w:rPr>
                <w:sz w:val="16"/>
                <w:szCs w:val="16"/>
              </w:rPr>
            </w:pPr>
          </w:p>
        </w:tc>
        <w:tc>
          <w:tcPr>
            <w:tcW w:w="200" w:type="dxa"/>
            <w:vAlign w:val="bottom"/>
          </w:tcPr>
          <w:p w:rsidR="003701A0" w:rsidRDefault="003701A0">
            <w:pPr>
              <w:rPr>
                <w:sz w:val="16"/>
                <w:szCs w:val="16"/>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italijanski</w:t>
            </w:r>
          </w:p>
        </w:tc>
        <w:tc>
          <w:tcPr>
            <w:tcW w:w="420" w:type="dxa"/>
            <w:vAlign w:val="bottom"/>
          </w:tcPr>
          <w:p w:rsidR="003701A0" w:rsidRDefault="00E30192">
            <w:pPr>
              <w:ind w:left="58"/>
              <w:jc w:val="center"/>
              <w:rPr>
                <w:sz w:val="20"/>
                <w:szCs w:val="20"/>
              </w:rPr>
            </w:pPr>
            <w:r>
              <w:rPr>
                <w:rFonts w:ascii="Arial" w:eastAsia="Arial" w:hAnsi="Arial" w:cs="Arial"/>
                <w:color w:val="1F497D"/>
                <w:w w:val="89"/>
                <w:sz w:val="12"/>
                <w:szCs w:val="12"/>
              </w:rPr>
              <w:t>3</w:t>
            </w:r>
          </w:p>
        </w:tc>
        <w:tc>
          <w:tcPr>
            <w:tcW w:w="140" w:type="dxa"/>
            <w:tcBorders>
              <w:right w:val="single" w:sz="8" w:space="0" w:color="auto"/>
            </w:tcBorders>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82"/>
        </w:trPr>
        <w:tc>
          <w:tcPr>
            <w:tcW w:w="20" w:type="dxa"/>
            <w:vAlign w:val="bottom"/>
          </w:tcPr>
          <w:p w:rsidR="003701A0" w:rsidRDefault="003701A0">
            <w:pPr>
              <w:rPr>
                <w:sz w:val="15"/>
                <w:szCs w:val="15"/>
              </w:rPr>
            </w:pPr>
          </w:p>
        </w:tc>
        <w:tc>
          <w:tcPr>
            <w:tcW w:w="600" w:type="dxa"/>
            <w:tcBorders>
              <w:right w:val="single" w:sz="8" w:space="0" w:color="auto"/>
            </w:tcBorders>
            <w:vAlign w:val="bottom"/>
          </w:tcPr>
          <w:p w:rsidR="003701A0" w:rsidRDefault="003701A0">
            <w:pPr>
              <w:rPr>
                <w:sz w:val="15"/>
                <w:szCs w:val="15"/>
              </w:rPr>
            </w:pPr>
          </w:p>
        </w:tc>
        <w:tc>
          <w:tcPr>
            <w:tcW w:w="220" w:type="dxa"/>
            <w:vAlign w:val="bottom"/>
          </w:tcPr>
          <w:p w:rsidR="003701A0" w:rsidRDefault="003701A0">
            <w:pPr>
              <w:rPr>
                <w:sz w:val="15"/>
                <w:szCs w:val="15"/>
              </w:rPr>
            </w:pPr>
          </w:p>
        </w:tc>
        <w:tc>
          <w:tcPr>
            <w:tcW w:w="260" w:type="dxa"/>
            <w:vAlign w:val="bottom"/>
          </w:tcPr>
          <w:p w:rsidR="003701A0" w:rsidRDefault="003701A0">
            <w:pPr>
              <w:rPr>
                <w:sz w:val="15"/>
                <w:szCs w:val="15"/>
              </w:rPr>
            </w:pPr>
          </w:p>
        </w:tc>
        <w:tc>
          <w:tcPr>
            <w:tcW w:w="3320" w:type="dxa"/>
            <w:tcBorders>
              <w:right w:val="single" w:sz="8" w:space="0" w:color="auto"/>
            </w:tcBorders>
            <w:vAlign w:val="bottom"/>
          </w:tcPr>
          <w:p w:rsidR="003701A0" w:rsidRDefault="003701A0">
            <w:pPr>
              <w:rPr>
                <w:sz w:val="15"/>
                <w:szCs w:val="15"/>
              </w:rPr>
            </w:pPr>
          </w:p>
        </w:tc>
        <w:tc>
          <w:tcPr>
            <w:tcW w:w="200" w:type="dxa"/>
            <w:vAlign w:val="bottom"/>
          </w:tcPr>
          <w:p w:rsidR="003701A0" w:rsidRDefault="003701A0">
            <w:pPr>
              <w:rPr>
                <w:sz w:val="15"/>
                <w:szCs w:val="15"/>
              </w:rPr>
            </w:pPr>
          </w:p>
        </w:tc>
        <w:tc>
          <w:tcPr>
            <w:tcW w:w="4020" w:type="dxa"/>
            <w:tcBorders>
              <w:right w:val="single" w:sz="8" w:space="0" w:color="auto"/>
            </w:tcBorders>
            <w:vAlign w:val="bottom"/>
          </w:tcPr>
          <w:p w:rsidR="003701A0" w:rsidRDefault="00E30192">
            <w:pPr>
              <w:spacing w:line="182" w:lineRule="exact"/>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retroromanski</w:t>
            </w:r>
          </w:p>
        </w:tc>
        <w:tc>
          <w:tcPr>
            <w:tcW w:w="420" w:type="dxa"/>
            <w:vAlign w:val="bottom"/>
          </w:tcPr>
          <w:p w:rsidR="003701A0" w:rsidRDefault="003701A0">
            <w:pPr>
              <w:rPr>
                <w:sz w:val="15"/>
                <w:szCs w:val="15"/>
              </w:rPr>
            </w:pPr>
          </w:p>
        </w:tc>
        <w:tc>
          <w:tcPr>
            <w:tcW w:w="140" w:type="dxa"/>
            <w:tcBorders>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480" w:type="dxa"/>
            <w:gridSpan w:val="2"/>
            <w:tcBorders>
              <w:bottom w:val="single" w:sz="8" w:space="0" w:color="auto"/>
            </w:tcBorders>
            <w:vAlign w:val="bottom"/>
          </w:tcPr>
          <w:p w:rsidR="003701A0" w:rsidRDefault="003701A0">
            <w:pPr>
              <w:rPr>
                <w:sz w:val="5"/>
                <w:szCs w:val="5"/>
              </w:rPr>
            </w:pPr>
          </w:p>
        </w:tc>
        <w:tc>
          <w:tcPr>
            <w:tcW w:w="3320" w:type="dxa"/>
            <w:tcBorders>
              <w:bottom w:val="single" w:sz="8" w:space="0" w:color="auto"/>
              <w:right w:val="single" w:sz="8" w:space="0" w:color="auto"/>
            </w:tcBorders>
            <w:vAlign w:val="bottom"/>
          </w:tcPr>
          <w:p w:rsidR="003701A0" w:rsidRDefault="003701A0">
            <w:pPr>
              <w:rPr>
                <w:sz w:val="5"/>
                <w:szCs w:val="5"/>
              </w:rPr>
            </w:pPr>
          </w:p>
        </w:tc>
        <w:tc>
          <w:tcPr>
            <w:tcW w:w="4220" w:type="dxa"/>
            <w:gridSpan w:val="2"/>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IS</w:t>
            </w:r>
          </w:p>
        </w:tc>
        <w:tc>
          <w:tcPr>
            <w:tcW w:w="480" w:type="dxa"/>
            <w:gridSpan w:val="2"/>
            <w:vAlign w:val="bottom"/>
          </w:tcPr>
          <w:p w:rsidR="003701A0" w:rsidRDefault="00E30192">
            <w:pPr>
              <w:ind w:left="220"/>
              <w:rPr>
                <w:sz w:val="20"/>
                <w:szCs w:val="20"/>
              </w:rPr>
            </w:pPr>
            <w:r>
              <w:rPr>
                <w:rFonts w:ascii="Arial" w:eastAsia="Arial" w:hAnsi="Arial" w:cs="Arial"/>
                <w:color w:val="1F497D"/>
                <w:sz w:val="16"/>
                <w:szCs w:val="16"/>
              </w:rPr>
              <w:t>(-)</w:t>
            </w:r>
          </w:p>
        </w:tc>
        <w:tc>
          <w:tcPr>
            <w:tcW w:w="3320" w:type="dxa"/>
            <w:tcBorders>
              <w:right w:val="single" w:sz="8" w:space="0" w:color="auto"/>
            </w:tcBorders>
            <w:vAlign w:val="bottom"/>
          </w:tcPr>
          <w:p w:rsidR="003701A0" w:rsidRDefault="003701A0">
            <w:pPr>
              <w:rPr>
                <w:sz w:val="19"/>
                <w:szCs w:val="19"/>
              </w:rPr>
            </w:pPr>
          </w:p>
        </w:tc>
        <w:tc>
          <w:tcPr>
            <w:tcW w:w="4220" w:type="dxa"/>
            <w:gridSpan w:val="2"/>
            <w:tcBorders>
              <w:right w:val="single" w:sz="8" w:space="0" w:color="auto"/>
            </w:tcBorders>
            <w:vAlign w:val="bottom"/>
          </w:tcPr>
          <w:p w:rsidR="003701A0" w:rsidRDefault="00E30192">
            <w:pPr>
              <w:ind w:left="200"/>
              <w:rPr>
                <w:sz w:val="20"/>
                <w:szCs w:val="20"/>
              </w:rPr>
            </w:pPr>
            <w:r>
              <w:rPr>
                <w:rFonts w:ascii="Arial" w:eastAsia="Arial" w:hAnsi="Arial" w:cs="Arial"/>
                <w:color w:val="1F497D"/>
                <w:sz w:val="16"/>
                <w:szCs w:val="16"/>
              </w:rPr>
              <w:t>(-)</w:t>
            </w:r>
          </w:p>
        </w:tc>
        <w:tc>
          <w:tcPr>
            <w:tcW w:w="420" w:type="dxa"/>
            <w:vAlign w:val="bottom"/>
          </w:tcPr>
          <w:p w:rsidR="003701A0" w:rsidRDefault="00E30192">
            <w:pPr>
              <w:ind w:left="38"/>
              <w:jc w:val="center"/>
              <w:rPr>
                <w:sz w:val="20"/>
                <w:szCs w:val="20"/>
              </w:rPr>
            </w:pPr>
            <w:r>
              <w:rPr>
                <w:rFonts w:ascii="Arial" w:eastAsia="Arial" w:hAnsi="Arial" w:cs="Arial"/>
                <w:color w:val="1F497D"/>
                <w:w w:val="99"/>
                <w:sz w:val="12"/>
                <w:szCs w:val="12"/>
              </w:rPr>
              <w:t>(-)</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LI</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njemački + </w:t>
            </w:r>
            <w:r>
              <w:rPr>
                <w:rFonts w:ascii="Arial" w:eastAsia="Arial" w:hAnsi="Arial" w:cs="Arial"/>
                <w:color w:val="1F497D"/>
                <w:sz w:val="16"/>
                <w:szCs w:val="16"/>
              </w:rPr>
              <w:t>engleski</w:t>
            </w:r>
          </w:p>
        </w:tc>
        <w:tc>
          <w:tcPr>
            <w:tcW w:w="420" w:type="dxa"/>
            <w:vAlign w:val="bottom"/>
          </w:tcPr>
          <w:p w:rsidR="003701A0" w:rsidRDefault="00E30192">
            <w:pPr>
              <w:ind w:left="38"/>
              <w:jc w:val="center"/>
              <w:rPr>
                <w:sz w:val="20"/>
                <w:szCs w:val="20"/>
              </w:rPr>
            </w:pPr>
            <w:r>
              <w:rPr>
                <w:rFonts w:ascii="Arial" w:eastAsia="Arial" w:hAnsi="Arial" w:cs="Arial"/>
                <w:color w:val="1F497D"/>
                <w:w w:val="98"/>
                <w:sz w:val="12"/>
                <w:szCs w:val="12"/>
              </w:rPr>
              <w:t>1+3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480" w:type="dxa"/>
            <w:gridSpan w:val="2"/>
            <w:tcBorders>
              <w:bottom w:val="single" w:sz="8" w:space="0" w:color="auto"/>
            </w:tcBorders>
            <w:vAlign w:val="bottom"/>
          </w:tcPr>
          <w:p w:rsidR="003701A0" w:rsidRDefault="003701A0">
            <w:pPr>
              <w:rPr>
                <w:sz w:val="5"/>
                <w:szCs w:val="5"/>
              </w:rPr>
            </w:pPr>
          </w:p>
        </w:tc>
        <w:tc>
          <w:tcPr>
            <w:tcW w:w="3320" w:type="dxa"/>
            <w:tcBorders>
              <w:bottom w:val="single" w:sz="8" w:space="0" w:color="auto"/>
              <w:right w:val="single" w:sz="8" w:space="0" w:color="auto"/>
            </w:tcBorders>
            <w:vAlign w:val="bottom"/>
          </w:tcPr>
          <w:p w:rsidR="003701A0" w:rsidRDefault="003701A0">
            <w:pPr>
              <w:rPr>
                <w:sz w:val="5"/>
                <w:szCs w:val="5"/>
              </w:rPr>
            </w:pPr>
          </w:p>
        </w:tc>
        <w:tc>
          <w:tcPr>
            <w:tcW w:w="4220" w:type="dxa"/>
            <w:gridSpan w:val="2"/>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ME</w:t>
            </w:r>
          </w:p>
        </w:tc>
        <w:tc>
          <w:tcPr>
            <w:tcW w:w="480" w:type="dxa"/>
            <w:gridSpan w:val="2"/>
            <w:vAlign w:val="bottom"/>
          </w:tcPr>
          <w:p w:rsidR="003701A0" w:rsidRDefault="00E30192">
            <w:pPr>
              <w:ind w:left="220"/>
              <w:rPr>
                <w:sz w:val="20"/>
                <w:szCs w:val="20"/>
              </w:rPr>
            </w:pPr>
            <w:r>
              <w:rPr>
                <w:rFonts w:ascii="Arial" w:eastAsia="Arial" w:hAnsi="Arial" w:cs="Arial"/>
                <w:color w:val="1F497D"/>
                <w:sz w:val="16"/>
                <w:szCs w:val="16"/>
              </w:rPr>
              <w:t>(-)</w:t>
            </w:r>
          </w:p>
        </w:tc>
        <w:tc>
          <w:tcPr>
            <w:tcW w:w="3320" w:type="dxa"/>
            <w:tcBorders>
              <w:right w:val="single" w:sz="8" w:space="0" w:color="auto"/>
            </w:tcBorders>
            <w:vAlign w:val="bottom"/>
          </w:tcPr>
          <w:p w:rsidR="003701A0" w:rsidRDefault="003701A0">
            <w:pPr>
              <w:rPr>
                <w:sz w:val="19"/>
                <w:szCs w:val="19"/>
              </w:rPr>
            </w:pPr>
          </w:p>
        </w:tc>
        <w:tc>
          <w:tcPr>
            <w:tcW w:w="4220" w:type="dxa"/>
            <w:gridSpan w:val="2"/>
            <w:tcBorders>
              <w:right w:val="single" w:sz="8" w:space="0" w:color="auto"/>
            </w:tcBorders>
            <w:vAlign w:val="bottom"/>
          </w:tcPr>
          <w:p w:rsidR="003701A0" w:rsidRDefault="00E30192">
            <w:pPr>
              <w:ind w:left="200"/>
              <w:rPr>
                <w:sz w:val="20"/>
                <w:szCs w:val="20"/>
              </w:rPr>
            </w:pPr>
            <w:r>
              <w:rPr>
                <w:rFonts w:ascii="Arial" w:eastAsia="Arial" w:hAnsi="Arial" w:cs="Arial"/>
                <w:color w:val="1F497D"/>
                <w:sz w:val="16"/>
                <w:szCs w:val="16"/>
              </w:rPr>
              <w:t>(-)</w:t>
            </w:r>
          </w:p>
        </w:tc>
        <w:tc>
          <w:tcPr>
            <w:tcW w:w="420" w:type="dxa"/>
            <w:vAlign w:val="bottom"/>
          </w:tcPr>
          <w:p w:rsidR="003701A0" w:rsidRDefault="00E30192">
            <w:pPr>
              <w:ind w:left="38"/>
              <w:jc w:val="center"/>
              <w:rPr>
                <w:sz w:val="20"/>
                <w:szCs w:val="20"/>
              </w:rPr>
            </w:pPr>
            <w:r>
              <w:rPr>
                <w:rFonts w:ascii="Arial" w:eastAsia="Arial" w:hAnsi="Arial" w:cs="Arial"/>
                <w:color w:val="1F497D"/>
                <w:w w:val="99"/>
                <w:sz w:val="12"/>
                <w:szCs w:val="12"/>
              </w:rPr>
              <w:t>(-)</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MK</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македонски + </w:t>
            </w:r>
            <w:r>
              <w:rPr>
                <w:rFonts w:ascii="Arial" w:eastAsia="Arial" w:hAnsi="Arial" w:cs="Arial"/>
                <w:color w:val="1F497D"/>
                <w:sz w:val="16"/>
                <w:szCs w:val="16"/>
              </w:rPr>
              <w:t>engleski; francuski</w:t>
            </w:r>
          </w:p>
        </w:tc>
        <w:tc>
          <w:tcPr>
            <w:tcW w:w="420" w:type="dxa"/>
            <w:vAlign w:val="bottom"/>
          </w:tcPr>
          <w:p w:rsidR="003701A0" w:rsidRDefault="00E30192">
            <w:pPr>
              <w:ind w:left="58"/>
              <w:jc w:val="center"/>
              <w:rPr>
                <w:sz w:val="20"/>
                <w:szCs w:val="20"/>
              </w:rPr>
            </w:pPr>
            <w:r>
              <w:rPr>
                <w:rFonts w:ascii="Arial" w:eastAsia="Arial" w:hAnsi="Arial" w:cs="Arial"/>
                <w:color w:val="1F497D"/>
                <w:w w:val="89"/>
                <w:sz w:val="12"/>
                <w:szCs w:val="12"/>
              </w:rPr>
              <w:t>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 xml:space="preserve">1 regionalni/jezik manjina </w:t>
            </w:r>
            <w:r w:rsidRPr="00B05305">
              <w:rPr>
                <w:rFonts w:ascii="Arial" w:eastAsia="Arial" w:hAnsi="Arial" w:cs="Arial"/>
                <w:b/>
                <w:bCs/>
                <w:color w:val="1F497D"/>
                <w:sz w:val="16"/>
                <w:szCs w:val="16"/>
              </w:rPr>
              <w:t>sa</w:t>
            </w:r>
            <w:r>
              <w:rPr>
                <w:rFonts w:ascii="Arial" w:eastAsia="Arial" w:hAnsi="Arial" w:cs="Arial"/>
                <w:color w:val="1F497D"/>
                <w:sz w:val="16"/>
                <w:szCs w:val="16"/>
              </w:rPr>
              <w:t xml:space="preserve"> statusom zvaničnog</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albanski + </w:t>
            </w:r>
            <w:r>
              <w:rPr>
                <w:rFonts w:ascii="Arial" w:eastAsia="Arial" w:hAnsi="Arial" w:cs="Arial"/>
                <w:color w:val="1F497D"/>
                <w:sz w:val="16"/>
                <w:szCs w:val="16"/>
              </w:rPr>
              <w:t>francuski</w:t>
            </w:r>
          </w:p>
        </w:tc>
        <w:tc>
          <w:tcPr>
            <w:tcW w:w="420" w:type="dxa"/>
            <w:vMerge w:val="restart"/>
            <w:vAlign w:val="bottom"/>
          </w:tcPr>
          <w:p w:rsidR="003701A0" w:rsidRDefault="00E30192">
            <w:pPr>
              <w:ind w:left="58"/>
              <w:jc w:val="center"/>
              <w:rPr>
                <w:sz w:val="20"/>
                <w:szCs w:val="20"/>
              </w:rPr>
            </w:pPr>
            <w:r>
              <w:rPr>
                <w:rFonts w:ascii="Arial" w:eastAsia="Arial" w:hAnsi="Arial" w:cs="Arial"/>
                <w:color w:val="1F497D"/>
                <w:w w:val="89"/>
                <w:sz w:val="12"/>
                <w:szCs w:val="12"/>
              </w:rPr>
              <w:t>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74"/>
        </w:trPr>
        <w:tc>
          <w:tcPr>
            <w:tcW w:w="20" w:type="dxa"/>
            <w:vAlign w:val="bottom"/>
          </w:tcPr>
          <w:p w:rsidR="003701A0" w:rsidRDefault="003701A0">
            <w:pPr>
              <w:rPr>
                <w:sz w:val="6"/>
                <w:szCs w:val="6"/>
              </w:rPr>
            </w:pPr>
          </w:p>
        </w:tc>
        <w:tc>
          <w:tcPr>
            <w:tcW w:w="600" w:type="dxa"/>
            <w:tcBorders>
              <w:right w:val="single" w:sz="8" w:space="0" w:color="auto"/>
            </w:tcBorders>
            <w:vAlign w:val="bottom"/>
          </w:tcPr>
          <w:p w:rsidR="003701A0" w:rsidRDefault="003701A0">
            <w:pPr>
              <w:rPr>
                <w:sz w:val="6"/>
                <w:szCs w:val="6"/>
              </w:rPr>
            </w:pPr>
          </w:p>
        </w:tc>
        <w:tc>
          <w:tcPr>
            <w:tcW w:w="220" w:type="dxa"/>
            <w:vAlign w:val="bottom"/>
          </w:tcPr>
          <w:p w:rsidR="003701A0" w:rsidRDefault="003701A0">
            <w:pPr>
              <w:rPr>
                <w:sz w:val="6"/>
                <w:szCs w:val="6"/>
              </w:rPr>
            </w:pPr>
          </w:p>
        </w:tc>
        <w:tc>
          <w:tcPr>
            <w:tcW w:w="3580" w:type="dxa"/>
            <w:gridSpan w:val="2"/>
            <w:vMerge w:val="restart"/>
            <w:tcBorders>
              <w:right w:val="single" w:sz="8" w:space="0" w:color="auto"/>
            </w:tcBorders>
            <w:vAlign w:val="bottom"/>
          </w:tcPr>
          <w:p w:rsidR="003701A0" w:rsidRDefault="00E30192">
            <w:pPr>
              <w:rPr>
                <w:sz w:val="20"/>
                <w:szCs w:val="20"/>
              </w:rPr>
            </w:pPr>
            <w:r>
              <w:rPr>
                <w:rFonts w:ascii="Arial" w:eastAsia="Arial" w:hAnsi="Arial" w:cs="Arial"/>
                <w:color w:val="1F497D"/>
                <w:sz w:val="16"/>
                <w:szCs w:val="16"/>
              </w:rPr>
              <w:t>jezika</w:t>
            </w:r>
          </w:p>
        </w:tc>
        <w:tc>
          <w:tcPr>
            <w:tcW w:w="200" w:type="dxa"/>
            <w:vAlign w:val="bottom"/>
          </w:tcPr>
          <w:p w:rsidR="003701A0" w:rsidRDefault="003701A0">
            <w:pPr>
              <w:rPr>
                <w:sz w:val="6"/>
                <w:szCs w:val="6"/>
              </w:rPr>
            </w:pPr>
          </w:p>
        </w:tc>
        <w:tc>
          <w:tcPr>
            <w:tcW w:w="4020" w:type="dxa"/>
            <w:tcBorders>
              <w:right w:val="single" w:sz="8" w:space="0" w:color="auto"/>
            </w:tcBorders>
            <w:vAlign w:val="bottom"/>
          </w:tcPr>
          <w:p w:rsidR="003701A0" w:rsidRDefault="003701A0">
            <w:pPr>
              <w:rPr>
                <w:sz w:val="6"/>
                <w:szCs w:val="6"/>
              </w:rPr>
            </w:pPr>
          </w:p>
        </w:tc>
        <w:tc>
          <w:tcPr>
            <w:tcW w:w="420" w:type="dxa"/>
            <w:vMerge/>
            <w:vAlign w:val="bottom"/>
          </w:tcPr>
          <w:p w:rsidR="003701A0" w:rsidRDefault="003701A0">
            <w:pPr>
              <w:rPr>
                <w:sz w:val="6"/>
                <w:szCs w:val="6"/>
              </w:rPr>
            </w:pPr>
          </w:p>
        </w:tc>
        <w:tc>
          <w:tcPr>
            <w:tcW w:w="140" w:type="dxa"/>
            <w:tcBorders>
              <w:right w:val="single" w:sz="8" w:space="0" w:color="auto"/>
            </w:tcBorders>
            <w:vAlign w:val="bottom"/>
          </w:tcPr>
          <w:p w:rsidR="003701A0" w:rsidRDefault="003701A0">
            <w:pPr>
              <w:rPr>
                <w:sz w:val="6"/>
                <w:szCs w:val="6"/>
              </w:rPr>
            </w:pPr>
          </w:p>
        </w:tc>
        <w:tc>
          <w:tcPr>
            <w:tcW w:w="0" w:type="dxa"/>
            <w:vAlign w:val="bottom"/>
          </w:tcPr>
          <w:p w:rsidR="003701A0" w:rsidRDefault="003701A0">
            <w:pPr>
              <w:rPr>
                <w:sz w:val="1"/>
                <w:szCs w:val="1"/>
              </w:rPr>
            </w:pPr>
          </w:p>
        </w:tc>
      </w:tr>
      <w:tr w:rsidR="003701A0">
        <w:trPr>
          <w:trHeight w:val="114"/>
        </w:trPr>
        <w:tc>
          <w:tcPr>
            <w:tcW w:w="20" w:type="dxa"/>
            <w:vAlign w:val="bottom"/>
          </w:tcPr>
          <w:p w:rsidR="003701A0" w:rsidRDefault="003701A0">
            <w:pPr>
              <w:rPr>
                <w:sz w:val="9"/>
                <w:szCs w:val="9"/>
              </w:rPr>
            </w:pPr>
          </w:p>
        </w:tc>
        <w:tc>
          <w:tcPr>
            <w:tcW w:w="600" w:type="dxa"/>
            <w:tcBorders>
              <w:right w:val="single" w:sz="8" w:space="0" w:color="auto"/>
            </w:tcBorders>
            <w:vAlign w:val="bottom"/>
          </w:tcPr>
          <w:p w:rsidR="003701A0" w:rsidRDefault="003701A0">
            <w:pPr>
              <w:rPr>
                <w:sz w:val="9"/>
                <w:szCs w:val="9"/>
              </w:rPr>
            </w:pPr>
          </w:p>
        </w:tc>
        <w:tc>
          <w:tcPr>
            <w:tcW w:w="220" w:type="dxa"/>
            <w:vAlign w:val="bottom"/>
          </w:tcPr>
          <w:p w:rsidR="003701A0" w:rsidRDefault="003701A0">
            <w:pPr>
              <w:rPr>
                <w:sz w:val="9"/>
                <w:szCs w:val="9"/>
              </w:rPr>
            </w:pPr>
          </w:p>
        </w:tc>
        <w:tc>
          <w:tcPr>
            <w:tcW w:w="3580" w:type="dxa"/>
            <w:gridSpan w:val="2"/>
            <w:vMerge/>
            <w:tcBorders>
              <w:right w:val="single" w:sz="8" w:space="0" w:color="auto"/>
            </w:tcBorders>
            <w:vAlign w:val="bottom"/>
          </w:tcPr>
          <w:p w:rsidR="003701A0" w:rsidRDefault="003701A0">
            <w:pPr>
              <w:rPr>
                <w:sz w:val="9"/>
                <w:szCs w:val="9"/>
              </w:rPr>
            </w:pPr>
          </w:p>
        </w:tc>
        <w:tc>
          <w:tcPr>
            <w:tcW w:w="200" w:type="dxa"/>
            <w:vAlign w:val="bottom"/>
          </w:tcPr>
          <w:p w:rsidR="003701A0" w:rsidRDefault="003701A0">
            <w:pPr>
              <w:rPr>
                <w:sz w:val="9"/>
                <w:szCs w:val="9"/>
              </w:rPr>
            </w:pPr>
          </w:p>
        </w:tc>
        <w:tc>
          <w:tcPr>
            <w:tcW w:w="4020" w:type="dxa"/>
            <w:tcBorders>
              <w:right w:val="single" w:sz="8" w:space="0" w:color="auto"/>
            </w:tcBorders>
            <w:vAlign w:val="bottom"/>
          </w:tcPr>
          <w:p w:rsidR="003701A0" w:rsidRDefault="003701A0">
            <w:pPr>
              <w:rPr>
                <w:sz w:val="9"/>
                <w:szCs w:val="9"/>
              </w:rPr>
            </w:pPr>
          </w:p>
        </w:tc>
        <w:tc>
          <w:tcPr>
            <w:tcW w:w="420" w:type="dxa"/>
            <w:vAlign w:val="bottom"/>
          </w:tcPr>
          <w:p w:rsidR="003701A0" w:rsidRDefault="003701A0">
            <w:pPr>
              <w:rPr>
                <w:sz w:val="9"/>
                <w:szCs w:val="9"/>
              </w:rPr>
            </w:pPr>
          </w:p>
        </w:tc>
        <w:tc>
          <w:tcPr>
            <w:tcW w:w="140" w:type="dxa"/>
            <w:tcBorders>
              <w:right w:val="single" w:sz="8" w:space="0" w:color="auto"/>
            </w:tcBorders>
            <w:vAlign w:val="bottom"/>
          </w:tcPr>
          <w:p w:rsidR="003701A0" w:rsidRDefault="003701A0">
            <w:pPr>
              <w:rPr>
                <w:sz w:val="9"/>
                <w:szCs w:val="9"/>
              </w:rPr>
            </w:pPr>
          </w:p>
        </w:tc>
        <w:tc>
          <w:tcPr>
            <w:tcW w:w="0" w:type="dxa"/>
            <w:vAlign w:val="bottom"/>
          </w:tcPr>
          <w:p w:rsidR="003701A0" w:rsidRDefault="003701A0">
            <w:pPr>
              <w:rPr>
                <w:sz w:val="1"/>
                <w:szCs w:val="1"/>
              </w:rPr>
            </w:pPr>
          </w:p>
        </w:tc>
      </w:tr>
      <w:tr w:rsidR="003701A0">
        <w:trPr>
          <w:trHeight w:val="62"/>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NO</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norveški + </w:t>
            </w:r>
            <w:r>
              <w:rPr>
                <w:rFonts w:ascii="Arial" w:eastAsia="Arial" w:hAnsi="Arial" w:cs="Arial"/>
                <w:color w:val="1F497D"/>
                <w:sz w:val="16"/>
                <w:szCs w:val="16"/>
              </w:rPr>
              <w:t>engleski</w:t>
            </w: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2-3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4"/>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norveški + </w:t>
            </w:r>
            <w:r>
              <w:rPr>
                <w:rFonts w:ascii="Arial" w:eastAsia="Arial" w:hAnsi="Arial" w:cs="Arial"/>
                <w:color w:val="1F497D"/>
                <w:sz w:val="16"/>
                <w:szCs w:val="16"/>
              </w:rPr>
              <w:t>francuski; njemački</w:t>
            </w:r>
          </w:p>
        </w:tc>
        <w:tc>
          <w:tcPr>
            <w:tcW w:w="420" w:type="dxa"/>
            <w:vAlign w:val="bottom"/>
          </w:tcPr>
          <w:p w:rsidR="003701A0" w:rsidRDefault="00E30192">
            <w:pPr>
              <w:ind w:left="58"/>
              <w:jc w:val="center"/>
              <w:rPr>
                <w:sz w:val="20"/>
                <w:szCs w:val="20"/>
              </w:rPr>
            </w:pPr>
            <w:r>
              <w:rPr>
                <w:rFonts w:ascii="Arial" w:eastAsia="Arial" w:hAnsi="Arial" w:cs="Arial"/>
                <w:color w:val="1F497D"/>
                <w:w w:val="89"/>
                <w:sz w:val="12"/>
                <w:szCs w:val="12"/>
              </w:rPr>
              <w:t>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3580" w:type="dxa"/>
            <w:gridSpan w:val="2"/>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RS</w:t>
            </w:r>
          </w:p>
        </w:tc>
        <w:tc>
          <w:tcPr>
            <w:tcW w:w="220" w:type="dxa"/>
            <w:vAlign w:val="bottom"/>
          </w:tcPr>
          <w:p w:rsidR="003701A0" w:rsidRDefault="003701A0">
            <w:pPr>
              <w:rPr>
                <w:sz w:val="19"/>
                <w:szCs w:val="19"/>
              </w:rPr>
            </w:pPr>
          </w:p>
        </w:tc>
        <w:tc>
          <w:tcPr>
            <w:tcW w:w="3580" w:type="dxa"/>
            <w:gridSpan w:val="2"/>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1 državni jezik + </w:t>
            </w:r>
            <w:r>
              <w:rPr>
                <w:rFonts w:ascii="Arial" w:eastAsia="Arial" w:hAnsi="Arial" w:cs="Arial"/>
                <w:color w:val="1F497D"/>
                <w:sz w:val="16"/>
                <w:szCs w:val="16"/>
              </w:rPr>
              <w:t>1 strani jezik</w:t>
            </w: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srpski+ </w:t>
            </w:r>
            <w:r>
              <w:rPr>
                <w:rFonts w:ascii="Arial" w:eastAsia="Arial" w:hAnsi="Arial" w:cs="Arial"/>
                <w:color w:val="1F497D"/>
                <w:sz w:val="16"/>
                <w:szCs w:val="16"/>
              </w:rPr>
              <w:t>engleski; njemački; ruski</w:t>
            </w: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1-3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srpski + </w:t>
            </w:r>
            <w:r>
              <w:rPr>
                <w:rFonts w:ascii="Arial" w:eastAsia="Arial" w:hAnsi="Arial" w:cs="Arial"/>
                <w:color w:val="1F497D"/>
                <w:sz w:val="16"/>
                <w:szCs w:val="16"/>
              </w:rPr>
              <w:t>francuski</w:t>
            </w:r>
          </w:p>
        </w:tc>
        <w:tc>
          <w:tcPr>
            <w:tcW w:w="420" w:type="dxa"/>
            <w:vAlign w:val="bottom"/>
          </w:tcPr>
          <w:p w:rsidR="003701A0" w:rsidRDefault="00E30192">
            <w:pPr>
              <w:ind w:left="58"/>
              <w:jc w:val="center"/>
              <w:rPr>
                <w:sz w:val="20"/>
                <w:szCs w:val="20"/>
              </w:rPr>
            </w:pPr>
            <w:r>
              <w:rPr>
                <w:rFonts w:ascii="Arial" w:eastAsia="Arial" w:hAnsi="Arial" w:cs="Arial"/>
                <w:color w:val="1F497D"/>
                <w:sz w:val="12"/>
                <w:szCs w:val="12"/>
              </w:rPr>
              <w:t>2-3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4"/>
        </w:trPr>
        <w:tc>
          <w:tcPr>
            <w:tcW w:w="20" w:type="dxa"/>
            <w:vAlign w:val="bottom"/>
          </w:tcPr>
          <w:p w:rsidR="003701A0" w:rsidRDefault="003701A0">
            <w:pPr>
              <w:rPr>
                <w:sz w:val="5"/>
                <w:szCs w:val="5"/>
              </w:rPr>
            </w:pPr>
          </w:p>
        </w:tc>
        <w:tc>
          <w:tcPr>
            <w:tcW w:w="600" w:type="dxa"/>
            <w:tcBorders>
              <w:right w:val="single" w:sz="8" w:space="0" w:color="auto"/>
            </w:tcBorders>
            <w:vAlign w:val="bottom"/>
          </w:tcPr>
          <w:p w:rsidR="003701A0" w:rsidRDefault="003701A0">
            <w:pPr>
              <w:rPr>
                <w:sz w:val="5"/>
                <w:szCs w:val="5"/>
              </w:rPr>
            </w:pPr>
          </w:p>
        </w:tc>
        <w:tc>
          <w:tcPr>
            <w:tcW w:w="220" w:type="dxa"/>
            <w:vAlign w:val="bottom"/>
          </w:tcPr>
          <w:p w:rsidR="003701A0" w:rsidRDefault="003701A0">
            <w:pPr>
              <w:rPr>
                <w:sz w:val="5"/>
                <w:szCs w:val="5"/>
              </w:rPr>
            </w:pPr>
          </w:p>
        </w:tc>
        <w:tc>
          <w:tcPr>
            <w:tcW w:w="260" w:type="dxa"/>
            <w:vAlign w:val="bottom"/>
          </w:tcPr>
          <w:p w:rsidR="003701A0" w:rsidRDefault="003701A0">
            <w:pPr>
              <w:rPr>
                <w:sz w:val="5"/>
                <w:szCs w:val="5"/>
              </w:rPr>
            </w:pPr>
          </w:p>
        </w:tc>
        <w:tc>
          <w:tcPr>
            <w:tcW w:w="3320" w:type="dxa"/>
            <w:tcBorders>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3"/>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3701A0">
            <w:pPr>
              <w:rPr>
                <w:sz w:val="19"/>
                <w:szCs w:val="19"/>
              </w:rPr>
            </w:pPr>
          </w:p>
        </w:tc>
        <w:tc>
          <w:tcPr>
            <w:tcW w:w="220" w:type="dxa"/>
            <w:vAlign w:val="bottom"/>
          </w:tcPr>
          <w:p w:rsidR="003701A0" w:rsidRDefault="003701A0">
            <w:pPr>
              <w:rPr>
                <w:sz w:val="19"/>
                <w:szCs w:val="19"/>
              </w:rPr>
            </w:pPr>
          </w:p>
        </w:tc>
        <w:tc>
          <w:tcPr>
            <w:tcW w:w="260" w:type="dxa"/>
            <w:vAlign w:val="bottom"/>
          </w:tcPr>
          <w:p w:rsidR="003701A0" w:rsidRDefault="003701A0">
            <w:pPr>
              <w:rPr>
                <w:sz w:val="19"/>
                <w:szCs w:val="19"/>
              </w:rPr>
            </w:pPr>
          </w:p>
        </w:tc>
        <w:tc>
          <w:tcPr>
            <w:tcW w:w="3320" w:type="dxa"/>
            <w:tcBorders>
              <w:right w:val="single" w:sz="8" w:space="0" w:color="auto"/>
            </w:tcBorders>
            <w:vAlign w:val="bottom"/>
          </w:tcPr>
          <w:p w:rsidR="003701A0" w:rsidRDefault="003701A0">
            <w:pPr>
              <w:rPr>
                <w:sz w:val="19"/>
                <w:szCs w:val="19"/>
              </w:rPr>
            </w:pPr>
          </w:p>
        </w:tc>
        <w:tc>
          <w:tcPr>
            <w:tcW w:w="200" w:type="dxa"/>
            <w:vAlign w:val="bottom"/>
          </w:tcPr>
          <w:p w:rsidR="003701A0" w:rsidRDefault="003701A0">
            <w:pPr>
              <w:rPr>
                <w:sz w:val="19"/>
                <w:szCs w:val="19"/>
              </w:rPr>
            </w:pPr>
          </w:p>
        </w:tc>
        <w:tc>
          <w:tcPr>
            <w:tcW w:w="4020" w:type="dxa"/>
            <w:tcBorders>
              <w:right w:val="single" w:sz="8" w:space="0" w:color="auto"/>
            </w:tcBorders>
            <w:vAlign w:val="bottom"/>
          </w:tcPr>
          <w:p w:rsidR="003701A0" w:rsidRDefault="00E30192">
            <w:pPr>
              <w:rPr>
                <w:sz w:val="20"/>
                <w:szCs w:val="20"/>
              </w:rPr>
            </w:pPr>
            <w:r>
              <w:rPr>
                <w:rFonts w:ascii="Arial" w:eastAsia="Arial" w:hAnsi="Arial" w:cs="Arial"/>
                <w:b/>
                <w:bCs/>
                <w:color w:val="C00000"/>
                <w:sz w:val="16"/>
                <w:szCs w:val="16"/>
              </w:rPr>
              <w:t xml:space="preserve">srpski + </w:t>
            </w:r>
            <w:r>
              <w:rPr>
                <w:rFonts w:ascii="Arial" w:eastAsia="Arial" w:hAnsi="Arial" w:cs="Arial"/>
                <w:color w:val="1F497D"/>
                <w:sz w:val="16"/>
                <w:szCs w:val="16"/>
              </w:rPr>
              <w:t>italijanski</w:t>
            </w:r>
          </w:p>
        </w:tc>
        <w:tc>
          <w:tcPr>
            <w:tcW w:w="420" w:type="dxa"/>
            <w:vAlign w:val="bottom"/>
          </w:tcPr>
          <w:p w:rsidR="003701A0" w:rsidRDefault="00E30192">
            <w:pPr>
              <w:ind w:left="58"/>
              <w:jc w:val="center"/>
              <w:rPr>
                <w:sz w:val="20"/>
                <w:szCs w:val="20"/>
              </w:rPr>
            </w:pPr>
            <w:r>
              <w:rPr>
                <w:rFonts w:ascii="Arial" w:eastAsia="Arial" w:hAnsi="Arial" w:cs="Arial"/>
                <w:color w:val="1F497D"/>
                <w:w w:val="89"/>
                <w:sz w:val="12"/>
                <w:szCs w:val="12"/>
              </w:rPr>
              <w:t>3</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6"/>
        </w:trPr>
        <w:tc>
          <w:tcPr>
            <w:tcW w:w="20" w:type="dxa"/>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480" w:type="dxa"/>
            <w:gridSpan w:val="2"/>
            <w:tcBorders>
              <w:bottom w:val="single" w:sz="8" w:space="0" w:color="auto"/>
            </w:tcBorders>
            <w:vAlign w:val="bottom"/>
          </w:tcPr>
          <w:p w:rsidR="003701A0" w:rsidRDefault="003701A0">
            <w:pPr>
              <w:rPr>
                <w:sz w:val="5"/>
                <w:szCs w:val="5"/>
              </w:rPr>
            </w:pPr>
          </w:p>
        </w:tc>
        <w:tc>
          <w:tcPr>
            <w:tcW w:w="3320" w:type="dxa"/>
            <w:tcBorders>
              <w:bottom w:val="single" w:sz="8" w:space="0" w:color="auto"/>
              <w:right w:val="single" w:sz="8" w:space="0" w:color="auto"/>
            </w:tcBorders>
            <w:vAlign w:val="bottom"/>
          </w:tcPr>
          <w:p w:rsidR="003701A0" w:rsidRDefault="003701A0">
            <w:pPr>
              <w:rPr>
                <w:sz w:val="5"/>
                <w:szCs w:val="5"/>
              </w:rPr>
            </w:pPr>
          </w:p>
        </w:tc>
        <w:tc>
          <w:tcPr>
            <w:tcW w:w="4220" w:type="dxa"/>
            <w:gridSpan w:val="2"/>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226"/>
        </w:trPr>
        <w:tc>
          <w:tcPr>
            <w:tcW w:w="20" w:type="dxa"/>
            <w:vAlign w:val="bottom"/>
          </w:tcPr>
          <w:p w:rsidR="003701A0" w:rsidRDefault="003701A0">
            <w:pPr>
              <w:rPr>
                <w:sz w:val="19"/>
                <w:szCs w:val="19"/>
              </w:rPr>
            </w:pPr>
          </w:p>
        </w:tc>
        <w:tc>
          <w:tcPr>
            <w:tcW w:w="60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6"/>
                <w:szCs w:val="16"/>
              </w:rPr>
              <w:t>TR</w:t>
            </w:r>
          </w:p>
        </w:tc>
        <w:tc>
          <w:tcPr>
            <w:tcW w:w="480" w:type="dxa"/>
            <w:gridSpan w:val="2"/>
            <w:vAlign w:val="bottom"/>
          </w:tcPr>
          <w:p w:rsidR="003701A0" w:rsidRDefault="00E30192">
            <w:pPr>
              <w:ind w:left="220"/>
              <w:rPr>
                <w:sz w:val="20"/>
                <w:szCs w:val="20"/>
              </w:rPr>
            </w:pPr>
            <w:r>
              <w:rPr>
                <w:rFonts w:ascii="Arial" w:eastAsia="Arial" w:hAnsi="Arial" w:cs="Arial"/>
                <w:color w:val="1F497D"/>
                <w:sz w:val="16"/>
                <w:szCs w:val="16"/>
              </w:rPr>
              <w:t>(-)</w:t>
            </w:r>
          </w:p>
        </w:tc>
        <w:tc>
          <w:tcPr>
            <w:tcW w:w="3320" w:type="dxa"/>
            <w:tcBorders>
              <w:right w:val="single" w:sz="8" w:space="0" w:color="auto"/>
            </w:tcBorders>
            <w:vAlign w:val="bottom"/>
          </w:tcPr>
          <w:p w:rsidR="003701A0" w:rsidRDefault="003701A0">
            <w:pPr>
              <w:rPr>
                <w:sz w:val="19"/>
                <w:szCs w:val="19"/>
              </w:rPr>
            </w:pPr>
          </w:p>
        </w:tc>
        <w:tc>
          <w:tcPr>
            <w:tcW w:w="4220" w:type="dxa"/>
            <w:gridSpan w:val="2"/>
            <w:tcBorders>
              <w:right w:val="single" w:sz="8" w:space="0" w:color="auto"/>
            </w:tcBorders>
            <w:vAlign w:val="bottom"/>
          </w:tcPr>
          <w:p w:rsidR="003701A0" w:rsidRDefault="00E30192">
            <w:pPr>
              <w:ind w:left="200"/>
              <w:rPr>
                <w:sz w:val="20"/>
                <w:szCs w:val="20"/>
              </w:rPr>
            </w:pPr>
            <w:r>
              <w:rPr>
                <w:rFonts w:ascii="Arial" w:eastAsia="Arial" w:hAnsi="Arial" w:cs="Arial"/>
                <w:color w:val="1F497D"/>
                <w:sz w:val="16"/>
                <w:szCs w:val="16"/>
              </w:rPr>
              <w:t>(-)</w:t>
            </w:r>
          </w:p>
        </w:tc>
        <w:tc>
          <w:tcPr>
            <w:tcW w:w="420" w:type="dxa"/>
            <w:vAlign w:val="bottom"/>
          </w:tcPr>
          <w:p w:rsidR="003701A0" w:rsidRDefault="00E30192">
            <w:pPr>
              <w:ind w:left="38"/>
              <w:jc w:val="center"/>
              <w:rPr>
                <w:sz w:val="20"/>
                <w:szCs w:val="20"/>
              </w:rPr>
            </w:pPr>
            <w:r>
              <w:rPr>
                <w:rFonts w:ascii="Arial" w:eastAsia="Arial" w:hAnsi="Arial" w:cs="Arial"/>
                <w:color w:val="1F497D"/>
                <w:w w:val="99"/>
                <w:sz w:val="12"/>
                <w:szCs w:val="12"/>
              </w:rPr>
              <w:t>(-)</w:t>
            </w:r>
          </w:p>
        </w:tc>
        <w:tc>
          <w:tcPr>
            <w:tcW w:w="140" w:type="dxa"/>
            <w:tcBorders>
              <w:right w:val="single" w:sz="8" w:space="0" w:color="auto"/>
            </w:tcBorders>
            <w:vAlign w:val="bottom"/>
          </w:tcPr>
          <w:p w:rsidR="003701A0" w:rsidRDefault="003701A0">
            <w:pPr>
              <w:rPr>
                <w:sz w:val="19"/>
                <w:szCs w:val="19"/>
              </w:rPr>
            </w:pPr>
          </w:p>
        </w:tc>
        <w:tc>
          <w:tcPr>
            <w:tcW w:w="0" w:type="dxa"/>
            <w:vAlign w:val="bottom"/>
          </w:tcPr>
          <w:p w:rsidR="003701A0" w:rsidRDefault="003701A0">
            <w:pPr>
              <w:rPr>
                <w:sz w:val="1"/>
                <w:szCs w:val="1"/>
              </w:rPr>
            </w:pPr>
          </w:p>
        </w:tc>
      </w:tr>
      <w:tr w:rsidR="003701A0">
        <w:trPr>
          <w:trHeight w:val="62"/>
        </w:trPr>
        <w:tc>
          <w:tcPr>
            <w:tcW w:w="20" w:type="dxa"/>
            <w:tcBorders>
              <w:bottom w:val="single" w:sz="8" w:space="0" w:color="auto"/>
            </w:tcBorders>
            <w:vAlign w:val="bottom"/>
          </w:tcPr>
          <w:p w:rsidR="003701A0" w:rsidRDefault="003701A0">
            <w:pPr>
              <w:rPr>
                <w:sz w:val="5"/>
                <w:szCs w:val="5"/>
              </w:rPr>
            </w:pPr>
          </w:p>
        </w:tc>
        <w:tc>
          <w:tcPr>
            <w:tcW w:w="600" w:type="dxa"/>
            <w:tcBorders>
              <w:bottom w:val="single" w:sz="8" w:space="0" w:color="auto"/>
              <w:right w:val="single" w:sz="8" w:space="0" w:color="auto"/>
            </w:tcBorders>
            <w:vAlign w:val="bottom"/>
          </w:tcPr>
          <w:p w:rsidR="003701A0" w:rsidRDefault="003701A0">
            <w:pPr>
              <w:rPr>
                <w:sz w:val="5"/>
                <w:szCs w:val="5"/>
              </w:rPr>
            </w:pPr>
          </w:p>
        </w:tc>
        <w:tc>
          <w:tcPr>
            <w:tcW w:w="220" w:type="dxa"/>
            <w:tcBorders>
              <w:bottom w:val="single" w:sz="8" w:space="0" w:color="auto"/>
            </w:tcBorders>
            <w:vAlign w:val="bottom"/>
          </w:tcPr>
          <w:p w:rsidR="003701A0" w:rsidRDefault="003701A0">
            <w:pPr>
              <w:rPr>
                <w:sz w:val="5"/>
                <w:szCs w:val="5"/>
              </w:rPr>
            </w:pPr>
          </w:p>
        </w:tc>
        <w:tc>
          <w:tcPr>
            <w:tcW w:w="260" w:type="dxa"/>
            <w:tcBorders>
              <w:bottom w:val="single" w:sz="8" w:space="0" w:color="auto"/>
            </w:tcBorders>
            <w:vAlign w:val="bottom"/>
          </w:tcPr>
          <w:p w:rsidR="003701A0" w:rsidRDefault="003701A0">
            <w:pPr>
              <w:rPr>
                <w:sz w:val="5"/>
                <w:szCs w:val="5"/>
              </w:rPr>
            </w:pPr>
          </w:p>
        </w:tc>
        <w:tc>
          <w:tcPr>
            <w:tcW w:w="3320" w:type="dxa"/>
            <w:tcBorders>
              <w:bottom w:val="single" w:sz="8" w:space="0" w:color="auto"/>
              <w:right w:val="single" w:sz="8" w:space="0" w:color="auto"/>
            </w:tcBorders>
            <w:vAlign w:val="bottom"/>
          </w:tcPr>
          <w:p w:rsidR="003701A0" w:rsidRDefault="003701A0">
            <w:pPr>
              <w:rPr>
                <w:sz w:val="5"/>
                <w:szCs w:val="5"/>
              </w:rPr>
            </w:pPr>
          </w:p>
        </w:tc>
        <w:tc>
          <w:tcPr>
            <w:tcW w:w="200" w:type="dxa"/>
            <w:tcBorders>
              <w:bottom w:val="single" w:sz="8" w:space="0" w:color="auto"/>
            </w:tcBorders>
            <w:vAlign w:val="bottom"/>
          </w:tcPr>
          <w:p w:rsidR="003701A0" w:rsidRDefault="003701A0">
            <w:pPr>
              <w:rPr>
                <w:sz w:val="5"/>
                <w:szCs w:val="5"/>
              </w:rPr>
            </w:pPr>
          </w:p>
        </w:tc>
        <w:tc>
          <w:tcPr>
            <w:tcW w:w="40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140" w:type="dxa"/>
            <w:tcBorders>
              <w:bottom w:val="single" w:sz="8" w:space="0" w:color="auto"/>
              <w:right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bl>
    <w:p w:rsidR="003701A0" w:rsidRDefault="003701A0">
      <w:pPr>
        <w:spacing w:line="112" w:lineRule="exact"/>
        <w:rPr>
          <w:sz w:val="20"/>
          <w:szCs w:val="20"/>
        </w:rPr>
      </w:pPr>
    </w:p>
    <w:p w:rsidR="003701A0" w:rsidRDefault="00E30192">
      <w:pPr>
        <w:ind w:left="80"/>
        <w:rPr>
          <w:sz w:val="20"/>
          <w:szCs w:val="20"/>
        </w:rPr>
      </w:pPr>
      <w:r>
        <w:rPr>
          <w:rFonts w:ascii="Arial" w:eastAsia="Arial" w:hAnsi="Arial" w:cs="Arial"/>
          <w:b/>
          <w:bCs/>
          <w:color w:val="C00000"/>
          <w:sz w:val="18"/>
          <w:szCs w:val="18"/>
          <w:u w:val="single"/>
        </w:rPr>
        <w:t>Pojašnjenje</w:t>
      </w:r>
    </w:p>
    <w:p w:rsidR="003701A0" w:rsidRDefault="003701A0">
      <w:pPr>
        <w:spacing w:line="100" w:lineRule="exact"/>
        <w:rPr>
          <w:sz w:val="20"/>
          <w:szCs w:val="20"/>
        </w:rPr>
      </w:pPr>
    </w:p>
    <w:p w:rsidR="003701A0" w:rsidRDefault="00E30192">
      <w:pPr>
        <w:ind w:left="80"/>
        <w:rPr>
          <w:sz w:val="20"/>
          <w:szCs w:val="20"/>
        </w:rPr>
      </w:pPr>
      <w:r>
        <w:rPr>
          <w:rFonts w:ascii="Arial" w:eastAsia="Arial" w:hAnsi="Arial" w:cs="Arial"/>
          <w:color w:val="1F497D"/>
          <w:sz w:val="17"/>
          <w:szCs w:val="17"/>
        </w:rPr>
        <w:t>Vidjeti Pojašnjenje Slike B14.</w:t>
      </w:r>
    </w:p>
    <w:p w:rsidR="003701A0" w:rsidRDefault="003701A0">
      <w:pPr>
        <w:spacing w:line="111" w:lineRule="exact"/>
        <w:rPr>
          <w:sz w:val="20"/>
          <w:szCs w:val="20"/>
        </w:rPr>
      </w:pPr>
    </w:p>
    <w:p w:rsidR="003701A0" w:rsidRDefault="00E30192">
      <w:pPr>
        <w:spacing w:line="235" w:lineRule="auto"/>
        <w:ind w:left="80" w:right="126"/>
        <w:jc w:val="both"/>
        <w:rPr>
          <w:sz w:val="20"/>
          <w:szCs w:val="20"/>
        </w:rPr>
      </w:pPr>
      <w:r>
        <w:rPr>
          <w:rFonts w:ascii="Arial" w:eastAsia="Arial" w:hAnsi="Arial" w:cs="Arial"/>
          <w:color w:val="1F497D"/>
          <w:sz w:val="17"/>
          <w:szCs w:val="17"/>
        </w:rPr>
        <w:t>Unutar jedne zemlje,</w:t>
      </w:r>
      <w:r w:rsidR="00130DAC">
        <w:rPr>
          <w:rFonts w:ascii="Arial" w:eastAsia="Arial" w:hAnsi="Arial" w:cs="Arial"/>
          <w:color w:val="1F497D"/>
          <w:sz w:val="17"/>
          <w:szCs w:val="17"/>
        </w:rPr>
        <w:t xml:space="preserve"> </w:t>
      </w:r>
      <w:r>
        <w:rPr>
          <w:rFonts w:ascii="Arial" w:eastAsia="Arial" w:hAnsi="Arial" w:cs="Arial"/>
          <w:color w:val="1F497D"/>
          <w:sz w:val="17"/>
          <w:szCs w:val="17"/>
        </w:rPr>
        <w:t>jedan ciljni jezik može biti dio različitih CLIL programa (sa različitim kurikulumima). U Italiji, tako, njemački može biti i strani i regionalni/jezik manjine.</w:t>
      </w:r>
    </w:p>
    <w:p w:rsidR="003701A0" w:rsidRDefault="003701A0">
      <w:pPr>
        <w:sectPr w:rsidR="003701A0">
          <w:pgSz w:w="11900" w:h="16838"/>
          <w:pgMar w:top="1091" w:right="1440" w:bottom="29" w:left="1200" w:header="0" w:footer="0" w:gutter="0"/>
          <w:cols w:space="720" w:equalWidth="0">
            <w:col w:w="926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1" w:lineRule="exact"/>
        <w:rPr>
          <w:sz w:val="20"/>
          <w:szCs w:val="20"/>
        </w:rPr>
      </w:pPr>
    </w:p>
    <w:p w:rsidR="003701A0" w:rsidRDefault="00E30192">
      <w:pPr>
        <w:ind w:right="46"/>
        <w:jc w:val="center"/>
        <w:rPr>
          <w:sz w:val="20"/>
          <w:szCs w:val="20"/>
        </w:rPr>
      </w:pPr>
      <w:r>
        <w:rPr>
          <w:rFonts w:ascii="Arial" w:eastAsia="Arial" w:hAnsi="Arial" w:cs="Arial"/>
          <w:color w:val="1F497D"/>
          <w:sz w:val="20"/>
          <w:szCs w:val="20"/>
        </w:rPr>
        <w:t>164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82880" behindDoc="1" locked="0" layoutInCell="0" allowOverlap="1">
            <wp:simplePos x="0" y="0"/>
            <wp:positionH relativeFrom="column">
              <wp:posOffset>2720975</wp:posOffset>
            </wp:positionH>
            <wp:positionV relativeFrom="paragraph">
              <wp:posOffset>104140</wp:posOffset>
            </wp:positionV>
            <wp:extent cx="405130" cy="27305"/>
            <wp:effectExtent l="0" t="0" r="0" b="0"/>
            <wp:wrapNone/>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00" w:header="0" w:footer="0" w:gutter="0"/>
          <w:cols w:space="720" w:equalWidth="0">
            <w:col w:w="9266"/>
          </w:cols>
        </w:sectPr>
      </w:pPr>
    </w:p>
    <w:p w:rsidR="003701A0" w:rsidRDefault="00E30192">
      <w:pPr>
        <w:ind w:left="8560"/>
        <w:rPr>
          <w:sz w:val="20"/>
          <w:szCs w:val="20"/>
        </w:rPr>
      </w:pPr>
      <w:r>
        <w:rPr>
          <w:rFonts w:ascii="Arial" w:eastAsia="Arial" w:hAnsi="Arial" w:cs="Arial"/>
          <w:color w:val="1F497D"/>
          <w:sz w:val="13"/>
          <w:szCs w:val="13"/>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283904"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422" name="Shape 1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22" o:spid="_x0000_s24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28" w:lineRule="exact"/>
        <w:rPr>
          <w:sz w:val="20"/>
          <w:szCs w:val="20"/>
        </w:rPr>
      </w:pPr>
    </w:p>
    <w:p w:rsidR="003701A0" w:rsidRDefault="00E30192">
      <w:pPr>
        <w:ind w:right="-79"/>
        <w:jc w:val="center"/>
        <w:rPr>
          <w:sz w:val="20"/>
          <w:szCs w:val="20"/>
        </w:rPr>
      </w:pPr>
      <w:r>
        <w:rPr>
          <w:rFonts w:ascii="Arial" w:eastAsia="Arial" w:hAnsi="Arial" w:cs="Arial"/>
          <w:b/>
          <w:bCs/>
          <w:color w:val="1F497D"/>
          <w:sz w:val="24"/>
          <w:szCs w:val="24"/>
        </w:rPr>
        <w:t>DODATAK 3: DETALJNI STATISTIČKI PODACI</w:t>
      </w:r>
    </w:p>
    <w:p w:rsidR="003701A0" w:rsidRDefault="003701A0">
      <w:pPr>
        <w:spacing w:line="315" w:lineRule="exact"/>
        <w:rPr>
          <w:sz w:val="20"/>
          <w:szCs w:val="20"/>
        </w:rPr>
      </w:pPr>
    </w:p>
    <w:p w:rsidR="003701A0" w:rsidRDefault="00E30192" w:rsidP="00130DAC">
      <w:pPr>
        <w:spacing w:line="234" w:lineRule="auto"/>
        <w:ind w:left="120" w:right="560"/>
        <w:jc w:val="both"/>
        <w:rPr>
          <w:sz w:val="20"/>
          <w:szCs w:val="20"/>
        </w:rPr>
      </w:pPr>
      <w:r>
        <w:rPr>
          <w:rFonts w:ascii="Arial" w:eastAsia="Arial" w:hAnsi="Arial" w:cs="Arial"/>
          <w:b/>
          <w:bCs/>
          <w:color w:val="C00000"/>
          <w:sz w:val="20"/>
          <w:szCs w:val="20"/>
        </w:rPr>
        <w:t>Procenat učenika uzrasta 15 godina koji kod kuće uglavnom govore jezikom koji nije jezik nastave, 2003, 2015 (podaci uz Sliku A2)</w:t>
      </w:r>
    </w:p>
    <w:p w:rsidR="003701A0" w:rsidRDefault="003701A0" w:rsidP="00130DAC">
      <w:pPr>
        <w:spacing w:line="110" w:lineRule="exact"/>
        <w:jc w:val="both"/>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20"/>
        <w:gridCol w:w="460"/>
        <w:gridCol w:w="480"/>
        <w:gridCol w:w="420"/>
        <w:gridCol w:w="460"/>
        <w:gridCol w:w="460"/>
        <w:gridCol w:w="30"/>
        <w:gridCol w:w="440"/>
        <w:gridCol w:w="440"/>
        <w:gridCol w:w="30"/>
        <w:gridCol w:w="440"/>
        <w:gridCol w:w="460"/>
        <w:gridCol w:w="30"/>
        <w:gridCol w:w="440"/>
        <w:gridCol w:w="440"/>
        <w:gridCol w:w="30"/>
        <w:gridCol w:w="440"/>
        <w:gridCol w:w="460"/>
        <w:gridCol w:w="460"/>
        <w:gridCol w:w="440"/>
        <w:gridCol w:w="460"/>
        <w:gridCol w:w="460"/>
        <w:gridCol w:w="440"/>
        <w:gridCol w:w="460"/>
        <w:gridCol w:w="440"/>
        <w:gridCol w:w="20"/>
      </w:tblGrid>
      <w:tr w:rsidR="003701A0">
        <w:trPr>
          <w:trHeight w:val="194"/>
        </w:trPr>
        <w:tc>
          <w:tcPr>
            <w:tcW w:w="20" w:type="dxa"/>
            <w:vAlign w:val="bottom"/>
          </w:tcPr>
          <w:p w:rsidR="003701A0" w:rsidRDefault="003701A0">
            <w:pPr>
              <w:rPr>
                <w:sz w:val="16"/>
                <w:szCs w:val="16"/>
              </w:rPr>
            </w:pPr>
          </w:p>
        </w:tc>
        <w:tc>
          <w:tcPr>
            <w:tcW w:w="460" w:type="dxa"/>
            <w:tcBorders>
              <w:right w:val="single" w:sz="8" w:space="0" w:color="auto"/>
            </w:tcBorders>
            <w:vAlign w:val="bottom"/>
          </w:tcPr>
          <w:p w:rsidR="003701A0" w:rsidRDefault="003701A0">
            <w:pPr>
              <w:rPr>
                <w:sz w:val="16"/>
                <w:szCs w:val="16"/>
              </w:rPr>
            </w:pP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EU</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BE fr</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BE de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BE nl</w:t>
            </w:r>
          </w:p>
        </w:tc>
        <w:tc>
          <w:tcPr>
            <w:tcW w:w="20" w:type="dxa"/>
            <w:tcBorders>
              <w:top w:val="single" w:sz="8" w:space="0" w:color="auto"/>
            </w:tcBorders>
            <w:shd w:val="clear" w:color="auto" w:fill="000000"/>
            <w:vAlign w:val="bottom"/>
          </w:tcPr>
          <w:p w:rsidR="003701A0" w:rsidRDefault="003701A0">
            <w:pPr>
              <w:rPr>
                <w:sz w:val="16"/>
                <w:szCs w:val="16"/>
              </w:rPr>
            </w:pPr>
          </w:p>
        </w:tc>
        <w:tc>
          <w:tcPr>
            <w:tcW w:w="44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sz w:val="14"/>
                <w:szCs w:val="14"/>
              </w:rPr>
              <w:t>BG</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CZ</w:t>
            </w:r>
          </w:p>
        </w:tc>
        <w:tc>
          <w:tcPr>
            <w:tcW w:w="20" w:type="dxa"/>
            <w:tcBorders>
              <w:top w:val="single" w:sz="8" w:space="0" w:color="auto"/>
            </w:tcBorders>
            <w:shd w:val="clear" w:color="auto" w:fill="000000"/>
            <w:vAlign w:val="bottom"/>
          </w:tcPr>
          <w:p w:rsidR="003701A0" w:rsidRDefault="003701A0">
            <w:pPr>
              <w:rPr>
                <w:sz w:val="16"/>
                <w:szCs w:val="16"/>
              </w:rPr>
            </w:pP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DK</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DE</w:t>
            </w:r>
          </w:p>
        </w:tc>
        <w:tc>
          <w:tcPr>
            <w:tcW w:w="20" w:type="dxa"/>
            <w:tcBorders>
              <w:top w:val="single" w:sz="8" w:space="0" w:color="auto"/>
            </w:tcBorders>
            <w:shd w:val="clear" w:color="auto" w:fill="000000"/>
            <w:vAlign w:val="bottom"/>
          </w:tcPr>
          <w:p w:rsidR="003701A0" w:rsidRDefault="003701A0">
            <w:pPr>
              <w:rPr>
                <w:sz w:val="16"/>
                <w:szCs w:val="16"/>
              </w:rPr>
            </w:pP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EE</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IE</w:t>
            </w:r>
          </w:p>
        </w:tc>
        <w:tc>
          <w:tcPr>
            <w:tcW w:w="20" w:type="dxa"/>
            <w:tcBorders>
              <w:top w:val="single" w:sz="8" w:space="0" w:color="auto"/>
            </w:tcBorders>
            <w:shd w:val="clear" w:color="auto" w:fill="000000"/>
            <w:vAlign w:val="bottom"/>
          </w:tcPr>
          <w:p w:rsidR="003701A0" w:rsidRDefault="003701A0">
            <w:pPr>
              <w:rPr>
                <w:sz w:val="16"/>
                <w:szCs w:val="16"/>
              </w:rPr>
            </w:pP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EL</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ES</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FR</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HR</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CY</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LV</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LT</w:t>
            </w:r>
          </w:p>
        </w:tc>
        <w:tc>
          <w:tcPr>
            <w:tcW w:w="440" w:type="dxa"/>
            <w:tcBorders>
              <w:top w:val="single" w:sz="8" w:space="0" w:color="auto"/>
            </w:tcBorders>
            <w:vAlign w:val="bottom"/>
          </w:tcPr>
          <w:p w:rsidR="003701A0" w:rsidRDefault="00E30192">
            <w:pPr>
              <w:ind w:left="120"/>
              <w:rPr>
                <w:sz w:val="20"/>
                <w:szCs w:val="20"/>
              </w:rPr>
            </w:pPr>
            <w:r>
              <w:rPr>
                <w:rFonts w:ascii="Arial" w:eastAsia="Arial" w:hAnsi="Arial" w:cs="Arial"/>
                <w:b/>
                <w:bCs/>
                <w:sz w:val="14"/>
                <w:szCs w:val="14"/>
              </w:rPr>
              <w:t>LU</w:t>
            </w:r>
          </w:p>
        </w:tc>
        <w:tc>
          <w:tcPr>
            <w:tcW w:w="0" w:type="dxa"/>
            <w:vAlign w:val="bottom"/>
          </w:tcPr>
          <w:p w:rsidR="003701A0" w:rsidRDefault="003701A0">
            <w:pPr>
              <w:rPr>
                <w:sz w:val="1"/>
                <w:szCs w:val="1"/>
              </w:rPr>
            </w:pPr>
          </w:p>
        </w:tc>
      </w:tr>
      <w:tr w:rsidR="003701A0">
        <w:trPr>
          <w:trHeight w:val="59"/>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80" w:type="dxa"/>
            <w:tcBorders>
              <w:bottom w:val="single" w:sz="8" w:space="0" w:color="auto"/>
              <w:right w:val="single" w:sz="8" w:space="0" w:color="auto"/>
            </w:tcBorders>
            <w:vAlign w:val="bottom"/>
          </w:tcPr>
          <w:p w:rsidR="003701A0" w:rsidRDefault="003701A0">
            <w:pPr>
              <w:rPr>
                <w:sz w:val="4"/>
                <w:szCs w:val="4"/>
              </w:rPr>
            </w:pPr>
          </w:p>
        </w:tc>
        <w:tc>
          <w:tcPr>
            <w:tcW w:w="42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1"/>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rPr>
                <w:sz w:val="20"/>
                <w:szCs w:val="20"/>
              </w:rPr>
            </w:pPr>
            <w:r>
              <w:rPr>
                <w:rFonts w:ascii="Arial" w:eastAsia="Arial" w:hAnsi="Arial" w:cs="Arial"/>
                <w:b/>
                <w:bCs/>
                <w:color w:val="1F497D"/>
                <w:sz w:val="14"/>
                <w:szCs w:val="14"/>
              </w:rPr>
              <w:t>%</w:t>
            </w:r>
          </w:p>
        </w:tc>
        <w:tc>
          <w:tcPr>
            <w:tcW w:w="4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9.0</w:t>
            </w: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17.7</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17.9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15.5</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8.8</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4.7</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7.7</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11.8</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5.8</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7.3</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18.7</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8.5</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20.2</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10.1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5.4</w:t>
            </w:r>
          </w:p>
        </w:tc>
        <w:tc>
          <w:tcPr>
            <w:tcW w:w="440" w:type="dxa"/>
            <w:tcBorders>
              <w:top w:val="single" w:sz="8" w:space="0" w:color="D9D9D9"/>
              <w:bottom w:val="single" w:sz="8" w:space="0" w:color="D9D9D9"/>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84.5</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0.18</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1.39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2.03</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1.20</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0.93</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0.32</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0.77</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0.59</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0.68</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0.98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0.64</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0.32</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0.89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0.46</w:t>
            </w:r>
          </w:p>
        </w:tc>
        <w:tc>
          <w:tcPr>
            <w:tcW w:w="4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0.43</w:t>
            </w:r>
          </w:p>
        </w:tc>
        <w:tc>
          <w:tcPr>
            <w:tcW w:w="0" w:type="dxa"/>
            <w:vAlign w:val="bottom"/>
          </w:tcPr>
          <w:p w:rsidR="003701A0" w:rsidRDefault="003701A0">
            <w:pPr>
              <w:rPr>
                <w:sz w:val="1"/>
                <w:szCs w:val="1"/>
              </w:rPr>
            </w:pPr>
          </w:p>
        </w:tc>
      </w:tr>
      <w:tr w:rsidR="003701A0">
        <w:trPr>
          <w:trHeight w:val="57"/>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80" w:type="dxa"/>
            <w:tcBorders>
              <w:bottom w:val="single" w:sz="8" w:space="0" w:color="auto"/>
              <w:right w:val="single" w:sz="8" w:space="0" w:color="auto"/>
            </w:tcBorders>
            <w:vAlign w:val="bottom"/>
          </w:tcPr>
          <w:p w:rsidR="003701A0" w:rsidRDefault="003701A0">
            <w:pPr>
              <w:rPr>
                <w:sz w:val="4"/>
                <w:szCs w:val="4"/>
              </w:rPr>
            </w:pPr>
          </w:p>
        </w:tc>
        <w:tc>
          <w:tcPr>
            <w:tcW w:w="42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1"/>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2"/>
                <w:sz w:val="14"/>
                <w:szCs w:val="14"/>
              </w:rPr>
              <w:t>3.0</w:t>
            </w: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10.5</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9"/>
                <w:sz w:val="14"/>
                <w:szCs w:val="14"/>
              </w:rPr>
              <w:t>-0.5</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9"/>
                <w:sz w:val="14"/>
                <w:szCs w:val="14"/>
              </w:rPr>
              <w:t>-7.4</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3.8</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4.1</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4.8</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2.6</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1.8</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3.9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1.7</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0"/>
                <w:sz w:val="14"/>
                <w:szCs w:val="14"/>
              </w:rPr>
              <w:t>(:)</w:t>
            </w:r>
          </w:p>
        </w:tc>
        <w:tc>
          <w:tcPr>
            <w:tcW w:w="440" w:type="dxa"/>
            <w:tcBorders>
              <w:top w:val="single" w:sz="8" w:space="0" w:color="D9D9D9"/>
              <w:bottom w:val="single" w:sz="8" w:space="0" w:color="D9D9D9"/>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9"/>
                <w:sz w:val="14"/>
                <w:szCs w:val="14"/>
              </w:rPr>
              <w:t>-8.0</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0.27</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1.56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2.49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1.75</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0.38</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0.96</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0.86</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0.72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1.76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0.98</w:t>
            </w:r>
          </w:p>
        </w:tc>
        <w:tc>
          <w:tcPr>
            <w:tcW w:w="44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0.48</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1.42</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0.59</w:t>
            </w:r>
          </w:p>
        </w:tc>
        <w:tc>
          <w:tcPr>
            <w:tcW w:w="0" w:type="dxa"/>
            <w:vAlign w:val="bottom"/>
          </w:tcPr>
          <w:p w:rsidR="003701A0" w:rsidRDefault="003701A0">
            <w:pPr>
              <w:rPr>
                <w:sz w:val="1"/>
                <w:szCs w:val="1"/>
              </w:rPr>
            </w:pPr>
          </w:p>
        </w:tc>
      </w:tr>
      <w:tr w:rsidR="003701A0">
        <w:trPr>
          <w:trHeight w:val="32"/>
        </w:trPr>
        <w:tc>
          <w:tcPr>
            <w:tcW w:w="20" w:type="dxa"/>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3"/>
        </w:trPr>
        <w:tc>
          <w:tcPr>
            <w:tcW w:w="20" w:type="dxa"/>
            <w:vAlign w:val="bottom"/>
          </w:tcPr>
          <w:p w:rsidR="003701A0" w:rsidRDefault="003701A0">
            <w:pPr>
              <w:rPr>
                <w:sz w:val="5"/>
                <w:szCs w:val="5"/>
              </w:rPr>
            </w:pPr>
          </w:p>
        </w:tc>
        <w:tc>
          <w:tcPr>
            <w:tcW w:w="460" w:type="dxa"/>
            <w:vAlign w:val="bottom"/>
          </w:tcPr>
          <w:p w:rsidR="003701A0" w:rsidRDefault="003701A0">
            <w:pPr>
              <w:rPr>
                <w:sz w:val="5"/>
                <w:szCs w:val="5"/>
              </w:rPr>
            </w:pPr>
          </w:p>
        </w:tc>
        <w:tc>
          <w:tcPr>
            <w:tcW w:w="480" w:type="dxa"/>
            <w:tcBorders>
              <w:bottom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sz w:val="4"/>
                <w:szCs w:val="4"/>
              </w:rPr>
              <w:t>UK</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83"/>
                <w:sz w:val="4"/>
                <w:szCs w:val="4"/>
              </w:rPr>
              <w:t>UK-</w:t>
            </w:r>
          </w:p>
        </w:tc>
        <w:tc>
          <w:tcPr>
            <w:tcW w:w="44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74"/>
        </w:trPr>
        <w:tc>
          <w:tcPr>
            <w:tcW w:w="20" w:type="dxa"/>
            <w:vAlign w:val="bottom"/>
          </w:tcPr>
          <w:p w:rsidR="003701A0" w:rsidRDefault="003701A0">
            <w:pPr>
              <w:rPr>
                <w:sz w:val="15"/>
                <w:szCs w:val="15"/>
              </w:rPr>
            </w:pPr>
          </w:p>
        </w:tc>
        <w:tc>
          <w:tcPr>
            <w:tcW w:w="460" w:type="dxa"/>
            <w:tcBorders>
              <w:right w:val="single" w:sz="8" w:space="0" w:color="auto"/>
            </w:tcBorders>
            <w:vAlign w:val="bottom"/>
          </w:tcPr>
          <w:p w:rsidR="003701A0" w:rsidRDefault="003701A0">
            <w:pPr>
              <w:rPr>
                <w:sz w:val="15"/>
                <w:szCs w:val="15"/>
              </w:rPr>
            </w:pPr>
          </w:p>
        </w:tc>
        <w:tc>
          <w:tcPr>
            <w:tcW w:w="480" w:type="dxa"/>
            <w:tcBorders>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HU</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MT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NL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AT</w:t>
            </w:r>
          </w:p>
        </w:tc>
        <w:tc>
          <w:tcPr>
            <w:tcW w:w="20" w:type="dxa"/>
            <w:vAlign w:val="bottom"/>
          </w:tcPr>
          <w:p w:rsidR="003701A0" w:rsidRDefault="003701A0">
            <w:pPr>
              <w:rPr>
                <w:sz w:val="15"/>
                <w:szCs w:val="15"/>
              </w:rPr>
            </w:pP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PL</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PT</w:t>
            </w:r>
          </w:p>
        </w:tc>
        <w:tc>
          <w:tcPr>
            <w:tcW w:w="20" w:type="dxa"/>
            <w:vAlign w:val="bottom"/>
          </w:tcPr>
          <w:p w:rsidR="003701A0" w:rsidRDefault="003701A0">
            <w:pPr>
              <w:rPr>
                <w:sz w:val="15"/>
                <w:szCs w:val="15"/>
              </w:rPr>
            </w:pP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RO</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90"/>
                <w:sz w:val="14"/>
                <w:szCs w:val="14"/>
              </w:rPr>
              <w:t>SI</w:t>
            </w:r>
          </w:p>
        </w:tc>
        <w:tc>
          <w:tcPr>
            <w:tcW w:w="20" w:type="dxa"/>
            <w:vAlign w:val="bottom"/>
          </w:tcPr>
          <w:p w:rsidR="003701A0" w:rsidRDefault="003701A0">
            <w:pPr>
              <w:rPr>
                <w:sz w:val="15"/>
                <w:szCs w:val="15"/>
              </w:rPr>
            </w:pP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SK</w:t>
            </w:r>
          </w:p>
        </w:tc>
        <w:tc>
          <w:tcPr>
            <w:tcW w:w="440" w:type="dxa"/>
            <w:tcBorders>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FI</w:t>
            </w:r>
          </w:p>
        </w:tc>
        <w:tc>
          <w:tcPr>
            <w:tcW w:w="20" w:type="dxa"/>
            <w:vAlign w:val="bottom"/>
          </w:tcPr>
          <w:p w:rsidR="003701A0" w:rsidRDefault="003701A0">
            <w:pPr>
              <w:rPr>
                <w:sz w:val="15"/>
                <w:szCs w:val="15"/>
              </w:rPr>
            </w:pP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SE</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93"/>
                <w:sz w:val="14"/>
                <w:szCs w:val="14"/>
              </w:rPr>
              <w:t>(1)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99"/>
                <w:sz w:val="14"/>
                <w:szCs w:val="14"/>
              </w:rPr>
              <w:t>SCT</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CH</w:t>
            </w:r>
          </w:p>
        </w:tc>
        <w:tc>
          <w:tcPr>
            <w:tcW w:w="460" w:type="dxa"/>
            <w:tcBorders>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IS</w:t>
            </w:r>
          </w:p>
        </w:tc>
        <w:tc>
          <w:tcPr>
            <w:tcW w:w="46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ME</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MK</w:t>
            </w:r>
          </w:p>
        </w:tc>
        <w:tc>
          <w:tcPr>
            <w:tcW w:w="460" w:type="dxa"/>
            <w:tcBorders>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NO</w:t>
            </w:r>
          </w:p>
        </w:tc>
        <w:tc>
          <w:tcPr>
            <w:tcW w:w="440" w:type="dxa"/>
            <w:vAlign w:val="bottom"/>
          </w:tcPr>
          <w:p w:rsidR="003701A0" w:rsidRDefault="00E30192">
            <w:pPr>
              <w:ind w:left="120"/>
              <w:rPr>
                <w:sz w:val="20"/>
                <w:szCs w:val="20"/>
              </w:rPr>
            </w:pPr>
            <w:r>
              <w:rPr>
                <w:rFonts w:ascii="Arial" w:eastAsia="Arial" w:hAnsi="Arial" w:cs="Arial"/>
                <w:b/>
                <w:bCs/>
                <w:sz w:val="14"/>
                <w:szCs w:val="14"/>
              </w:rPr>
              <w:t>TR</w:t>
            </w:r>
          </w:p>
        </w:tc>
        <w:tc>
          <w:tcPr>
            <w:tcW w:w="0" w:type="dxa"/>
            <w:vAlign w:val="bottom"/>
          </w:tcPr>
          <w:p w:rsidR="003701A0" w:rsidRDefault="003701A0">
            <w:pPr>
              <w:rPr>
                <w:sz w:val="1"/>
                <w:szCs w:val="1"/>
              </w:rPr>
            </w:pPr>
          </w:p>
        </w:tc>
      </w:tr>
      <w:tr w:rsidR="003701A0">
        <w:trPr>
          <w:trHeight w:val="34"/>
        </w:trPr>
        <w:tc>
          <w:tcPr>
            <w:tcW w:w="20" w:type="dxa"/>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gridSpan w:val="2"/>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gridSpan w:val="2"/>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gridSpan w:val="2"/>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gridSpan w:val="2"/>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
        </w:trPr>
        <w:tc>
          <w:tcPr>
            <w:tcW w:w="20" w:type="dxa"/>
            <w:vAlign w:val="bottom"/>
          </w:tcPr>
          <w:p w:rsidR="003701A0" w:rsidRDefault="003701A0">
            <w:pPr>
              <w:spacing w:line="20" w:lineRule="exact"/>
              <w:rPr>
                <w:sz w:val="1"/>
                <w:szCs w:val="1"/>
              </w:rPr>
            </w:pPr>
          </w:p>
        </w:tc>
        <w:tc>
          <w:tcPr>
            <w:tcW w:w="460" w:type="dxa"/>
            <w:vMerge w:val="restart"/>
            <w:tcBorders>
              <w:right w:val="single" w:sz="8" w:space="0" w:color="auto"/>
            </w:tcBorders>
            <w:shd w:val="clear" w:color="auto" w:fill="D9D9D9"/>
            <w:vAlign w:val="bottom"/>
          </w:tcPr>
          <w:p w:rsidR="003701A0" w:rsidRDefault="00E30192">
            <w:pPr>
              <w:rPr>
                <w:sz w:val="20"/>
                <w:szCs w:val="20"/>
              </w:rPr>
            </w:pPr>
            <w:r>
              <w:rPr>
                <w:rFonts w:ascii="Arial" w:eastAsia="Arial" w:hAnsi="Arial" w:cs="Arial"/>
                <w:b/>
                <w:bCs/>
                <w:color w:val="1F497D"/>
                <w:sz w:val="14"/>
                <w:szCs w:val="14"/>
              </w:rPr>
              <w:t>%</w:t>
            </w:r>
          </w:p>
        </w:tc>
        <w:tc>
          <w:tcPr>
            <w:tcW w:w="48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2.3</w:t>
            </w:r>
          </w:p>
        </w:tc>
        <w:tc>
          <w:tcPr>
            <w:tcW w:w="42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87.7</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7.2</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18.8</w:t>
            </w:r>
          </w:p>
        </w:tc>
        <w:tc>
          <w:tcPr>
            <w:tcW w:w="20" w:type="dxa"/>
            <w:vAlign w:val="bottom"/>
          </w:tcPr>
          <w:p w:rsidR="003701A0" w:rsidRDefault="003701A0">
            <w:pPr>
              <w:spacing w:line="20" w:lineRule="exact"/>
              <w:rPr>
                <w:sz w:val="1"/>
                <w:szCs w:val="1"/>
              </w:rPr>
            </w:pP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1.1</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2.8</w:t>
            </w:r>
          </w:p>
        </w:tc>
        <w:tc>
          <w:tcPr>
            <w:tcW w:w="20" w:type="dxa"/>
            <w:vAlign w:val="bottom"/>
          </w:tcPr>
          <w:p w:rsidR="003701A0" w:rsidRDefault="003701A0">
            <w:pPr>
              <w:spacing w:line="20" w:lineRule="exact"/>
              <w:rPr>
                <w:sz w:val="1"/>
                <w:szCs w:val="1"/>
              </w:rPr>
            </w:pP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2.7</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7.6</w:t>
            </w:r>
          </w:p>
        </w:tc>
        <w:tc>
          <w:tcPr>
            <w:tcW w:w="20" w:type="dxa"/>
            <w:vAlign w:val="bottom"/>
          </w:tcPr>
          <w:p w:rsidR="003701A0" w:rsidRDefault="003701A0">
            <w:pPr>
              <w:spacing w:line="20" w:lineRule="exact"/>
              <w:rPr>
                <w:sz w:val="1"/>
                <w:szCs w:val="1"/>
              </w:rPr>
            </w:pP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8.8</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6.0</w:t>
            </w:r>
          </w:p>
        </w:tc>
        <w:tc>
          <w:tcPr>
            <w:tcW w:w="20" w:type="dxa"/>
            <w:vAlign w:val="bottom"/>
          </w:tcPr>
          <w:p w:rsidR="003701A0" w:rsidRDefault="003701A0">
            <w:pPr>
              <w:spacing w:line="20" w:lineRule="exact"/>
              <w:rPr>
                <w:sz w:val="1"/>
                <w:szCs w:val="1"/>
              </w:rPr>
            </w:pP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15.7</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9.3</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4.5</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26.1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5.6</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3.1</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5.8</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9.1</w:t>
            </w:r>
          </w:p>
        </w:tc>
        <w:tc>
          <w:tcPr>
            <w:tcW w:w="440" w:type="dxa"/>
            <w:vMerge w:val="restart"/>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7.2</w:t>
            </w:r>
          </w:p>
        </w:tc>
        <w:tc>
          <w:tcPr>
            <w:tcW w:w="0" w:type="dxa"/>
            <w:vAlign w:val="bottom"/>
          </w:tcPr>
          <w:p w:rsidR="003701A0" w:rsidRDefault="003701A0">
            <w:pPr>
              <w:spacing w:line="20" w:lineRule="exact"/>
              <w:rPr>
                <w:sz w:val="1"/>
                <w:szCs w:val="1"/>
              </w:rPr>
            </w:pPr>
          </w:p>
        </w:tc>
      </w:tr>
      <w:tr w:rsidR="003701A0">
        <w:trPr>
          <w:trHeight w:val="186"/>
        </w:trPr>
        <w:tc>
          <w:tcPr>
            <w:tcW w:w="20" w:type="dxa"/>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8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2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tcBorders>
            <w:shd w:val="clear" w:color="auto" w:fill="D9D9D9"/>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0.23</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0.95</w:t>
            </w:r>
          </w:p>
        </w:tc>
        <w:tc>
          <w:tcPr>
            <w:tcW w:w="46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0.16</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0.28</w:t>
            </w:r>
          </w:p>
        </w:tc>
        <w:tc>
          <w:tcPr>
            <w:tcW w:w="46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0.47</w:t>
            </w:r>
          </w:p>
        </w:tc>
        <w:tc>
          <w:tcPr>
            <w:tcW w:w="46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0.64</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0.52</w:t>
            </w:r>
          </w:p>
        </w:tc>
        <w:tc>
          <w:tcPr>
            <w:tcW w:w="46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1.07</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0.73</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0.48</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1.19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0.37</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0.24</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0.59</w:t>
            </w:r>
          </w:p>
        </w:tc>
        <w:tc>
          <w:tcPr>
            <w:tcW w:w="4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1.03</w:t>
            </w:r>
          </w:p>
        </w:tc>
        <w:tc>
          <w:tcPr>
            <w:tcW w:w="0" w:type="dxa"/>
            <w:vAlign w:val="bottom"/>
          </w:tcPr>
          <w:p w:rsidR="003701A0" w:rsidRDefault="003701A0">
            <w:pPr>
              <w:rPr>
                <w:sz w:val="1"/>
                <w:szCs w:val="1"/>
              </w:rPr>
            </w:pPr>
          </w:p>
        </w:tc>
      </w:tr>
      <w:tr w:rsidR="003701A0">
        <w:trPr>
          <w:trHeight w:val="52"/>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80" w:type="dxa"/>
            <w:tcBorders>
              <w:bottom w:val="single" w:sz="8" w:space="0" w:color="auto"/>
              <w:right w:val="single" w:sz="8" w:space="0" w:color="auto"/>
            </w:tcBorders>
            <w:vAlign w:val="bottom"/>
          </w:tcPr>
          <w:p w:rsidR="003701A0" w:rsidRDefault="003701A0">
            <w:pPr>
              <w:rPr>
                <w:sz w:val="4"/>
                <w:szCs w:val="4"/>
              </w:rPr>
            </w:pPr>
          </w:p>
        </w:tc>
        <w:tc>
          <w:tcPr>
            <w:tcW w:w="42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gridSpan w:val="2"/>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gridSpan w:val="2"/>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gridSpan w:val="2"/>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1"/>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2"/>
                <w:sz w:val="14"/>
                <w:szCs w:val="14"/>
              </w:rPr>
              <w:t>1.7</w:t>
            </w: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9"/>
                <w:sz w:val="14"/>
                <w:szCs w:val="14"/>
              </w:rPr>
              <w:t>-7.4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9.8</w:t>
            </w:r>
          </w:p>
        </w:tc>
        <w:tc>
          <w:tcPr>
            <w:tcW w:w="20" w:type="dxa"/>
            <w:tcBorders>
              <w:bottom w:val="single" w:sz="8" w:space="0" w:color="D9D9D9"/>
            </w:tcBorders>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1.4</w:t>
            </w:r>
          </w:p>
        </w:tc>
        <w:tc>
          <w:tcPr>
            <w:tcW w:w="20" w:type="dxa"/>
            <w:tcBorders>
              <w:bottom w:val="single" w:sz="8" w:space="0" w:color="D9D9D9"/>
            </w:tcBorders>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0"/>
                <w:sz w:val="14"/>
                <w:szCs w:val="14"/>
              </w:rPr>
              <w:t>(:)</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0"/>
                <w:sz w:val="14"/>
                <w:szCs w:val="14"/>
              </w:rPr>
              <w:t>(:)</w:t>
            </w:r>
          </w:p>
        </w:tc>
        <w:tc>
          <w:tcPr>
            <w:tcW w:w="20" w:type="dxa"/>
            <w:tcBorders>
              <w:bottom w:val="single" w:sz="8" w:space="0" w:color="D9D9D9"/>
            </w:tcBorders>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2"/>
                <w:sz w:val="14"/>
                <w:szCs w:val="14"/>
              </w:rPr>
              <w:t>4.9</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3.1</w:t>
            </w:r>
          </w:p>
        </w:tc>
        <w:tc>
          <w:tcPr>
            <w:tcW w:w="20" w:type="dxa"/>
            <w:tcBorders>
              <w:bottom w:val="single" w:sz="8" w:space="0" w:color="D9D9D9"/>
            </w:tcBorders>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8.2</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4.6</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2"/>
                <w:sz w:val="14"/>
                <w:szCs w:val="14"/>
              </w:rPr>
              <w:t>2.4</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5"/>
                <w:sz w:val="14"/>
                <w:szCs w:val="14"/>
              </w:rPr>
              <w:t>14.0</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4.0</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0"/>
                <w:sz w:val="14"/>
                <w:szCs w:val="14"/>
              </w:rPr>
              <w:t>(:)</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sz w:val="14"/>
                <w:szCs w:val="14"/>
              </w:rPr>
              <w:t>3.9</w:t>
            </w:r>
          </w:p>
        </w:tc>
        <w:tc>
          <w:tcPr>
            <w:tcW w:w="440" w:type="dxa"/>
            <w:tcBorders>
              <w:top w:val="single" w:sz="8" w:space="0" w:color="D9D9D9"/>
              <w:bottom w:val="single" w:sz="8" w:space="0" w:color="D9D9D9"/>
            </w:tcBorders>
            <w:shd w:val="clear" w:color="auto" w:fill="D9D9D9"/>
            <w:vAlign w:val="bottom"/>
          </w:tcPr>
          <w:p w:rsidR="003701A0" w:rsidRDefault="00E30192">
            <w:pPr>
              <w:spacing w:line="153" w:lineRule="exact"/>
              <w:jc w:val="center"/>
              <w:rPr>
                <w:sz w:val="20"/>
                <w:szCs w:val="20"/>
              </w:rPr>
            </w:pPr>
            <w:r>
              <w:rPr>
                <w:rFonts w:ascii="Arial" w:eastAsia="Arial" w:hAnsi="Arial" w:cs="Arial"/>
                <w:b/>
                <w:bCs/>
                <w:color w:val="1F497D"/>
                <w:w w:val="92"/>
                <w:sz w:val="14"/>
                <w:szCs w:val="14"/>
              </w:rPr>
              <w:t>5.4</w:t>
            </w:r>
          </w:p>
        </w:tc>
        <w:tc>
          <w:tcPr>
            <w:tcW w:w="0" w:type="dxa"/>
            <w:vAlign w:val="bottom"/>
          </w:tcPr>
          <w:p w:rsidR="003701A0" w:rsidRDefault="003701A0">
            <w:pPr>
              <w:rPr>
                <w:sz w:val="1"/>
                <w:szCs w:val="1"/>
              </w:rPr>
            </w:pPr>
          </w:p>
        </w:tc>
      </w:tr>
      <w:tr w:rsidR="003701A0">
        <w:trPr>
          <w:trHeight w:val="177"/>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0.26</w:t>
            </w:r>
          </w:p>
        </w:tc>
        <w:tc>
          <w:tcPr>
            <w:tcW w:w="42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1.42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1.20</w:t>
            </w:r>
          </w:p>
        </w:tc>
        <w:tc>
          <w:tcPr>
            <w:tcW w:w="20" w:type="dxa"/>
            <w:tcBorders>
              <w:top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0.35</w:t>
            </w:r>
          </w:p>
        </w:tc>
        <w:tc>
          <w:tcPr>
            <w:tcW w:w="20" w:type="dxa"/>
            <w:tcBorders>
              <w:top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1.00</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0.57</w:t>
            </w:r>
          </w:p>
        </w:tc>
        <w:tc>
          <w:tcPr>
            <w:tcW w:w="46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1.28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0.98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0.61</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1.38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0.43</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0.80</w:t>
            </w:r>
          </w:p>
        </w:tc>
        <w:tc>
          <w:tcPr>
            <w:tcW w:w="4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1.26</w:t>
            </w:r>
          </w:p>
        </w:tc>
        <w:tc>
          <w:tcPr>
            <w:tcW w:w="0" w:type="dxa"/>
            <w:vAlign w:val="bottom"/>
          </w:tcPr>
          <w:p w:rsidR="003701A0" w:rsidRDefault="003701A0">
            <w:pPr>
              <w:rPr>
                <w:sz w:val="1"/>
                <w:szCs w:val="1"/>
              </w:rPr>
            </w:pPr>
          </w:p>
        </w:tc>
      </w:tr>
      <w:tr w:rsidR="003701A0">
        <w:trPr>
          <w:trHeight w:val="32"/>
        </w:trPr>
        <w:tc>
          <w:tcPr>
            <w:tcW w:w="20" w:type="dxa"/>
            <w:tcBorders>
              <w:bottom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284928" behindDoc="1" locked="0" layoutInCell="0" allowOverlap="1">
            <wp:simplePos x="0" y="0"/>
            <wp:positionH relativeFrom="column">
              <wp:posOffset>1624965</wp:posOffset>
            </wp:positionH>
            <wp:positionV relativeFrom="paragraph">
              <wp:posOffset>-267970</wp:posOffset>
            </wp:positionV>
            <wp:extent cx="133985" cy="99060"/>
            <wp:effectExtent l="0" t="0" r="0" b="0"/>
            <wp:wrapNone/>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p>
    <w:p w:rsidR="003701A0" w:rsidRDefault="003701A0">
      <w:pPr>
        <w:spacing w:line="66" w:lineRule="exact"/>
        <w:rPr>
          <w:sz w:val="20"/>
          <w:szCs w:val="20"/>
        </w:rPr>
      </w:pPr>
    </w:p>
    <w:p w:rsidR="003701A0" w:rsidRDefault="00E30192">
      <w:pPr>
        <w:tabs>
          <w:tab w:val="left" w:pos="3880"/>
        </w:tabs>
        <w:ind w:left="2220"/>
        <w:rPr>
          <w:sz w:val="20"/>
          <w:szCs w:val="20"/>
        </w:rPr>
      </w:pPr>
      <w:r>
        <w:rPr>
          <w:rFonts w:ascii="Arial" w:eastAsia="Arial" w:hAnsi="Arial" w:cs="Arial"/>
          <w:color w:val="1F497D"/>
          <w:sz w:val="16"/>
          <w:szCs w:val="16"/>
        </w:rPr>
        <w:t>Razlika iz 2003.</w:t>
      </w:r>
      <w:r>
        <w:rPr>
          <w:sz w:val="20"/>
          <w:szCs w:val="20"/>
        </w:rPr>
        <w:tab/>
      </w:r>
      <w:r>
        <w:rPr>
          <w:rFonts w:ascii="Arial" w:eastAsia="Arial" w:hAnsi="Arial" w:cs="Arial"/>
          <w:color w:val="1F497D"/>
          <w:sz w:val="15"/>
          <w:szCs w:val="15"/>
        </w:rPr>
        <w:t>Uzorak nedovoljne veličine (manje od 30 učenika)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285952" behindDoc="1" locked="0" layoutInCell="0" allowOverlap="1">
            <wp:simplePos x="0" y="0"/>
            <wp:positionH relativeFrom="column">
              <wp:posOffset>2259330</wp:posOffset>
            </wp:positionH>
            <wp:positionV relativeFrom="paragraph">
              <wp:posOffset>-111125</wp:posOffset>
            </wp:positionV>
            <wp:extent cx="144780" cy="114300"/>
            <wp:effectExtent l="0" t="0" r="0" b="0"/>
            <wp:wrapNone/>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359">
                      <a:extLst/>
                    </a:blip>
                    <a:srcRect/>
                    <a:stretch>
                      <a:fillRect/>
                    </a:stretch>
                  </pic:blipFill>
                  <pic:spPr bwMode="auto">
                    <a:xfrm>
                      <a:off x="0" y="0"/>
                      <a:ext cx="144780" cy="114300"/>
                    </a:xfrm>
                    <a:prstGeom prst="rect">
                      <a:avLst/>
                    </a:prstGeom>
                    <a:noFill/>
                  </pic:spPr>
                </pic:pic>
              </a:graphicData>
            </a:graphic>
          </wp:anchor>
        </w:drawing>
      </w:r>
    </w:p>
    <w:p w:rsidR="003701A0" w:rsidRDefault="003701A0">
      <w:pPr>
        <w:spacing w:line="101" w:lineRule="exact"/>
        <w:rPr>
          <w:sz w:val="20"/>
          <w:szCs w:val="20"/>
        </w:rPr>
      </w:pPr>
    </w:p>
    <w:p w:rsidR="003701A0" w:rsidRDefault="00E30192">
      <w:pPr>
        <w:tabs>
          <w:tab w:val="left" w:pos="7060"/>
        </w:tabs>
        <w:ind w:left="120"/>
        <w:rPr>
          <w:sz w:val="20"/>
          <w:szCs w:val="20"/>
        </w:rPr>
      </w:pPr>
      <w:r>
        <w:rPr>
          <w:rFonts w:ascii="Arial" w:eastAsia="Arial" w:hAnsi="Arial" w:cs="Arial"/>
          <w:i/>
          <w:iCs/>
          <w:color w:val="1F497D"/>
          <w:sz w:val="17"/>
          <w:szCs w:val="17"/>
        </w:rPr>
        <w:t xml:space="preserve">Izvor: </w:t>
      </w:r>
      <w:r>
        <w:rPr>
          <w:rFonts w:ascii="Arial" w:eastAsia="Arial" w:hAnsi="Arial" w:cs="Arial"/>
          <w:color w:val="1F497D"/>
          <w:sz w:val="17"/>
          <w:szCs w:val="17"/>
        </w:rPr>
        <w:t>Eurydice, na osnovu PISA 2015 i 2003.</w:t>
      </w:r>
      <w:r>
        <w:rPr>
          <w:sz w:val="20"/>
          <w:szCs w:val="20"/>
        </w:rPr>
        <w:tab/>
      </w:r>
      <w:r>
        <w:rPr>
          <w:rFonts w:ascii="Arial" w:eastAsia="Arial" w:hAnsi="Arial" w:cs="Arial"/>
          <w:color w:val="1F497D"/>
          <w:sz w:val="17"/>
          <w:szCs w:val="17"/>
        </w:rPr>
        <w:t>UK (1) = UK-ENG/WLS/NIR</w:t>
      </w:r>
    </w:p>
    <w:p w:rsidR="003701A0" w:rsidRDefault="003701A0">
      <w:pPr>
        <w:spacing w:line="5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120"/>
        <w:jc w:val="both"/>
        <w:rPr>
          <w:sz w:val="20"/>
          <w:szCs w:val="20"/>
        </w:rPr>
      </w:pPr>
      <w:r>
        <w:rPr>
          <w:rFonts w:ascii="Arial" w:eastAsia="Arial" w:hAnsi="Arial" w:cs="Arial"/>
          <w:color w:val="1F497D"/>
          <w:sz w:val="17"/>
          <w:szCs w:val="17"/>
        </w:rPr>
        <w:t>Podaci obračunati na osnovu pitanja „Međunarodni jezik kod kuće“ (ST022Q01TA) u PISA 2015 i „Jezik kod kuće“ (ST16Q01(31)) u PISA 2003. Kategorija „Jezik testiranja“ (1) se koristi kao zamjena za one koji kod kuće govore istim jezikom kao u školi.</w:t>
      </w:r>
    </w:p>
    <w:p w:rsidR="003701A0" w:rsidRDefault="003701A0">
      <w:pPr>
        <w:spacing w:line="69"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Govoreći o razlikama između 2003. i 2015. godine, vrijednosti koje su značajno veće od</w:t>
      </w:r>
      <w:r w:rsidR="009972B4">
        <w:rPr>
          <w:rFonts w:ascii="Arial" w:eastAsia="Arial" w:hAnsi="Arial" w:cs="Arial"/>
          <w:color w:val="1F497D"/>
          <w:sz w:val="17"/>
          <w:szCs w:val="17"/>
        </w:rPr>
        <w:t xml:space="preserve"> nule (p&lt;.05) su označene boldiranim </w:t>
      </w:r>
      <w:r>
        <w:rPr>
          <w:rFonts w:ascii="Arial" w:eastAsia="Arial" w:hAnsi="Arial" w:cs="Arial"/>
          <w:color w:val="1F497D"/>
          <w:sz w:val="17"/>
          <w:szCs w:val="17"/>
        </w:rPr>
        <w:t xml:space="preserve"> slovima.</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Za dalje podatke o PISA-i, pogledati Statističke baze podataka i terminologiju.</w:t>
      </w:r>
    </w:p>
    <w:p w:rsidR="003701A0" w:rsidRDefault="003701A0">
      <w:pPr>
        <w:spacing w:line="237" w:lineRule="exact"/>
        <w:rPr>
          <w:sz w:val="20"/>
          <w:szCs w:val="20"/>
        </w:rPr>
      </w:pPr>
    </w:p>
    <w:p w:rsidR="003701A0" w:rsidRDefault="00E30192" w:rsidP="009972B4">
      <w:pPr>
        <w:ind w:left="120"/>
        <w:jc w:val="both"/>
        <w:rPr>
          <w:sz w:val="20"/>
          <w:szCs w:val="20"/>
        </w:rPr>
      </w:pPr>
      <w:r>
        <w:rPr>
          <w:rFonts w:ascii="Arial" w:eastAsia="Arial" w:hAnsi="Arial" w:cs="Arial"/>
          <w:b/>
          <w:bCs/>
          <w:color w:val="C00000"/>
          <w:sz w:val="20"/>
          <w:szCs w:val="20"/>
        </w:rPr>
        <w:t>Procenat učenika imigranata i neimigranata, uzrasta 15 godina, po jezicima kojima se govori</w:t>
      </w:r>
    </w:p>
    <w:p w:rsidR="003701A0" w:rsidRDefault="00E30192" w:rsidP="009972B4">
      <w:pPr>
        <w:ind w:left="120"/>
        <w:jc w:val="both"/>
        <w:rPr>
          <w:sz w:val="20"/>
          <w:szCs w:val="20"/>
        </w:rPr>
      </w:pPr>
      <w:r>
        <w:rPr>
          <w:rFonts w:ascii="Arial" w:eastAsia="Arial" w:hAnsi="Arial" w:cs="Arial"/>
          <w:b/>
          <w:bCs/>
          <w:color w:val="C00000"/>
          <w:sz w:val="20"/>
          <w:szCs w:val="20"/>
        </w:rPr>
        <w:t>kod kuće, 2015</w:t>
      </w:r>
    </w:p>
    <w:p w:rsidR="003701A0" w:rsidRDefault="00E30192" w:rsidP="009972B4">
      <w:pPr>
        <w:ind w:left="120"/>
        <w:jc w:val="both"/>
        <w:rPr>
          <w:sz w:val="20"/>
          <w:szCs w:val="20"/>
        </w:rPr>
      </w:pPr>
      <w:r>
        <w:rPr>
          <w:rFonts w:ascii="Arial" w:eastAsia="Arial" w:hAnsi="Arial" w:cs="Arial"/>
          <w:b/>
          <w:bCs/>
          <w:color w:val="C00000"/>
          <w:sz w:val="20"/>
          <w:szCs w:val="20"/>
        </w:rPr>
        <w:t>(podaci uz Sliku A3)</w:t>
      </w:r>
    </w:p>
    <w:p w:rsidR="003701A0" w:rsidRDefault="003701A0">
      <w:pPr>
        <w:spacing w:line="108"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20"/>
        <w:gridCol w:w="460"/>
        <w:gridCol w:w="460"/>
        <w:gridCol w:w="440"/>
        <w:gridCol w:w="460"/>
        <w:gridCol w:w="460"/>
        <w:gridCol w:w="30"/>
        <w:gridCol w:w="440"/>
        <w:gridCol w:w="30"/>
        <w:gridCol w:w="420"/>
        <w:gridCol w:w="460"/>
        <w:gridCol w:w="460"/>
        <w:gridCol w:w="440"/>
        <w:gridCol w:w="460"/>
        <w:gridCol w:w="460"/>
        <w:gridCol w:w="460"/>
        <w:gridCol w:w="440"/>
        <w:gridCol w:w="460"/>
        <w:gridCol w:w="460"/>
        <w:gridCol w:w="460"/>
        <w:gridCol w:w="440"/>
        <w:gridCol w:w="460"/>
        <w:gridCol w:w="460"/>
        <w:gridCol w:w="30"/>
      </w:tblGrid>
      <w:tr w:rsidR="003701A0">
        <w:trPr>
          <w:trHeight w:val="196"/>
        </w:trPr>
        <w:tc>
          <w:tcPr>
            <w:tcW w:w="20" w:type="dxa"/>
            <w:vAlign w:val="bottom"/>
          </w:tcPr>
          <w:p w:rsidR="003701A0" w:rsidRDefault="003701A0">
            <w:pPr>
              <w:rPr>
                <w:sz w:val="17"/>
                <w:szCs w:val="17"/>
              </w:rPr>
            </w:pPr>
          </w:p>
        </w:tc>
        <w:tc>
          <w:tcPr>
            <w:tcW w:w="460" w:type="dxa"/>
            <w:tcBorders>
              <w:right w:val="single" w:sz="8" w:space="0" w:color="auto"/>
            </w:tcBorders>
            <w:vAlign w:val="bottom"/>
          </w:tcPr>
          <w:p w:rsidR="003701A0" w:rsidRDefault="00E30192">
            <w:pPr>
              <w:rPr>
                <w:sz w:val="20"/>
                <w:szCs w:val="20"/>
              </w:rPr>
            </w:pPr>
            <w:r>
              <w:rPr>
                <w:rFonts w:ascii="Arial" w:eastAsia="Arial" w:hAnsi="Arial" w:cs="Arial"/>
                <w:color w:val="1F497D"/>
                <w:sz w:val="14"/>
                <w:szCs w:val="14"/>
              </w:rPr>
              <w: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EU</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5"/>
                <w:sz w:val="14"/>
                <w:szCs w:val="14"/>
              </w:rPr>
              <w:t>BE fr</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BE de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4"/>
                <w:sz w:val="14"/>
                <w:szCs w:val="14"/>
              </w:rPr>
              <w:t>BE nl</w:t>
            </w:r>
          </w:p>
        </w:tc>
        <w:tc>
          <w:tcPr>
            <w:tcW w:w="20" w:type="dxa"/>
            <w:tcBorders>
              <w:top w:val="single" w:sz="8" w:space="0" w:color="auto"/>
            </w:tcBorders>
            <w:shd w:val="clear" w:color="auto" w:fill="000000"/>
            <w:vAlign w:val="bottom"/>
          </w:tcPr>
          <w:p w:rsidR="003701A0" w:rsidRDefault="003701A0">
            <w:pPr>
              <w:rPr>
                <w:sz w:val="17"/>
                <w:szCs w:val="17"/>
              </w:rPr>
            </w:pPr>
          </w:p>
        </w:tc>
        <w:tc>
          <w:tcPr>
            <w:tcW w:w="44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sz w:val="14"/>
                <w:szCs w:val="14"/>
              </w:rPr>
              <w:t>BG</w:t>
            </w:r>
          </w:p>
        </w:tc>
        <w:tc>
          <w:tcPr>
            <w:tcW w:w="20" w:type="dxa"/>
            <w:tcBorders>
              <w:top w:val="single" w:sz="8" w:space="0" w:color="auto"/>
            </w:tcBorders>
            <w:shd w:val="clear" w:color="auto" w:fill="000000"/>
            <w:vAlign w:val="bottom"/>
          </w:tcPr>
          <w:p w:rsidR="003701A0" w:rsidRDefault="003701A0">
            <w:pPr>
              <w:rPr>
                <w:sz w:val="17"/>
                <w:szCs w:val="17"/>
              </w:rPr>
            </w:pPr>
          </w:p>
        </w:tc>
        <w:tc>
          <w:tcPr>
            <w:tcW w:w="42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sz w:val="14"/>
                <w:szCs w:val="14"/>
              </w:rPr>
              <w:t>CZ</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DK</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2"/>
                <w:sz w:val="14"/>
                <w:szCs w:val="14"/>
              </w:rPr>
              <w:t>DE</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EE</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IE</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EL</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ES</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FR</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HR</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CY</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LV</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3"/>
                <w:sz w:val="14"/>
                <w:szCs w:val="14"/>
              </w:rPr>
              <w:t>LT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LU</w:t>
            </w:r>
          </w:p>
        </w:tc>
        <w:tc>
          <w:tcPr>
            <w:tcW w:w="0" w:type="dxa"/>
            <w:vAlign w:val="bottom"/>
          </w:tcPr>
          <w:p w:rsidR="003701A0" w:rsidRDefault="003701A0">
            <w:pPr>
              <w:rPr>
                <w:sz w:val="1"/>
                <w:szCs w:val="1"/>
              </w:rPr>
            </w:pPr>
          </w:p>
        </w:tc>
      </w:tr>
      <w:tr w:rsidR="003701A0">
        <w:trPr>
          <w:trHeight w:val="57"/>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2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1"/>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1" w:lineRule="exact"/>
              <w:rPr>
                <w:sz w:val="20"/>
                <w:szCs w:val="20"/>
              </w:rPr>
            </w:pPr>
            <w:r>
              <w:rPr>
                <w:rFonts w:ascii="Arial" w:eastAsia="Arial" w:hAnsi="Arial" w:cs="Arial"/>
                <w:b/>
                <w:bCs/>
                <w:color w:val="1F497D"/>
                <w:sz w:val="14"/>
                <w:szCs w:val="14"/>
              </w:rPr>
              <w:t>A</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5.5</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10.6</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8.4</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2.2</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5.4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9.2</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1.4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7.1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3.8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5.8</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5.4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4.6</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6.0</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1.3</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39.8</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0.16</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1.18</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0.67</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20" w:type="dxa"/>
            <w:tcBorders>
              <w:top w:val="single" w:sz="8" w:space="0" w:color="auto"/>
            </w:tcBorders>
            <w:shd w:val="clear" w:color="auto" w:fill="000000"/>
            <w:vAlign w:val="bottom"/>
          </w:tcPr>
          <w:p w:rsidR="003701A0" w:rsidRDefault="003701A0">
            <w:pPr>
              <w:rPr>
                <w:sz w:val="15"/>
                <w:szCs w:val="15"/>
              </w:rPr>
            </w:pP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0.68</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0.23</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0.61</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0.45</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0.25</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0.18</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0.67</w:t>
            </w:r>
          </w:p>
        </w:tc>
        <w:tc>
          <w:tcPr>
            <w:tcW w:w="0" w:type="dxa"/>
            <w:vAlign w:val="bottom"/>
          </w:tcPr>
          <w:p w:rsidR="003701A0" w:rsidRDefault="003701A0">
            <w:pPr>
              <w:rPr>
                <w:sz w:val="1"/>
                <w:szCs w:val="1"/>
              </w:rPr>
            </w:pPr>
          </w:p>
        </w:tc>
      </w:tr>
      <w:tr w:rsidR="003701A0">
        <w:trPr>
          <w:trHeight w:val="32"/>
        </w:trPr>
        <w:tc>
          <w:tcPr>
            <w:tcW w:w="20" w:type="dxa"/>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
        </w:trPr>
        <w:tc>
          <w:tcPr>
            <w:tcW w:w="20" w:type="dxa"/>
            <w:vAlign w:val="bottom"/>
          </w:tcPr>
          <w:p w:rsidR="003701A0" w:rsidRDefault="003701A0">
            <w:pPr>
              <w:spacing w:line="20" w:lineRule="exact"/>
              <w:rPr>
                <w:sz w:val="1"/>
                <w:szCs w:val="1"/>
              </w:rPr>
            </w:pPr>
          </w:p>
        </w:tc>
        <w:tc>
          <w:tcPr>
            <w:tcW w:w="460" w:type="dxa"/>
            <w:vMerge w:val="restart"/>
            <w:tcBorders>
              <w:right w:val="single" w:sz="8" w:space="0" w:color="auto"/>
            </w:tcBorders>
            <w:shd w:val="clear" w:color="auto" w:fill="D9D9D9"/>
            <w:vAlign w:val="bottom"/>
          </w:tcPr>
          <w:p w:rsidR="003701A0" w:rsidRDefault="00E30192">
            <w:pPr>
              <w:rPr>
                <w:sz w:val="20"/>
                <w:szCs w:val="20"/>
              </w:rPr>
            </w:pPr>
            <w:r>
              <w:rPr>
                <w:rFonts w:ascii="Arial" w:eastAsia="Arial" w:hAnsi="Arial" w:cs="Arial"/>
                <w:b/>
                <w:bCs/>
                <w:color w:val="1F497D"/>
                <w:sz w:val="14"/>
                <w:szCs w:val="14"/>
              </w:rPr>
              <w:t>B</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5.6</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11.6</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14.1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5.6</w:t>
            </w:r>
          </w:p>
        </w:tc>
        <w:tc>
          <w:tcPr>
            <w:tcW w:w="20" w:type="dxa"/>
            <w:shd w:val="clear" w:color="auto" w:fill="000000"/>
            <w:vAlign w:val="bottom"/>
          </w:tcPr>
          <w:p w:rsidR="003701A0" w:rsidRDefault="003701A0">
            <w:pPr>
              <w:spacing w:line="20" w:lineRule="exact"/>
              <w:rPr>
                <w:sz w:val="1"/>
                <w:szCs w:val="1"/>
              </w:rPr>
            </w:pPr>
          </w:p>
        </w:tc>
        <w:tc>
          <w:tcPr>
            <w:tcW w:w="440" w:type="dxa"/>
            <w:vMerge w:val="restart"/>
            <w:tcBorders>
              <w:right w:val="single" w:sz="8" w:space="0" w:color="auto"/>
            </w:tcBorders>
            <w:shd w:val="clear" w:color="auto" w:fill="D9D9D9"/>
            <w:vAlign w:val="bottom"/>
          </w:tcPr>
          <w:p w:rsidR="003701A0" w:rsidRDefault="00E30192">
            <w:pPr>
              <w:ind w:right="10"/>
              <w:jc w:val="center"/>
              <w:rPr>
                <w:sz w:val="20"/>
                <w:szCs w:val="20"/>
              </w:rPr>
            </w:pPr>
            <w:r>
              <w:rPr>
                <w:rFonts w:ascii="Arial" w:eastAsia="Arial" w:hAnsi="Arial" w:cs="Arial"/>
                <w:color w:val="1F497D"/>
                <w:sz w:val="14"/>
                <w:szCs w:val="14"/>
              </w:rPr>
              <w:t>0.5</w:t>
            </w:r>
          </w:p>
        </w:tc>
        <w:tc>
          <w:tcPr>
            <w:tcW w:w="20" w:type="dxa"/>
            <w:shd w:val="clear" w:color="auto" w:fill="000000"/>
            <w:vAlign w:val="bottom"/>
          </w:tcPr>
          <w:p w:rsidR="003701A0" w:rsidRDefault="003701A0">
            <w:pPr>
              <w:spacing w:line="20" w:lineRule="exact"/>
              <w:rPr>
                <w:sz w:val="1"/>
                <w:szCs w:val="1"/>
              </w:rPr>
            </w:pPr>
          </w:p>
        </w:tc>
        <w:tc>
          <w:tcPr>
            <w:tcW w:w="42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1.2</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5.3</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7.7</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8.6</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7.3</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6.9</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5.3</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7.7</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9.9</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3.4</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5.3</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2"/>
                <w:sz w:val="14"/>
                <w:szCs w:val="14"/>
              </w:rPr>
              <w:t>3.7</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1.3</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12.2</w:t>
            </w:r>
          </w:p>
        </w:tc>
        <w:tc>
          <w:tcPr>
            <w:tcW w:w="0" w:type="dxa"/>
            <w:vAlign w:val="bottom"/>
          </w:tcPr>
          <w:p w:rsidR="003701A0" w:rsidRDefault="003701A0">
            <w:pPr>
              <w:spacing w:line="20" w:lineRule="exact"/>
              <w:rPr>
                <w:sz w:val="1"/>
                <w:szCs w:val="1"/>
              </w:rPr>
            </w:pPr>
          </w:p>
        </w:tc>
      </w:tr>
      <w:tr w:rsidR="003701A0">
        <w:trPr>
          <w:trHeight w:val="186"/>
        </w:trPr>
        <w:tc>
          <w:tcPr>
            <w:tcW w:w="20" w:type="dxa"/>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auto"/>
            </w:tcBorders>
            <w:shd w:val="clear" w:color="auto" w:fill="000000"/>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auto"/>
            </w:tcBorders>
            <w:shd w:val="clear" w:color="auto" w:fill="000000"/>
            <w:vAlign w:val="bottom"/>
          </w:tcPr>
          <w:p w:rsidR="003701A0" w:rsidRDefault="003701A0">
            <w:pPr>
              <w:rPr>
                <w:sz w:val="16"/>
                <w:szCs w:val="16"/>
              </w:rPr>
            </w:pPr>
          </w:p>
        </w:tc>
        <w:tc>
          <w:tcPr>
            <w:tcW w:w="42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0.16</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0.95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1.70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0.58</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0.09</w:t>
            </w:r>
          </w:p>
        </w:tc>
        <w:tc>
          <w:tcPr>
            <w:tcW w:w="20" w:type="dxa"/>
            <w:tcBorders>
              <w:top w:val="single" w:sz="8" w:space="0" w:color="auto"/>
            </w:tcBorders>
            <w:shd w:val="clear" w:color="auto" w:fill="000000"/>
            <w:vAlign w:val="bottom"/>
          </w:tcPr>
          <w:p w:rsidR="003701A0" w:rsidRDefault="003701A0">
            <w:pPr>
              <w:rPr>
                <w:sz w:val="15"/>
                <w:szCs w:val="15"/>
              </w:rPr>
            </w:pP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0.18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0.45</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0.43</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0.53</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0.39</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0.64</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0.31</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0.12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0.36</w:t>
            </w:r>
          </w:p>
        </w:tc>
        <w:tc>
          <w:tcPr>
            <w:tcW w:w="0" w:type="dxa"/>
            <w:vAlign w:val="bottom"/>
          </w:tcPr>
          <w:p w:rsidR="003701A0" w:rsidRDefault="003701A0">
            <w:pPr>
              <w:rPr>
                <w:sz w:val="1"/>
                <w:szCs w:val="1"/>
              </w:rPr>
            </w:pPr>
          </w:p>
        </w:tc>
      </w:tr>
      <w:tr w:rsidR="003701A0">
        <w:trPr>
          <w:trHeight w:val="57"/>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shd w:val="clear" w:color="auto" w:fill="000000"/>
            <w:vAlign w:val="bottom"/>
          </w:tcPr>
          <w:p w:rsidR="003701A0" w:rsidRDefault="003701A0">
            <w:pPr>
              <w:rPr>
                <w:sz w:val="4"/>
                <w:szCs w:val="4"/>
              </w:rPr>
            </w:pPr>
          </w:p>
        </w:tc>
        <w:tc>
          <w:tcPr>
            <w:tcW w:w="42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1"/>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rPr>
                <w:sz w:val="20"/>
                <w:szCs w:val="20"/>
              </w:rPr>
            </w:pPr>
            <w:r>
              <w:rPr>
                <w:rFonts w:ascii="Arial" w:eastAsia="Arial" w:hAnsi="Arial" w:cs="Arial"/>
                <w:b/>
                <w:bCs/>
                <w:color w:val="1F497D"/>
                <w:sz w:val="14"/>
                <w:szCs w:val="14"/>
              </w:rPr>
              <w:t>C</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3.4</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6.9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9.9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6.6</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10"/>
              <w:jc w:val="center"/>
              <w:rPr>
                <w:sz w:val="20"/>
                <w:szCs w:val="20"/>
              </w:rPr>
            </w:pPr>
            <w:r>
              <w:rPr>
                <w:rFonts w:ascii="Arial" w:eastAsia="Arial" w:hAnsi="Arial" w:cs="Arial"/>
                <w:color w:val="1F497D"/>
                <w:sz w:val="14"/>
                <w:szCs w:val="14"/>
              </w:rPr>
              <w:t>7.9</w:t>
            </w:r>
          </w:p>
        </w:tc>
        <w:tc>
          <w:tcPr>
            <w:tcW w:w="20" w:type="dxa"/>
            <w:tcBorders>
              <w:top w:val="single" w:sz="8" w:space="0" w:color="auto"/>
              <w:bottom w:val="single" w:sz="8" w:space="0" w:color="auto"/>
            </w:tcBorders>
            <w:shd w:val="clear" w:color="auto" w:fill="000000"/>
            <w:vAlign w:val="bottom"/>
          </w:tcPr>
          <w:p w:rsidR="003701A0" w:rsidRDefault="003701A0">
            <w:pPr>
              <w:rPr>
                <w:sz w:val="16"/>
                <w:szCs w:val="16"/>
              </w:rPr>
            </w:pP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2.2</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2.4</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1.8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12.7</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1.3</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14.0</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8.8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44.9</w:t>
            </w: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0.09</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1.72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0.82</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0.90</w:t>
            </w:r>
          </w:p>
        </w:tc>
        <w:tc>
          <w:tcPr>
            <w:tcW w:w="20" w:type="dxa"/>
            <w:tcBorders>
              <w:top w:val="single" w:sz="8" w:space="0" w:color="auto"/>
            </w:tcBorders>
            <w:shd w:val="clear" w:color="auto" w:fill="000000"/>
            <w:vAlign w:val="bottom"/>
          </w:tcPr>
          <w:p w:rsidR="003701A0" w:rsidRDefault="003701A0">
            <w:pPr>
              <w:rPr>
                <w:sz w:val="15"/>
                <w:szCs w:val="15"/>
              </w:rPr>
            </w:pP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0.24</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0.24</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0.46</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0.78</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0.27</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0.17</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0.31</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0.83</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0.63</w:t>
            </w:r>
          </w:p>
        </w:tc>
        <w:tc>
          <w:tcPr>
            <w:tcW w:w="0" w:type="dxa"/>
            <w:vAlign w:val="bottom"/>
          </w:tcPr>
          <w:p w:rsidR="003701A0" w:rsidRDefault="003701A0">
            <w:pPr>
              <w:rPr>
                <w:sz w:val="1"/>
                <w:szCs w:val="1"/>
              </w:rPr>
            </w:pPr>
          </w:p>
        </w:tc>
      </w:tr>
      <w:tr w:rsidR="003701A0">
        <w:trPr>
          <w:trHeight w:val="32"/>
        </w:trPr>
        <w:tc>
          <w:tcPr>
            <w:tcW w:w="20" w:type="dxa"/>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
        </w:trPr>
        <w:tc>
          <w:tcPr>
            <w:tcW w:w="20" w:type="dxa"/>
            <w:vAlign w:val="bottom"/>
          </w:tcPr>
          <w:p w:rsidR="003701A0" w:rsidRDefault="003701A0">
            <w:pPr>
              <w:spacing w:line="20" w:lineRule="exact"/>
              <w:rPr>
                <w:sz w:val="1"/>
                <w:szCs w:val="1"/>
              </w:rPr>
            </w:pPr>
          </w:p>
        </w:tc>
        <w:tc>
          <w:tcPr>
            <w:tcW w:w="460" w:type="dxa"/>
            <w:vMerge w:val="restart"/>
            <w:tcBorders>
              <w:right w:val="single" w:sz="8" w:space="0" w:color="auto"/>
            </w:tcBorders>
            <w:shd w:val="clear" w:color="auto" w:fill="D9D9D9"/>
            <w:vAlign w:val="bottom"/>
          </w:tcPr>
          <w:p w:rsidR="003701A0" w:rsidRDefault="00E30192">
            <w:pPr>
              <w:rPr>
                <w:sz w:val="20"/>
                <w:szCs w:val="20"/>
              </w:rPr>
            </w:pPr>
            <w:r>
              <w:rPr>
                <w:rFonts w:ascii="Arial" w:eastAsia="Arial" w:hAnsi="Arial" w:cs="Arial"/>
                <w:b/>
                <w:bCs/>
                <w:color w:val="1F497D"/>
                <w:sz w:val="14"/>
                <w:szCs w:val="14"/>
              </w:rPr>
              <w:t>D</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85.5</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70.8</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68.3</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79.4</w:t>
            </w:r>
          </w:p>
        </w:tc>
        <w:tc>
          <w:tcPr>
            <w:tcW w:w="20" w:type="dxa"/>
            <w:shd w:val="clear" w:color="auto" w:fill="000000"/>
            <w:vAlign w:val="bottom"/>
          </w:tcPr>
          <w:p w:rsidR="003701A0" w:rsidRDefault="003701A0">
            <w:pPr>
              <w:spacing w:line="20" w:lineRule="exact"/>
              <w:rPr>
                <w:sz w:val="1"/>
                <w:szCs w:val="1"/>
              </w:rPr>
            </w:pP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91.0</w:t>
            </w:r>
          </w:p>
        </w:tc>
        <w:tc>
          <w:tcPr>
            <w:tcW w:w="20" w:type="dxa"/>
            <w:shd w:val="clear" w:color="auto" w:fill="000000"/>
            <w:vAlign w:val="bottom"/>
          </w:tcPr>
          <w:p w:rsidR="003701A0" w:rsidRDefault="003701A0">
            <w:pPr>
              <w:spacing w:line="20" w:lineRule="exact"/>
              <w:rPr>
                <w:sz w:val="1"/>
                <w:szCs w:val="1"/>
              </w:rPr>
            </w:pPr>
          </w:p>
        </w:tc>
        <w:tc>
          <w:tcPr>
            <w:tcW w:w="42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94.2</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87.1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80.7</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85.6</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85.4</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87.4</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76.3</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83.9</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87.1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90.7</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74.8</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86.1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93.5</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3.2</w:t>
            </w:r>
          </w:p>
        </w:tc>
        <w:tc>
          <w:tcPr>
            <w:tcW w:w="0" w:type="dxa"/>
            <w:vAlign w:val="bottom"/>
          </w:tcPr>
          <w:p w:rsidR="003701A0" w:rsidRDefault="003701A0">
            <w:pPr>
              <w:spacing w:line="20" w:lineRule="exact"/>
              <w:rPr>
                <w:sz w:val="1"/>
                <w:szCs w:val="1"/>
              </w:rPr>
            </w:pPr>
          </w:p>
        </w:tc>
      </w:tr>
      <w:tr w:rsidR="003701A0">
        <w:trPr>
          <w:trHeight w:val="188"/>
        </w:trPr>
        <w:tc>
          <w:tcPr>
            <w:tcW w:w="20" w:type="dxa"/>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auto"/>
            </w:tcBorders>
            <w:shd w:val="clear" w:color="auto" w:fill="000000"/>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auto"/>
            </w:tcBorders>
            <w:shd w:val="clear" w:color="auto" w:fill="000000"/>
            <w:vAlign w:val="bottom"/>
          </w:tcPr>
          <w:p w:rsidR="003701A0" w:rsidRDefault="003701A0">
            <w:pPr>
              <w:rPr>
                <w:sz w:val="16"/>
                <w:szCs w:val="16"/>
              </w:rPr>
            </w:pPr>
          </w:p>
        </w:tc>
        <w:tc>
          <w:tcPr>
            <w:tcW w:w="42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74"/>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0.26</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1.84</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2.37</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1.34</w:t>
            </w:r>
          </w:p>
        </w:tc>
        <w:tc>
          <w:tcPr>
            <w:tcW w:w="20" w:type="dxa"/>
            <w:tcBorders>
              <w:top w:val="single" w:sz="8" w:space="0" w:color="auto"/>
            </w:tcBorders>
            <w:shd w:val="clear" w:color="auto" w:fill="000000"/>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0.93</w:t>
            </w:r>
          </w:p>
        </w:tc>
        <w:tc>
          <w:tcPr>
            <w:tcW w:w="20" w:type="dxa"/>
            <w:tcBorders>
              <w:top w:val="single" w:sz="8" w:space="0" w:color="auto"/>
            </w:tcBorders>
            <w:shd w:val="clear" w:color="auto" w:fill="000000"/>
            <w:vAlign w:val="bottom"/>
          </w:tcPr>
          <w:p w:rsidR="003701A0" w:rsidRDefault="003701A0">
            <w:pPr>
              <w:rPr>
                <w:sz w:val="15"/>
                <w:szCs w:val="15"/>
              </w:rPr>
            </w:pP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1.02</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0.71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0.97</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1.06</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1.10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0.54</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0.44</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0.24</w:t>
            </w:r>
          </w:p>
        </w:tc>
        <w:tc>
          <w:tcPr>
            <w:tcW w:w="0" w:type="dxa"/>
            <w:vAlign w:val="bottom"/>
          </w:tcPr>
          <w:p w:rsidR="003701A0" w:rsidRDefault="003701A0">
            <w:pPr>
              <w:rPr>
                <w:sz w:val="1"/>
                <w:szCs w:val="1"/>
              </w:rPr>
            </w:pPr>
          </w:p>
        </w:tc>
      </w:tr>
      <w:tr w:rsidR="003701A0">
        <w:trPr>
          <w:trHeight w:val="32"/>
        </w:trPr>
        <w:tc>
          <w:tcPr>
            <w:tcW w:w="20" w:type="dxa"/>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shd w:val="clear" w:color="auto" w:fill="000000"/>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3"/>
        </w:trPr>
        <w:tc>
          <w:tcPr>
            <w:tcW w:w="20" w:type="dxa"/>
            <w:vAlign w:val="bottom"/>
          </w:tcPr>
          <w:p w:rsidR="003701A0" w:rsidRDefault="003701A0">
            <w:pPr>
              <w:rPr>
                <w:sz w:val="5"/>
                <w:szCs w:val="5"/>
              </w:rPr>
            </w:pPr>
          </w:p>
        </w:tc>
        <w:tc>
          <w:tcPr>
            <w:tcW w:w="460" w:type="dxa"/>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20" w:type="dxa"/>
            <w:tcBorders>
              <w:bottom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right w:val="single" w:sz="8" w:space="0" w:color="auto"/>
            </w:tcBorders>
            <w:vAlign w:val="bottom"/>
          </w:tcPr>
          <w:p w:rsidR="003701A0" w:rsidRDefault="003701A0">
            <w:pPr>
              <w:rPr>
                <w:sz w:val="5"/>
                <w:szCs w:val="5"/>
              </w:rPr>
            </w:pP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sz w:val="4"/>
                <w:szCs w:val="4"/>
              </w:rPr>
              <w:t>UK</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w w:val="83"/>
                <w:sz w:val="4"/>
                <w:szCs w:val="4"/>
              </w:rPr>
              <w:t>UK-</w:t>
            </w: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4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46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77"/>
        </w:trPr>
        <w:tc>
          <w:tcPr>
            <w:tcW w:w="20" w:type="dxa"/>
            <w:vAlign w:val="bottom"/>
          </w:tcPr>
          <w:p w:rsidR="003701A0" w:rsidRDefault="003701A0">
            <w:pPr>
              <w:rPr>
                <w:sz w:val="15"/>
                <w:szCs w:val="15"/>
              </w:rPr>
            </w:pPr>
          </w:p>
        </w:tc>
        <w:tc>
          <w:tcPr>
            <w:tcW w:w="460" w:type="dxa"/>
            <w:tcBorders>
              <w:right w:val="single" w:sz="8" w:space="0" w:color="auto"/>
            </w:tcBorders>
            <w:vAlign w:val="bottom"/>
          </w:tcPr>
          <w:p w:rsidR="003701A0" w:rsidRDefault="00E30192">
            <w:pPr>
              <w:rPr>
                <w:sz w:val="20"/>
                <w:szCs w:val="20"/>
              </w:rPr>
            </w:pPr>
            <w:r>
              <w:rPr>
                <w:rFonts w:ascii="Arial" w:eastAsia="Arial" w:hAnsi="Arial" w:cs="Arial"/>
                <w:color w:val="1F497D"/>
                <w:sz w:val="14"/>
                <w:szCs w:val="14"/>
              </w:rPr>
              <w:t>%</w:t>
            </w:r>
          </w:p>
        </w:tc>
        <w:tc>
          <w:tcPr>
            <w:tcW w:w="46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HU</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MT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NL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AT</w:t>
            </w:r>
          </w:p>
        </w:tc>
        <w:tc>
          <w:tcPr>
            <w:tcW w:w="20" w:type="dxa"/>
            <w:vAlign w:val="bottom"/>
          </w:tcPr>
          <w:p w:rsidR="003701A0" w:rsidRDefault="003701A0">
            <w:pPr>
              <w:rPr>
                <w:sz w:val="15"/>
                <w:szCs w:val="15"/>
              </w:rPr>
            </w:pP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PL</w:t>
            </w:r>
          </w:p>
        </w:tc>
        <w:tc>
          <w:tcPr>
            <w:tcW w:w="20" w:type="dxa"/>
            <w:vAlign w:val="bottom"/>
          </w:tcPr>
          <w:p w:rsidR="003701A0" w:rsidRDefault="003701A0">
            <w:pPr>
              <w:rPr>
                <w:sz w:val="15"/>
                <w:szCs w:val="15"/>
              </w:rPr>
            </w:pPr>
          </w:p>
        </w:tc>
        <w:tc>
          <w:tcPr>
            <w:tcW w:w="420" w:type="dxa"/>
            <w:tcBorders>
              <w:right w:val="single" w:sz="8" w:space="0" w:color="auto"/>
            </w:tcBorders>
            <w:vAlign w:val="bottom"/>
          </w:tcPr>
          <w:p w:rsidR="003701A0" w:rsidRDefault="00E30192">
            <w:pPr>
              <w:ind w:left="80"/>
              <w:rPr>
                <w:sz w:val="20"/>
                <w:szCs w:val="20"/>
              </w:rPr>
            </w:pPr>
            <w:r>
              <w:rPr>
                <w:rFonts w:ascii="Arial" w:eastAsia="Arial" w:hAnsi="Arial" w:cs="Arial"/>
                <w:b/>
                <w:bCs/>
                <w:sz w:val="14"/>
                <w:szCs w:val="14"/>
              </w:rPr>
              <w:t>PT</w:t>
            </w:r>
          </w:p>
        </w:tc>
        <w:tc>
          <w:tcPr>
            <w:tcW w:w="46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RO</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SI</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SK</w:t>
            </w:r>
          </w:p>
        </w:tc>
        <w:tc>
          <w:tcPr>
            <w:tcW w:w="460" w:type="dxa"/>
            <w:tcBorders>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FI</w:t>
            </w:r>
          </w:p>
        </w:tc>
        <w:tc>
          <w:tcPr>
            <w:tcW w:w="460" w:type="dxa"/>
            <w:tcBorders>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SE</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w w:val="99"/>
                <w:sz w:val="14"/>
                <w:szCs w:val="14"/>
              </w:rPr>
              <w:t>SCT</w:t>
            </w:r>
          </w:p>
        </w:tc>
        <w:tc>
          <w:tcPr>
            <w:tcW w:w="460" w:type="dxa"/>
            <w:tcBorders>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CH</w:t>
            </w:r>
          </w:p>
        </w:tc>
        <w:tc>
          <w:tcPr>
            <w:tcW w:w="460" w:type="dxa"/>
            <w:tcBorders>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IS</w:t>
            </w:r>
          </w:p>
        </w:tc>
        <w:tc>
          <w:tcPr>
            <w:tcW w:w="460" w:type="dxa"/>
            <w:tcBorders>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ME</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MK</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w w:val="95"/>
                <w:sz w:val="14"/>
                <w:szCs w:val="14"/>
              </w:rPr>
              <w:t>NO</w:t>
            </w:r>
          </w:p>
        </w:tc>
        <w:tc>
          <w:tcPr>
            <w:tcW w:w="460" w:type="dxa"/>
            <w:tcBorders>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TR</w:t>
            </w:r>
          </w:p>
        </w:tc>
        <w:tc>
          <w:tcPr>
            <w:tcW w:w="0" w:type="dxa"/>
            <w:vAlign w:val="bottom"/>
          </w:tcPr>
          <w:p w:rsidR="003701A0" w:rsidRDefault="003701A0">
            <w:pPr>
              <w:rPr>
                <w:sz w:val="1"/>
                <w:szCs w:val="1"/>
              </w:rPr>
            </w:pPr>
          </w:p>
        </w:tc>
      </w:tr>
      <w:tr w:rsidR="003701A0">
        <w:trPr>
          <w:trHeight w:val="52"/>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40" w:type="dxa"/>
            <w:gridSpan w:val="2"/>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1"/>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rPr>
                <w:sz w:val="20"/>
                <w:szCs w:val="20"/>
              </w:rPr>
            </w:pPr>
            <w:r>
              <w:rPr>
                <w:rFonts w:ascii="Arial" w:eastAsia="Arial" w:hAnsi="Arial" w:cs="Arial"/>
                <w:b/>
                <w:bCs/>
                <w:color w:val="1F497D"/>
                <w:sz w:val="14"/>
                <w:szCs w:val="14"/>
              </w:rPr>
              <w:t>A</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3.0</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15.1</w:t>
            </w:r>
          </w:p>
        </w:tc>
        <w:tc>
          <w:tcPr>
            <w:tcW w:w="20" w:type="dxa"/>
            <w:tcBorders>
              <w:bottom w:val="single" w:sz="8" w:space="0" w:color="D9D9D9"/>
            </w:tcBorders>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5.7</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11.8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7.7</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3.5</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20.2</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7.1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0.91</w:t>
            </w:r>
          </w:p>
        </w:tc>
        <w:tc>
          <w:tcPr>
            <w:tcW w:w="20" w:type="dxa"/>
            <w:tcBorders>
              <w:top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4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0.22</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0.44</w:t>
            </w:r>
          </w:p>
        </w:tc>
        <w:tc>
          <w:tcPr>
            <w:tcW w:w="44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0.81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0.70</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0.95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0.31</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0.54</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52"/>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40" w:type="dxa"/>
            <w:gridSpan w:val="2"/>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1"/>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rPr>
                <w:sz w:val="20"/>
                <w:szCs w:val="20"/>
              </w:rPr>
            </w:pPr>
            <w:r>
              <w:rPr>
                <w:rFonts w:ascii="Arial" w:eastAsia="Arial" w:hAnsi="Arial" w:cs="Arial"/>
                <w:b/>
                <w:bCs/>
                <w:color w:val="1F497D"/>
                <w:sz w:val="14"/>
                <w:szCs w:val="14"/>
              </w:rPr>
              <w:t>B</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2.2</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5.6</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5.2</w:t>
            </w:r>
          </w:p>
        </w:tc>
        <w:tc>
          <w:tcPr>
            <w:tcW w:w="20" w:type="dxa"/>
            <w:tcBorders>
              <w:bottom w:val="single" w:sz="8" w:space="0" w:color="D9D9D9"/>
            </w:tcBorders>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5.5</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2.1</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5.5</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10.0</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10.8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4.9</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1.5</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5.0</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0.23</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0.23</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0.39</w:t>
            </w:r>
          </w:p>
        </w:tc>
        <w:tc>
          <w:tcPr>
            <w:tcW w:w="20" w:type="dxa"/>
            <w:tcBorders>
              <w:top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44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0.32</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0.23</w:t>
            </w:r>
          </w:p>
        </w:tc>
        <w:tc>
          <w:tcPr>
            <w:tcW w:w="44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0.68</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0.55</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0.26</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0.55</w:t>
            </w:r>
          </w:p>
        </w:tc>
        <w:tc>
          <w:tcPr>
            <w:tcW w:w="460" w:type="dxa"/>
            <w:tcBorders>
              <w:top w:val="single" w:sz="8" w:space="0" w:color="auto"/>
              <w:right w:val="single" w:sz="8" w:space="0" w:color="auto"/>
            </w:tcBorders>
            <w:vAlign w:val="bottom"/>
          </w:tcPr>
          <w:p w:rsidR="003701A0" w:rsidRDefault="003701A0">
            <w:pPr>
              <w:rPr>
                <w:sz w:val="15"/>
                <w:szCs w:val="15"/>
              </w:rPr>
            </w:pPr>
          </w:p>
        </w:tc>
        <w:tc>
          <w:tcPr>
            <w:tcW w:w="0" w:type="dxa"/>
            <w:vAlign w:val="bottom"/>
          </w:tcPr>
          <w:p w:rsidR="003701A0" w:rsidRDefault="003701A0">
            <w:pPr>
              <w:rPr>
                <w:sz w:val="1"/>
                <w:szCs w:val="1"/>
              </w:rPr>
            </w:pPr>
          </w:p>
        </w:tc>
      </w:tr>
      <w:tr w:rsidR="003701A0">
        <w:trPr>
          <w:trHeight w:val="52"/>
        </w:trPr>
        <w:tc>
          <w:tcPr>
            <w:tcW w:w="20" w:type="dxa"/>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c>
          <w:tcPr>
            <w:tcW w:w="42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4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460" w:type="dxa"/>
            <w:tcBorders>
              <w:bottom w:val="single" w:sz="8" w:space="0" w:color="auto"/>
              <w:right w:val="single" w:sz="8" w:space="0" w:color="auto"/>
            </w:tcBorders>
            <w:vAlign w:val="bottom"/>
          </w:tcPr>
          <w:p w:rsidR="003701A0" w:rsidRDefault="003701A0">
            <w:pPr>
              <w:rPr>
                <w:sz w:val="4"/>
                <w:szCs w:val="4"/>
              </w:rPr>
            </w:pPr>
          </w:p>
        </w:tc>
        <w:tc>
          <w:tcPr>
            <w:tcW w:w="0" w:type="dxa"/>
            <w:vAlign w:val="bottom"/>
          </w:tcPr>
          <w:p w:rsidR="003701A0" w:rsidRDefault="003701A0">
            <w:pPr>
              <w:rPr>
                <w:sz w:val="1"/>
                <w:szCs w:val="1"/>
              </w:rPr>
            </w:pPr>
          </w:p>
        </w:tc>
      </w:tr>
      <w:tr w:rsidR="003701A0">
        <w:trPr>
          <w:trHeight w:val="193"/>
        </w:trPr>
        <w:tc>
          <w:tcPr>
            <w:tcW w:w="20" w:type="dxa"/>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rPr>
                <w:sz w:val="20"/>
                <w:szCs w:val="20"/>
              </w:rPr>
            </w:pPr>
            <w:r>
              <w:rPr>
                <w:rFonts w:ascii="Arial" w:eastAsia="Arial" w:hAnsi="Arial" w:cs="Arial"/>
                <w:b/>
                <w:bCs/>
                <w:color w:val="1F497D"/>
                <w:sz w:val="14"/>
                <w:szCs w:val="14"/>
              </w:rPr>
              <w:t>C</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1.8</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84.4</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1.7</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3.6</w:t>
            </w:r>
          </w:p>
        </w:tc>
        <w:tc>
          <w:tcPr>
            <w:tcW w:w="20" w:type="dxa"/>
            <w:tcBorders>
              <w:bottom w:val="single" w:sz="8" w:space="0" w:color="D9D9D9"/>
            </w:tcBorders>
            <w:vAlign w:val="bottom"/>
          </w:tcPr>
          <w:p w:rsidR="003701A0" w:rsidRDefault="003701A0">
            <w:pPr>
              <w:rPr>
                <w:sz w:val="16"/>
                <w:szCs w:val="16"/>
              </w:rPr>
            </w:pP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2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2.7</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1.7</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7.7</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3.6</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1.4</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5.5</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2.1</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2.2</w:t>
            </w:r>
          </w:p>
        </w:tc>
        <w:tc>
          <w:tcPr>
            <w:tcW w:w="4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4.9</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1.8</w:t>
            </w:r>
          </w:p>
        </w:tc>
        <w:tc>
          <w:tcPr>
            <w:tcW w:w="4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6.8</w:t>
            </w:r>
          </w:p>
        </w:tc>
        <w:tc>
          <w:tcPr>
            <w:tcW w:w="0" w:type="dxa"/>
            <w:vAlign w:val="bottom"/>
          </w:tcPr>
          <w:p w:rsidR="003701A0" w:rsidRDefault="003701A0">
            <w:pPr>
              <w:rPr>
                <w:sz w:val="1"/>
                <w:szCs w:val="1"/>
              </w:rPr>
            </w:pPr>
          </w:p>
        </w:tc>
      </w:tr>
      <w:tr w:rsidR="003701A0">
        <w:trPr>
          <w:trHeight w:val="174"/>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0.22</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0.25</w:t>
            </w:r>
          </w:p>
        </w:tc>
        <w:tc>
          <w:tcPr>
            <w:tcW w:w="20" w:type="dxa"/>
            <w:tcBorders>
              <w:top w:val="single" w:sz="8" w:space="0" w:color="auto"/>
            </w:tcBorders>
            <w:vAlign w:val="bottom"/>
          </w:tcPr>
          <w:p w:rsidR="003701A0" w:rsidRDefault="003701A0">
            <w:pPr>
              <w:rPr>
                <w:sz w:val="15"/>
                <w:szCs w:val="15"/>
              </w:rPr>
            </w:pPr>
          </w:p>
        </w:tc>
        <w:tc>
          <w:tcPr>
            <w:tcW w:w="440" w:type="dxa"/>
            <w:tcBorders>
              <w:top w:val="single" w:sz="8" w:space="0" w:color="auto"/>
              <w:right w:val="single" w:sz="8" w:space="0" w:color="auto"/>
            </w:tcBorders>
            <w:vAlign w:val="bottom"/>
          </w:tcPr>
          <w:p w:rsidR="003701A0" w:rsidRDefault="003701A0">
            <w:pPr>
              <w:rPr>
                <w:sz w:val="15"/>
                <w:szCs w:val="15"/>
              </w:rPr>
            </w:pPr>
          </w:p>
        </w:tc>
        <w:tc>
          <w:tcPr>
            <w:tcW w:w="20" w:type="dxa"/>
            <w:tcBorders>
              <w:top w:val="single" w:sz="8" w:space="0" w:color="auto"/>
            </w:tcBorders>
            <w:vAlign w:val="bottom"/>
          </w:tcPr>
          <w:p w:rsidR="003701A0" w:rsidRDefault="003701A0">
            <w:pPr>
              <w:rPr>
                <w:sz w:val="15"/>
                <w:szCs w:val="15"/>
              </w:rPr>
            </w:pPr>
          </w:p>
        </w:tc>
        <w:tc>
          <w:tcPr>
            <w:tcW w:w="42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0.28</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0.15</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0.15</w:t>
            </w:r>
          </w:p>
        </w:tc>
        <w:tc>
          <w:tcPr>
            <w:tcW w:w="440" w:type="dxa"/>
            <w:tcBorders>
              <w:top w:val="single" w:sz="8" w:space="0" w:color="auto"/>
              <w:right w:val="single" w:sz="8" w:space="0" w:color="auto"/>
            </w:tcBorders>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0.56</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0.29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0.24</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0.19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1.01</w:t>
            </w:r>
          </w:p>
        </w:tc>
        <w:tc>
          <w:tcPr>
            <w:tcW w:w="0" w:type="dxa"/>
            <w:vAlign w:val="bottom"/>
          </w:tcPr>
          <w:p w:rsidR="003701A0" w:rsidRDefault="003701A0">
            <w:pPr>
              <w:rPr>
                <w:sz w:val="1"/>
                <w:szCs w:val="1"/>
              </w:rPr>
            </w:pPr>
          </w:p>
        </w:tc>
      </w:tr>
      <w:tr w:rsidR="003701A0">
        <w:trPr>
          <w:trHeight w:val="32"/>
        </w:trPr>
        <w:tc>
          <w:tcPr>
            <w:tcW w:w="20" w:type="dxa"/>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gridSpan w:val="2"/>
            <w:tcBorders>
              <w:bottom w:val="single" w:sz="8" w:space="0" w:color="auto"/>
              <w:right w:val="single" w:sz="8" w:space="0" w:color="auto"/>
            </w:tcBorders>
            <w:vAlign w:val="bottom"/>
          </w:tcPr>
          <w:p w:rsidR="003701A0" w:rsidRDefault="003701A0">
            <w:pPr>
              <w:rPr>
                <w:sz w:val="2"/>
                <w:szCs w:val="2"/>
              </w:rPr>
            </w:pPr>
          </w:p>
        </w:tc>
        <w:tc>
          <w:tcPr>
            <w:tcW w:w="440" w:type="dxa"/>
            <w:gridSpan w:val="2"/>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
        </w:trPr>
        <w:tc>
          <w:tcPr>
            <w:tcW w:w="20" w:type="dxa"/>
            <w:vAlign w:val="bottom"/>
          </w:tcPr>
          <w:p w:rsidR="003701A0" w:rsidRDefault="003701A0">
            <w:pPr>
              <w:spacing w:line="20" w:lineRule="exact"/>
              <w:rPr>
                <w:sz w:val="1"/>
                <w:szCs w:val="1"/>
              </w:rPr>
            </w:pPr>
          </w:p>
        </w:tc>
        <w:tc>
          <w:tcPr>
            <w:tcW w:w="460" w:type="dxa"/>
            <w:vMerge w:val="restart"/>
            <w:tcBorders>
              <w:right w:val="single" w:sz="8" w:space="0" w:color="auto"/>
            </w:tcBorders>
            <w:shd w:val="clear" w:color="auto" w:fill="D9D9D9"/>
            <w:vAlign w:val="bottom"/>
          </w:tcPr>
          <w:p w:rsidR="003701A0" w:rsidRDefault="00E30192">
            <w:pPr>
              <w:rPr>
                <w:sz w:val="20"/>
                <w:szCs w:val="20"/>
              </w:rPr>
            </w:pPr>
            <w:r>
              <w:rPr>
                <w:rFonts w:ascii="Arial" w:eastAsia="Arial" w:hAnsi="Arial" w:cs="Arial"/>
                <w:b/>
                <w:bCs/>
                <w:color w:val="1F497D"/>
                <w:sz w:val="14"/>
                <w:szCs w:val="14"/>
              </w:rPr>
              <w:t>D</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95.5</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10.6</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87.6</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76.1</w:t>
            </w:r>
          </w:p>
        </w:tc>
        <w:tc>
          <w:tcPr>
            <w:tcW w:w="20" w:type="dxa"/>
            <w:vAlign w:val="bottom"/>
          </w:tcPr>
          <w:p w:rsidR="003701A0" w:rsidRDefault="003701A0">
            <w:pPr>
              <w:spacing w:line="20" w:lineRule="exact"/>
              <w:rPr>
                <w:sz w:val="1"/>
                <w:szCs w:val="1"/>
              </w:rPr>
            </w:pP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98.8</w:t>
            </w:r>
          </w:p>
        </w:tc>
        <w:tc>
          <w:tcPr>
            <w:tcW w:w="20" w:type="dxa"/>
            <w:vAlign w:val="bottom"/>
          </w:tcPr>
          <w:p w:rsidR="003701A0" w:rsidRDefault="003701A0">
            <w:pPr>
              <w:spacing w:line="20" w:lineRule="exact"/>
              <w:rPr>
                <w:sz w:val="1"/>
                <w:szCs w:val="1"/>
              </w:rPr>
            </w:pPr>
          </w:p>
        </w:tc>
        <w:tc>
          <w:tcPr>
            <w:tcW w:w="42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91.8</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96.9</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90.5</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91.1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93.2</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79.1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80.9</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93.4</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63.4</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93.8</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92.2</w:t>
            </w:r>
          </w:p>
        </w:tc>
        <w:tc>
          <w:tcPr>
            <w:tcW w:w="44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93.1</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86.2</w:t>
            </w:r>
          </w:p>
        </w:tc>
        <w:tc>
          <w:tcPr>
            <w:tcW w:w="460" w:type="dxa"/>
            <w:vMerge w:val="restart"/>
            <w:tcBorders>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92.4</w:t>
            </w:r>
          </w:p>
        </w:tc>
        <w:tc>
          <w:tcPr>
            <w:tcW w:w="0" w:type="dxa"/>
            <w:vAlign w:val="bottom"/>
          </w:tcPr>
          <w:p w:rsidR="003701A0" w:rsidRDefault="003701A0">
            <w:pPr>
              <w:spacing w:line="20" w:lineRule="exact"/>
              <w:rPr>
                <w:sz w:val="1"/>
                <w:szCs w:val="1"/>
              </w:rPr>
            </w:pPr>
          </w:p>
        </w:tc>
      </w:tr>
      <w:tr w:rsidR="003701A0">
        <w:trPr>
          <w:trHeight w:val="189"/>
        </w:trPr>
        <w:tc>
          <w:tcPr>
            <w:tcW w:w="20" w:type="dxa"/>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20" w:type="dxa"/>
            <w:tcBorders>
              <w:bottom w:val="single" w:sz="8" w:space="0" w:color="D9D9D9"/>
            </w:tcBorders>
            <w:vAlign w:val="bottom"/>
          </w:tcPr>
          <w:p w:rsidR="003701A0" w:rsidRDefault="003701A0">
            <w:pPr>
              <w:rPr>
                <w:sz w:val="16"/>
                <w:szCs w:val="16"/>
              </w:rPr>
            </w:pPr>
          </w:p>
        </w:tc>
        <w:tc>
          <w:tcPr>
            <w:tcW w:w="42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4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460" w:type="dxa"/>
            <w:vMerge/>
            <w:tcBorders>
              <w:bottom w:val="single" w:sz="8" w:space="0" w:color="D9D9D9"/>
              <w:right w:val="single" w:sz="8" w:space="0" w:color="auto"/>
            </w:tcBorders>
            <w:shd w:val="clear" w:color="auto" w:fill="D9D9D9"/>
            <w:vAlign w:val="bottom"/>
          </w:tcPr>
          <w:p w:rsidR="003701A0" w:rsidRDefault="003701A0">
            <w:pPr>
              <w:rPr>
                <w:sz w:val="16"/>
                <w:szCs w:val="16"/>
              </w:rPr>
            </w:pPr>
          </w:p>
        </w:tc>
        <w:tc>
          <w:tcPr>
            <w:tcW w:w="0" w:type="dxa"/>
            <w:vAlign w:val="bottom"/>
          </w:tcPr>
          <w:p w:rsidR="003701A0" w:rsidRDefault="003701A0">
            <w:pPr>
              <w:rPr>
                <w:sz w:val="1"/>
                <w:szCs w:val="1"/>
              </w:rPr>
            </w:pPr>
          </w:p>
        </w:tc>
      </w:tr>
      <w:tr w:rsidR="003701A0">
        <w:trPr>
          <w:trHeight w:val="176"/>
        </w:trPr>
        <w:tc>
          <w:tcPr>
            <w:tcW w:w="20" w:type="dxa"/>
            <w:vAlign w:val="bottom"/>
          </w:tcPr>
          <w:p w:rsidR="003701A0" w:rsidRDefault="003701A0">
            <w:pPr>
              <w:rPr>
                <w:sz w:val="15"/>
                <w:szCs w:val="15"/>
              </w:rPr>
            </w:pPr>
          </w:p>
        </w:tc>
        <w:tc>
          <w:tcPr>
            <w:tcW w:w="46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i/>
                <w:iCs/>
                <w:color w:val="1F497D"/>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0.33</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1.05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1.16</w:t>
            </w:r>
          </w:p>
        </w:tc>
        <w:tc>
          <w:tcPr>
            <w:tcW w:w="46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0.17</w:t>
            </w:r>
          </w:p>
        </w:tc>
        <w:tc>
          <w:tcPr>
            <w:tcW w:w="440" w:type="dxa"/>
            <w:gridSpan w:val="2"/>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0.31</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0.50</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0.62</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0.54</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1.39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1.05</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0.49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1.35</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0.39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0.33</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0.39</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1.00</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1.01</w:t>
            </w:r>
          </w:p>
        </w:tc>
        <w:tc>
          <w:tcPr>
            <w:tcW w:w="0" w:type="dxa"/>
            <w:vAlign w:val="bottom"/>
          </w:tcPr>
          <w:p w:rsidR="003701A0" w:rsidRDefault="003701A0">
            <w:pPr>
              <w:rPr>
                <w:sz w:val="1"/>
                <w:szCs w:val="1"/>
              </w:rPr>
            </w:pPr>
          </w:p>
        </w:tc>
      </w:tr>
      <w:tr w:rsidR="003701A0">
        <w:trPr>
          <w:trHeight w:val="30"/>
        </w:trPr>
        <w:tc>
          <w:tcPr>
            <w:tcW w:w="20" w:type="dxa"/>
            <w:tcBorders>
              <w:bottom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286976" behindDoc="1" locked="0" layoutInCell="0" allowOverlap="1">
            <wp:simplePos x="0" y="0"/>
            <wp:positionH relativeFrom="column">
              <wp:posOffset>1043940</wp:posOffset>
            </wp:positionH>
            <wp:positionV relativeFrom="paragraph">
              <wp:posOffset>-2484120</wp:posOffset>
            </wp:positionV>
            <wp:extent cx="133985" cy="99060"/>
            <wp:effectExtent l="0" t="0" r="0" b="0"/>
            <wp:wrapNone/>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88000" behindDoc="1" locked="0" layoutInCell="0" allowOverlap="1">
            <wp:simplePos x="0" y="0"/>
            <wp:positionH relativeFrom="column">
              <wp:posOffset>1622425</wp:posOffset>
            </wp:positionH>
            <wp:positionV relativeFrom="paragraph">
              <wp:posOffset>-2484120</wp:posOffset>
            </wp:positionV>
            <wp:extent cx="133985" cy="99060"/>
            <wp:effectExtent l="0" t="0" r="0" b="0"/>
            <wp:wrapNone/>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89024" behindDoc="1" locked="0" layoutInCell="0" allowOverlap="1">
            <wp:simplePos x="0" y="0"/>
            <wp:positionH relativeFrom="column">
              <wp:posOffset>4222115</wp:posOffset>
            </wp:positionH>
            <wp:positionV relativeFrom="paragraph">
              <wp:posOffset>-2484120</wp:posOffset>
            </wp:positionV>
            <wp:extent cx="133985" cy="99060"/>
            <wp:effectExtent l="0" t="0" r="0" b="0"/>
            <wp:wrapNone/>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0048" behindDoc="1" locked="0" layoutInCell="0" allowOverlap="1">
            <wp:simplePos x="0" y="0"/>
            <wp:positionH relativeFrom="column">
              <wp:posOffset>5377815</wp:posOffset>
            </wp:positionH>
            <wp:positionV relativeFrom="paragraph">
              <wp:posOffset>-2484120</wp:posOffset>
            </wp:positionV>
            <wp:extent cx="133985" cy="99060"/>
            <wp:effectExtent l="0" t="0" r="0" b="0"/>
            <wp:wrapNone/>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1072" behindDoc="1" locked="0" layoutInCell="0" allowOverlap="1">
            <wp:simplePos x="0" y="0"/>
            <wp:positionH relativeFrom="column">
              <wp:posOffset>3063875</wp:posOffset>
            </wp:positionH>
            <wp:positionV relativeFrom="paragraph">
              <wp:posOffset>-1932305</wp:posOffset>
            </wp:positionV>
            <wp:extent cx="179705" cy="125095"/>
            <wp:effectExtent l="0" t="0" r="0" b="0"/>
            <wp:wrapNone/>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360">
                      <a:extLst/>
                    </a:blip>
                    <a:srcRect/>
                    <a:stretch>
                      <a:fillRect/>
                    </a:stretch>
                  </pic:blipFill>
                  <pic:spPr bwMode="auto">
                    <a:xfrm>
                      <a:off x="0" y="0"/>
                      <a:ext cx="179705" cy="125095"/>
                    </a:xfrm>
                    <a:prstGeom prst="rect">
                      <a:avLst/>
                    </a:prstGeom>
                    <a:noFill/>
                  </pic:spPr>
                </pic:pic>
              </a:graphicData>
            </a:graphic>
          </wp:anchor>
        </w:drawing>
      </w:r>
      <w:r>
        <w:rPr>
          <w:noProof/>
          <w:sz w:val="20"/>
          <w:szCs w:val="20"/>
          <w:lang w:val="en-US" w:eastAsia="en-US"/>
        </w:rPr>
        <w:drawing>
          <wp:anchor distT="0" distB="0" distL="114300" distR="114300" simplePos="0" relativeHeight="252292096" behindDoc="1" locked="0" layoutInCell="0" allowOverlap="1">
            <wp:simplePos x="0" y="0"/>
            <wp:positionH relativeFrom="column">
              <wp:posOffset>467995</wp:posOffset>
            </wp:positionH>
            <wp:positionV relativeFrom="paragraph">
              <wp:posOffset>-1132205</wp:posOffset>
            </wp:positionV>
            <wp:extent cx="133985" cy="99060"/>
            <wp:effectExtent l="0" t="0" r="0" b="0"/>
            <wp:wrapNone/>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3120" behindDoc="1" locked="0" layoutInCell="0" allowOverlap="1">
            <wp:simplePos x="0" y="0"/>
            <wp:positionH relativeFrom="column">
              <wp:posOffset>1622425</wp:posOffset>
            </wp:positionH>
            <wp:positionV relativeFrom="paragraph">
              <wp:posOffset>-1132205</wp:posOffset>
            </wp:positionV>
            <wp:extent cx="133985" cy="99060"/>
            <wp:effectExtent l="0" t="0" r="0" b="0"/>
            <wp:wrapNone/>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4144" behindDoc="1" locked="0" layoutInCell="0" allowOverlap="1">
            <wp:simplePos x="0" y="0"/>
            <wp:positionH relativeFrom="column">
              <wp:posOffset>2198370</wp:posOffset>
            </wp:positionH>
            <wp:positionV relativeFrom="paragraph">
              <wp:posOffset>-1132205</wp:posOffset>
            </wp:positionV>
            <wp:extent cx="133985" cy="99060"/>
            <wp:effectExtent l="0" t="0" r="0" b="0"/>
            <wp:wrapNone/>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5168" behindDoc="1" locked="0" layoutInCell="0" allowOverlap="1">
            <wp:simplePos x="0" y="0"/>
            <wp:positionH relativeFrom="column">
              <wp:posOffset>2775585</wp:posOffset>
            </wp:positionH>
            <wp:positionV relativeFrom="paragraph">
              <wp:posOffset>-1132205</wp:posOffset>
            </wp:positionV>
            <wp:extent cx="133985" cy="99060"/>
            <wp:effectExtent l="0" t="0" r="0" b="0"/>
            <wp:wrapNone/>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6192" behindDoc="1" locked="0" layoutInCell="0" allowOverlap="1">
            <wp:simplePos x="0" y="0"/>
            <wp:positionH relativeFrom="column">
              <wp:posOffset>4801870</wp:posOffset>
            </wp:positionH>
            <wp:positionV relativeFrom="paragraph">
              <wp:posOffset>-1132205</wp:posOffset>
            </wp:positionV>
            <wp:extent cx="133985" cy="99060"/>
            <wp:effectExtent l="0" t="0" r="0" b="0"/>
            <wp:wrapNone/>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7216" behindDoc="1" locked="0" layoutInCell="0" allowOverlap="1">
            <wp:simplePos x="0" y="0"/>
            <wp:positionH relativeFrom="column">
              <wp:posOffset>5090160</wp:posOffset>
            </wp:positionH>
            <wp:positionV relativeFrom="paragraph">
              <wp:posOffset>-1132205</wp:posOffset>
            </wp:positionV>
            <wp:extent cx="133985" cy="99060"/>
            <wp:effectExtent l="0" t="0" r="0" b="0"/>
            <wp:wrapNone/>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8240" behindDoc="1" locked="0" layoutInCell="0" allowOverlap="1">
            <wp:simplePos x="0" y="0"/>
            <wp:positionH relativeFrom="column">
              <wp:posOffset>5666105</wp:posOffset>
            </wp:positionH>
            <wp:positionV relativeFrom="paragraph">
              <wp:posOffset>-1132205</wp:posOffset>
            </wp:positionV>
            <wp:extent cx="133985" cy="99060"/>
            <wp:effectExtent l="0" t="0" r="0" b="0"/>
            <wp:wrapNone/>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299264" behindDoc="1" locked="0" layoutInCell="0" allowOverlap="1">
            <wp:simplePos x="0" y="0"/>
            <wp:positionH relativeFrom="column">
              <wp:posOffset>1622425</wp:posOffset>
            </wp:positionH>
            <wp:positionV relativeFrom="paragraph">
              <wp:posOffset>-843915</wp:posOffset>
            </wp:positionV>
            <wp:extent cx="133985" cy="99060"/>
            <wp:effectExtent l="0" t="0" r="0" b="0"/>
            <wp:wrapNone/>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0288" behindDoc="1" locked="0" layoutInCell="0" allowOverlap="1">
            <wp:simplePos x="0" y="0"/>
            <wp:positionH relativeFrom="column">
              <wp:posOffset>2198370</wp:posOffset>
            </wp:positionH>
            <wp:positionV relativeFrom="paragraph">
              <wp:posOffset>-843915</wp:posOffset>
            </wp:positionV>
            <wp:extent cx="133985" cy="99060"/>
            <wp:effectExtent l="0" t="0" r="0" b="0"/>
            <wp:wrapNone/>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1312" behindDoc="1" locked="0" layoutInCell="0" allowOverlap="1">
            <wp:simplePos x="0" y="0"/>
            <wp:positionH relativeFrom="column">
              <wp:posOffset>2775585</wp:posOffset>
            </wp:positionH>
            <wp:positionV relativeFrom="paragraph">
              <wp:posOffset>-843915</wp:posOffset>
            </wp:positionV>
            <wp:extent cx="133985" cy="99060"/>
            <wp:effectExtent l="0" t="0" r="0" b="0"/>
            <wp:wrapNone/>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2336" behindDoc="1" locked="0" layoutInCell="0" allowOverlap="1">
            <wp:simplePos x="0" y="0"/>
            <wp:positionH relativeFrom="column">
              <wp:posOffset>3063875</wp:posOffset>
            </wp:positionH>
            <wp:positionV relativeFrom="paragraph">
              <wp:posOffset>-843915</wp:posOffset>
            </wp:positionV>
            <wp:extent cx="133985" cy="99060"/>
            <wp:effectExtent l="0" t="0" r="0" b="0"/>
            <wp:wrapNone/>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3360" behindDoc="1" locked="0" layoutInCell="0" allowOverlap="1">
            <wp:simplePos x="0" y="0"/>
            <wp:positionH relativeFrom="column">
              <wp:posOffset>4511675</wp:posOffset>
            </wp:positionH>
            <wp:positionV relativeFrom="paragraph">
              <wp:posOffset>-843915</wp:posOffset>
            </wp:positionV>
            <wp:extent cx="133985" cy="99060"/>
            <wp:effectExtent l="0" t="0" r="0" b="0"/>
            <wp:wrapNone/>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4384" behindDoc="1" locked="0" layoutInCell="0" allowOverlap="1">
            <wp:simplePos x="0" y="0"/>
            <wp:positionH relativeFrom="column">
              <wp:posOffset>5666105</wp:posOffset>
            </wp:positionH>
            <wp:positionV relativeFrom="paragraph">
              <wp:posOffset>-843915</wp:posOffset>
            </wp:positionV>
            <wp:extent cx="133985" cy="99060"/>
            <wp:effectExtent l="0" t="0" r="0" b="0"/>
            <wp:wrapNone/>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5408" behindDoc="1" locked="0" layoutInCell="0" allowOverlap="1">
            <wp:simplePos x="0" y="0"/>
            <wp:positionH relativeFrom="column">
              <wp:posOffset>1622425</wp:posOffset>
            </wp:positionH>
            <wp:positionV relativeFrom="paragraph">
              <wp:posOffset>-556260</wp:posOffset>
            </wp:positionV>
            <wp:extent cx="133985" cy="99060"/>
            <wp:effectExtent l="0" t="0" r="0" b="0"/>
            <wp:wrapNone/>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6432" behindDoc="1" locked="0" layoutInCell="0" allowOverlap="1">
            <wp:simplePos x="0" y="0"/>
            <wp:positionH relativeFrom="column">
              <wp:posOffset>1910080</wp:posOffset>
            </wp:positionH>
            <wp:positionV relativeFrom="paragraph">
              <wp:posOffset>-556260</wp:posOffset>
            </wp:positionV>
            <wp:extent cx="133985" cy="99060"/>
            <wp:effectExtent l="0" t="0" r="0" b="0"/>
            <wp:wrapNone/>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r>
        <w:rPr>
          <w:noProof/>
          <w:sz w:val="20"/>
          <w:szCs w:val="20"/>
          <w:lang w:val="en-US" w:eastAsia="en-US"/>
        </w:rPr>
        <w:drawing>
          <wp:anchor distT="0" distB="0" distL="114300" distR="114300" simplePos="0" relativeHeight="252307456" behindDoc="1" locked="0" layoutInCell="0" allowOverlap="1">
            <wp:simplePos x="0" y="0"/>
            <wp:positionH relativeFrom="column">
              <wp:posOffset>3932555</wp:posOffset>
            </wp:positionH>
            <wp:positionV relativeFrom="paragraph">
              <wp:posOffset>-556260</wp:posOffset>
            </wp:positionV>
            <wp:extent cx="133985" cy="99060"/>
            <wp:effectExtent l="0" t="0" r="0" b="0"/>
            <wp:wrapNone/>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358">
                      <a:extLst/>
                    </a:blip>
                    <a:srcRect/>
                    <a:stretch>
                      <a:fillRect/>
                    </a:stretch>
                  </pic:blipFill>
                  <pic:spPr bwMode="auto">
                    <a:xfrm>
                      <a:off x="0" y="0"/>
                      <a:ext cx="133985" cy="99060"/>
                    </a:xfrm>
                    <a:prstGeom prst="rect">
                      <a:avLst/>
                    </a:prstGeom>
                    <a:noFill/>
                  </pic:spPr>
                </pic:pic>
              </a:graphicData>
            </a:graphic>
          </wp:anchor>
        </w:drawing>
      </w:r>
    </w:p>
    <w:p w:rsidR="003701A0" w:rsidRDefault="003701A0">
      <w:pPr>
        <w:spacing w:line="126" w:lineRule="exact"/>
        <w:rPr>
          <w:sz w:val="20"/>
          <w:szCs w:val="20"/>
        </w:rPr>
      </w:pPr>
    </w:p>
    <w:p w:rsidR="003701A0" w:rsidRDefault="00E30192">
      <w:pPr>
        <w:tabs>
          <w:tab w:val="left" w:pos="1300"/>
          <w:tab w:val="left" w:pos="4540"/>
          <w:tab w:val="left" w:pos="4820"/>
        </w:tabs>
        <w:ind w:left="920"/>
        <w:rPr>
          <w:sz w:val="20"/>
          <w:szCs w:val="20"/>
        </w:rPr>
      </w:pPr>
      <w:r>
        <w:rPr>
          <w:rFonts w:ascii="Arial" w:eastAsia="Arial" w:hAnsi="Arial" w:cs="Arial"/>
          <w:b/>
          <w:bCs/>
          <w:color w:val="1F497D"/>
          <w:sz w:val="17"/>
          <w:szCs w:val="17"/>
        </w:rPr>
        <w:t>A</w:t>
      </w:r>
      <w:r>
        <w:rPr>
          <w:sz w:val="20"/>
          <w:szCs w:val="20"/>
        </w:rPr>
        <w:tab/>
      </w:r>
      <w:r>
        <w:rPr>
          <w:rFonts w:ascii="Arial" w:eastAsia="Arial" w:hAnsi="Arial" w:cs="Arial"/>
          <w:color w:val="1F497D"/>
          <w:sz w:val="17"/>
          <w:szCs w:val="17"/>
        </w:rPr>
        <w:t xml:space="preserve">Učenici </w:t>
      </w:r>
      <w:r>
        <w:rPr>
          <w:rFonts w:ascii="Arial" w:eastAsia="Arial" w:hAnsi="Arial" w:cs="Arial"/>
          <w:b/>
          <w:bCs/>
          <w:color w:val="1F497D"/>
          <w:sz w:val="17"/>
          <w:szCs w:val="17"/>
        </w:rPr>
        <w:t>imigranti</w:t>
      </w:r>
      <w:r>
        <w:rPr>
          <w:rFonts w:ascii="Arial" w:eastAsia="Arial" w:hAnsi="Arial" w:cs="Arial"/>
          <w:color w:val="1F497D"/>
          <w:sz w:val="17"/>
          <w:szCs w:val="17"/>
        </w:rPr>
        <w:t xml:space="preserve"> koji </w:t>
      </w:r>
      <w:r>
        <w:rPr>
          <w:rFonts w:ascii="Arial" w:eastAsia="Arial" w:hAnsi="Arial" w:cs="Arial"/>
          <w:b/>
          <w:bCs/>
          <w:color w:val="1F497D"/>
          <w:sz w:val="17"/>
          <w:szCs w:val="17"/>
        </w:rPr>
        <w:t>ne govore</w:t>
      </w:r>
      <w:r>
        <w:rPr>
          <w:rFonts w:ascii="Arial" w:eastAsia="Arial" w:hAnsi="Arial" w:cs="Arial"/>
          <w:color w:val="1F497D"/>
          <w:sz w:val="17"/>
          <w:szCs w:val="17"/>
        </w:rPr>
        <w:t xml:space="preserve"> jezik</w:t>
      </w:r>
      <w:r>
        <w:rPr>
          <w:sz w:val="20"/>
          <w:szCs w:val="20"/>
        </w:rPr>
        <w:tab/>
      </w:r>
      <w:r>
        <w:rPr>
          <w:rFonts w:ascii="Arial" w:eastAsia="Arial" w:hAnsi="Arial" w:cs="Arial"/>
          <w:b/>
          <w:bCs/>
          <w:color w:val="1F497D"/>
          <w:sz w:val="17"/>
          <w:szCs w:val="17"/>
        </w:rPr>
        <w:t>C</w:t>
      </w:r>
      <w:r>
        <w:rPr>
          <w:sz w:val="20"/>
          <w:szCs w:val="20"/>
        </w:rPr>
        <w:tab/>
      </w:r>
      <w:r>
        <w:rPr>
          <w:rFonts w:ascii="Arial" w:eastAsia="Arial" w:hAnsi="Arial" w:cs="Arial"/>
          <w:color w:val="1F497D"/>
          <w:sz w:val="16"/>
          <w:szCs w:val="16"/>
        </w:rPr>
        <w:t xml:space="preserve">Učenici </w:t>
      </w:r>
      <w:r>
        <w:rPr>
          <w:rFonts w:ascii="Arial" w:eastAsia="Arial" w:hAnsi="Arial" w:cs="Arial"/>
          <w:b/>
          <w:bCs/>
          <w:color w:val="1F497D"/>
          <w:sz w:val="16"/>
          <w:szCs w:val="16"/>
        </w:rPr>
        <w:t>neimigranti</w:t>
      </w:r>
      <w:r>
        <w:rPr>
          <w:rFonts w:ascii="Arial" w:eastAsia="Arial" w:hAnsi="Arial" w:cs="Arial"/>
          <w:color w:val="1F497D"/>
          <w:sz w:val="16"/>
          <w:szCs w:val="16"/>
        </w:rPr>
        <w:t xml:space="preserve"> koji </w:t>
      </w:r>
      <w:r>
        <w:rPr>
          <w:rFonts w:ascii="Arial" w:eastAsia="Arial" w:hAnsi="Arial" w:cs="Arial"/>
          <w:b/>
          <w:bCs/>
          <w:color w:val="1F497D"/>
          <w:sz w:val="16"/>
          <w:szCs w:val="16"/>
        </w:rPr>
        <w:t>ne govore</w:t>
      </w:r>
      <w:r>
        <w:rPr>
          <w:rFonts w:ascii="Arial" w:eastAsia="Arial" w:hAnsi="Arial" w:cs="Arial"/>
          <w:color w:val="1F497D"/>
          <w:sz w:val="16"/>
          <w:szCs w:val="16"/>
        </w:rPr>
        <w:t xml:space="preserve"> jezik</w:t>
      </w:r>
    </w:p>
    <w:p w:rsidR="003701A0" w:rsidRDefault="00E30192">
      <w:pPr>
        <w:tabs>
          <w:tab w:val="left" w:pos="4820"/>
        </w:tabs>
        <w:spacing w:line="238" w:lineRule="auto"/>
        <w:ind w:left="1320"/>
        <w:rPr>
          <w:sz w:val="20"/>
          <w:szCs w:val="20"/>
        </w:rPr>
      </w:pPr>
      <w:r>
        <w:rPr>
          <w:rFonts w:ascii="Arial" w:eastAsia="Arial" w:hAnsi="Arial" w:cs="Arial"/>
          <w:color w:val="1F497D"/>
          <w:sz w:val="17"/>
          <w:szCs w:val="17"/>
        </w:rPr>
        <w:t>testiranja kod kuće</w:t>
      </w:r>
      <w:r>
        <w:rPr>
          <w:sz w:val="20"/>
          <w:szCs w:val="20"/>
        </w:rPr>
        <w:tab/>
      </w:r>
      <w:r>
        <w:rPr>
          <w:rFonts w:ascii="Arial" w:eastAsia="Arial" w:hAnsi="Arial" w:cs="Arial"/>
          <w:color w:val="1F497D"/>
          <w:sz w:val="17"/>
          <w:szCs w:val="17"/>
        </w:rPr>
        <w:t>testiranja kod kuće</w:t>
      </w:r>
    </w:p>
    <w:p w:rsidR="003701A0" w:rsidRDefault="003701A0">
      <w:pPr>
        <w:spacing w:line="115" w:lineRule="exact"/>
        <w:rPr>
          <w:sz w:val="20"/>
          <w:szCs w:val="20"/>
        </w:rPr>
      </w:pPr>
    </w:p>
    <w:p w:rsidR="003701A0" w:rsidRDefault="00E30192">
      <w:pPr>
        <w:tabs>
          <w:tab w:val="left" w:pos="1300"/>
          <w:tab w:val="left" w:pos="4540"/>
          <w:tab w:val="left" w:pos="4820"/>
        </w:tabs>
        <w:ind w:left="920"/>
        <w:rPr>
          <w:sz w:val="20"/>
          <w:szCs w:val="20"/>
        </w:rPr>
      </w:pPr>
      <w:r>
        <w:rPr>
          <w:rFonts w:ascii="Arial" w:eastAsia="Arial" w:hAnsi="Arial" w:cs="Arial"/>
          <w:b/>
          <w:bCs/>
          <w:color w:val="1F497D"/>
          <w:sz w:val="17"/>
          <w:szCs w:val="17"/>
        </w:rPr>
        <w:t>B</w:t>
      </w:r>
      <w:r>
        <w:rPr>
          <w:sz w:val="20"/>
          <w:szCs w:val="20"/>
        </w:rPr>
        <w:tab/>
      </w:r>
      <w:r>
        <w:rPr>
          <w:rFonts w:ascii="Arial" w:eastAsia="Arial" w:hAnsi="Arial" w:cs="Arial"/>
          <w:color w:val="1F497D"/>
          <w:sz w:val="17"/>
          <w:szCs w:val="17"/>
        </w:rPr>
        <w:t xml:space="preserve">Učenici </w:t>
      </w:r>
      <w:r>
        <w:rPr>
          <w:rFonts w:ascii="Arial" w:eastAsia="Arial" w:hAnsi="Arial" w:cs="Arial"/>
          <w:b/>
          <w:bCs/>
          <w:color w:val="1F497D"/>
          <w:sz w:val="17"/>
          <w:szCs w:val="17"/>
        </w:rPr>
        <w:t>imigranti</w:t>
      </w:r>
      <w:r>
        <w:rPr>
          <w:rFonts w:ascii="Arial" w:eastAsia="Arial" w:hAnsi="Arial" w:cs="Arial"/>
          <w:color w:val="1F497D"/>
          <w:sz w:val="17"/>
          <w:szCs w:val="17"/>
        </w:rPr>
        <w:t xml:space="preserve"> koji </w:t>
      </w:r>
      <w:r>
        <w:rPr>
          <w:rFonts w:ascii="Arial" w:eastAsia="Arial" w:hAnsi="Arial" w:cs="Arial"/>
          <w:b/>
          <w:bCs/>
          <w:color w:val="1F497D"/>
          <w:sz w:val="17"/>
          <w:szCs w:val="17"/>
        </w:rPr>
        <w:t>govore</w:t>
      </w:r>
      <w:r>
        <w:rPr>
          <w:rFonts w:ascii="Arial" w:eastAsia="Arial" w:hAnsi="Arial" w:cs="Arial"/>
          <w:color w:val="1F497D"/>
          <w:sz w:val="17"/>
          <w:szCs w:val="17"/>
        </w:rPr>
        <w:t xml:space="preserve"> jezik</w:t>
      </w:r>
      <w:r>
        <w:rPr>
          <w:sz w:val="20"/>
          <w:szCs w:val="20"/>
        </w:rPr>
        <w:tab/>
      </w:r>
      <w:r>
        <w:rPr>
          <w:rFonts w:ascii="Arial" w:eastAsia="Arial" w:hAnsi="Arial" w:cs="Arial"/>
          <w:b/>
          <w:bCs/>
          <w:color w:val="1F497D"/>
          <w:sz w:val="17"/>
          <w:szCs w:val="17"/>
        </w:rPr>
        <w:t>D</w:t>
      </w:r>
      <w:r>
        <w:rPr>
          <w:sz w:val="20"/>
          <w:szCs w:val="20"/>
        </w:rPr>
        <w:tab/>
      </w:r>
      <w:r>
        <w:rPr>
          <w:rFonts w:ascii="Arial" w:eastAsia="Arial" w:hAnsi="Arial" w:cs="Arial"/>
          <w:color w:val="1F497D"/>
          <w:sz w:val="16"/>
          <w:szCs w:val="16"/>
        </w:rPr>
        <w:t xml:space="preserve">Učenici </w:t>
      </w:r>
      <w:r>
        <w:rPr>
          <w:rFonts w:ascii="Arial" w:eastAsia="Arial" w:hAnsi="Arial" w:cs="Arial"/>
          <w:b/>
          <w:bCs/>
          <w:color w:val="1F497D"/>
          <w:sz w:val="16"/>
          <w:szCs w:val="16"/>
        </w:rPr>
        <w:t>neimigranti</w:t>
      </w:r>
      <w:r>
        <w:rPr>
          <w:rFonts w:ascii="Arial" w:eastAsia="Arial" w:hAnsi="Arial" w:cs="Arial"/>
          <w:color w:val="1F497D"/>
          <w:sz w:val="16"/>
          <w:szCs w:val="16"/>
        </w:rPr>
        <w:t xml:space="preserve"> koji </w:t>
      </w:r>
      <w:r>
        <w:rPr>
          <w:rFonts w:ascii="Arial" w:eastAsia="Arial" w:hAnsi="Arial" w:cs="Arial"/>
          <w:b/>
          <w:bCs/>
          <w:color w:val="1F497D"/>
          <w:sz w:val="16"/>
          <w:szCs w:val="16"/>
        </w:rPr>
        <w:t>govore</w:t>
      </w:r>
      <w:r>
        <w:rPr>
          <w:rFonts w:ascii="Arial" w:eastAsia="Arial" w:hAnsi="Arial" w:cs="Arial"/>
          <w:color w:val="1F497D"/>
          <w:sz w:val="16"/>
          <w:szCs w:val="16"/>
        </w:rPr>
        <w:t xml:space="preserve"> jezik</w:t>
      </w:r>
    </w:p>
    <w:p w:rsidR="003701A0" w:rsidRDefault="00E30192">
      <w:pPr>
        <w:tabs>
          <w:tab w:val="left" w:pos="4820"/>
        </w:tabs>
        <w:spacing w:line="238" w:lineRule="auto"/>
        <w:ind w:left="1320"/>
        <w:rPr>
          <w:sz w:val="20"/>
          <w:szCs w:val="20"/>
        </w:rPr>
      </w:pPr>
      <w:r>
        <w:rPr>
          <w:rFonts w:ascii="Arial" w:eastAsia="Arial" w:hAnsi="Arial" w:cs="Arial"/>
          <w:color w:val="1F497D"/>
          <w:sz w:val="17"/>
          <w:szCs w:val="17"/>
        </w:rPr>
        <w:t>testiranja kod kuće</w:t>
      </w:r>
      <w:r>
        <w:rPr>
          <w:sz w:val="20"/>
          <w:szCs w:val="20"/>
        </w:rPr>
        <w:tab/>
      </w:r>
      <w:r>
        <w:rPr>
          <w:rFonts w:ascii="Arial" w:eastAsia="Arial" w:hAnsi="Arial" w:cs="Arial"/>
          <w:color w:val="1F497D"/>
          <w:sz w:val="17"/>
          <w:szCs w:val="17"/>
        </w:rPr>
        <w:t>testiranja kod kuće</w:t>
      </w:r>
    </w:p>
    <w:p w:rsidR="003701A0" w:rsidRDefault="003701A0">
      <w:pPr>
        <w:spacing w:line="160" w:lineRule="exact"/>
        <w:rPr>
          <w:sz w:val="20"/>
          <w:szCs w:val="20"/>
        </w:rPr>
      </w:pPr>
    </w:p>
    <w:p w:rsidR="003701A0" w:rsidRDefault="00E30192">
      <w:pPr>
        <w:spacing w:line="233" w:lineRule="auto"/>
        <w:ind w:left="1120" w:right="1160"/>
        <w:rPr>
          <w:sz w:val="20"/>
          <w:szCs w:val="20"/>
        </w:rPr>
      </w:pPr>
      <w:r>
        <w:rPr>
          <w:rFonts w:ascii="Arial" w:eastAsia="Arial" w:hAnsi="Arial" w:cs="Arial"/>
          <w:color w:val="1F497D"/>
          <w:sz w:val="17"/>
          <w:szCs w:val="17"/>
        </w:rPr>
        <w:t>Uzorak nedovoljne veličine (manje od 30 učenika ili 5 škola sa validnim podacima, ili previše podataka nedostaje)</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08480" behindDoc="1" locked="0" layoutInCell="0" allowOverlap="1">
            <wp:simplePos x="0" y="0"/>
            <wp:positionH relativeFrom="column">
              <wp:posOffset>582295</wp:posOffset>
            </wp:positionH>
            <wp:positionV relativeFrom="paragraph">
              <wp:posOffset>-239395</wp:posOffset>
            </wp:positionV>
            <wp:extent cx="128270" cy="156845"/>
            <wp:effectExtent l="0" t="0" r="0" b="0"/>
            <wp:wrapNone/>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361">
                      <a:extLst/>
                    </a:blip>
                    <a:srcRect/>
                    <a:stretch>
                      <a:fillRect/>
                    </a:stretch>
                  </pic:blipFill>
                  <pic:spPr bwMode="auto">
                    <a:xfrm>
                      <a:off x="0" y="0"/>
                      <a:ext cx="128270" cy="156845"/>
                    </a:xfrm>
                    <a:prstGeom prst="rect">
                      <a:avLst/>
                    </a:prstGeom>
                    <a:noFill/>
                  </pic:spPr>
                </pic:pic>
              </a:graphicData>
            </a:graphic>
          </wp:anchor>
        </w:drawing>
      </w:r>
    </w:p>
    <w:p w:rsidR="003701A0" w:rsidRDefault="003701A0">
      <w:pPr>
        <w:spacing w:line="103" w:lineRule="exact"/>
        <w:rPr>
          <w:sz w:val="20"/>
          <w:szCs w:val="20"/>
        </w:rPr>
      </w:pPr>
    </w:p>
    <w:p w:rsidR="003701A0" w:rsidRDefault="00E30192">
      <w:pPr>
        <w:tabs>
          <w:tab w:val="left" w:pos="7060"/>
        </w:tabs>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PISA 2015.</w:t>
      </w:r>
      <w:r>
        <w:rPr>
          <w:sz w:val="20"/>
          <w:szCs w:val="20"/>
        </w:rPr>
        <w:tab/>
      </w:r>
      <w:r>
        <w:rPr>
          <w:rFonts w:ascii="Arial" w:eastAsia="Arial" w:hAnsi="Arial" w:cs="Arial"/>
          <w:color w:val="1F497D"/>
          <w:sz w:val="17"/>
          <w:szCs w:val="17"/>
        </w:rPr>
        <w:t>UK (1) = UK-ENG/WLS/NIR</w:t>
      </w:r>
    </w:p>
    <w:p w:rsidR="003701A0" w:rsidRDefault="003701A0">
      <w:pPr>
        <w:spacing w:line="5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Podaci obračunati na osnovu pitanja „Međunarodni jezik kod kuće“ (ST022Q01TA). Kategorija „Jezik testiranja“ (1) se koristi kao zamjena za one koji kod kuće govore istim jezikom kao u školi.</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59"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165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0950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ind w:left="40"/>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10528" behindDoc="1" locked="0" layoutInCell="0" allowOverlap="1">
                <wp:simplePos x="0" y="0"/>
                <wp:positionH relativeFrom="column">
                  <wp:posOffset>5080</wp:posOffset>
                </wp:positionH>
                <wp:positionV relativeFrom="paragraph">
                  <wp:posOffset>69850</wp:posOffset>
                </wp:positionV>
                <wp:extent cx="5796915" cy="0"/>
                <wp:effectExtent l="0" t="0" r="0" b="0"/>
                <wp:wrapNone/>
                <wp:docPr id="1448" name="Shape 1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48" o:spid="_x0000_s24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5.5pt" to="456.85pt,5.5pt" o:allowincell="f" strokecolor="#C00000" strokeweight="0.4799pt"/>
            </w:pict>
          </mc:Fallback>
        </mc:AlternateContent>
      </w:r>
    </w:p>
    <w:p w:rsidR="003701A0" w:rsidRDefault="003701A0">
      <w:pPr>
        <w:spacing w:line="200" w:lineRule="exact"/>
        <w:rPr>
          <w:sz w:val="20"/>
          <w:szCs w:val="20"/>
        </w:rPr>
      </w:pPr>
    </w:p>
    <w:p w:rsidR="003701A0" w:rsidRDefault="003701A0">
      <w:pPr>
        <w:spacing w:line="259" w:lineRule="exact"/>
        <w:rPr>
          <w:sz w:val="20"/>
          <w:szCs w:val="20"/>
        </w:rPr>
      </w:pPr>
    </w:p>
    <w:p w:rsidR="003701A0" w:rsidRDefault="00E30192">
      <w:pPr>
        <w:spacing w:line="233" w:lineRule="auto"/>
        <w:ind w:left="40" w:right="106"/>
        <w:rPr>
          <w:sz w:val="20"/>
          <w:szCs w:val="20"/>
        </w:rPr>
      </w:pPr>
      <w:r>
        <w:rPr>
          <w:rFonts w:ascii="Arial" w:eastAsia="Arial" w:hAnsi="Arial" w:cs="Arial"/>
          <w:color w:val="1F497D"/>
          <w:sz w:val="17"/>
          <w:szCs w:val="17"/>
        </w:rPr>
        <w:t>Kategorije „Indeksa imigracionog statusa“ (IMMIG) „Druga generacija“ (2) i „Prva generacija“ (1) su sažete i čine kategoriju „Učenici imigranti“.</w:t>
      </w:r>
    </w:p>
    <w:p w:rsidR="003701A0" w:rsidRDefault="003701A0">
      <w:pPr>
        <w:spacing w:line="63" w:lineRule="exact"/>
        <w:rPr>
          <w:sz w:val="20"/>
          <w:szCs w:val="20"/>
        </w:rPr>
      </w:pPr>
    </w:p>
    <w:p w:rsidR="003701A0" w:rsidRDefault="00E30192">
      <w:pPr>
        <w:ind w:left="40"/>
        <w:rPr>
          <w:sz w:val="20"/>
          <w:szCs w:val="20"/>
        </w:rPr>
      </w:pPr>
      <w:r>
        <w:rPr>
          <w:rFonts w:ascii="Arial" w:eastAsia="Arial" w:hAnsi="Arial" w:cs="Arial"/>
          <w:color w:val="1F497D"/>
          <w:sz w:val="17"/>
          <w:szCs w:val="17"/>
        </w:rPr>
        <w:t>Za dalje informacije o PISA, vidjeti Statističke baze podataka i terminologiju</w:t>
      </w:r>
    </w:p>
    <w:p w:rsidR="003701A0" w:rsidRDefault="003701A0">
      <w:pPr>
        <w:spacing w:line="247" w:lineRule="exact"/>
        <w:rPr>
          <w:sz w:val="20"/>
          <w:szCs w:val="20"/>
        </w:rPr>
      </w:pPr>
    </w:p>
    <w:p w:rsidR="003701A0" w:rsidRDefault="00E30192" w:rsidP="009972B4">
      <w:pPr>
        <w:spacing w:line="234" w:lineRule="auto"/>
        <w:ind w:left="40" w:right="606"/>
        <w:jc w:val="both"/>
        <w:rPr>
          <w:sz w:val="20"/>
          <w:szCs w:val="20"/>
        </w:rPr>
      </w:pPr>
      <w:r>
        <w:rPr>
          <w:rFonts w:ascii="Arial" w:eastAsia="Arial" w:hAnsi="Arial" w:cs="Arial"/>
          <w:b/>
          <w:bCs/>
          <w:color w:val="C00000"/>
          <w:sz w:val="20"/>
          <w:szCs w:val="20"/>
        </w:rPr>
        <w:t>Procenat učenika uzrasta 15 godina koji pohađaju škole u kojima više od 25% učenika kod kuće ne govore jezikom nastave (Podaci uz Sliku A4)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11552" behindDoc="1" locked="0" layoutInCell="0" allowOverlap="1">
            <wp:simplePos x="0" y="0"/>
            <wp:positionH relativeFrom="column">
              <wp:posOffset>10160</wp:posOffset>
            </wp:positionH>
            <wp:positionV relativeFrom="paragraph">
              <wp:posOffset>82550</wp:posOffset>
            </wp:positionV>
            <wp:extent cx="5778500" cy="438785"/>
            <wp:effectExtent l="0" t="0" r="0" b="0"/>
            <wp:wrapNone/>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362">
                      <a:extLst/>
                    </a:blip>
                    <a:srcRect/>
                    <a:stretch>
                      <a:fillRect/>
                    </a:stretch>
                  </pic:blipFill>
                  <pic:spPr bwMode="auto">
                    <a:xfrm>
                      <a:off x="0" y="0"/>
                      <a:ext cx="5778500" cy="438785"/>
                    </a:xfrm>
                    <a:prstGeom prst="rect">
                      <a:avLst/>
                    </a:prstGeom>
                    <a:noFill/>
                  </pic:spPr>
                </pic:pic>
              </a:graphicData>
            </a:graphic>
          </wp:anchor>
        </w:drawing>
      </w:r>
    </w:p>
    <w:p w:rsidR="003701A0" w:rsidRDefault="003701A0">
      <w:pPr>
        <w:spacing w:line="142"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4400"/>
        <w:gridCol w:w="3960"/>
      </w:tblGrid>
      <w:tr w:rsidR="003701A0">
        <w:trPr>
          <w:trHeight w:val="161"/>
        </w:trPr>
        <w:tc>
          <w:tcPr>
            <w:tcW w:w="4400" w:type="dxa"/>
            <w:vAlign w:val="bottom"/>
          </w:tcPr>
          <w:p w:rsidR="003701A0" w:rsidRDefault="00E30192">
            <w:pPr>
              <w:rPr>
                <w:sz w:val="20"/>
                <w:szCs w:val="20"/>
              </w:rPr>
            </w:pPr>
            <w:r>
              <w:rPr>
                <w:rFonts w:ascii="Arial" w:eastAsia="Arial" w:hAnsi="Arial" w:cs="Arial"/>
                <w:b/>
                <w:bCs/>
                <w:w w:val="90"/>
                <w:sz w:val="14"/>
                <w:szCs w:val="14"/>
              </w:rPr>
              <w:t>EU   BE fr  BE de BE nl   BGCZDKDEEEIE</w:t>
            </w:r>
          </w:p>
        </w:tc>
        <w:tc>
          <w:tcPr>
            <w:tcW w:w="3960" w:type="dxa"/>
            <w:vAlign w:val="bottom"/>
          </w:tcPr>
          <w:p w:rsidR="003701A0" w:rsidRDefault="00E30192">
            <w:pPr>
              <w:ind w:left="140"/>
              <w:rPr>
                <w:sz w:val="20"/>
                <w:szCs w:val="20"/>
              </w:rPr>
            </w:pPr>
            <w:r>
              <w:rPr>
                <w:rFonts w:ascii="Arial" w:eastAsia="Arial" w:hAnsi="Arial" w:cs="Arial"/>
                <w:b/>
                <w:bCs/>
                <w:w w:val="96"/>
                <w:sz w:val="14"/>
                <w:szCs w:val="14"/>
              </w:rPr>
              <w:t>ELESFRHRITCYLVLTLU</w:t>
            </w:r>
          </w:p>
        </w:tc>
      </w:tr>
    </w:tbl>
    <w:p w:rsidR="003701A0" w:rsidRDefault="003701A0">
      <w:pPr>
        <w:spacing w:line="65"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400"/>
        <w:gridCol w:w="500"/>
        <w:gridCol w:w="680"/>
        <w:gridCol w:w="680"/>
        <w:gridCol w:w="460"/>
        <w:gridCol w:w="440"/>
        <w:gridCol w:w="460"/>
        <w:gridCol w:w="460"/>
        <w:gridCol w:w="460"/>
        <w:gridCol w:w="440"/>
        <w:gridCol w:w="460"/>
        <w:gridCol w:w="460"/>
        <w:gridCol w:w="680"/>
        <w:gridCol w:w="680"/>
        <w:gridCol w:w="460"/>
        <w:gridCol w:w="440"/>
        <w:gridCol w:w="460"/>
        <w:gridCol w:w="360"/>
      </w:tblGrid>
      <w:tr w:rsidR="003701A0">
        <w:trPr>
          <w:trHeight w:val="163"/>
        </w:trPr>
        <w:tc>
          <w:tcPr>
            <w:tcW w:w="400" w:type="dxa"/>
            <w:vAlign w:val="bottom"/>
          </w:tcPr>
          <w:p w:rsidR="003701A0" w:rsidRDefault="00E30192">
            <w:pPr>
              <w:rPr>
                <w:sz w:val="20"/>
                <w:szCs w:val="20"/>
              </w:rPr>
            </w:pPr>
            <w:r>
              <w:rPr>
                <w:rFonts w:ascii="Arial" w:eastAsia="Arial" w:hAnsi="Arial" w:cs="Arial"/>
                <w:b/>
                <w:bCs/>
                <w:color w:val="1F497D"/>
                <w:sz w:val="14"/>
                <w:szCs w:val="14"/>
              </w:rPr>
              <w:t>%</w:t>
            </w:r>
          </w:p>
        </w:tc>
        <w:tc>
          <w:tcPr>
            <w:tcW w:w="500" w:type="dxa"/>
            <w:vAlign w:val="bottom"/>
          </w:tcPr>
          <w:p w:rsidR="003701A0" w:rsidRDefault="00E30192">
            <w:pPr>
              <w:ind w:right="70"/>
              <w:jc w:val="right"/>
              <w:rPr>
                <w:sz w:val="20"/>
                <w:szCs w:val="20"/>
              </w:rPr>
            </w:pPr>
            <w:r>
              <w:rPr>
                <w:rFonts w:ascii="Arial" w:eastAsia="Arial" w:hAnsi="Arial" w:cs="Arial"/>
                <w:sz w:val="14"/>
                <w:szCs w:val="14"/>
              </w:rPr>
              <w:t>9.7</w:t>
            </w:r>
          </w:p>
        </w:tc>
        <w:tc>
          <w:tcPr>
            <w:tcW w:w="680" w:type="dxa"/>
            <w:vAlign w:val="bottom"/>
          </w:tcPr>
          <w:p w:rsidR="003701A0" w:rsidRDefault="00E30192">
            <w:pPr>
              <w:ind w:right="250"/>
              <w:jc w:val="right"/>
              <w:rPr>
                <w:sz w:val="20"/>
                <w:szCs w:val="20"/>
              </w:rPr>
            </w:pPr>
            <w:r>
              <w:rPr>
                <w:rFonts w:ascii="Arial" w:eastAsia="Arial" w:hAnsi="Arial" w:cs="Arial"/>
                <w:sz w:val="14"/>
                <w:szCs w:val="14"/>
              </w:rPr>
              <w:t>20.6</w:t>
            </w:r>
          </w:p>
        </w:tc>
        <w:tc>
          <w:tcPr>
            <w:tcW w:w="680" w:type="dxa"/>
            <w:vAlign w:val="bottom"/>
          </w:tcPr>
          <w:p w:rsidR="003701A0" w:rsidRDefault="00E30192">
            <w:pPr>
              <w:ind w:right="30"/>
              <w:jc w:val="right"/>
              <w:rPr>
                <w:sz w:val="20"/>
                <w:szCs w:val="20"/>
              </w:rPr>
            </w:pPr>
            <w:r>
              <w:rPr>
                <w:rFonts w:ascii="Arial" w:eastAsia="Arial" w:hAnsi="Arial" w:cs="Arial"/>
                <w:sz w:val="14"/>
                <w:szCs w:val="14"/>
              </w:rPr>
              <w:t>18.1</w:t>
            </w:r>
          </w:p>
        </w:tc>
        <w:tc>
          <w:tcPr>
            <w:tcW w:w="460" w:type="dxa"/>
            <w:vAlign w:val="bottom"/>
          </w:tcPr>
          <w:p w:rsidR="003701A0" w:rsidRDefault="00E30192">
            <w:pPr>
              <w:ind w:right="30"/>
              <w:jc w:val="right"/>
              <w:rPr>
                <w:sz w:val="20"/>
                <w:szCs w:val="20"/>
              </w:rPr>
            </w:pPr>
            <w:r>
              <w:rPr>
                <w:rFonts w:ascii="Arial" w:eastAsia="Arial" w:hAnsi="Arial" w:cs="Arial"/>
                <w:sz w:val="14"/>
                <w:szCs w:val="14"/>
              </w:rPr>
              <w:t>11.2</w:t>
            </w:r>
          </w:p>
        </w:tc>
        <w:tc>
          <w:tcPr>
            <w:tcW w:w="440" w:type="dxa"/>
            <w:vAlign w:val="bottom"/>
          </w:tcPr>
          <w:p w:rsidR="003701A0" w:rsidRDefault="00E30192">
            <w:pPr>
              <w:ind w:right="50"/>
              <w:jc w:val="right"/>
              <w:rPr>
                <w:sz w:val="20"/>
                <w:szCs w:val="20"/>
              </w:rPr>
            </w:pPr>
            <w:r>
              <w:rPr>
                <w:rFonts w:ascii="Arial" w:eastAsia="Arial" w:hAnsi="Arial" w:cs="Arial"/>
                <w:sz w:val="14"/>
                <w:szCs w:val="14"/>
              </w:rPr>
              <w:t>1.6</w:t>
            </w:r>
          </w:p>
        </w:tc>
        <w:tc>
          <w:tcPr>
            <w:tcW w:w="460" w:type="dxa"/>
            <w:vAlign w:val="bottom"/>
          </w:tcPr>
          <w:p w:rsidR="003701A0" w:rsidRDefault="00E30192">
            <w:pPr>
              <w:ind w:right="50"/>
              <w:jc w:val="right"/>
              <w:rPr>
                <w:sz w:val="20"/>
                <w:szCs w:val="20"/>
              </w:rPr>
            </w:pPr>
            <w:r>
              <w:rPr>
                <w:rFonts w:ascii="Arial" w:eastAsia="Arial" w:hAnsi="Arial" w:cs="Arial"/>
                <w:sz w:val="14"/>
                <w:szCs w:val="14"/>
              </w:rPr>
              <w:t>4.4</w:t>
            </w:r>
          </w:p>
        </w:tc>
        <w:tc>
          <w:tcPr>
            <w:tcW w:w="460" w:type="dxa"/>
            <w:vAlign w:val="bottom"/>
          </w:tcPr>
          <w:p w:rsidR="003701A0" w:rsidRDefault="00E30192">
            <w:pPr>
              <w:ind w:right="30"/>
              <w:jc w:val="right"/>
              <w:rPr>
                <w:sz w:val="20"/>
                <w:szCs w:val="20"/>
              </w:rPr>
            </w:pPr>
            <w:r>
              <w:rPr>
                <w:rFonts w:ascii="Arial" w:eastAsia="Arial" w:hAnsi="Arial" w:cs="Arial"/>
                <w:sz w:val="14"/>
                <w:szCs w:val="14"/>
              </w:rPr>
              <w:t>15.1</w:t>
            </w:r>
          </w:p>
        </w:tc>
        <w:tc>
          <w:tcPr>
            <w:tcW w:w="460" w:type="dxa"/>
            <w:vAlign w:val="bottom"/>
          </w:tcPr>
          <w:p w:rsidR="003701A0" w:rsidRDefault="00E30192">
            <w:pPr>
              <w:ind w:right="70"/>
              <w:jc w:val="right"/>
              <w:rPr>
                <w:sz w:val="20"/>
                <w:szCs w:val="20"/>
              </w:rPr>
            </w:pPr>
            <w:r>
              <w:rPr>
                <w:rFonts w:ascii="Arial" w:eastAsia="Arial" w:hAnsi="Arial" w:cs="Arial"/>
                <w:sz w:val="14"/>
                <w:szCs w:val="14"/>
              </w:rPr>
              <w:t>4.7</w:t>
            </w:r>
          </w:p>
        </w:tc>
        <w:tc>
          <w:tcPr>
            <w:tcW w:w="440" w:type="dxa"/>
            <w:vAlign w:val="bottom"/>
          </w:tcPr>
          <w:p w:rsidR="003701A0" w:rsidRDefault="00E30192">
            <w:pPr>
              <w:ind w:right="50"/>
              <w:jc w:val="right"/>
              <w:rPr>
                <w:sz w:val="20"/>
                <w:szCs w:val="20"/>
              </w:rPr>
            </w:pPr>
            <w:r>
              <w:rPr>
                <w:rFonts w:ascii="Arial" w:eastAsia="Arial" w:hAnsi="Arial" w:cs="Arial"/>
                <w:sz w:val="14"/>
                <w:szCs w:val="14"/>
              </w:rPr>
              <w:t>3.6</w:t>
            </w:r>
          </w:p>
        </w:tc>
        <w:tc>
          <w:tcPr>
            <w:tcW w:w="460" w:type="dxa"/>
            <w:vAlign w:val="bottom"/>
          </w:tcPr>
          <w:p w:rsidR="003701A0" w:rsidRDefault="00E30192">
            <w:pPr>
              <w:ind w:right="50"/>
              <w:jc w:val="right"/>
              <w:rPr>
                <w:sz w:val="20"/>
                <w:szCs w:val="20"/>
              </w:rPr>
            </w:pPr>
            <w:r>
              <w:rPr>
                <w:rFonts w:ascii="Arial" w:eastAsia="Arial" w:hAnsi="Arial" w:cs="Arial"/>
                <w:sz w:val="14"/>
                <w:szCs w:val="14"/>
              </w:rPr>
              <w:t>5.0</w:t>
            </w:r>
          </w:p>
        </w:tc>
        <w:tc>
          <w:tcPr>
            <w:tcW w:w="460" w:type="dxa"/>
            <w:vAlign w:val="bottom"/>
          </w:tcPr>
          <w:p w:rsidR="003701A0" w:rsidRDefault="00E30192">
            <w:pPr>
              <w:ind w:right="30"/>
              <w:jc w:val="right"/>
              <w:rPr>
                <w:sz w:val="20"/>
                <w:szCs w:val="20"/>
              </w:rPr>
            </w:pPr>
            <w:r>
              <w:rPr>
                <w:rFonts w:ascii="Arial" w:eastAsia="Arial" w:hAnsi="Arial" w:cs="Arial"/>
                <w:sz w:val="14"/>
                <w:szCs w:val="14"/>
              </w:rPr>
              <w:t>27.3</w:t>
            </w:r>
          </w:p>
        </w:tc>
        <w:tc>
          <w:tcPr>
            <w:tcW w:w="680" w:type="dxa"/>
            <w:vAlign w:val="bottom"/>
          </w:tcPr>
          <w:p w:rsidR="003701A0" w:rsidRDefault="00E30192">
            <w:pPr>
              <w:ind w:right="290"/>
              <w:jc w:val="right"/>
              <w:rPr>
                <w:sz w:val="20"/>
                <w:szCs w:val="20"/>
              </w:rPr>
            </w:pPr>
            <w:r>
              <w:rPr>
                <w:rFonts w:ascii="Arial" w:eastAsia="Arial" w:hAnsi="Arial" w:cs="Arial"/>
                <w:sz w:val="14"/>
                <w:szCs w:val="14"/>
              </w:rPr>
              <w:t>9.1</w:t>
            </w:r>
          </w:p>
        </w:tc>
        <w:tc>
          <w:tcPr>
            <w:tcW w:w="680" w:type="dxa"/>
            <w:vAlign w:val="bottom"/>
          </w:tcPr>
          <w:p w:rsidR="003701A0" w:rsidRDefault="00E30192">
            <w:pPr>
              <w:ind w:right="70"/>
              <w:jc w:val="right"/>
              <w:rPr>
                <w:sz w:val="20"/>
                <w:szCs w:val="20"/>
              </w:rPr>
            </w:pPr>
            <w:r>
              <w:rPr>
                <w:rFonts w:ascii="Arial" w:eastAsia="Arial" w:hAnsi="Arial" w:cs="Arial"/>
                <w:sz w:val="14"/>
                <w:szCs w:val="14"/>
              </w:rPr>
              <w:t>2.3</w:t>
            </w:r>
          </w:p>
        </w:tc>
        <w:tc>
          <w:tcPr>
            <w:tcW w:w="460" w:type="dxa"/>
            <w:vAlign w:val="bottom"/>
          </w:tcPr>
          <w:p w:rsidR="003701A0" w:rsidRDefault="00E30192">
            <w:pPr>
              <w:ind w:right="30"/>
              <w:jc w:val="right"/>
              <w:rPr>
                <w:sz w:val="20"/>
                <w:szCs w:val="20"/>
              </w:rPr>
            </w:pPr>
            <w:r>
              <w:rPr>
                <w:rFonts w:ascii="Arial" w:eastAsia="Arial" w:hAnsi="Arial" w:cs="Arial"/>
                <w:sz w:val="14"/>
                <w:szCs w:val="14"/>
              </w:rPr>
              <w:t>18.9</w:t>
            </w:r>
          </w:p>
        </w:tc>
        <w:tc>
          <w:tcPr>
            <w:tcW w:w="440" w:type="dxa"/>
            <w:vAlign w:val="bottom"/>
          </w:tcPr>
          <w:p w:rsidR="003701A0" w:rsidRDefault="00E30192">
            <w:pPr>
              <w:ind w:right="10"/>
              <w:jc w:val="right"/>
              <w:rPr>
                <w:sz w:val="20"/>
                <w:szCs w:val="20"/>
              </w:rPr>
            </w:pPr>
            <w:r>
              <w:rPr>
                <w:rFonts w:ascii="Arial" w:eastAsia="Arial" w:hAnsi="Arial" w:cs="Arial"/>
                <w:sz w:val="14"/>
                <w:szCs w:val="14"/>
              </w:rPr>
              <w:t>10.0</w:t>
            </w:r>
          </w:p>
        </w:tc>
        <w:tc>
          <w:tcPr>
            <w:tcW w:w="460" w:type="dxa"/>
            <w:vAlign w:val="bottom"/>
          </w:tcPr>
          <w:p w:rsidR="003701A0" w:rsidRDefault="00E30192">
            <w:pPr>
              <w:ind w:right="70"/>
              <w:jc w:val="right"/>
              <w:rPr>
                <w:sz w:val="20"/>
                <w:szCs w:val="20"/>
              </w:rPr>
            </w:pPr>
            <w:r>
              <w:rPr>
                <w:rFonts w:ascii="Arial" w:eastAsia="Arial" w:hAnsi="Arial" w:cs="Arial"/>
                <w:sz w:val="14"/>
                <w:szCs w:val="14"/>
              </w:rPr>
              <w:t>5.6</w:t>
            </w:r>
          </w:p>
        </w:tc>
        <w:tc>
          <w:tcPr>
            <w:tcW w:w="360" w:type="dxa"/>
            <w:vAlign w:val="bottom"/>
          </w:tcPr>
          <w:p w:rsidR="003701A0" w:rsidRDefault="00E30192">
            <w:pPr>
              <w:jc w:val="right"/>
              <w:rPr>
                <w:sz w:val="20"/>
                <w:szCs w:val="20"/>
              </w:rPr>
            </w:pPr>
            <w:r>
              <w:rPr>
                <w:rFonts w:ascii="Arial" w:eastAsia="Arial" w:hAnsi="Arial" w:cs="Arial"/>
                <w:sz w:val="14"/>
                <w:szCs w:val="14"/>
              </w:rPr>
              <w:t>97.2</w:t>
            </w:r>
          </w:p>
        </w:tc>
      </w:tr>
      <w:tr w:rsidR="003701A0">
        <w:trPr>
          <w:trHeight w:val="228"/>
        </w:trPr>
        <w:tc>
          <w:tcPr>
            <w:tcW w:w="400" w:type="dxa"/>
            <w:vAlign w:val="bottom"/>
          </w:tcPr>
          <w:p w:rsidR="003701A0" w:rsidRDefault="00E30192">
            <w:pPr>
              <w:rPr>
                <w:sz w:val="20"/>
                <w:szCs w:val="20"/>
              </w:rPr>
            </w:pPr>
            <w:r>
              <w:rPr>
                <w:rFonts w:ascii="Arial" w:eastAsia="Arial" w:hAnsi="Arial" w:cs="Arial"/>
                <w:i/>
                <w:iCs/>
                <w:color w:val="1F497D"/>
                <w:sz w:val="14"/>
                <w:szCs w:val="14"/>
              </w:rPr>
              <w:t>S.E.</w:t>
            </w:r>
          </w:p>
        </w:tc>
        <w:tc>
          <w:tcPr>
            <w:tcW w:w="500" w:type="dxa"/>
            <w:vAlign w:val="bottom"/>
          </w:tcPr>
          <w:p w:rsidR="003701A0" w:rsidRDefault="00E30192">
            <w:pPr>
              <w:ind w:right="30"/>
              <w:jc w:val="right"/>
              <w:rPr>
                <w:sz w:val="20"/>
                <w:szCs w:val="20"/>
              </w:rPr>
            </w:pPr>
            <w:r>
              <w:rPr>
                <w:rFonts w:ascii="Arial" w:eastAsia="Arial" w:hAnsi="Arial" w:cs="Arial"/>
                <w:i/>
                <w:iCs/>
                <w:sz w:val="14"/>
                <w:szCs w:val="14"/>
              </w:rPr>
              <w:t>0.51</w:t>
            </w:r>
          </w:p>
        </w:tc>
        <w:tc>
          <w:tcPr>
            <w:tcW w:w="680" w:type="dxa"/>
            <w:vAlign w:val="bottom"/>
          </w:tcPr>
          <w:p w:rsidR="003701A0" w:rsidRDefault="00E30192">
            <w:pPr>
              <w:ind w:right="250"/>
              <w:jc w:val="right"/>
              <w:rPr>
                <w:sz w:val="20"/>
                <w:szCs w:val="20"/>
              </w:rPr>
            </w:pPr>
            <w:r>
              <w:rPr>
                <w:rFonts w:ascii="Arial" w:eastAsia="Arial" w:hAnsi="Arial" w:cs="Arial"/>
                <w:i/>
                <w:iCs/>
                <w:sz w:val="14"/>
                <w:szCs w:val="14"/>
              </w:rPr>
              <w:t>3.78</w:t>
            </w:r>
          </w:p>
        </w:tc>
        <w:tc>
          <w:tcPr>
            <w:tcW w:w="680" w:type="dxa"/>
            <w:vAlign w:val="bottom"/>
          </w:tcPr>
          <w:p w:rsidR="003701A0" w:rsidRDefault="00E30192">
            <w:pPr>
              <w:ind w:right="30"/>
              <w:jc w:val="right"/>
              <w:rPr>
                <w:sz w:val="20"/>
                <w:szCs w:val="20"/>
              </w:rPr>
            </w:pPr>
            <w:r>
              <w:rPr>
                <w:rFonts w:ascii="Arial" w:eastAsia="Arial" w:hAnsi="Arial" w:cs="Arial"/>
                <w:i/>
                <w:iCs/>
                <w:sz w:val="14"/>
                <w:szCs w:val="14"/>
              </w:rPr>
              <w:t>2.75</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2.05</w:t>
            </w:r>
          </w:p>
        </w:tc>
        <w:tc>
          <w:tcPr>
            <w:tcW w:w="440" w:type="dxa"/>
            <w:vAlign w:val="bottom"/>
          </w:tcPr>
          <w:p w:rsidR="003701A0" w:rsidRDefault="00E30192">
            <w:pPr>
              <w:ind w:right="10"/>
              <w:jc w:val="right"/>
              <w:rPr>
                <w:sz w:val="20"/>
                <w:szCs w:val="20"/>
              </w:rPr>
            </w:pPr>
            <w:r>
              <w:rPr>
                <w:rFonts w:ascii="Arial" w:eastAsia="Arial" w:hAnsi="Arial" w:cs="Arial"/>
                <w:i/>
                <w:iCs/>
                <w:sz w:val="14"/>
                <w:szCs w:val="14"/>
              </w:rPr>
              <w:t>0.58</w:t>
            </w:r>
          </w:p>
        </w:tc>
        <w:tc>
          <w:tcPr>
            <w:tcW w:w="460" w:type="dxa"/>
            <w:vAlign w:val="bottom"/>
          </w:tcPr>
          <w:p w:rsidR="003701A0" w:rsidRDefault="00E30192">
            <w:pPr>
              <w:ind w:right="10"/>
              <w:jc w:val="right"/>
              <w:rPr>
                <w:sz w:val="20"/>
                <w:szCs w:val="20"/>
              </w:rPr>
            </w:pPr>
            <w:r>
              <w:rPr>
                <w:rFonts w:ascii="Arial" w:eastAsia="Arial" w:hAnsi="Arial" w:cs="Arial"/>
                <w:i/>
                <w:iCs/>
                <w:sz w:val="14"/>
                <w:szCs w:val="14"/>
              </w:rPr>
              <w:t>0.66</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2.13</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1.36</w:t>
            </w:r>
          </w:p>
        </w:tc>
        <w:tc>
          <w:tcPr>
            <w:tcW w:w="440" w:type="dxa"/>
            <w:vAlign w:val="bottom"/>
          </w:tcPr>
          <w:p w:rsidR="003701A0" w:rsidRDefault="00E30192">
            <w:pPr>
              <w:ind w:right="10"/>
              <w:jc w:val="right"/>
              <w:rPr>
                <w:sz w:val="20"/>
                <w:szCs w:val="20"/>
              </w:rPr>
            </w:pPr>
            <w:r>
              <w:rPr>
                <w:rFonts w:ascii="Arial" w:eastAsia="Arial" w:hAnsi="Arial" w:cs="Arial"/>
                <w:i/>
                <w:iCs/>
                <w:sz w:val="14"/>
                <w:szCs w:val="14"/>
              </w:rPr>
              <w:t>1.49</w:t>
            </w:r>
          </w:p>
        </w:tc>
        <w:tc>
          <w:tcPr>
            <w:tcW w:w="460" w:type="dxa"/>
            <w:vAlign w:val="bottom"/>
          </w:tcPr>
          <w:p w:rsidR="003701A0" w:rsidRDefault="00E30192">
            <w:pPr>
              <w:ind w:right="10"/>
              <w:jc w:val="right"/>
              <w:rPr>
                <w:sz w:val="20"/>
                <w:szCs w:val="20"/>
              </w:rPr>
            </w:pPr>
            <w:r>
              <w:rPr>
                <w:rFonts w:ascii="Arial" w:eastAsia="Arial" w:hAnsi="Arial" w:cs="Arial"/>
                <w:i/>
                <w:iCs/>
                <w:sz w:val="14"/>
                <w:szCs w:val="14"/>
              </w:rPr>
              <w:t>1.89</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1.70</w:t>
            </w:r>
          </w:p>
        </w:tc>
        <w:tc>
          <w:tcPr>
            <w:tcW w:w="680" w:type="dxa"/>
            <w:vAlign w:val="bottom"/>
          </w:tcPr>
          <w:p w:rsidR="003701A0" w:rsidRDefault="00E30192">
            <w:pPr>
              <w:ind w:right="250"/>
              <w:jc w:val="right"/>
              <w:rPr>
                <w:sz w:val="20"/>
                <w:szCs w:val="20"/>
              </w:rPr>
            </w:pPr>
            <w:r>
              <w:rPr>
                <w:rFonts w:ascii="Arial" w:eastAsia="Arial" w:hAnsi="Arial" w:cs="Arial"/>
                <w:i/>
                <w:iCs/>
                <w:sz w:val="14"/>
                <w:szCs w:val="14"/>
              </w:rPr>
              <w:t>1.79</w:t>
            </w:r>
          </w:p>
        </w:tc>
        <w:tc>
          <w:tcPr>
            <w:tcW w:w="680" w:type="dxa"/>
            <w:vAlign w:val="bottom"/>
          </w:tcPr>
          <w:p w:rsidR="003701A0" w:rsidRDefault="00E30192">
            <w:pPr>
              <w:ind w:right="10"/>
              <w:jc w:val="right"/>
              <w:rPr>
                <w:sz w:val="20"/>
                <w:szCs w:val="20"/>
              </w:rPr>
            </w:pPr>
            <w:r>
              <w:rPr>
                <w:rFonts w:ascii="Arial" w:eastAsia="Arial" w:hAnsi="Arial" w:cs="Arial"/>
                <w:i/>
                <w:iCs/>
                <w:sz w:val="14"/>
                <w:szCs w:val="14"/>
              </w:rPr>
              <w:t>0.87</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0.10</w:t>
            </w:r>
          </w:p>
        </w:tc>
        <w:tc>
          <w:tcPr>
            <w:tcW w:w="440" w:type="dxa"/>
            <w:vAlign w:val="bottom"/>
          </w:tcPr>
          <w:p w:rsidR="003701A0" w:rsidRDefault="00E30192">
            <w:pPr>
              <w:ind w:right="10"/>
              <w:jc w:val="right"/>
              <w:rPr>
                <w:sz w:val="20"/>
                <w:szCs w:val="20"/>
              </w:rPr>
            </w:pPr>
            <w:r>
              <w:rPr>
                <w:rFonts w:ascii="Arial" w:eastAsia="Arial" w:hAnsi="Arial" w:cs="Arial"/>
                <w:i/>
                <w:iCs/>
                <w:sz w:val="14"/>
                <w:szCs w:val="14"/>
              </w:rPr>
              <w:t>1.60</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1.03</w:t>
            </w:r>
          </w:p>
        </w:tc>
        <w:tc>
          <w:tcPr>
            <w:tcW w:w="360" w:type="dxa"/>
            <w:vAlign w:val="bottom"/>
          </w:tcPr>
          <w:p w:rsidR="003701A0" w:rsidRDefault="00E30192">
            <w:pPr>
              <w:jc w:val="right"/>
              <w:rPr>
                <w:sz w:val="20"/>
                <w:szCs w:val="20"/>
              </w:rPr>
            </w:pPr>
            <w:r>
              <w:rPr>
                <w:rFonts w:ascii="Arial" w:eastAsia="Arial" w:hAnsi="Arial" w:cs="Arial"/>
                <w:i/>
                <w:iCs/>
                <w:sz w:val="14"/>
                <w:szCs w:val="14"/>
              </w:rPr>
              <w:t>0.04</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12576" behindDoc="1" locked="0" layoutInCell="0" allowOverlap="1">
            <wp:simplePos x="0" y="0"/>
            <wp:positionH relativeFrom="column">
              <wp:posOffset>10160</wp:posOffset>
            </wp:positionH>
            <wp:positionV relativeFrom="paragraph">
              <wp:posOffset>99695</wp:posOffset>
            </wp:positionV>
            <wp:extent cx="5778500" cy="541020"/>
            <wp:effectExtent l="0" t="0" r="0" b="0"/>
            <wp:wrapNone/>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363">
                      <a:extLst/>
                    </a:blip>
                    <a:srcRect/>
                    <a:stretch>
                      <a:fillRect/>
                    </a:stretch>
                  </pic:blipFill>
                  <pic:spPr bwMode="auto">
                    <a:xfrm>
                      <a:off x="0" y="0"/>
                      <a:ext cx="5778500" cy="541020"/>
                    </a:xfrm>
                    <a:prstGeom prst="rect">
                      <a:avLst/>
                    </a:prstGeom>
                    <a:noFill/>
                  </pic:spPr>
                </pic:pic>
              </a:graphicData>
            </a:graphic>
          </wp:anchor>
        </w:drawing>
      </w:r>
    </w:p>
    <w:p w:rsidR="003701A0" w:rsidRDefault="003701A0">
      <w:pPr>
        <w:spacing w:line="167" w:lineRule="exact"/>
        <w:rPr>
          <w:sz w:val="20"/>
          <w:szCs w:val="20"/>
        </w:rPr>
      </w:pPr>
    </w:p>
    <w:tbl>
      <w:tblPr>
        <w:tblW w:w="0" w:type="auto"/>
        <w:tblInd w:w="600" w:type="dxa"/>
        <w:tblLayout w:type="fixed"/>
        <w:tblCellMar>
          <w:left w:w="0" w:type="dxa"/>
          <w:right w:w="0" w:type="dxa"/>
        </w:tblCellMar>
        <w:tblLook w:val="04A0" w:firstRow="1" w:lastRow="0" w:firstColumn="1" w:lastColumn="0" w:noHBand="0" w:noVBand="1"/>
      </w:tblPr>
      <w:tblGrid>
        <w:gridCol w:w="4880"/>
        <w:gridCol w:w="440"/>
        <w:gridCol w:w="500"/>
        <w:gridCol w:w="2560"/>
        <w:gridCol w:w="20"/>
      </w:tblGrid>
      <w:tr w:rsidR="003701A0">
        <w:trPr>
          <w:trHeight w:val="161"/>
        </w:trPr>
        <w:tc>
          <w:tcPr>
            <w:tcW w:w="4880" w:type="dxa"/>
            <w:vMerge w:val="restart"/>
            <w:vAlign w:val="bottom"/>
          </w:tcPr>
          <w:p w:rsidR="003701A0" w:rsidRDefault="00E30192">
            <w:pPr>
              <w:rPr>
                <w:sz w:val="20"/>
                <w:szCs w:val="20"/>
              </w:rPr>
            </w:pPr>
            <w:r>
              <w:rPr>
                <w:rFonts w:ascii="Arial" w:eastAsia="Arial" w:hAnsi="Arial" w:cs="Arial"/>
                <w:b/>
                <w:bCs/>
                <w:sz w:val="14"/>
                <w:szCs w:val="14"/>
              </w:rPr>
              <w:t>HUMTNLATPLPTROSISKFISE</w:t>
            </w:r>
          </w:p>
        </w:tc>
        <w:tc>
          <w:tcPr>
            <w:tcW w:w="440" w:type="dxa"/>
            <w:vAlign w:val="bottom"/>
          </w:tcPr>
          <w:p w:rsidR="003701A0" w:rsidRDefault="00E30192">
            <w:pPr>
              <w:ind w:left="140"/>
              <w:rPr>
                <w:sz w:val="20"/>
                <w:szCs w:val="20"/>
              </w:rPr>
            </w:pPr>
            <w:r>
              <w:rPr>
                <w:rFonts w:ascii="Arial" w:eastAsia="Arial" w:hAnsi="Arial" w:cs="Arial"/>
                <w:b/>
                <w:bCs/>
                <w:sz w:val="14"/>
                <w:szCs w:val="14"/>
              </w:rPr>
              <w:t>UK</w:t>
            </w:r>
          </w:p>
        </w:tc>
        <w:tc>
          <w:tcPr>
            <w:tcW w:w="500" w:type="dxa"/>
            <w:vAlign w:val="bottom"/>
          </w:tcPr>
          <w:p w:rsidR="003701A0" w:rsidRDefault="00E30192">
            <w:pPr>
              <w:ind w:left="120"/>
              <w:rPr>
                <w:sz w:val="20"/>
                <w:szCs w:val="20"/>
              </w:rPr>
            </w:pPr>
            <w:r>
              <w:rPr>
                <w:rFonts w:ascii="Arial" w:eastAsia="Arial" w:hAnsi="Arial" w:cs="Arial"/>
                <w:b/>
                <w:bCs/>
                <w:sz w:val="14"/>
                <w:szCs w:val="14"/>
              </w:rPr>
              <w:t>UK-</w:t>
            </w:r>
          </w:p>
        </w:tc>
        <w:tc>
          <w:tcPr>
            <w:tcW w:w="2560" w:type="dxa"/>
            <w:vMerge w:val="restart"/>
            <w:vAlign w:val="bottom"/>
          </w:tcPr>
          <w:p w:rsidR="003701A0" w:rsidRDefault="00E30192">
            <w:pPr>
              <w:ind w:left="100"/>
              <w:rPr>
                <w:sz w:val="20"/>
                <w:szCs w:val="20"/>
              </w:rPr>
            </w:pPr>
            <w:r>
              <w:rPr>
                <w:rFonts w:ascii="Arial" w:eastAsia="Arial" w:hAnsi="Arial" w:cs="Arial"/>
                <w:b/>
                <w:bCs/>
                <w:w w:val="96"/>
                <w:sz w:val="14"/>
                <w:szCs w:val="14"/>
              </w:rPr>
              <w:t>CHISMEMKNOTR</w:t>
            </w:r>
          </w:p>
        </w:tc>
        <w:tc>
          <w:tcPr>
            <w:tcW w:w="0" w:type="dxa"/>
            <w:vAlign w:val="bottom"/>
          </w:tcPr>
          <w:p w:rsidR="003701A0" w:rsidRDefault="003701A0">
            <w:pPr>
              <w:rPr>
                <w:sz w:val="1"/>
                <w:szCs w:val="1"/>
              </w:rPr>
            </w:pPr>
          </w:p>
        </w:tc>
      </w:tr>
      <w:tr w:rsidR="003701A0">
        <w:trPr>
          <w:trHeight w:val="82"/>
        </w:trPr>
        <w:tc>
          <w:tcPr>
            <w:tcW w:w="4880" w:type="dxa"/>
            <w:vMerge/>
            <w:vAlign w:val="bottom"/>
          </w:tcPr>
          <w:p w:rsidR="003701A0" w:rsidRDefault="003701A0">
            <w:pPr>
              <w:rPr>
                <w:sz w:val="7"/>
                <w:szCs w:val="7"/>
              </w:rPr>
            </w:pPr>
          </w:p>
        </w:tc>
        <w:tc>
          <w:tcPr>
            <w:tcW w:w="440" w:type="dxa"/>
            <w:vMerge w:val="restart"/>
            <w:vAlign w:val="bottom"/>
          </w:tcPr>
          <w:p w:rsidR="003701A0" w:rsidRDefault="00E30192">
            <w:pPr>
              <w:ind w:left="140"/>
              <w:rPr>
                <w:sz w:val="20"/>
                <w:szCs w:val="20"/>
              </w:rPr>
            </w:pPr>
            <w:r>
              <w:rPr>
                <w:rFonts w:ascii="Arial" w:eastAsia="Arial" w:hAnsi="Arial" w:cs="Arial"/>
                <w:b/>
                <w:bCs/>
                <w:sz w:val="14"/>
                <w:szCs w:val="14"/>
              </w:rPr>
              <w:t>(1)</w:t>
            </w:r>
          </w:p>
        </w:tc>
        <w:tc>
          <w:tcPr>
            <w:tcW w:w="500" w:type="dxa"/>
            <w:vMerge w:val="restart"/>
            <w:vAlign w:val="bottom"/>
          </w:tcPr>
          <w:p w:rsidR="003701A0" w:rsidRDefault="00E30192">
            <w:pPr>
              <w:ind w:left="100"/>
              <w:rPr>
                <w:sz w:val="20"/>
                <w:szCs w:val="20"/>
              </w:rPr>
            </w:pPr>
            <w:r>
              <w:rPr>
                <w:rFonts w:ascii="Arial" w:eastAsia="Arial" w:hAnsi="Arial" w:cs="Arial"/>
                <w:b/>
                <w:bCs/>
                <w:sz w:val="14"/>
                <w:szCs w:val="14"/>
              </w:rPr>
              <w:t>SCT</w:t>
            </w:r>
          </w:p>
        </w:tc>
        <w:tc>
          <w:tcPr>
            <w:tcW w:w="2560" w:type="dxa"/>
            <w:vMerge/>
            <w:vAlign w:val="bottom"/>
          </w:tcPr>
          <w:p w:rsidR="003701A0" w:rsidRDefault="003701A0">
            <w:pPr>
              <w:rPr>
                <w:sz w:val="7"/>
                <w:szCs w:val="7"/>
              </w:rPr>
            </w:pPr>
          </w:p>
        </w:tc>
        <w:tc>
          <w:tcPr>
            <w:tcW w:w="0" w:type="dxa"/>
            <w:vAlign w:val="bottom"/>
          </w:tcPr>
          <w:p w:rsidR="003701A0" w:rsidRDefault="003701A0">
            <w:pPr>
              <w:rPr>
                <w:sz w:val="1"/>
                <w:szCs w:val="1"/>
              </w:rPr>
            </w:pPr>
          </w:p>
        </w:tc>
      </w:tr>
      <w:tr w:rsidR="003701A0">
        <w:trPr>
          <w:trHeight w:val="79"/>
        </w:trPr>
        <w:tc>
          <w:tcPr>
            <w:tcW w:w="4880" w:type="dxa"/>
            <w:vAlign w:val="bottom"/>
          </w:tcPr>
          <w:p w:rsidR="003701A0" w:rsidRDefault="003701A0">
            <w:pPr>
              <w:rPr>
                <w:sz w:val="6"/>
                <w:szCs w:val="6"/>
              </w:rPr>
            </w:pPr>
          </w:p>
        </w:tc>
        <w:tc>
          <w:tcPr>
            <w:tcW w:w="440" w:type="dxa"/>
            <w:vMerge/>
            <w:vAlign w:val="bottom"/>
          </w:tcPr>
          <w:p w:rsidR="003701A0" w:rsidRDefault="003701A0">
            <w:pPr>
              <w:rPr>
                <w:sz w:val="6"/>
                <w:szCs w:val="6"/>
              </w:rPr>
            </w:pPr>
          </w:p>
        </w:tc>
        <w:tc>
          <w:tcPr>
            <w:tcW w:w="500" w:type="dxa"/>
            <w:vMerge/>
            <w:vAlign w:val="bottom"/>
          </w:tcPr>
          <w:p w:rsidR="003701A0" w:rsidRDefault="003701A0">
            <w:pPr>
              <w:rPr>
                <w:sz w:val="6"/>
                <w:szCs w:val="6"/>
              </w:rPr>
            </w:pPr>
          </w:p>
        </w:tc>
        <w:tc>
          <w:tcPr>
            <w:tcW w:w="2560" w:type="dxa"/>
            <w:vAlign w:val="bottom"/>
          </w:tcPr>
          <w:p w:rsidR="003701A0" w:rsidRDefault="003701A0">
            <w:pPr>
              <w:rPr>
                <w:sz w:val="6"/>
                <w:szCs w:val="6"/>
              </w:rPr>
            </w:pPr>
          </w:p>
        </w:tc>
        <w:tc>
          <w:tcPr>
            <w:tcW w:w="0" w:type="dxa"/>
            <w:vAlign w:val="bottom"/>
          </w:tcPr>
          <w:p w:rsidR="003701A0" w:rsidRDefault="003701A0">
            <w:pPr>
              <w:rPr>
                <w:sz w:val="1"/>
                <w:szCs w:val="1"/>
              </w:rPr>
            </w:pPr>
          </w:p>
        </w:tc>
      </w:tr>
    </w:tbl>
    <w:p w:rsidR="003701A0" w:rsidRDefault="003701A0">
      <w:pPr>
        <w:spacing w:line="67"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600"/>
        <w:gridCol w:w="760"/>
        <w:gridCol w:w="440"/>
        <w:gridCol w:w="920"/>
        <w:gridCol w:w="900"/>
        <w:gridCol w:w="460"/>
        <w:gridCol w:w="460"/>
        <w:gridCol w:w="440"/>
        <w:gridCol w:w="460"/>
        <w:gridCol w:w="680"/>
        <w:gridCol w:w="1360"/>
        <w:gridCol w:w="1140"/>
        <w:gridCol w:w="360"/>
      </w:tblGrid>
      <w:tr w:rsidR="003701A0">
        <w:trPr>
          <w:trHeight w:val="163"/>
        </w:trPr>
        <w:tc>
          <w:tcPr>
            <w:tcW w:w="600" w:type="dxa"/>
            <w:vAlign w:val="bottom"/>
          </w:tcPr>
          <w:p w:rsidR="003701A0" w:rsidRDefault="00E30192">
            <w:pPr>
              <w:rPr>
                <w:sz w:val="20"/>
                <w:szCs w:val="20"/>
              </w:rPr>
            </w:pPr>
            <w:r>
              <w:rPr>
                <w:rFonts w:ascii="Arial" w:eastAsia="Arial" w:hAnsi="Arial" w:cs="Arial"/>
                <w:b/>
                <w:bCs/>
                <w:color w:val="1F497D"/>
                <w:sz w:val="14"/>
                <w:szCs w:val="14"/>
              </w:rPr>
              <w:t>%</w:t>
            </w:r>
          </w:p>
        </w:tc>
        <w:tc>
          <w:tcPr>
            <w:tcW w:w="760" w:type="dxa"/>
            <w:vAlign w:val="bottom"/>
          </w:tcPr>
          <w:p w:rsidR="003701A0" w:rsidRDefault="00E30192">
            <w:pPr>
              <w:jc w:val="right"/>
              <w:rPr>
                <w:sz w:val="20"/>
                <w:szCs w:val="20"/>
              </w:rPr>
            </w:pPr>
            <w:r>
              <w:rPr>
                <w:rFonts w:ascii="Arial" w:eastAsia="Arial" w:hAnsi="Arial" w:cs="Arial"/>
                <w:sz w:val="14"/>
                <w:szCs w:val="14"/>
              </w:rPr>
              <w:t>100.0</w:t>
            </w:r>
          </w:p>
        </w:tc>
        <w:tc>
          <w:tcPr>
            <w:tcW w:w="440" w:type="dxa"/>
            <w:vAlign w:val="bottom"/>
          </w:tcPr>
          <w:p w:rsidR="003701A0" w:rsidRDefault="00E30192">
            <w:pPr>
              <w:ind w:right="50"/>
              <w:jc w:val="right"/>
              <w:rPr>
                <w:sz w:val="20"/>
                <w:szCs w:val="20"/>
              </w:rPr>
            </w:pPr>
            <w:r>
              <w:rPr>
                <w:rFonts w:ascii="Arial" w:eastAsia="Arial" w:hAnsi="Arial" w:cs="Arial"/>
                <w:sz w:val="14"/>
                <w:szCs w:val="14"/>
              </w:rPr>
              <w:t>5.7</w:t>
            </w:r>
          </w:p>
        </w:tc>
        <w:tc>
          <w:tcPr>
            <w:tcW w:w="920" w:type="dxa"/>
            <w:vAlign w:val="bottom"/>
          </w:tcPr>
          <w:p w:rsidR="003701A0" w:rsidRDefault="00E30192">
            <w:pPr>
              <w:ind w:right="490"/>
              <w:jc w:val="right"/>
              <w:rPr>
                <w:sz w:val="20"/>
                <w:szCs w:val="20"/>
              </w:rPr>
            </w:pPr>
            <w:r>
              <w:rPr>
                <w:rFonts w:ascii="Arial" w:eastAsia="Arial" w:hAnsi="Arial" w:cs="Arial"/>
                <w:sz w:val="14"/>
                <w:szCs w:val="14"/>
              </w:rPr>
              <w:t>23.3</w:t>
            </w:r>
          </w:p>
        </w:tc>
        <w:tc>
          <w:tcPr>
            <w:tcW w:w="900" w:type="dxa"/>
            <w:vAlign w:val="bottom"/>
          </w:tcPr>
          <w:p w:rsidR="003701A0" w:rsidRDefault="00E30192">
            <w:pPr>
              <w:ind w:right="50"/>
              <w:jc w:val="right"/>
              <w:rPr>
                <w:sz w:val="20"/>
                <w:szCs w:val="20"/>
              </w:rPr>
            </w:pPr>
            <w:r>
              <w:rPr>
                <w:rFonts w:ascii="Arial" w:eastAsia="Arial" w:hAnsi="Arial" w:cs="Arial"/>
                <w:sz w:val="14"/>
                <w:szCs w:val="14"/>
              </w:rPr>
              <w:t>0.0</w:t>
            </w:r>
          </w:p>
        </w:tc>
        <w:tc>
          <w:tcPr>
            <w:tcW w:w="460" w:type="dxa"/>
            <w:vAlign w:val="bottom"/>
          </w:tcPr>
          <w:p w:rsidR="003701A0" w:rsidRDefault="00E30192">
            <w:pPr>
              <w:ind w:right="70"/>
              <w:jc w:val="right"/>
              <w:rPr>
                <w:sz w:val="20"/>
                <w:szCs w:val="20"/>
              </w:rPr>
            </w:pPr>
            <w:r>
              <w:rPr>
                <w:rFonts w:ascii="Arial" w:eastAsia="Arial" w:hAnsi="Arial" w:cs="Arial"/>
                <w:sz w:val="14"/>
                <w:szCs w:val="14"/>
              </w:rPr>
              <w:t>4.7</w:t>
            </w:r>
          </w:p>
        </w:tc>
        <w:tc>
          <w:tcPr>
            <w:tcW w:w="460" w:type="dxa"/>
            <w:vAlign w:val="bottom"/>
          </w:tcPr>
          <w:p w:rsidR="003701A0" w:rsidRDefault="00E30192">
            <w:pPr>
              <w:ind w:right="30"/>
              <w:jc w:val="right"/>
              <w:rPr>
                <w:sz w:val="20"/>
                <w:szCs w:val="20"/>
              </w:rPr>
            </w:pPr>
            <w:r>
              <w:rPr>
                <w:rFonts w:ascii="Arial" w:eastAsia="Arial" w:hAnsi="Arial" w:cs="Arial"/>
                <w:sz w:val="14"/>
                <w:szCs w:val="14"/>
              </w:rPr>
              <w:t>10.7</w:t>
            </w:r>
          </w:p>
        </w:tc>
        <w:tc>
          <w:tcPr>
            <w:tcW w:w="440" w:type="dxa"/>
            <w:vAlign w:val="bottom"/>
          </w:tcPr>
          <w:p w:rsidR="003701A0" w:rsidRDefault="00E30192">
            <w:pPr>
              <w:ind w:right="50"/>
              <w:jc w:val="right"/>
              <w:rPr>
                <w:sz w:val="20"/>
                <w:szCs w:val="20"/>
              </w:rPr>
            </w:pPr>
            <w:r>
              <w:rPr>
                <w:rFonts w:ascii="Arial" w:eastAsia="Arial" w:hAnsi="Arial" w:cs="Arial"/>
                <w:sz w:val="14"/>
                <w:szCs w:val="14"/>
              </w:rPr>
              <w:t>4.1</w:t>
            </w:r>
          </w:p>
        </w:tc>
        <w:tc>
          <w:tcPr>
            <w:tcW w:w="460" w:type="dxa"/>
            <w:vAlign w:val="bottom"/>
          </w:tcPr>
          <w:p w:rsidR="003701A0" w:rsidRDefault="00E30192">
            <w:pPr>
              <w:ind w:right="10"/>
              <w:jc w:val="right"/>
              <w:rPr>
                <w:sz w:val="20"/>
                <w:szCs w:val="20"/>
              </w:rPr>
            </w:pPr>
            <w:r>
              <w:rPr>
                <w:rFonts w:ascii="Arial" w:eastAsia="Arial" w:hAnsi="Arial" w:cs="Arial"/>
                <w:sz w:val="14"/>
                <w:szCs w:val="14"/>
              </w:rPr>
              <w:t>18.6</w:t>
            </w:r>
          </w:p>
        </w:tc>
        <w:tc>
          <w:tcPr>
            <w:tcW w:w="680" w:type="dxa"/>
            <w:vAlign w:val="bottom"/>
          </w:tcPr>
          <w:p w:rsidR="003701A0" w:rsidRDefault="00E30192">
            <w:pPr>
              <w:ind w:right="290"/>
              <w:jc w:val="right"/>
              <w:rPr>
                <w:sz w:val="20"/>
                <w:szCs w:val="20"/>
              </w:rPr>
            </w:pPr>
            <w:r>
              <w:rPr>
                <w:rFonts w:ascii="Arial" w:eastAsia="Arial" w:hAnsi="Arial" w:cs="Arial"/>
                <w:sz w:val="14"/>
                <w:szCs w:val="14"/>
              </w:rPr>
              <w:t>8.8</w:t>
            </w:r>
          </w:p>
        </w:tc>
        <w:tc>
          <w:tcPr>
            <w:tcW w:w="1360" w:type="dxa"/>
            <w:vAlign w:val="bottom"/>
          </w:tcPr>
          <w:p w:rsidR="003701A0" w:rsidRDefault="00E30192">
            <w:pPr>
              <w:ind w:right="690"/>
              <w:jc w:val="right"/>
              <w:rPr>
                <w:sz w:val="20"/>
                <w:szCs w:val="20"/>
              </w:rPr>
            </w:pPr>
            <w:r>
              <w:rPr>
                <w:rFonts w:ascii="Arial" w:eastAsia="Arial" w:hAnsi="Arial" w:cs="Arial"/>
                <w:sz w:val="14"/>
                <w:szCs w:val="14"/>
              </w:rPr>
              <w:t>44.3</w:t>
            </w:r>
          </w:p>
        </w:tc>
        <w:tc>
          <w:tcPr>
            <w:tcW w:w="1140" w:type="dxa"/>
            <w:vAlign w:val="bottom"/>
          </w:tcPr>
          <w:p w:rsidR="003701A0" w:rsidRDefault="00E30192">
            <w:pPr>
              <w:ind w:right="70"/>
              <w:jc w:val="right"/>
              <w:rPr>
                <w:sz w:val="20"/>
                <w:szCs w:val="20"/>
              </w:rPr>
            </w:pPr>
            <w:r>
              <w:rPr>
                <w:rFonts w:ascii="Arial" w:eastAsia="Arial" w:hAnsi="Arial" w:cs="Arial"/>
                <w:sz w:val="14"/>
                <w:szCs w:val="14"/>
              </w:rPr>
              <w:t>5.4</w:t>
            </w:r>
          </w:p>
        </w:tc>
        <w:tc>
          <w:tcPr>
            <w:tcW w:w="360" w:type="dxa"/>
            <w:vAlign w:val="bottom"/>
          </w:tcPr>
          <w:p w:rsidR="003701A0" w:rsidRDefault="00E30192">
            <w:pPr>
              <w:jc w:val="right"/>
              <w:rPr>
                <w:sz w:val="20"/>
                <w:szCs w:val="20"/>
              </w:rPr>
            </w:pPr>
            <w:r>
              <w:rPr>
                <w:rFonts w:ascii="Arial" w:eastAsia="Arial" w:hAnsi="Arial" w:cs="Arial"/>
                <w:sz w:val="14"/>
                <w:szCs w:val="14"/>
              </w:rPr>
              <w:t>8.6</w:t>
            </w:r>
          </w:p>
        </w:tc>
      </w:tr>
      <w:tr w:rsidR="003701A0">
        <w:trPr>
          <w:trHeight w:val="228"/>
        </w:trPr>
        <w:tc>
          <w:tcPr>
            <w:tcW w:w="600" w:type="dxa"/>
            <w:vAlign w:val="bottom"/>
          </w:tcPr>
          <w:p w:rsidR="003701A0" w:rsidRDefault="00E30192">
            <w:pPr>
              <w:rPr>
                <w:sz w:val="20"/>
                <w:szCs w:val="20"/>
              </w:rPr>
            </w:pPr>
            <w:r>
              <w:rPr>
                <w:rFonts w:ascii="Arial" w:eastAsia="Arial" w:hAnsi="Arial" w:cs="Arial"/>
                <w:i/>
                <w:iCs/>
                <w:color w:val="1F497D"/>
                <w:sz w:val="14"/>
                <w:szCs w:val="14"/>
              </w:rPr>
              <w:t>S.E.</w:t>
            </w:r>
          </w:p>
        </w:tc>
        <w:tc>
          <w:tcPr>
            <w:tcW w:w="760" w:type="dxa"/>
            <w:vAlign w:val="bottom"/>
          </w:tcPr>
          <w:p w:rsidR="003701A0" w:rsidRDefault="00E30192">
            <w:pPr>
              <w:ind w:right="30"/>
              <w:jc w:val="right"/>
              <w:rPr>
                <w:sz w:val="20"/>
                <w:szCs w:val="20"/>
              </w:rPr>
            </w:pPr>
            <w:r>
              <w:rPr>
                <w:rFonts w:ascii="Arial" w:eastAsia="Arial" w:hAnsi="Arial" w:cs="Arial"/>
                <w:i/>
                <w:iCs/>
                <w:sz w:val="14"/>
                <w:szCs w:val="14"/>
              </w:rPr>
              <w:t>0.00</w:t>
            </w:r>
          </w:p>
        </w:tc>
        <w:tc>
          <w:tcPr>
            <w:tcW w:w="440" w:type="dxa"/>
            <w:vAlign w:val="bottom"/>
          </w:tcPr>
          <w:p w:rsidR="003701A0" w:rsidRDefault="00E30192">
            <w:pPr>
              <w:ind w:right="10"/>
              <w:jc w:val="right"/>
              <w:rPr>
                <w:sz w:val="20"/>
                <w:szCs w:val="20"/>
              </w:rPr>
            </w:pPr>
            <w:r>
              <w:rPr>
                <w:rFonts w:ascii="Arial" w:eastAsia="Arial" w:hAnsi="Arial" w:cs="Arial"/>
                <w:i/>
                <w:iCs/>
                <w:sz w:val="14"/>
                <w:szCs w:val="14"/>
              </w:rPr>
              <w:t>1.40</w:t>
            </w:r>
          </w:p>
        </w:tc>
        <w:tc>
          <w:tcPr>
            <w:tcW w:w="920" w:type="dxa"/>
            <w:vAlign w:val="bottom"/>
          </w:tcPr>
          <w:p w:rsidR="003701A0" w:rsidRDefault="00E30192">
            <w:pPr>
              <w:ind w:right="490"/>
              <w:jc w:val="right"/>
              <w:rPr>
                <w:sz w:val="20"/>
                <w:szCs w:val="20"/>
              </w:rPr>
            </w:pPr>
            <w:r>
              <w:rPr>
                <w:rFonts w:ascii="Arial" w:eastAsia="Arial" w:hAnsi="Arial" w:cs="Arial"/>
                <w:i/>
                <w:iCs/>
                <w:sz w:val="14"/>
                <w:szCs w:val="14"/>
              </w:rPr>
              <w:t>1.79</w:t>
            </w:r>
          </w:p>
        </w:tc>
        <w:tc>
          <w:tcPr>
            <w:tcW w:w="900" w:type="dxa"/>
            <w:vAlign w:val="bottom"/>
          </w:tcPr>
          <w:p w:rsidR="003701A0" w:rsidRDefault="00E30192">
            <w:pPr>
              <w:ind w:right="10"/>
              <w:jc w:val="right"/>
              <w:rPr>
                <w:sz w:val="20"/>
                <w:szCs w:val="20"/>
              </w:rPr>
            </w:pPr>
            <w:r>
              <w:rPr>
                <w:rFonts w:ascii="Arial" w:eastAsia="Arial" w:hAnsi="Arial" w:cs="Arial"/>
                <w:i/>
                <w:iCs/>
                <w:sz w:val="14"/>
                <w:szCs w:val="14"/>
              </w:rPr>
              <w:t>0.00</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0.49</w:t>
            </w:r>
          </w:p>
        </w:tc>
        <w:tc>
          <w:tcPr>
            <w:tcW w:w="460" w:type="dxa"/>
            <w:vAlign w:val="bottom"/>
          </w:tcPr>
          <w:p w:rsidR="003701A0" w:rsidRDefault="00E30192">
            <w:pPr>
              <w:ind w:right="30"/>
              <w:jc w:val="right"/>
              <w:rPr>
                <w:sz w:val="20"/>
                <w:szCs w:val="20"/>
              </w:rPr>
            </w:pPr>
            <w:r>
              <w:rPr>
                <w:rFonts w:ascii="Arial" w:eastAsia="Arial" w:hAnsi="Arial" w:cs="Arial"/>
                <w:i/>
                <w:iCs/>
                <w:sz w:val="14"/>
                <w:szCs w:val="14"/>
              </w:rPr>
              <w:t>1.28</w:t>
            </w:r>
          </w:p>
        </w:tc>
        <w:tc>
          <w:tcPr>
            <w:tcW w:w="440" w:type="dxa"/>
            <w:vAlign w:val="bottom"/>
          </w:tcPr>
          <w:p w:rsidR="003701A0" w:rsidRDefault="00E30192">
            <w:pPr>
              <w:ind w:right="10"/>
              <w:jc w:val="right"/>
              <w:rPr>
                <w:sz w:val="20"/>
                <w:szCs w:val="20"/>
              </w:rPr>
            </w:pPr>
            <w:r>
              <w:rPr>
                <w:rFonts w:ascii="Arial" w:eastAsia="Arial" w:hAnsi="Arial" w:cs="Arial"/>
                <w:i/>
                <w:iCs/>
                <w:sz w:val="14"/>
                <w:szCs w:val="14"/>
              </w:rPr>
              <w:t>0.99</w:t>
            </w:r>
          </w:p>
        </w:tc>
        <w:tc>
          <w:tcPr>
            <w:tcW w:w="460" w:type="dxa"/>
            <w:vAlign w:val="bottom"/>
          </w:tcPr>
          <w:p w:rsidR="003701A0" w:rsidRDefault="00E30192">
            <w:pPr>
              <w:ind w:right="10"/>
              <w:jc w:val="right"/>
              <w:rPr>
                <w:sz w:val="20"/>
                <w:szCs w:val="20"/>
              </w:rPr>
            </w:pPr>
            <w:r>
              <w:rPr>
                <w:rFonts w:ascii="Arial" w:eastAsia="Arial" w:hAnsi="Arial" w:cs="Arial"/>
                <w:i/>
                <w:iCs/>
                <w:sz w:val="14"/>
                <w:szCs w:val="14"/>
              </w:rPr>
              <w:t>2.55</w:t>
            </w:r>
          </w:p>
        </w:tc>
        <w:tc>
          <w:tcPr>
            <w:tcW w:w="680" w:type="dxa"/>
            <w:vAlign w:val="bottom"/>
          </w:tcPr>
          <w:p w:rsidR="003701A0" w:rsidRDefault="00E30192">
            <w:pPr>
              <w:ind w:right="250"/>
              <w:jc w:val="right"/>
              <w:rPr>
                <w:sz w:val="20"/>
                <w:szCs w:val="20"/>
              </w:rPr>
            </w:pPr>
            <w:r>
              <w:rPr>
                <w:rFonts w:ascii="Arial" w:eastAsia="Arial" w:hAnsi="Arial" w:cs="Arial"/>
                <w:i/>
                <w:iCs/>
                <w:sz w:val="14"/>
                <w:szCs w:val="14"/>
              </w:rPr>
              <w:t>2.25</w:t>
            </w:r>
          </w:p>
        </w:tc>
        <w:tc>
          <w:tcPr>
            <w:tcW w:w="1360" w:type="dxa"/>
            <w:vAlign w:val="bottom"/>
          </w:tcPr>
          <w:p w:rsidR="003701A0" w:rsidRDefault="00E30192">
            <w:pPr>
              <w:ind w:right="690"/>
              <w:jc w:val="right"/>
              <w:rPr>
                <w:sz w:val="20"/>
                <w:szCs w:val="20"/>
              </w:rPr>
            </w:pPr>
            <w:r>
              <w:rPr>
                <w:rFonts w:ascii="Arial" w:eastAsia="Arial" w:hAnsi="Arial" w:cs="Arial"/>
                <w:i/>
                <w:iCs/>
                <w:sz w:val="14"/>
                <w:szCs w:val="14"/>
              </w:rPr>
              <w:t>3.43</w:t>
            </w:r>
          </w:p>
        </w:tc>
        <w:tc>
          <w:tcPr>
            <w:tcW w:w="1140" w:type="dxa"/>
            <w:vAlign w:val="bottom"/>
          </w:tcPr>
          <w:p w:rsidR="003701A0" w:rsidRDefault="00E30192">
            <w:pPr>
              <w:ind w:right="30"/>
              <w:jc w:val="right"/>
              <w:rPr>
                <w:sz w:val="20"/>
                <w:szCs w:val="20"/>
              </w:rPr>
            </w:pPr>
            <w:r>
              <w:rPr>
                <w:rFonts w:ascii="Arial" w:eastAsia="Arial" w:hAnsi="Arial" w:cs="Arial"/>
                <w:i/>
                <w:iCs/>
                <w:sz w:val="14"/>
                <w:szCs w:val="14"/>
              </w:rPr>
              <w:t>1.51</w:t>
            </w:r>
          </w:p>
        </w:tc>
        <w:tc>
          <w:tcPr>
            <w:tcW w:w="360" w:type="dxa"/>
            <w:vAlign w:val="bottom"/>
          </w:tcPr>
          <w:p w:rsidR="003701A0" w:rsidRDefault="00E30192">
            <w:pPr>
              <w:jc w:val="right"/>
              <w:rPr>
                <w:sz w:val="20"/>
                <w:szCs w:val="20"/>
              </w:rPr>
            </w:pPr>
            <w:r>
              <w:rPr>
                <w:rFonts w:ascii="Arial" w:eastAsia="Arial" w:hAnsi="Arial" w:cs="Arial"/>
                <w:i/>
                <w:iCs/>
                <w:sz w:val="14"/>
                <w:szCs w:val="14"/>
              </w:rPr>
              <w:t>1.94</w:t>
            </w:r>
          </w:p>
        </w:tc>
      </w:tr>
    </w:tbl>
    <w:p w:rsidR="003701A0" w:rsidRDefault="003701A0">
      <w:pPr>
        <w:spacing w:line="218" w:lineRule="exact"/>
        <w:rPr>
          <w:sz w:val="20"/>
          <w:szCs w:val="20"/>
        </w:rPr>
      </w:pPr>
    </w:p>
    <w:p w:rsidR="003701A0" w:rsidRDefault="00E30192">
      <w:pPr>
        <w:ind w:left="1840"/>
        <w:rPr>
          <w:sz w:val="20"/>
          <w:szCs w:val="20"/>
        </w:rPr>
      </w:pPr>
      <w:r>
        <w:rPr>
          <w:rFonts w:ascii="Arial" w:eastAsia="Arial" w:hAnsi="Arial" w:cs="Arial"/>
          <w:color w:val="1F497D"/>
          <w:sz w:val="16"/>
          <w:szCs w:val="16"/>
        </w:rPr>
        <w:t>Uzorak nedovoljne veličine (manje od 30 učenika ili 5 škola sa validnim podacima)</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13600" behindDoc="1" locked="0" layoutInCell="0" allowOverlap="1">
            <wp:simplePos x="0" y="0"/>
            <wp:positionH relativeFrom="column">
              <wp:posOffset>948690</wp:posOffset>
            </wp:positionH>
            <wp:positionV relativeFrom="paragraph">
              <wp:posOffset>-111125</wp:posOffset>
            </wp:positionV>
            <wp:extent cx="144780" cy="114300"/>
            <wp:effectExtent l="0" t="0" r="0" b="0"/>
            <wp:wrapNone/>
            <wp:docPr id="1451" name="Pictur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364">
                      <a:extLst/>
                    </a:blip>
                    <a:srcRect/>
                    <a:stretch>
                      <a:fillRect/>
                    </a:stretch>
                  </pic:blipFill>
                  <pic:spPr bwMode="auto">
                    <a:xfrm>
                      <a:off x="0" y="0"/>
                      <a:ext cx="144780" cy="114300"/>
                    </a:xfrm>
                    <a:prstGeom prst="rect">
                      <a:avLst/>
                    </a:prstGeom>
                    <a:noFill/>
                  </pic:spPr>
                </pic:pic>
              </a:graphicData>
            </a:graphic>
          </wp:anchor>
        </w:drawing>
      </w:r>
    </w:p>
    <w:p w:rsidR="003701A0" w:rsidRDefault="003701A0">
      <w:pPr>
        <w:spacing w:line="102" w:lineRule="exact"/>
        <w:rPr>
          <w:sz w:val="20"/>
          <w:szCs w:val="20"/>
        </w:rPr>
      </w:pPr>
    </w:p>
    <w:p w:rsidR="003701A0" w:rsidRDefault="00E30192">
      <w:pPr>
        <w:tabs>
          <w:tab w:val="left" w:pos="6980"/>
        </w:tabs>
        <w:ind w:left="4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PISA 2015.</w:t>
      </w:r>
      <w:r>
        <w:rPr>
          <w:sz w:val="20"/>
          <w:szCs w:val="20"/>
        </w:rPr>
        <w:tab/>
      </w:r>
      <w:r>
        <w:rPr>
          <w:rFonts w:ascii="Arial" w:eastAsia="Arial" w:hAnsi="Arial" w:cs="Arial"/>
          <w:color w:val="1F497D"/>
          <w:sz w:val="17"/>
          <w:szCs w:val="17"/>
        </w:rPr>
        <w:t>UK (1) = UK-ENG/WLS/NIR</w:t>
      </w:r>
    </w:p>
    <w:p w:rsidR="003701A0" w:rsidRDefault="003701A0">
      <w:pPr>
        <w:spacing w:line="117"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3" w:lineRule="auto"/>
        <w:ind w:left="40" w:right="126"/>
        <w:rPr>
          <w:sz w:val="20"/>
          <w:szCs w:val="20"/>
        </w:rPr>
      </w:pPr>
      <w:r>
        <w:rPr>
          <w:rFonts w:ascii="Arial" w:eastAsia="Arial" w:hAnsi="Arial" w:cs="Arial"/>
          <w:color w:val="1F497D"/>
          <w:sz w:val="17"/>
          <w:szCs w:val="17"/>
        </w:rPr>
        <w:t>Podaci obračunati na osnovu pitanja „Međunarodni jezik kod kuće“ (ST022Q01TA). Kategorija „Jezik testiranja“ (1) se koristi kao zamjena za one koji kod kuće govore istim jezikom kao u školi.</w:t>
      </w:r>
    </w:p>
    <w:p w:rsidR="003701A0" w:rsidRDefault="003701A0">
      <w:pPr>
        <w:spacing w:line="326" w:lineRule="exact"/>
        <w:rPr>
          <w:sz w:val="20"/>
          <w:szCs w:val="20"/>
        </w:rPr>
      </w:pPr>
    </w:p>
    <w:p w:rsidR="003701A0" w:rsidRDefault="00E30192">
      <w:pPr>
        <w:spacing w:line="233" w:lineRule="auto"/>
        <w:ind w:left="40" w:right="126"/>
        <w:rPr>
          <w:sz w:val="20"/>
          <w:szCs w:val="20"/>
        </w:rPr>
      </w:pPr>
      <w:r>
        <w:rPr>
          <w:rFonts w:ascii="Arial" w:eastAsia="Arial" w:hAnsi="Arial" w:cs="Arial"/>
          <w:color w:val="1F497D"/>
          <w:sz w:val="17"/>
          <w:szCs w:val="17"/>
        </w:rPr>
        <w:t>Kategorije „Indeksa imigracionog statusa“ (IMMIG) „Druga generacija“ (2) i „Prva generacija“ (1) su sažete i čine kategoriju „Učenici imigranti“.</w:t>
      </w:r>
    </w:p>
    <w:p w:rsidR="003701A0" w:rsidRDefault="003701A0">
      <w:pPr>
        <w:spacing w:line="63" w:lineRule="exact"/>
        <w:rPr>
          <w:sz w:val="20"/>
          <w:szCs w:val="20"/>
        </w:rPr>
      </w:pPr>
    </w:p>
    <w:p w:rsidR="003701A0" w:rsidRDefault="00E30192">
      <w:pPr>
        <w:ind w:left="40"/>
        <w:rPr>
          <w:sz w:val="20"/>
          <w:szCs w:val="20"/>
        </w:rPr>
      </w:pPr>
      <w:r>
        <w:rPr>
          <w:rFonts w:ascii="Arial" w:eastAsia="Arial" w:hAnsi="Arial" w:cs="Arial"/>
          <w:color w:val="1F497D"/>
          <w:sz w:val="17"/>
          <w:szCs w:val="17"/>
        </w:rPr>
        <w:t>Za dalje informacije o PISA, vidjeti Statističke baze podataka i terminologiju</w:t>
      </w:r>
    </w:p>
    <w:p w:rsidR="003701A0" w:rsidRDefault="003701A0">
      <w:pPr>
        <w:spacing w:line="247" w:lineRule="exact"/>
        <w:rPr>
          <w:sz w:val="20"/>
          <w:szCs w:val="20"/>
        </w:rPr>
      </w:pPr>
    </w:p>
    <w:p w:rsidR="003701A0" w:rsidRDefault="00E30192" w:rsidP="002E3C06">
      <w:pPr>
        <w:spacing w:line="234" w:lineRule="auto"/>
        <w:ind w:left="40" w:right="186"/>
        <w:jc w:val="both"/>
        <w:rPr>
          <w:sz w:val="20"/>
          <w:szCs w:val="20"/>
        </w:rPr>
      </w:pPr>
      <w:r>
        <w:rPr>
          <w:rFonts w:ascii="Arial" w:eastAsia="Arial" w:hAnsi="Arial" w:cs="Arial"/>
          <w:b/>
          <w:bCs/>
          <w:color w:val="C00000"/>
          <w:sz w:val="20"/>
          <w:szCs w:val="20"/>
        </w:rPr>
        <w:t>Trendovi u procentima učenika koji izučavaju strane jezike na</w:t>
      </w:r>
      <w:r w:rsidR="002E3C06">
        <w:rPr>
          <w:rFonts w:ascii="Arial" w:eastAsia="Arial" w:hAnsi="Arial" w:cs="Arial"/>
          <w:b/>
          <w:bCs/>
          <w:color w:val="C00000"/>
          <w:sz w:val="20"/>
          <w:szCs w:val="20"/>
        </w:rPr>
        <w:t xml:space="preserve"> nivou</w:t>
      </w:r>
      <w:r>
        <w:rPr>
          <w:rFonts w:ascii="Arial" w:eastAsia="Arial" w:hAnsi="Arial" w:cs="Arial"/>
          <w:b/>
          <w:bCs/>
          <w:color w:val="C00000"/>
          <w:sz w:val="20"/>
          <w:szCs w:val="20"/>
        </w:rPr>
        <w:t xml:space="preserve"> osnovnog obrazovanja, po broju jezika (ISCED 1), 2005, 2014 (podaci uz Slike C1a i C2)</w:t>
      </w:r>
    </w:p>
    <w:p w:rsidR="003701A0" w:rsidRDefault="003701A0">
      <w:pPr>
        <w:spacing w:line="1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40"/>
        <w:gridCol w:w="560"/>
        <w:gridCol w:w="480"/>
        <w:gridCol w:w="460"/>
        <w:gridCol w:w="480"/>
        <w:gridCol w:w="460"/>
        <w:gridCol w:w="480"/>
        <w:gridCol w:w="480"/>
        <w:gridCol w:w="460"/>
        <w:gridCol w:w="480"/>
        <w:gridCol w:w="480"/>
        <w:gridCol w:w="480"/>
        <w:gridCol w:w="480"/>
        <w:gridCol w:w="460"/>
        <w:gridCol w:w="480"/>
        <w:gridCol w:w="480"/>
        <w:gridCol w:w="460"/>
        <w:gridCol w:w="480"/>
        <w:gridCol w:w="460"/>
        <w:gridCol w:w="20"/>
      </w:tblGrid>
      <w:tr w:rsidR="003701A0">
        <w:trPr>
          <w:trHeight w:val="196"/>
        </w:trPr>
        <w:tc>
          <w:tcPr>
            <w:tcW w:w="1100" w:type="dxa"/>
            <w:gridSpan w:val="2"/>
            <w:tcBorders>
              <w:right w:val="single" w:sz="8" w:space="0" w:color="auto"/>
            </w:tcBorders>
            <w:vAlign w:val="bottom"/>
          </w:tcPr>
          <w:p w:rsidR="003701A0" w:rsidRDefault="00E30192">
            <w:pPr>
              <w:ind w:left="430"/>
              <w:jc w:val="center"/>
              <w:rPr>
                <w:sz w:val="20"/>
                <w:szCs w:val="20"/>
              </w:rPr>
            </w:pPr>
            <w:r>
              <w:rPr>
                <w:rFonts w:ascii="Arial" w:eastAsia="Arial" w:hAnsi="Arial" w:cs="Arial"/>
                <w:color w:val="1F497D"/>
                <w:w w:val="95"/>
                <w:sz w:val="14"/>
                <w:szCs w:val="14"/>
              </w:rPr>
              <w:t>%</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EU</w:t>
            </w:r>
          </w:p>
        </w:tc>
        <w:tc>
          <w:tcPr>
            <w:tcW w:w="46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BE fr</w:t>
            </w:r>
          </w:p>
        </w:tc>
        <w:tc>
          <w:tcPr>
            <w:tcW w:w="48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BE nl</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BG</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CZ</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DK</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DE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EE</w:t>
            </w:r>
          </w:p>
        </w:tc>
        <w:tc>
          <w:tcPr>
            <w:tcW w:w="48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IE</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EL</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ES</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FR</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HR</w:t>
            </w:r>
          </w:p>
        </w:tc>
        <w:tc>
          <w:tcPr>
            <w:tcW w:w="48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CY</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LV</w:t>
            </w:r>
          </w:p>
        </w:tc>
        <w:tc>
          <w:tcPr>
            <w:tcW w:w="460" w:type="dxa"/>
            <w:tcBorders>
              <w:top w:val="single" w:sz="8" w:space="0" w:color="auto"/>
            </w:tcBorders>
            <w:vAlign w:val="bottom"/>
          </w:tcPr>
          <w:p w:rsidR="003701A0" w:rsidRDefault="00E30192">
            <w:pPr>
              <w:ind w:left="140"/>
              <w:rPr>
                <w:sz w:val="20"/>
                <w:szCs w:val="20"/>
              </w:rPr>
            </w:pPr>
            <w:r>
              <w:rPr>
                <w:rFonts w:ascii="Arial" w:eastAsia="Arial" w:hAnsi="Arial" w:cs="Arial"/>
                <w:b/>
                <w:bCs/>
                <w:sz w:val="14"/>
                <w:szCs w:val="14"/>
              </w:rPr>
              <w:t>LT</w:t>
            </w:r>
          </w:p>
        </w:tc>
        <w:tc>
          <w:tcPr>
            <w:tcW w:w="0" w:type="dxa"/>
            <w:vAlign w:val="bottom"/>
          </w:tcPr>
          <w:p w:rsidR="003701A0" w:rsidRDefault="003701A0">
            <w:pPr>
              <w:rPr>
                <w:sz w:val="1"/>
                <w:szCs w:val="1"/>
              </w:rPr>
            </w:pPr>
          </w:p>
        </w:tc>
      </w:tr>
      <w:tr w:rsidR="003701A0">
        <w:trPr>
          <w:trHeight w:val="30"/>
        </w:trPr>
        <w:tc>
          <w:tcPr>
            <w:tcW w:w="540" w:type="dxa"/>
            <w:tcBorders>
              <w:bottom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5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 2 FL</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32.6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18.7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14.7</w:t>
            </w:r>
          </w:p>
        </w:tc>
        <w:tc>
          <w:tcPr>
            <w:tcW w:w="460" w:type="dxa"/>
            <w:vAlign w:val="bottom"/>
          </w:tcPr>
          <w:p w:rsidR="003701A0" w:rsidRDefault="00E30192">
            <w:pPr>
              <w:jc w:val="center"/>
              <w:rPr>
                <w:sz w:val="20"/>
                <w:szCs w:val="20"/>
              </w:rPr>
            </w:pPr>
            <w:r>
              <w:rPr>
                <w:rFonts w:ascii="Arial" w:eastAsia="Arial" w:hAnsi="Arial" w:cs="Arial"/>
                <w:color w:val="1F497D"/>
                <w:sz w:val="14"/>
                <w:szCs w:val="14"/>
              </w:rPr>
              <w:t>0.3</w:t>
            </w:r>
          </w:p>
        </w:tc>
        <w:tc>
          <w:tcPr>
            <w:tcW w:w="0" w:type="dxa"/>
            <w:vAlign w:val="bottom"/>
          </w:tcPr>
          <w:p w:rsidR="003701A0" w:rsidRDefault="003701A0">
            <w:pPr>
              <w:rPr>
                <w:sz w:val="1"/>
                <w:szCs w:val="1"/>
              </w:rPr>
            </w:pPr>
          </w:p>
        </w:tc>
      </w:tr>
      <w:tr w:rsidR="003701A0">
        <w:trPr>
          <w:trHeight w:val="32"/>
        </w:trPr>
        <w:tc>
          <w:tcPr>
            <w:tcW w:w="5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5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0.6</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26.2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1.2</w:t>
            </w:r>
          </w:p>
        </w:tc>
        <w:tc>
          <w:tcPr>
            <w:tcW w:w="460" w:type="dxa"/>
            <w:vMerge w:val="restart"/>
            <w:vAlign w:val="bottom"/>
          </w:tcPr>
          <w:p w:rsidR="003701A0" w:rsidRDefault="00E30192">
            <w:pPr>
              <w:jc w:val="center"/>
              <w:rPr>
                <w:sz w:val="20"/>
                <w:szCs w:val="20"/>
              </w:rPr>
            </w:pPr>
            <w:r>
              <w:rPr>
                <w:rFonts w:ascii="Arial" w:eastAsia="Arial" w:hAnsi="Arial" w:cs="Arial"/>
                <w:color w:val="1F497D"/>
                <w:sz w:val="14"/>
                <w:szCs w:val="14"/>
              </w:rPr>
              <w:t>0.1</w:t>
            </w:r>
          </w:p>
        </w:tc>
        <w:tc>
          <w:tcPr>
            <w:tcW w:w="0" w:type="dxa"/>
            <w:vAlign w:val="bottom"/>
          </w:tcPr>
          <w:p w:rsidR="003701A0" w:rsidRDefault="003701A0">
            <w:pPr>
              <w:rPr>
                <w:sz w:val="1"/>
                <w:szCs w:val="1"/>
              </w:rPr>
            </w:pPr>
          </w:p>
        </w:tc>
      </w:tr>
      <w:tr w:rsidR="003701A0">
        <w:trPr>
          <w:trHeight w:val="115"/>
        </w:trPr>
        <w:tc>
          <w:tcPr>
            <w:tcW w:w="5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5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5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1 FL</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79.2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49.8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26.8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81.5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65.2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45.2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52.5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93.7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97.2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81.1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59.3</w:t>
            </w:r>
          </w:p>
        </w:tc>
        <w:tc>
          <w:tcPr>
            <w:tcW w:w="460" w:type="dxa"/>
            <w:vAlign w:val="bottom"/>
          </w:tcPr>
          <w:p w:rsidR="003701A0" w:rsidRDefault="00E30192">
            <w:pPr>
              <w:jc w:val="center"/>
              <w:rPr>
                <w:sz w:val="20"/>
                <w:szCs w:val="20"/>
              </w:rPr>
            </w:pPr>
            <w:r>
              <w:rPr>
                <w:rFonts w:ascii="Arial" w:eastAsia="Arial" w:hAnsi="Arial" w:cs="Arial"/>
                <w:color w:val="1F497D"/>
                <w:sz w:val="14"/>
                <w:szCs w:val="14"/>
              </w:rPr>
              <w:t>73.6</w:t>
            </w:r>
          </w:p>
        </w:tc>
        <w:tc>
          <w:tcPr>
            <w:tcW w:w="0" w:type="dxa"/>
            <w:vAlign w:val="bottom"/>
          </w:tcPr>
          <w:p w:rsidR="003701A0" w:rsidRDefault="003701A0">
            <w:pPr>
              <w:rPr>
                <w:sz w:val="1"/>
                <w:szCs w:val="1"/>
              </w:rPr>
            </w:pPr>
          </w:p>
        </w:tc>
      </w:tr>
      <w:tr w:rsidR="003701A0">
        <w:trPr>
          <w:trHeight w:val="32"/>
        </w:trPr>
        <w:tc>
          <w:tcPr>
            <w:tcW w:w="5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5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64.6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56.2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33.9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65.9</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44.2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53.3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4.6</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87.1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55.8</w:t>
            </w:r>
          </w:p>
        </w:tc>
        <w:tc>
          <w:tcPr>
            <w:tcW w:w="460" w:type="dxa"/>
            <w:vMerge w:val="restart"/>
            <w:vAlign w:val="bottom"/>
          </w:tcPr>
          <w:p w:rsidR="003701A0" w:rsidRDefault="00E30192">
            <w:pPr>
              <w:jc w:val="center"/>
              <w:rPr>
                <w:sz w:val="20"/>
                <w:szCs w:val="20"/>
              </w:rPr>
            </w:pPr>
            <w:r>
              <w:rPr>
                <w:rFonts w:ascii="Arial" w:eastAsia="Arial" w:hAnsi="Arial" w:cs="Arial"/>
                <w:color w:val="1F497D"/>
                <w:sz w:val="14"/>
                <w:szCs w:val="14"/>
              </w:rPr>
              <w:t>60.3</w:t>
            </w:r>
          </w:p>
        </w:tc>
        <w:tc>
          <w:tcPr>
            <w:tcW w:w="0" w:type="dxa"/>
            <w:vAlign w:val="bottom"/>
          </w:tcPr>
          <w:p w:rsidR="003701A0" w:rsidRDefault="003701A0">
            <w:pPr>
              <w:rPr>
                <w:sz w:val="1"/>
                <w:szCs w:val="1"/>
              </w:rPr>
            </w:pPr>
          </w:p>
        </w:tc>
      </w:tr>
      <w:tr w:rsidR="003701A0">
        <w:trPr>
          <w:trHeight w:val="115"/>
        </w:trPr>
        <w:tc>
          <w:tcPr>
            <w:tcW w:w="5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5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5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0 FL</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50.2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17.2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27.0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43.0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33.6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22.2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18.8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26.0</w:t>
            </w:r>
          </w:p>
        </w:tc>
        <w:tc>
          <w:tcPr>
            <w:tcW w:w="460" w:type="dxa"/>
            <w:vAlign w:val="bottom"/>
          </w:tcPr>
          <w:p w:rsidR="003701A0" w:rsidRDefault="00E30192">
            <w:pPr>
              <w:jc w:val="center"/>
              <w:rPr>
                <w:sz w:val="20"/>
                <w:szCs w:val="20"/>
              </w:rPr>
            </w:pPr>
            <w:r>
              <w:rPr>
                <w:rFonts w:ascii="Arial" w:eastAsia="Arial" w:hAnsi="Arial" w:cs="Arial"/>
                <w:color w:val="1F497D"/>
                <w:sz w:val="14"/>
                <w:szCs w:val="14"/>
              </w:rPr>
              <w:t>26.1</w:t>
            </w:r>
          </w:p>
        </w:tc>
        <w:tc>
          <w:tcPr>
            <w:tcW w:w="0" w:type="dxa"/>
            <w:vAlign w:val="bottom"/>
          </w:tcPr>
          <w:p w:rsidR="003701A0" w:rsidRDefault="003701A0">
            <w:pPr>
              <w:rPr>
                <w:sz w:val="1"/>
                <w:szCs w:val="1"/>
              </w:rPr>
            </w:pPr>
          </w:p>
        </w:tc>
      </w:tr>
      <w:tr w:rsidR="003701A0">
        <w:trPr>
          <w:trHeight w:val="30"/>
        </w:trPr>
        <w:tc>
          <w:tcPr>
            <w:tcW w:w="5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5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32.5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43.8</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66.1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33.5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53.5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95.4</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44.4</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42.9</w:t>
            </w:r>
          </w:p>
        </w:tc>
        <w:tc>
          <w:tcPr>
            <w:tcW w:w="460" w:type="dxa"/>
            <w:vMerge w:val="restart"/>
            <w:vAlign w:val="bottom"/>
          </w:tcPr>
          <w:p w:rsidR="003701A0" w:rsidRDefault="00E30192">
            <w:pPr>
              <w:jc w:val="center"/>
              <w:rPr>
                <w:sz w:val="20"/>
                <w:szCs w:val="20"/>
              </w:rPr>
            </w:pPr>
            <w:r>
              <w:rPr>
                <w:rFonts w:ascii="Arial" w:eastAsia="Arial" w:hAnsi="Arial" w:cs="Arial"/>
                <w:color w:val="1F497D"/>
                <w:sz w:val="14"/>
                <w:szCs w:val="14"/>
              </w:rPr>
              <w:t>39.6</w:t>
            </w:r>
          </w:p>
        </w:tc>
        <w:tc>
          <w:tcPr>
            <w:tcW w:w="0" w:type="dxa"/>
            <w:vAlign w:val="bottom"/>
          </w:tcPr>
          <w:p w:rsidR="003701A0" w:rsidRDefault="003701A0">
            <w:pPr>
              <w:rPr>
                <w:sz w:val="1"/>
                <w:szCs w:val="1"/>
              </w:rPr>
            </w:pPr>
          </w:p>
        </w:tc>
      </w:tr>
      <w:tr w:rsidR="003701A0">
        <w:trPr>
          <w:trHeight w:val="115"/>
        </w:trPr>
        <w:tc>
          <w:tcPr>
            <w:tcW w:w="5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5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40"/>
        <w:gridCol w:w="560"/>
        <w:gridCol w:w="480"/>
        <w:gridCol w:w="460"/>
        <w:gridCol w:w="480"/>
        <w:gridCol w:w="460"/>
        <w:gridCol w:w="480"/>
        <w:gridCol w:w="480"/>
        <w:gridCol w:w="460"/>
        <w:gridCol w:w="480"/>
        <w:gridCol w:w="480"/>
        <w:gridCol w:w="480"/>
        <w:gridCol w:w="480"/>
        <w:gridCol w:w="460"/>
        <w:gridCol w:w="480"/>
        <w:gridCol w:w="480"/>
        <w:gridCol w:w="460"/>
        <w:gridCol w:w="480"/>
        <w:gridCol w:w="460"/>
        <w:gridCol w:w="20"/>
      </w:tblGrid>
      <w:tr w:rsidR="003701A0">
        <w:trPr>
          <w:trHeight w:val="196"/>
        </w:trPr>
        <w:tc>
          <w:tcPr>
            <w:tcW w:w="1100" w:type="dxa"/>
            <w:gridSpan w:val="2"/>
            <w:tcBorders>
              <w:right w:val="single" w:sz="8" w:space="0" w:color="auto"/>
            </w:tcBorders>
            <w:vAlign w:val="bottom"/>
          </w:tcPr>
          <w:p w:rsidR="003701A0" w:rsidRDefault="00E30192">
            <w:pPr>
              <w:ind w:left="430"/>
              <w:jc w:val="center"/>
              <w:rPr>
                <w:sz w:val="20"/>
                <w:szCs w:val="20"/>
              </w:rPr>
            </w:pPr>
            <w:r>
              <w:rPr>
                <w:rFonts w:ascii="Arial" w:eastAsia="Arial" w:hAnsi="Arial" w:cs="Arial"/>
                <w:color w:val="1F497D"/>
                <w:w w:val="95"/>
                <w:sz w:val="14"/>
                <w:szCs w:val="14"/>
              </w:rPr>
              <w:t>%</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LU</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HU</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MT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NL</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AT</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PL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PT</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RO</w:t>
            </w:r>
          </w:p>
        </w:tc>
        <w:tc>
          <w:tcPr>
            <w:tcW w:w="48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SI</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SK</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FI</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SE</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UK</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0"/>
                <w:sz w:val="14"/>
                <w:szCs w:val="14"/>
              </w:rPr>
              <w:t>IS</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LI</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MK</w:t>
            </w:r>
          </w:p>
        </w:tc>
        <w:tc>
          <w:tcPr>
            <w:tcW w:w="460" w:type="dxa"/>
            <w:tcBorders>
              <w:top w:val="single" w:sz="8" w:space="0" w:color="auto"/>
            </w:tcBorders>
            <w:vAlign w:val="bottom"/>
          </w:tcPr>
          <w:p w:rsidR="003701A0" w:rsidRDefault="00E30192">
            <w:pPr>
              <w:ind w:left="120"/>
              <w:rPr>
                <w:sz w:val="20"/>
                <w:szCs w:val="20"/>
              </w:rPr>
            </w:pPr>
            <w:r>
              <w:rPr>
                <w:rFonts w:ascii="Arial" w:eastAsia="Arial" w:hAnsi="Arial" w:cs="Arial"/>
                <w:b/>
                <w:bCs/>
                <w:sz w:val="14"/>
                <w:szCs w:val="14"/>
              </w:rPr>
              <w:t>NO</w:t>
            </w:r>
          </w:p>
        </w:tc>
        <w:tc>
          <w:tcPr>
            <w:tcW w:w="0" w:type="dxa"/>
            <w:vAlign w:val="bottom"/>
          </w:tcPr>
          <w:p w:rsidR="003701A0" w:rsidRDefault="003701A0">
            <w:pPr>
              <w:rPr>
                <w:sz w:val="1"/>
                <w:szCs w:val="1"/>
              </w:rPr>
            </w:pPr>
          </w:p>
        </w:tc>
      </w:tr>
      <w:tr w:rsidR="003701A0">
        <w:trPr>
          <w:trHeight w:val="30"/>
        </w:trPr>
        <w:tc>
          <w:tcPr>
            <w:tcW w:w="540" w:type="dxa"/>
            <w:tcBorders>
              <w:bottom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5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 2 FL</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83.5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13.3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9.5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0.7</w:t>
            </w:r>
          </w:p>
        </w:tc>
        <w:tc>
          <w:tcPr>
            <w:tcW w:w="460" w:type="dxa"/>
            <w:vAlign w:val="bottom"/>
          </w:tcPr>
          <w:p w:rsidR="003701A0" w:rsidRDefault="00E30192">
            <w:pPr>
              <w:jc w:val="center"/>
              <w:rPr>
                <w:sz w:val="20"/>
                <w:szCs w:val="20"/>
              </w:rPr>
            </w:pPr>
            <w:r>
              <w:rPr>
                <w:rFonts w:ascii="Arial" w:eastAsia="Arial" w:hAnsi="Arial" w:cs="Arial"/>
                <w:color w:val="1F497D"/>
                <w:w w:val="99"/>
                <w:sz w:val="14"/>
                <w:szCs w:val="14"/>
              </w:rPr>
              <w:t>(-)</w:t>
            </w:r>
          </w:p>
        </w:tc>
        <w:tc>
          <w:tcPr>
            <w:tcW w:w="0" w:type="dxa"/>
            <w:vAlign w:val="bottom"/>
          </w:tcPr>
          <w:p w:rsidR="003701A0" w:rsidRDefault="003701A0">
            <w:pPr>
              <w:rPr>
                <w:sz w:val="1"/>
                <w:szCs w:val="1"/>
              </w:rPr>
            </w:pPr>
          </w:p>
        </w:tc>
      </w:tr>
      <w:tr w:rsidR="003701A0">
        <w:trPr>
          <w:trHeight w:val="32"/>
        </w:trPr>
        <w:tc>
          <w:tcPr>
            <w:tcW w:w="5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5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82.9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4.1</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0.7</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13.5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60" w:type="dxa"/>
            <w:vMerge w:val="restart"/>
            <w:vAlign w:val="bottom"/>
          </w:tcPr>
          <w:p w:rsidR="003701A0" w:rsidRDefault="00E30192">
            <w:pPr>
              <w:jc w:val="center"/>
              <w:rPr>
                <w:sz w:val="20"/>
                <w:szCs w:val="20"/>
              </w:rPr>
            </w:pPr>
            <w:r>
              <w:rPr>
                <w:rFonts w:ascii="Arial" w:eastAsia="Arial" w:hAnsi="Arial" w:cs="Arial"/>
                <w:color w:val="1F497D"/>
                <w:w w:val="90"/>
                <w:sz w:val="14"/>
                <w:szCs w:val="14"/>
              </w:rPr>
              <w:t>(:)</w:t>
            </w:r>
          </w:p>
        </w:tc>
        <w:tc>
          <w:tcPr>
            <w:tcW w:w="0" w:type="dxa"/>
            <w:vAlign w:val="bottom"/>
          </w:tcPr>
          <w:p w:rsidR="003701A0" w:rsidRDefault="003701A0">
            <w:pPr>
              <w:rPr>
                <w:sz w:val="1"/>
                <w:szCs w:val="1"/>
              </w:rPr>
            </w:pPr>
          </w:p>
        </w:tc>
      </w:tr>
      <w:tr w:rsidR="003701A0">
        <w:trPr>
          <w:trHeight w:val="115"/>
        </w:trPr>
        <w:tc>
          <w:tcPr>
            <w:tcW w:w="5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5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5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1 FL</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57.7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62.1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86.8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35.8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81.8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80.1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77.3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99.3</w:t>
            </w:r>
          </w:p>
        </w:tc>
        <w:tc>
          <w:tcPr>
            <w:tcW w:w="460" w:type="dxa"/>
            <w:vAlign w:val="bottom"/>
          </w:tcPr>
          <w:p w:rsidR="003701A0" w:rsidRDefault="00E30192">
            <w:pPr>
              <w:jc w:val="center"/>
              <w:rPr>
                <w:sz w:val="20"/>
                <w:szCs w:val="20"/>
              </w:rPr>
            </w:pPr>
            <w:r>
              <w:rPr>
                <w:rFonts w:ascii="Arial" w:eastAsia="Arial" w:hAnsi="Arial" w:cs="Arial"/>
                <w:color w:val="1F497D"/>
                <w:sz w:val="14"/>
                <w:szCs w:val="14"/>
              </w:rPr>
              <w:t>100.0</w:t>
            </w:r>
          </w:p>
        </w:tc>
        <w:tc>
          <w:tcPr>
            <w:tcW w:w="0" w:type="dxa"/>
            <w:vAlign w:val="bottom"/>
          </w:tcPr>
          <w:p w:rsidR="003701A0" w:rsidRDefault="003701A0">
            <w:pPr>
              <w:rPr>
                <w:sz w:val="1"/>
                <w:szCs w:val="1"/>
              </w:rPr>
            </w:pPr>
          </w:p>
        </w:tc>
      </w:tr>
      <w:tr w:rsidR="003701A0">
        <w:trPr>
          <w:trHeight w:val="32"/>
        </w:trPr>
        <w:tc>
          <w:tcPr>
            <w:tcW w:w="5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5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33.3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93.7</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34.7</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57.5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11.9</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56.9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67.1</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40.1</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30.8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60" w:type="dxa"/>
            <w:vMerge w:val="restart"/>
            <w:vAlign w:val="bottom"/>
          </w:tcPr>
          <w:p w:rsidR="003701A0" w:rsidRDefault="00E30192">
            <w:pPr>
              <w:jc w:val="center"/>
              <w:rPr>
                <w:sz w:val="20"/>
                <w:szCs w:val="20"/>
              </w:rPr>
            </w:pPr>
            <w:r>
              <w:rPr>
                <w:rFonts w:ascii="Arial" w:eastAsia="Arial" w:hAnsi="Arial" w:cs="Arial"/>
                <w:color w:val="1F497D"/>
                <w:sz w:val="14"/>
                <w:szCs w:val="14"/>
              </w:rPr>
              <w:t>100.0</w:t>
            </w:r>
          </w:p>
        </w:tc>
        <w:tc>
          <w:tcPr>
            <w:tcW w:w="0" w:type="dxa"/>
            <w:vAlign w:val="bottom"/>
          </w:tcPr>
          <w:p w:rsidR="003701A0" w:rsidRDefault="003701A0">
            <w:pPr>
              <w:rPr>
                <w:sz w:val="1"/>
                <w:szCs w:val="1"/>
              </w:rPr>
            </w:pPr>
          </w:p>
        </w:tc>
      </w:tr>
      <w:tr w:rsidR="003701A0">
        <w:trPr>
          <w:trHeight w:val="115"/>
        </w:trPr>
        <w:tc>
          <w:tcPr>
            <w:tcW w:w="5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5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5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0 FL</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40.9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63.8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16.7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51.6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13.2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27.1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60" w:type="dxa"/>
            <w:vAlign w:val="bottom"/>
          </w:tcPr>
          <w:p w:rsidR="003701A0" w:rsidRDefault="00E30192">
            <w:pPr>
              <w:jc w:val="center"/>
              <w:rPr>
                <w:sz w:val="20"/>
                <w:szCs w:val="20"/>
              </w:rPr>
            </w:pPr>
            <w:r>
              <w:rPr>
                <w:rFonts w:ascii="Arial" w:eastAsia="Arial" w:hAnsi="Arial" w:cs="Arial"/>
                <w:color w:val="1F497D"/>
                <w:w w:val="99"/>
                <w:sz w:val="14"/>
                <w:szCs w:val="14"/>
              </w:rPr>
              <w:t>(-)</w:t>
            </w:r>
          </w:p>
        </w:tc>
        <w:tc>
          <w:tcPr>
            <w:tcW w:w="0" w:type="dxa"/>
            <w:vAlign w:val="bottom"/>
          </w:tcPr>
          <w:p w:rsidR="003701A0" w:rsidRDefault="003701A0">
            <w:pPr>
              <w:rPr>
                <w:sz w:val="1"/>
                <w:szCs w:val="1"/>
              </w:rPr>
            </w:pPr>
          </w:p>
        </w:tc>
      </w:tr>
      <w:tr w:rsidR="003701A0">
        <w:trPr>
          <w:trHeight w:val="30"/>
        </w:trPr>
        <w:tc>
          <w:tcPr>
            <w:tcW w:w="5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5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66.7</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65.3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41.8</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88.1</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19.4</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59.9</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53.0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60" w:type="dxa"/>
            <w:vMerge w:val="restart"/>
            <w:vAlign w:val="bottom"/>
          </w:tcPr>
          <w:p w:rsidR="003701A0" w:rsidRDefault="00E30192">
            <w:pPr>
              <w:jc w:val="center"/>
              <w:rPr>
                <w:sz w:val="20"/>
                <w:szCs w:val="20"/>
              </w:rPr>
            </w:pPr>
            <w:r>
              <w:rPr>
                <w:rFonts w:ascii="Arial" w:eastAsia="Arial" w:hAnsi="Arial" w:cs="Arial"/>
                <w:color w:val="1F497D"/>
                <w:sz w:val="14"/>
                <w:szCs w:val="14"/>
              </w:rPr>
              <w:t>0.0</w:t>
            </w:r>
          </w:p>
        </w:tc>
        <w:tc>
          <w:tcPr>
            <w:tcW w:w="0" w:type="dxa"/>
            <w:vAlign w:val="bottom"/>
          </w:tcPr>
          <w:p w:rsidR="003701A0" w:rsidRDefault="003701A0">
            <w:pPr>
              <w:rPr>
                <w:sz w:val="1"/>
                <w:szCs w:val="1"/>
              </w:rPr>
            </w:pPr>
          </w:p>
        </w:tc>
      </w:tr>
      <w:tr w:rsidR="003701A0">
        <w:trPr>
          <w:trHeight w:val="115"/>
        </w:trPr>
        <w:tc>
          <w:tcPr>
            <w:tcW w:w="5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5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ind w:left="4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[educ_uoe_lang02] (poslednji put ažurirano: 17/02/2017).</w:t>
      </w:r>
    </w:p>
    <w:p w:rsidR="003701A0" w:rsidRDefault="003701A0">
      <w:pPr>
        <w:spacing w:line="119"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4" w:lineRule="auto"/>
        <w:ind w:left="40" w:right="126"/>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pacing w:line="62" w:lineRule="exact"/>
        <w:rPr>
          <w:sz w:val="20"/>
          <w:szCs w:val="20"/>
        </w:rPr>
      </w:pPr>
    </w:p>
    <w:p w:rsidR="003701A0" w:rsidRDefault="00E30192">
      <w:pPr>
        <w:ind w:left="40"/>
        <w:rPr>
          <w:sz w:val="20"/>
          <w:szCs w:val="20"/>
        </w:rPr>
      </w:pPr>
      <w:r>
        <w:rPr>
          <w:rFonts w:ascii="Arial" w:eastAsia="Arial" w:hAnsi="Arial" w:cs="Arial"/>
          <w:color w:val="1F497D"/>
          <w:sz w:val="17"/>
          <w:szCs w:val="17"/>
        </w:rPr>
        <w:t>Podaci za EU prosjek za 2005. se zasnivaju na 27 zemalja članica.</w:t>
      </w:r>
    </w:p>
    <w:p w:rsidR="003701A0" w:rsidRDefault="003701A0">
      <w:pPr>
        <w:spacing w:line="127" w:lineRule="exact"/>
        <w:rPr>
          <w:sz w:val="20"/>
          <w:szCs w:val="20"/>
        </w:rPr>
      </w:pPr>
    </w:p>
    <w:p w:rsidR="003701A0" w:rsidRDefault="00E30192" w:rsidP="00511C82">
      <w:pPr>
        <w:spacing w:line="234" w:lineRule="auto"/>
        <w:ind w:left="40" w:right="466"/>
        <w:jc w:val="both"/>
        <w:rPr>
          <w:sz w:val="20"/>
          <w:szCs w:val="20"/>
        </w:rPr>
      </w:pPr>
      <w:r>
        <w:rPr>
          <w:rFonts w:ascii="Arial" w:eastAsia="Arial" w:hAnsi="Arial" w:cs="Arial"/>
          <w:b/>
          <w:bCs/>
          <w:color w:val="C00000"/>
          <w:sz w:val="20"/>
          <w:szCs w:val="20"/>
        </w:rPr>
        <w:t>Procenti učenika koji izučavaju najmanje jedan strani jezik na nivou osnovnog obrazovanja, po uzrastu (ISCED 1), 2014 (Podaci uz Sliku C1b)</w:t>
      </w:r>
    </w:p>
    <w:p w:rsidR="003701A0" w:rsidRDefault="003701A0">
      <w:pPr>
        <w:spacing w:line="1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640"/>
        <w:gridCol w:w="460"/>
        <w:gridCol w:w="440"/>
        <w:gridCol w:w="440"/>
        <w:gridCol w:w="460"/>
        <w:gridCol w:w="440"/>
        <w:gridCol w:w="460"/>
        <w:gridCol w:w="460"/>
        <w:gridCol w:w="440"/>
        <w:gridCol w:w="460"/>
        <w:gridCol w:w="440"/>
        <w:gridCol w:w="440"/>
        <w:gridCol w:w="440"/>
        <w:gridCol w:w="460"/>
        <w:gridCol w:w="440"/>
        <w:gridCol w:w="440"/>
        <w:gridCol w:w="460"/>
        <w:gridCol w:w="440"/>
        <w:gridCol w:w="440"/>
        <w:gridCol w:w="440"/>
      </w:tblGrid>
      <w:tr w:rsidR="003701A0">
        <w:trPr>
          <w:trHeight w:val="196"/>
        </w:trPr>
        <w:tc>
          <w:tcPr>
            <w:tcW w:w="640" w:type="dxa"/>
            <w:tcBorders>
              <w:right w:val="single" w:sz="8" w:space="0" w:color="auto"/>
            </w:tcBorders>
            <w:vAlign w:val="bottom"/>
          </w:tcPr>
          <w:p w:rsidR="003701A0" w:rsidRDefault="00E30192">
            <w:pPr>
              <w:ind w:left="260"/>
              <w:rPr>
                <w:sz w:val="20"/>
                <w:szCs w:val="20"/>
              </w:rPr>
            </w:pPr>
            <w:r>
              <w:rPr>
                <w:rFonts w:ascii="Arial" w:eastAsia="Arial" w:hAnsi="Arial" w:cs="Arial"/>
                <w:color w:val="1F497D"/>
                <w:sz w:val="14"/>
                <w:szCs w:val="14"/>
              </w:rPr>
              <w:t>%</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fr</w:t>
            </w:r>
          </w:p>
        </w:tc>
        <w:tc>
          <w:tcPr>
            <w:tcW w:w="44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BE nl</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CZ</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DE</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EE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ES</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2"/>
                <w:sz w:val="14"/>
                <w:szCs w:val="14"/>
              </w:rPr>
              <w:t>CY</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LU</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HU</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MT</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AT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PT</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5"/>
                <w:sz w:val="14"/>
                <w:szCs w:val="14"/>
              </w:rPr>
              <w:t>RO</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SI</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color w:val="1F497D"/>
                <w:sz w:val="14"/>
                <w:szCs w:val="14"/>
              </w:rPr>
              <w:t>FI</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0"/>
                <w:sz w:val="14"/>
                <w:szCs w:val="14"/>
              </w:rPr>
              <w:t>IS</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LI</w:t>
            </w:r>
          </w:p>
        </w:tc>
        <w:tc>
          <w:tcPr>
            <w:tcW w:w="440" w:type="dxa"/>
            <w:tcBorders>
              <w:top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NO</w:t>
            </w:r>
          </w:p>
        </w:tc>
      </w:tr>
      <w:tr w:rsidR="003701A0">
        <w:trPr>
          <w:trHeight w:val="30"/>
        </w:trPr>
        <w:tc>
          <w:tcPr>
            <w:tcW w:w="6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64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7 years</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16.8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41.2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34.0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31.9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92.8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41.5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81.2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36.3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vAlign w:val="bottom"/>
          </w:tcPr>
          <w:p w:rsidR="003701A0" w:rsidRDefault="00E30192">
            <w:pPr>
              <w:jc w:val="center"/>
              <w:rPr>
                <w:sz w:val="20"/>
                <w:szCs w:val="20"/>
              </w:rPr>
            </w:pPr>
            <w:r>
              <w:rPr>
                <w:rFonts w:ascii="Arial" w:eastAsia="Arial" w:hAnsi="Arial" w:cs="Arial"/>
                <w:color w:val="1F497D"/>
                <w:w w:val="96"/>
                <w:sz w:val="14"/>
                <w:szCs w:val="14"/>
              </w:rPr>
              <w:t>100.0</w:t>
            </w: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64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8 years</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35.9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69.3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67.3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44.2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52.3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12.0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vAlign w:val="bottom"/>
          </w:tcPr>
          <w:p w:rsidR="003701A0" w:rsidRDefault="00E30192">
            <w:pPr>
              <w:jc w:val="center"/>
              <w:rPr>
                <w:sz w:val="20"/>
                <w:szCs w:val="20"/>
              </w:rPr>
            </w:pPr>
            <w:r>
              <w:rPr>
                <w:rFonts w:ascii="Arial" w:eastAsia="Arial" w:hAnsi="Arial" w:cs="Arial"/>
                <w:color w:val="1F497D"/>
                <w:w w:val="96"/>
                <w:sz w:val="14"/>
                <w:szCs w:val="14"/>
              </w:rPr>
              <w:t>100.0</w:t>
            </w:r>
          </w:p>
        </w:tc>
      </w:tr>
      <w:tr w:rsidR="003701A0">
        <w:trPr>
          <w:trHeight w:val="30"/>
        </w:trPr>
        <w:tc>
          <w:tcPr>
            <w:tcW w:w="6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64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9 years</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40.1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96.1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87.5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64.8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93.9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89.3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vAlign w:val="bottom"/>
          </w:tcPr>
          <w:p w:rsidR="003701A0" w:rsidRDefault="00E30192">
            <w:pPr>
              <w:jc w:val="center"/>
              <w:rPr>
                <w:sz w:val="20"/>
                <w:szCs w:val="20"/>
              </w:rPr>
            </w:pPr>
            <w:r>
              <w:rPr>
                <w:rFonts w:ascii="Arial" w:eastAsia="Arial" w:hAnsi="Arial" w:cs="Arial"/>
                <w:color w:val="1F497D"/>
                <w:w w:val="96"/>
                <w:sz w:val="14"/>
                <w:szCs w:val="14"/>
              </w:rPr>
              <w:t>100.0</w:t>
            </w: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64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w w:val="99"/>
                <w:sz w:val="14"/>
                <w:szCs w:val="14"/>
              </w:rPr>
              <w:t>10 years</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88.6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66.8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97.6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89.9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92.4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84.2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vAlign w:val="bottom"/>
          </w:tcPr>
          <w:p w:rsidR="003701A0" w:rsidRDefault="00E30192">
            <w:pPr>
              <w:jc w:val="center"/>
              <w:rPr>
                <w:sz w:val="20"/>
                <w:szCs w:val="20"/>
              </w:rPr>
            </w:pPr>
            <w:r>
              <w:rPr>
                <w:rFonts w:ascii="Arial" w:eastAsia="Arial" w:hAnsi="Arial" w:cs="Arial"/>
                <w:color w:val="1F497D"/>
                <w:w w:val="96"/>
                <w:sz w:val="14"/>
                <w:szCs w:val="14"/>
              </w:rPr>
              <w:t>100.0</w:t>
            </w: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bl>
    <w:p w:rsidR="003701A0" w:rsidRDefault="003701A0">
      <w:pPr>
        <w:spacing w:line="55" w:lineRule="exact"/>
        <w:rPr>
          <w:sz w:val="20"/>
          <w:szCs w:val="20"/>
        </w:rPr>
      </w:pPr>
    </w:p>
    <w:p w:rsidR="003701A0" w:rsidRDefault="00E30192">
      <w:pPr>
        <w:ind w:left="40"/>
        <w:rPr>
          <w:sz w:val="20"/>
          <w:szCs w:val="20"/>
        </w:rPr>
      </w:pPr>
      <w:r>
        <w:rPr>
          <w:rFonts w:ascii="Arial" w:eastAsia="Arial" w:hAnsi="Arial" w:cs="Arial"/>
          <w:i/>
          <w:iCs/>
          <w:color w:val="1F497D"/>
          <w:sz w:val="17"/>
          <w:szCs w:val="17"/>
        </w:rPr>
        <w:t xml:space="preserve">Izvor: Eurydice, </w:t>
      </w:r>
      <w:r>
        <w:rPr>
          <w:rFonts w:ascii="Arial" w:eastAsia="Arial" w:hAnsi="Arial" w:cs="Arial"/>
          <w:color w:val="1F497D"/>
          <w:sz w:val="17"/>
          <w:szCs w:val="17"/>
        </w:rPr>
        <w:t>na osnovu podataka Eurostata/UOE (poslednji put ažurirano: September 2016).</w:t>
      </w:r>
    </w:p>
    <w:p w:rsidR="003701A0" w:rsidRDefault="003701A0">
      <w:pPr>
        <w:spacing w:line="117"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5" w:lineRule="auto"/>
        <w:ind w:left="40" w:right="126"/>
        <w:jc w:val="both"/>
        <w:rPr>
          <w:sz w:val="20"/>
          <w:szCs w:val="20"/>
        </w:rPr>
      </w:pPr>
      <w:r>
        <w:rPr>
          <w:rFonts w:ascii="Arial" w:eastAsia="Arial" w:hAnsi="Arial" w:cs="Arial"/>
          <w:color w:val="1F497D"/>
          <w:sz w:val="17"/>
          <w:szCs w:val="17"/>
        </w:rPr>
        <w:t>Učešće u prikupljanju podataka po uzrastu je na dobrovoljnoj osnovi. Zbog toga, obuhvaćeno je manje obrazovnih sistema.</w:t>
      </w:r>
    </w:p>
    <w:p w:rsidR="003701A0" w:rsidRDefault="003701A0">
      <w:pPr>
        <w:sectPr w:rsidR="003701A0">
          <w:pgSz w:w="11900" w:h="16838"/>
          <w:pgMar w:top="1091" w:right="1440" w:bottom="29" w:left="1240" w:header="0" w:footer="0" w:gutter="0"/>
          <w:cols w:space="720" w:equalWidth="0">
            <w:col w:w="9226"/>
          </w:cols>
        </w:sectPr>
      </w:pPr>
    </w:p>
    <w:p w:rsidR="003701A0" w:rsidRDefault="003701A0">
      <w:pPr>
        <w:spacing w:line="200" w:lineRule="exact"/>
        <w:rPr>
          <w:sz w:val="20"/>
          <w:szCs w:val="20"/>
        </w:rPr>
      </w:pPr>
    </w:p>
    <w:p w:rsidR="003701A0" w:rsidRDefault="003701A0">
      <w:pPr>
        <w:spacing w:line="244" w:lineRule="exact"/>
        <w:rPr>
          <w:sz w:val="20"/>
          <w:szCs w:val="20"/>
        </w:rPr>
      </w:pPr>
    </w:p>
    <w:p w:rsidR="003701A0" w:rsidRDefault="00E30192">
      <w:pPr>
        <w:ind w:right="86"/>
        <w:jc w:val="center"/>
        <w:rPr>
          <w:sz w:val="20"/>
          <w:szCs w:val="20"/>
        </w:rPr>
      </w:pPr>
      <w:r>
        <w:rPr>
          <w:rFonts w:ascii="Arial" w:eastAsia="Arial" w:hAnsi="Arial" w:cs="Arial"/>
          <w:color w:val="1F497D"/>
          <w:sz w:val="20"/>
          <w:szCs w:val="20"/>
        </w:rPr>
        <w:t>166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14624" behindDoc="1" locked="0" layoutInCell="0" allowOverlap="1">
            <wp:simplePos x="0" y="0"/>
            <wp:positionH relativeFrom="column">
              <wp:posOffset>2695575</wp:posOffset>
            </wp:positionH>
            <wp:positionV relativeFrom="paragraph">
              <wp:posOffset>104140</wp:posOffset>
            </wp:positionV>
            <wp:extent cx="405130" cy="27305"/>
            <wp:effectExtent l="0" t="0" r="0" b="0"/>
            <wp:wrapNone/>
            <wp:docPr id="1452" name="Pictur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40" w:header="0" w:footer="0" w:gutter="0"/>
          <w:cols w:space="720" w:equalWidth="0">
            <w:col w:w="9226"/>
          </w:cols>
        </w:sectPr>
      </w:pPr>
    </w:p>
    <w:p w:rsidR="003701A0" w:rsidRDefault="00E30192">
      <w:pPr>
        <w:ind w:left="8560"/>
        <w:rPr>
          <w:sz w:val="20"/>
          <w:szCs w:val="20"/>
        </w:rPr>
      </w:pPr>
      <w:r>
        <w:rPr>
          <w:rFonts w:ascii="Arial" w:eastAsia="Arial" w:hAnsi="Arial" w:cs="Arial"/>
          <w:color w:val="1F497D"/>
          <w:sz w:val="13"/>
          <w:szCs w:val="13"/>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15648"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453" name="Shape 1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53" o:spid="_x0000_s24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pacing w:line="200" w:lineRule="exact"/>
        <w:rPr>
          <w:sz w:val="20"/>
          <w:szCs w:val="20"/>
        </w:rPr>
      </w:pPr>
    </w:p>
    <w:p w:rsidR="003701A0" w:rsidRDefault="003701A0">
      <w:pPr>
        <w:spacing w:line="308" w:lineRule="exact"/>
        <w:rPr>
          <w:sz w:val="20"/>
          <w:szCs w:val="20"/>
        </w:rPr>
      </w:pPr>
    </w:p>
    <w:p w:rsidR="003701A0" w:rsidRDefault="00E30192">
      <w:pPr>
        <w:ind w:left="120"/>
        <w:rPr>
          <w:sz w:val="20"/>
          <w:szCs w:val="20"/>
        </w:rPr>
      </w:pPr>
      <w:r>
        <w:rPr>
          <w:rFonts w:ascii="Arial" w:eastAsia="Arial" w:hAnsi="Arial" w:cs="Arial"/>
          <w:color w:val="1F497D"/>
          <w:sz w:val="17"/>
          <w:szCs w:val="17"/>
        </w:rPr>
        <w:t>Podaci neznatno veći od 100,0 % su smanjeni na 100,0 %.</w:t>
      </w:r>
    </w:p>
    <w:p w:rsidR="003701A0" w:rsidRDefault="003701A0">
      <w:pPr>
        <w:spacing w:line="59" w:lineRule="exact"/>
        <w:rPr>
          <w:sz w:val="20"/>
          <w:szCs w:val="20"/>
        </w:rPr>
      </w:pPr>
    </w:p>
    <w:p w:rsidR="003701A0" w:rsidRDefault="00E30192">
      <w:pPr>
        <w:ind w:left="120"/>
        <w:rPr>
          <w:sz w:val="20"/>
          <w:szCs w:val="20"/>
        </w:rPr>
      </w:pPr>
      <w:r>
        <w:rPr>
          <w:rFonts w:ascii="Arial" w:eastAsia="Arial" w:hAnsi="Arial" w:cs="Arial"/>
          <w:color w:val="1F497D"/>
          <w:sz w:val="17"/>
          <w:szCs w:val="17"/>
        </w:rPr>
        <w:t>Vidjeti još Napomene za zemlje u Poglavlju C.</w:t>
      </w:r>
    </w:p>
    <w:p w:rsidR="003701A0" w:rsidRDefault="003701A0">
      <w:pPr>
        <w:spacing w:line="249" w:lineRule="exact"/>
        <w:rPr>
          <w:sz w:val="20"/>
          <w:szCs w:val="20"/>
        </w:rPr>
      </w:pPr>
    </w:p>
    <w:p w:rsidR="003701A0" w:rsidRDefault="00E30192" w:rsidP="00511C82">
      <w:pPr>
        <w:spacing w:line="233" w:lineRule="auto"/>
        <w:ind w:left="120" w:right="1160"/>
        <w:jc w:val="both"/>
        <w:rPr>
          <w:sz w:val="20"/>
          <w:szCs w:val="20"/>
        </w:rPr>
      </w:pPr>
      <w:r>
        <w:rPr>
          <w:rFonts w:ascii="Arial" w:eastAsia="Arial" w:hAnsi="Arial" w:cs="Arial"/>
          <w:b/>
          <w:bCs/>
          <w:color w:val="C00000"/>
          <w:sz w:val="20"/>
          <w:szCs w:val="20"/>
        </w:rPr>
        <w:t>Trendovi u procentima učenika koji izučavaju strane jezike na nivou nižeg srednjeg obrazovanja, po broju jezika</w:t>
      </w:r>
    </w:p>
    <w:p w:rsidR="003701A0" w:rsidRDefault="003701A0" w:rsidP="00511C82">
      <w:pPr>
        <w:spacing w:line="2" w:lineRule="exact"/>
        <w:jc w:val="both"/>
        <w:rPr>
          <w:sz w:val="20"/>
          <w:szCs w:val="20"/>
        </w:rPr>
      </w:pPr>
    </w:p>
    <w:p w:rsidR="003701A0" w:rsidRDefault="00E30192" w:rsidP="00511C82">
      <w:pPr>
        <w:ind w:left="120"/>
        <w:jc w:val="both"/>
        <w:rPr>
          <w:sz w:val="20"/>
          <w:szCs w:val="20"/>
        </w:rPr>
      </w:pPr>
      <w:r>
        <w:rPr>
          <w:rFonts w:ascii="Arial" w:eastAsia="Arial" w:hAnsi="Arial" w:cs="Arial"/>
          <w:b/>
          <w:bCs/>
          <w:color w:val="C00000"/>
          <w:sz w:val="20"/>
          <w:szCs w:val="20"/>
        </w:rPr>
        <w:t>(ISCED 2), 2005, 2014 (Podaci uz Slike C3 i C4)</w:t>
      </w:r>
    </w:p>
    <w:p w:rsidR="003701A0" w:rsidRDefault="003701A0">
      <w:pPr>
        <w:spacing w:line="10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640"/>
        <w:gridCol w:w="580"/>
        <w:gridCol w:w="460"/>
        <w:gridCol w:w="460"/>
        <w:gridCol w:w="480"/>
        <w:gridCol w:w="460"/>
        <w:gridCol w:w="460"/>
        <w:gridCol w:w="460"/>
        <w:gridCol w:w="480"/>
        <w:gridCol w:w="460"/>
        <w:gridCol w:w="460"/>
        <w:gridCol w:w="460"/>
        <w:gridCol w:w="460"/>
        <w:gridCol w:w="460"/>
        <w:gridCol w:w="480"/>
        <w:gridCol w:w="460"/>
        <w:gridCol w:w="460"/>
        <w:gridCol w:w="460"/>
        <w:gridCol w:w="420"/>
        <w:gridCol w:w="20"/>
      </w:tblGrid>
      <w:tr w:rsidR="003701A0">
        <w:trPr>
          <w:trHeight w:val="196"/>
        </w:trPr>
        <w:tc>
          <w:tcPr>
            <w:tcW w:w="1220" w:type="dxa"/>
            <w:gridSpan w:val="2"/>
            <w:tcBorders>
              <w:right w:val="single" w:sz="8" w:space="0" w:color="auto"/>
            </w:tcBorders>
            <w:vAlign w:val="bottom"/>
          </w:tcPr>
          <w:p w:rsidR="003701A0" w:rsidRDefault="00E30192">
            <w:pPr>
              <w:ind w:left="550"/>
              <w:jc w:val="center"/>
              <w:rPr>
                <w:sz w:val="20"/>
                <w:szCs w:val="20"/>
              </w:rPr>
            </w:pPr>
            <w:r>
              <w:rPr>
                <w:rFonts w:ascii="Arial" w:eastAsia="Arial" w:hAnsi="Arial" w:cs="Arial"/>
                <w:color w:val="1F497D"/>
                <w:w w:val="95"/>
                <w:sz w:val="14"/>
                <w:szCs w:val="14"/>
              </w:rPr>
              <w: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EU</w:t>
            </w:r>
          </w:p>
        </w:tc>
        <w:tc>
          <w:tcPr>
            <w:tcW w:w="46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BE fr</w:t>
            </w:r>
          </w:p>
        </w:tc>
        <w:tc>
          <w:tcPr>
            <w:tcW w:w="48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BE nl</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BG</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CZ</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DK</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DE</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EE</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IE</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ES</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FR</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HR</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IT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CY</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LV</w:t>
            </w:r>
          </w:p>
        </w:tc>
        <w:tc>
          <w:tcPr>
            <w:tcW w:w="420" w:type="dxa"/>
            <w:tcBorders>
              <w:top w:val="single" w:sz="8" w:space="0" w:color="auto"/>
            </w:tcBorders>
            <w:vAlign w:val="bottom"/>
          </w:tcPr>
          <w:p w:rsidR="003701A0" w:rsidRDefault="00E30192">
            <w:pPr>
              <w:ind w:left="120"/>
              <w:rPr>
                <w:sz w:val="20"/>
                <w:szCs w:val="20"/>
              </w:rPr>
            </w:pPr>
            <w:r>
              <w:rPr>
                <w:rFonts w:ascii="Arial" w:eastAsia="Arial" w:hAnsi="Arial" w:cs="Arial"/>
                <w:b/>
                <w:bCs/>
                <w:sz w:val="14"/>
                <w:szCs w:val="14"/>
              </w:rPr>
              <w:t>LT</w:t>
            </w: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 2 FL</w:t>
            </w:r>
          </w:p>
        </w:tc>
        <w:tc>
          <w:tcPr>
            <w:tcW w:w="5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59.7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50.3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17.0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57.3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82.8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39.1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96.3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94.0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45.7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55.3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55.2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98.4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88.9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72.3</w:t>
            </w:r>
          </w:p>
        </w:tc>
        <w:tc>
          <w:tcPr>
            <w:tcW w:w="420" w:type="dxa"/>
            <w:vAlign w:val="bottom"/>
          </w:tcPr>
          <w:p w:rsidR="003701A0" w:rsidRDefault="00E30192">
            <w:pPr>
              <w:jc w:val="center"/>
              <w:rPr>
                <w:sz w:val="20"/>
                <w:szCs w:val="20"/>
              </w:rPr>
            </w:pPr>
            <w:r>
              <w:rPr>
                <w:rFonts w:ascii="Arial" w:eastAsia="Arial" w:hAnsi="Arial" w:cs="Arial"/>
                <w:sz w:val="14"/>
                <w:szCs w:val="14"/>
              </w:rPr>
              <w:t>80.1</w:t>
            </w:r>
          </w:p>
        </w:tc>
        <w:tc>
          <w:tcPr>
            <w:tcW w:w="0" w:type="dxa"/>
            <w:vAlign w:val="bottom"/>
          </w:tcPr>
          <w:p w:rsidR="003701A0" w:rsidRDefault="003701A0">
            <w:pPr>
              <w:rPr>
                <w:sz w:val="1"/>
                <w:szCs w:val="1"/>
              </w:rPr>
            </w:pPr>
          </w:p>
        </w:tc>
      </w:tr>
      <w:tr w:rsidR="003701A0">
        <w:trPr>
          <w:trHeight w:val="30"/>
        </w:trPr>
        <w:tc>
          <w:tcPr>
            <w:tcW w:w="640" w:type="dxa"/>
            <w:vMerge/>
            <w:tcBorders>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640" w:type="dxa"/>
            <w:vMerge/>
            <w:tcBorders>
              <w:right w:val="single" w:sz="8" w:space="0" w:color="auto"/>
            </w:tcBorders>
            <w:vAlign w:val="bottom"/>
          </w:tcPr>
          <w:p w:rsidR="003701A0" w:rsidRDefault="003701A0">
            <w:pPr>
              <w:rPr>
                <w:sz w:val="5"/>
                <w:szCs w:val="5"/>
              </w:rPr>
            </w:pPr>
          </w:p>
        </w:tc>
        <w:tc>
          <w:tcPr>
            <w:tcW w:w="5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46.7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0.7</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48.1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23.4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99.4</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83.4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12.0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94.3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49.2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43.9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60.7</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77.5</w:t>
            </w:r>
          </w:p>
        </w:tc>
        <w:tc>
          <w:tcPr>
            <w:tcW w:w="0" w:type="dxa"/>
            <w:vAlign w:val="bottom"/>
          </w:tcPr>
          <w:p w:rsidR="003701A0" w:rsidRDefault="003701A0">
            <w:pPr>
              <w:rPr>
                <w:sz w:val="1"/>
                <w:szCs w:val="1"/>
              </w:rPr>
            </w:pPr>
          </w:p>
        </w:tc>
      </w:tr>
      <w:tr w:rsidR="003701A0">
        <w:trPr>
          <w:trHeight w:val="115"/>
        </w:trPr>
        <w:tc>
          <w:tcPr>
            <w:tcW w:w="640" w:type="dxa"/>
            <w:tcBorders>
              <w:right w:val="single" w:sz="8" w:space="0" w:color="auto"/>
            </w:tcBorders>
            <w:vAlign w:val="bottom"/>
          </w:tcPr>
          <w:p w:rsidR="003701A0" w:rsidRDefault="003701A0">
            <w:pPr>
              <w:rPr>
                <w:sz w:val="10"/>
                <w:szCs w:val="10"/>
              </w:rPr>
            </w:pPr>
          </w:p>
        </w:tc>
        <w:tc>
          <w:tcPr>
            <w:tcW w:w="5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1 FL</w:t>
            </w:r>
          </w:p>
        </w:tc>
        <w:tc>
          <w:tcPr>
            <w:tcW w:w="5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38.9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49.6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82.8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40.8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17.2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58.1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81.8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54.3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44.4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44.6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11.0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25.9</w:t>
            </w:r>
          </w:p>
        </w:tc>
        <w:tc>
          <w:tcPr>
            <w:tcW w:w="420" w:type="dxa"/>
            <w:vAlign w:val="bottom"/>
          </w:tcPr>
          <w:p w:rsidR="003701A0" w:rsidRDefault="00E30192">
            <w:pPr>
              <w:jc w:val="center"/>
              <w:rPr>
                <w:sz w:val="20"/>
                <w:szCs w:val="20"/>
              </w:rPr>
            </w:pPr>
            <w:r>
              <w:rPr>
                <w:rFonts w:ascii="Arial" w:eastAsia="Arial" w:hAnsi="Arial" w:cs="Arial"/>
                <w:sz w:val="14"/>
                <w:szCs w:val="14"/>
              </w:rPr>
              <w:t>17.3</w:t>
            </w:r>
          </w:p>
        </w:tc>
        <w:tc>
          <w:tcPr>
            <w:tcW w:w="0" w:type="dxa"/>
            <w:vAlign w:val="bottom"/>
          </w:tcPr>
          <w:p w:rsidR="003701A0" w:rsidRDefault="003701A0">
            <w:pPr>
              <w:rPr>
                <w:sz w:val="1"/>
                <w:szCs w:val="1"/>
              </w:rPr>
            </w:pPr>
          </w:p>
        </w:tc>
      </w:tr>
      <w:tr w:rsidR="003701A0">
        <w:trPr>
          <w:trHeight w:val="30"/>
        </w:trPr>
        <w:tc>
          <w:tcPr>
            <w:tcW w:w="640" w:type="dxa"/>
            <w:vMerge/>
            <w:tcBorders>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640" w:type="dxa"/>
            <w:vMerge/>
            <w:tcBorders>
              <w:right w:val="single" w:sz="8" w:space="0" w:color="auto"/>
            </w:tcBorders>
            <w:vAlign w:val="bottom"/>
          </w:tcPr>
          <w:p w:rsidR="003701A0" w:rsidRDefault="003701A0">
            <w:pPr>
              <w:rPr>
                <w:sz w:val="5"/>
                <w:szCs w:val="5"/>
              </w:rPr>
            </w:pPr>
          </w:p>
        </w:tc>
        <w:tc>
          <w:tcPr>
            <w:tcW w:w="5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52.0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47.5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74.7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91.5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0.6</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16.5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75.6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58.6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50.5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56.1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37.6</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21.2</w:t>
            </w:r>
          </w:p>
        </w:tc>
        <w:tc>
          <w:tcPr>
            <w:tcW w:w="0" w:type="dxa"/>
            <w:vAlign w:val="bottom"/>
          </w:tcPr>
          <w:p w:rsidR="003701A0" w:rsidRDefault="003701A0">
            <w:pPr>
              <w:rPr>
                <w:sz w:val="1"/>
                <w:szCs w:val="1"/>
              </w:rPr>
            </w:pPr>
          </w:p>
        </w:tc>
      </w:tr>
      <w:tr w:rsidR="003701A0">
        <w:trPr>
          <w:trHeight w:val="115"/>
        </w:trPr>
        <w:tc>
          <w:tcPr>
            <w:tcW w:w="640" w:type="dxa"/>
            <w:tcBorders>
              <w:right w:val="single" w:sz="8" w:space="0" w:color="auto"/>
            </w:tcBorders>
            <w:vAlign w:val="bottom"/>
          </w:tcPr>
          <w:p w:rsidR="003701A0" w:rsidRDefault="003701A0">
            <w:pPr>
              <w:rPr>
                <w:sz w:val="10"/>
                <w:szCs w:val="10"/>
              </w:rPr>
            </w:pPr>
          </w:p>
        </w:tc>
        <w:tc>
          <w:tcPr>
            <w:tcW w:w="5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0 FL</w:t>
            </w:r>
          </w:p>
        </w:tc>
        <w:tc>
          <w:tcPr>
            <w:tcW w:w="5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1.7</w:t>
            </w:r>
          </w:p>
        </w:tc>
        <w:tc>
          <w:tcPr>
            <w:tcW w:w="420" w:type="dxa"/>
            <w:vAlign w:val="bottom"/>
          </w:tcPr>
          <w:p w:rsidR="003701A0" w:rsidRDefault="00E30192">
            <w:pPr>
              <w:jc w:val="center"/>
              <w:rPr>
                <w:sz w:val="20"/>
                <w:szCs w:val="20"/>
              </w:rPr>
            </w:pPr>
            <w:r>
              <w:rPr>
                <w:rFonts w:ascii="Arial" w:eastAsia="Arial" w:hAnsi="Arial" w:cs="Arial"/>
                <w:sz w:val="14"/>
                <w:szCs w:val="14"/>
              </w:rPr>
              <w:t>2.6</w:t>
            </w:r>
          </w:p>
        </w:tc>
        <w:tc>
          <w:tcPr>
            <w:tcW w:w="0" w:type="dxa"/>
            <w:vAlign w:val="bottom"/>
          </w:tcPr>
          <w:p w:rsidR="003701A0" w:rsidRDefault="003701A0">
            <w:pPr>
              <w:rPr>
                <w:sz w:val="1"/>
                <w:szCs w:val="1"/>
              </w:rPr>
            </w:pPr>
          </w:p>
        </w:tc>
      </w:tr>
      <w:tr w:rsidR="003701A0">
        <w:trPr>
          <w:trHeight w:val="32"/>
        </w:trPr>
        <w:tc>
          <w:tcPr>
            <w:tcW w:w="640" w:type="dxa"/>
            <w:vMerge/>
            <w:tcBorders>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640" w:type="dxa"/>
            <w:vMerge/>
            <w:tcBorders>
              <w:right w:val="single" w:sz="8" w:space="0" w:color="auto"/>
            </w:tcBorders>
            <w:vAlign w:val="bottom"/>
          </w:tcPr>
          <w:p w:rsidR="003701A0" w:rsidRDefault="003701A0">
            <w:pPr>
              <w:rPr>
                <w:sz w:val="5"/>
                <w:szCs w:val="5"/>
              </w:rPr>
            </w:pPr>
          </w:p>
        </w:tc>
        <w:tc>
          <w:tcPr>
            <w:tcW w:w="5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12.3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1.7</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1.4</w:t>
            </w:r>
          </w:p>
        </w:tc>
        <w:tc>
          <w:tcPr>
            <w:tcW w:w="0" w:type="dxa"/>
            <w:vAlign w:val="bottom"/>
          </w:tcPr>
          <w:p w:rsidR="003701A0" w:rsidRDefault="003701A0">
            <w:pPr>
              <w:rPr>
                <w:sz w:val="1"/>
                <w:szCs w:val="1"/>
              </w:rPr>
            </w:pPr>
          </w:p>
        </w:tc>
      </w:tr>
      <w:tr w:rsidR="003701A0">
        <w:trPr>
          <w:trHeight w:val="115"/>
        </w:trPr>
        <w:tc>
          <w:tcPr>
            <w:tcW w:w="640" w:type="dxa"/>
            <w:tcBorders>
              <w:right w:val="single" w:sz="8" w:space="0" w:color="auto"/>
            </w:tcBorders>
            <w:vAlign w:val="bottom"/>
          </w:tcPr>
          <w:p w:rsidR="003701A0" w:rsidRDefault="003701A0">
            <w:pPr>
              <w:rPr>
                <w:sz w:val="10"/>
                <w:szCs w:val="10"/>
              </w:rPr>
            </w:pPr>
          </w:p>
        </w:tc>
        <w:tc>
          <w:tcPr>
            <w:tcW w:w="5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0"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640"/>
        <w:gridCol w:w="580"/>
        <w:gridCol w:w="460"/>
        <w:gridCol w:w="460"/>
        <w:gridCol w:w="480"/>
        <w:gridCol w:w="460"/>
        <w:gridCol w:w="460"/>
        <w:gridCol w:w="460"/>
        <w:gridCol w:w="480"/>
        <w:gridCol w:w="460"/>
        <w:gridCol w:w="460"/>
        <w:gridCol w:w="460"/>
        <w:gridCol w:w="460"/>
        <w:gridCol w:w="460"/>
        <w:gridCol w:w="480"/>
        <w:gridCol w:w="460"/>
        <w:gridCol w:w="460"/>
        <w:gridCol w:w="460"/>
        <w:gridCol w:w="420"/>
        <w:gridCol w:w="20"/>
      </w:tblGrid>
      <w:tr w:rsidR="003701A0">
        <w:trPr>
          <w:trHeight w:val="196"/>
        </w:trPr>
        <w:tc>
          <w:tcPr>
            <w:tcW w:w="1220" w:type="dxa"/>
            <w:gridSpan w:val="2"/>
            <w:tcBorders>
              <w:right w:val="single" w:sz="8" w:space="0" w:color="auto"/>
            </w:tcBorders>
            <w:vAlign w:val="bottom"/>
          </w:tcPr>
          <w:p w:rsidR="003701A0" w:rsidRDefault="00E30192">
            <w:pPr>
              <w:ind w:left="550"/>
              <w:jc w:val="center"/>
              <w:rPr>
                <w:sz w:val="20"/>
                <w:szCs w:val="20"/>
              </w:rPr>
            </w:pPr>
            <w:r>
              <w:rPr>
                <w:rFonts w:ascii="Arial" w:eastAsia="Arial" w:hAnsi="Arial" w:cs="Arial"/>
                <w:color w:val="1F497D"/>
                <w:w w:val="95"/>
                <w:sz w:val="14"/>
                <w:szCs w:val="14"/>
              </w:rPr>
              <w: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LU</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HU</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MT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NL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AT</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PL</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PT</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RO</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SI</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SK</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FI</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SE</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UK</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IS</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LI</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MK</w:t>
            </w:r>
          </w:p>
        </w:tc>
        <w:tc>
          <w:tcPr>
            <w:tcW w:w="420" w:type="dxa"/>
            <w:tcBorders>
              <w:top w:val="single" w:sz="8" w:space="0" w:color="auto"/>
            </w:tcBorders>
            <w:vAlign w:val="bottom"/>
          </w:tcPr>
          <w:p w:rsidR="003701A0" w:rsidRDefault="00E30192">
            <w:pPr>
              <w:ind w:left="100"/>
              <w:rPr>
                <w:sz w:val="20"/>
                <w:szCs w:val="20"/>
              </w:rPr>
            </w:pPr>
            <w:r>
              <w:rPr>
                <w:rFonts w:ascii="Arial" w:eastAsia="Arial" w:hAnsi="Arial" w:cs="Arial"/>
                <w:b/>
                <w:bCs/>
                <w:sz w:val="14"/>
                <w:szCs w:val="14"/>
              </w:rPr>
              <w:t>NO</w:t>
            </w: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6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 2 FL</w:t>
            </w:r>
          </w:p>
        </w:tc>
        <w:tc>
          <w:tcPr>
            <w:tcW w:w="5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94.3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74.3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93.7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85.4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95.6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56.3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80.6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98.5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77.9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97.6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98.1</w:t>
            </w:r>
          </w:p>
        </w:tc>
        <w:tc>
          <w:tcPr>
            <w:tcW w:w="420" w:type="dxa"/>
            <w:vAlign w:val="bottom"/>
          </w:tcPr>
          <w:p w:rsidR="003701A0" w:rsidRDefault="00E30192">
            <w:pPr>
              <w:jc w:val="center"/>
              <w:rPr>
                <w:sz w:val="20"/>
                <w:szCs w:val="20"/>
              </w:rPr>
            </w:pPr>
            <w:r>
              <w:rPr>
                <w:rFonts w:ascii="Arial" w:eastAsia="Arial" w:hAnsi="Arial" w:cs="Arial"/>
                <w:sz w:val="14"/>
                <w:szCs w:val="14"/>
              </w:rPr>
              <w:t>71.2</w:t>
            </w:r>
          </w:p>
        </w:tc>
        <w:tc>
          <w:tcPr>
            <w:tcW w:w="0" w:type="dxa"/>
            <w:vAlign w:val="bottom"/>
          </w:tcPr>
          <w:p w:rsidR="003701A0" w:rsidRDefault="003701A0">
            <w:pPr>
              <w:rPr>
                <w:sz w:val="1"/>
                <w:szCs w:val="1"/>
              </w:rPr>
            </w:pPr>
          </w:p>
        </w:tc>
      </w:tr>
      <w:tr w:rsidR="003701A0">
        <w:trPr>
          <w:trHeight w:val="32"/>
        </w:trPr>
        <w:tc>
          <w:tcPr>
            <w:tcW w:w="640" w:type="dxa"/>
            <w:vMerge/>
            <w:tcBorders>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640" w:type="dxa"/>
            <w:vMerge/>
            <w:tcBorders>
              <w:right w:val="single" w:sz="8" w:space="0" w:color="auto"/>
            </w:tcBorders>
            <w:vAlign w:val="bottom"/>
          </w:tcPr>
          <w:p w:rsidR="003701A0" w:rsidRDefault="003701A0">
            <w:pPr>
              <w:rPr>
                <w:sz w:val="5"/>
                <w:szCs w:val="5"/>
              </w:rPr>
            </w:pPr>
          </w:p>
        </w:tc>
        <w:tc>
          <w:tcPr>
            <w:tcW w:w="5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6"/>
                <w:sz w:val="14"/>
                <w:szCs w:val="14"/>
              </w:rPr>
              <w:t>100.0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95.1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79.2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88.8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95.0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24.9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12.6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97.4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72.1</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98.7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w w:val="90"/>
                <w:sz w:val="14"/>
                <w:szCs w:val="14"/>
              </w:rPr>
              <w:t>(:)</w:t>
            </w:r>
          </w:p>
        </w:tc>
        <w:tc>
          <w:tcPr>
            <w:tcW w:w="0" w:type="dxa"/>
            <w:vAlign w:val="bottom"/>
          </w:tcPr>
          <w:p w:rsidR="003701A0" w:rsidRDefault="003701A0">
            <w:pPr>
              <w:rPr>
                <w:sz w:val="1"/>
                <w:szCs w:val="1"/>
              </w:rPr>
            </w:pPr>
          </w:p>
        </w:tc>
      </w:tr>
      <w:tr w:rsidR="003701A0">
        <w:trPr>
          <w:trHeight w:val="115"/>
        </w:trPr>
        <w:tc>
          <w:tcPr>
            <w:tcW w:w="640" w:type="dxa"/>
            <w:tcBorders>
              <w:right w:val="single" w:sz="8" w:space="0" w:color="auto"/>
            </w:tcBorders>
            <w:vAlign w:val="bottom"/>
          </w:tcPr>
          <w:p w:rsidR="003701A0" w:rsidRDefault="003701A0">
            <w:pPr>
              <w:rPr>
                <w:sz w:val="10"/>
                <w:szCs w:val="10"/>
              </w:rPr>
            </w:pPr>
          </w:p>
        </w:tc>
        <w:tc>
          <w:tcPr>
            <w:tcW w:w="5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1 FL</w:t>
            </w:r>
          </w:p>
        </w:tc>
        <w:tc>
          <w:tcPr>
            <w:tcW w:w="5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90.2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22.8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90.5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11.7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4.2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43.7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17.4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22.1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1.9</w:t>
            </w:r>
          </w:p>
        </w:tc>
        <w:tc>
          <w:tcPr>
            <w:tcW w:w="420" w:type="dxa"/>
            <w:vAlign w:val="bottom"/>
          </w:tcPr>
          <w:p w:rsidR="003701A0" w:rsidRDefault="00E30192">
            <w:pPr>
              <w:jc w:val="center"/>
              <w:rPr>
                <w:sz w:val="20"/>
                <w:szCs w:val="20"/>
              </w:rPr>
            </w:pPr>
            <w:r>
              <w:rPr>
                <w:rFonts w:ascii="Arial" w:eastAsia="Arial" w:hAnsi="Arial" w:cs="Arial"/>
                <w:sz w:val="14"/>
                <w:szCs w:val="14"/>
              </w:rPr>
              <w:t>28.8</w:t>
            </w:r>
          </w:p>
        </w:tc>
        <w:tc>
          <w:tcPr>
            <w:tcW w:w="0" w:type="dxa"/>
            <w:vAlign w:val="bottom"/>
          </w:tcPr>
          <w:p w:rsidR="003701A0" w:rsidRDefault="003701A0">
            <w:pPr>
              <w:rPr>
                <w:sz w:val="1"/>
                <w:szCs w:val="1"/>
              </w:rPr>
            </w:pPr>
          </w:p>
        </w:tc>
      </w:tr>
      <w:tr w:rsidR="003701A0">
        <w:trPr>
          <w:trHeight w:val="30"/>
        </w:trPr>
        <w:tc>
          <w:tcPr>
            <w:tcW w:w="640" w:type="dxa"/>
            <w:vMerge/>
            <w:tcBorders>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640" w:type="dxa"/>
            <w:vMerge/>
            <w:tcBorders>
              <w:right w:val="single" w:sz="8" w:space="0" w:color="auto"/>
            </w:tcBorders>
            <w:vAlign w:val="bottom"/>
          </w:tcPr>
          <w:p w:rsidR="003701A0" w:rsidRDefault="003701A0">
            <w:pPr>
              <w:rPr>
                <w:sz w:val="5"/>
                <w:szCs w:val="5"/>
              </w:rPr>
            </w:pPr>
          </w:p>
        </w:tc>
        <w:tc>
          <w:tcPr>
            <w:tcW w:w="5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20.8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90.4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3.7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73.3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86.4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27.9</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w w:val="90"/>
                <w:sz w:val="14"/>
                <w:szCs w:val="14"/>
              </w:rPr>
              <w:t>(:)</w:t>
            </w:r>
          </w:p>
        </w:tc>
        <w:tc>
          <w:tcPr>
            <w:tcW w:w="0" w:type="dxa"/>
            <w:vAlign w:val="bottom"/>
          </w:tcPr>
          <w:p w:rsidR="003701A0" w:rsidRDefault="003701A0">
            <w:pPr>
              <w:rPr>
                <w:sz w:val="1"/>
                <w:szCs w:val="1"/>
              </w:rPr>
            </w:pPr>
          </w:p>
        </w:tc>
      </w:tr>
      <w:tr w:rsidR="003701A0">
        <w:trPr>
          <w:trHeight w:val="115"/>
        </w:trPr>
        <w:tc>
          <w:tcPr>
            <w:tcW w:w="640" w:type="dxa"/>
            <w:tcBorders>
              <w:right w:val="single" w:sz="8" w:space="0" w:color="auto"/>
            </w:tcBorders>
            <w:vAlign w:val="bottom"/>
          </w:tcPr>
          <w:p w:rsidR="003701A0" w:rsidRDefault="003701A0">
            <w:pPr>
              <w:rPr>
                <w:sz w:val="10"/>
                <w:szCs w:val="10"/>
              </w:rPr>
            </w:pPr>
          </w:p>
        </w:tc>
        <w:tc>
          <w:tcPr>
            <w:tcW w:w="5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0 FL</w:t>
            </w:r>
          </w:p>
        </w:tc>
        <w:tc>
          <w:tcPr>
            <w:tcW w:w="5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20" w:type="dxa"/>
            <w:vAlign w:val="bottom"/>
          </w:tcPr>
          <w:p w:rsidR="003701A0" w:rsidRDefault="00E30192">
            <w:pPr>
              <w:jc w:val="center"/>
              <w:rPr>
                <w:sz w:val="20"/>
                <w:szCs w:val="20"/>
              </w:rPr>
            </w:pPr>
            <w:r>
              <w:rPr>
                <w:rFonts w:ascii="Arial" w:eastAsia="Arial" w:hAnsi="Arial" w:cs="Arial"/>
                <w:w w:val="99"/>
                <w:sz w:val="14"/>
                <w:szCs w:val="14"/>
              </w:rPr>
              <w:t>(-)</w:t>
            </w:r>
          </w:p>
        </w:tc>
        <w:tc>
          <w:tcPr>
            <w:tcW w:w="0" w:type="dxa"/>
            <w:vAlign w:val="bottom"/>
          </w:tcPr>
          <w:p w:rsidR="003701A0" w:rsidRDefault="003701A0">
            <w:pPr>
              <w:rPr>
                <w:sz w:val="1"/>
                <w:szCs w:val="1"/>
              </w:rPr>
            </w:pPr>
          </w:p>
        </w:tc>
      </w:tr>
      <w:tr w:rsidR="003701A0">
        <w:trPr>
          <w:trHeight w:val="32"/>
        </w:trPr>
        <w:tc>
          <w:tcPr>
            <w:tcW w:w="640" w:type="dxa"/>
            <w:vMerge/>
            <w:tcBorders>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640" w:type="dxa"/>
            <w:vMerge/>
            <w:tcBorders>
              <w:right w:val="single" w:sz="8" w:space="0" w:color="auto"/>
            </w:tcBorders>
            <w:vAlign w:val="bottom"/>
          </w:tcPr>
          <w:p w:rsidR="003701A0" w:rsidRDefault="003701A0">
            <w:pPr>
              <w:rPr>
                <w:sz w:val="5"/>
                <w:szCs w:val="5"/>
              </w:rPr>
            </w:pPr>
          </w:p>
        </w:tc>
        <w:tc>
          <w:tcPr>
            <w:tcW w:w="5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0.0</w:t>
            </w:r>
          </w:p>
        </w:tc>
        <w:tc>
          <w:tcPr>
            <w:tcW w:w="0" w:type="dxa"/>
            <w:vAlign w:val="bottom"/>
          </w:tcPr>
          <w:p w:rsidR="003701A0" w:rsidRDefault="003701A0">
            <w:pPr>
              <w:rPr>
                <w:sz w:val="1"/>
                <w:szCs w:val="1"/>
              </w:rPr>
            </w:pPr>
          </w:p>
        </w:tc>
      </w:tr>
      <w:tr w:rsidR="003701A0">
        <w:trPr>
          <w:trHeight w:val="115"/>
        </w:trPr>
        <w:tc>
          <w:tcPr>
            <w:tcW w:w="640" w:type="dxa"/>
            <w:tcBorders>
              <w:right w:val="single" w:sz="8" w:space="0" w:color="auto"/>
            </w:tcBorders>
            <w:vAlign w:val="bottom"/>
          </w:tcPr>
          <w:p w:rsidR="003701A0" w:rsidRDefault="003701A0">
            <w:pPr>
              <w:rPr>
                <w:sz w:val="10"/>
                <w:szCs w:val="10"/>
              </w:rPr>
            </w:pPr>
          </w:p>
        </w:tc>
        <w:tc>
          <w:tcPr>
            <w:tcW w:w="5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40" w:type="dxa"/>
            <w:tcBorders>
              <w:bottom w:val="single" w:sz="8" w:space="0" w:color="auto"/>
              <w:right w:val="single" w:sz="8" w:space="0" w:color="auto"/>
            </w:tcBorders>
            <w:vAlign w:val="bottom"/>
          </w:tcPr>
          <w:p w:rsidR="003701A0" w:rsidRDefault="003701A0">
            <w:pPr>
              <w:rPr>
                <w:sz w:val="2"/>
                <w:szCs w:val="2"/>
              </w:rPr>
            </w:pPr>
          </w:p>
        </w:tc>
        <w:tc>
          <w:tcPr>
            <w:tcW w:w="5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16672" behindDoc="1" locked="0" layoutInCell="0" allowOverlap="1">
                <wp:simplePos x="0" y="0"/>
                <wp:positionH relativeFrom="column">
                  <wp:posOffset>472440</wp:posOffset>
                </wp:positionH>
                <wp:positionV relativeFrom="paragraph">
                  <wp:posOffset>-864235</wp:posOffset>
                </wp:positionV>
                <wp:extent cx="12065" cy="18415"/>
                <wp:effectExtent l="0" t="0" r="0" b="0"/>
                <wp:wrapNone/>
                <wp:docPr id="1454" name="Shape 1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8415"/>
                        </a:xfrm>
                        <a:prstGeom prst="rect">
                          <a:avLst/>
                        </a:prstGeom>
                        <a:solidFill>
                          <a:srgbClr val="000000"/>
                        </a:solidFill>
                      </wps:spPr>
                      <wps:bodyPr/>
                    </wps:wsp>
                  </a:graphicData>
                </a:graphic>
              </wp:anchor>
            </w:drawing>
          </mc:Choice>
          <mc:Fallback>
            <w:pict>
              <v:rect id="Shape 1454" o:spid="_x0000_s2479" style="position:absolute;margin-left:37.2pt;margin-top:-68.0499pt;width:0.95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701A0" w:rsidRDefault="003701A0">
      <w:pPr>
        <w:spacing w:line="3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[educ_uoe_lang02] (poslednji put ažurirano: 17/02/2017).</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3" w:lineRule="auto"/>
        <w:ind w:left="120"/>
        <w:jc w:val="both"/>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Podaci za EU prosjek za 2005. se zasnivaju na 27 zemalja članica.</w:t>
      </w:r>
    </w:p>
    <w:p w:rsidR="003701A0" w:rsidRDefault="003701A0">
      <w:pPr>
        <w:spacing w:line="247" w:lineRule="exact"/>
        <w:rPr>
          <w:sz w:val="20"/>
          <w:szCs w:val="20"/>
        </w:rPr>
      </w:pPr>
    </w:p>
    <w:p w:rsidR="003701A0" w:rsidRDefault="00E30192" w:rsidP="00511C82">
      <w:pPr>
        <w:spacing w:line="254" w:lineRule="auto"/>
        <w:ind w:left="120" w:right="1160"/>
        <w:jc w:val="both"/>
        <w:rPr>
          <w:sz w:val="20"/>
          <w:szCs w:val="20"/>
        </w:rPr>
      </w:pPr>
      <w:r>
        <w:rPr>
          <w:rFonts w:ascii="Arial" w:eastAsia="Arial" w:hAnsi="Arial" w:cs="Arial"/>
          <w:b/>
          <w:bCs/>
          <w:color w:val="C00000"/>
          <w:sz w:val="19"/>
          <w:szCs w:val="19"/>
        </w:rPr>
        <w:t>Trendovi u procentima učenika koji izučavaju strane jezike na nivou višeg srednjeg obrazovanja, po broju jezika, (ISCED 3), 2005, 2014 (Podaci uz Slike C5a i C6a)</w:t>
      </w:r>
    </w:p>
    <w:p w:rsidR="003701A0" w:rsidRDefault="003701A0">
      <w:pPr>
        <w:spacing w:line="96"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700"/>
        <w:gridCol w:w="480"/>
        <w:gridCol w:w="460"/>
        <w:gridCol w:w="480"/>
        <w:gridCol w:w="460"/>
        <w:gridCol w:w="460"/>
        <w:gridCol w:w="460"/>
        <w:gridCol w:w="480"/>
        <w:gridCol w:w="460"/>
        <w:gridCol w:w="460"/>
        <w:gridCol w:w="460"/>
        <w:gridCol w:w="460"/>
        <w:gridCol w:w="460"/>
        <w:gridCol w:w="480"/>
        <w:gridCol w:w="460"/>
        <w:gridCol w:w="460"/>
        <w:gridCol w:w="460"/>
        <w:gridCol w:w="460"/>
        <w:gridCol w:w="440"/>
        <w:gridCol w:w="20"/>
      </w:tblGrid>
      <w:tr w:rsidR="003701A0">
        <w:trPr>
          <w:trHeight w:val="196"/>
        </w:trPr>
        <w:tc>
          <w:tcPr>
            <w:tcW w:w="1180" w:type="dxa"/>
            <w:gridSpan w:val="2"/>
            <w:tcBorders>
              <w:right w:val="single" w:sz="8" w:space="0" w:color="auto"/>
            </w:tcBorders>
            <w:vAlign w:val="bottom"/>
          </w:tcPr>
          <w:p w:rsidR="003701A0" w:rsidRDefault="00E30192">
            <w:pPr>
              <w:ind w:left="590"/>
              <w:jc w:val="center"/>
              <w:rPr>
                <w:sz w:val="20"/>
                <w:szCs w:val="20"/>
              </w:rPr>
            </w:pPr>
            <w:r>
              <w:rPr>
                <w:rFonts w:ascii="Arial" w:eastAsia="Arial" w:hAnsi="Arial" w:cs="Arial"/>
                <w:color w:val="1F497D"/>
                <w:w w:val="95"/>
                <w:sz w:val="14"/>
                <w:szCs w:val="14"/>
              </w:rPr>
              <w: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EU</w:t>
            </w:r>
          </w:p>
        </w:tc>
        <w:tc>
          <w:tcPr>
            <w:tcW w:w="48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BE fr</w:t>
            </w:r>
          </w:p>
        </w:tc>
        <w:tc>
          <w:tcPr>
            <w:tcW w:w="46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BE nl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BG</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CZ</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DK</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DE</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EE</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IE</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ES</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FR</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HR</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IT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CY</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LV</w:t>
            </w:r>
          </w:p>
        </w:tc>
        <w:tc>
          <w:tcPr>
            <w:tcW w:w="440" w:type="dxa"/>
            <w:tcBorders>
              <w:top w:val="single" w:sz="8" w:space="0" w:color="auto"/>
            </w:tcBorders>
            <w:vAlign w:val="bottom"/>
          </w:tcPr>
          <w:p w:rsidR="003701A0" w:rsidRDefault="00E30192">
            <w:pPr>
              <w:ind w:left="120"/>
              <w:rPr>
                <w:sz w:val="20"/>
                <w:szCs w:val="20"/>
              </w:rPr>
            </w:pPr>
            <w:r>
              <w:rPr>
                <w:rFonts w:ascii="Arial" w:eastAsia="Arial" w:hAnsi="Arial" w:cs="Arial"/>
                <w:b/>
                <w:bCs/>
                <w:sz w:val="14"/>
                <w:szCs w:val="14"/>
              </w:rPr>
              <w:t>LT</w:t>
            </w:r>
          </w:p>
        </w:tc>
        <w:tc>
          <w:tcPr>
            <w:tcW w:w="0" w:type="dxa"/>
            <w:vAlign w:val="bottom"/>
          </w:tcPr>
          <w:p w:rsidR="003701A0" w:rsidRDefault="003701A0">
            <w:pPr>
              <w:rPr>
                <w:sz w:val="1"/>
                <w:szCs w:val="1"/>
              </w:rPr>
            </w:pPr>
          </w:p>
        </w:tc>
      </w:tr>
      <w:tr w:rsidR="003701A0">
        <w:trPr>
          <w:trHeight w:val="32"/>
        </w:trPr>
        <w:tc>
          <w:tcPr>
            <w:tcW w:w="700" w:type="dxa"/>
            <w:tcBorders>
              <w:bottom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700" w:type="dxa"/>
            <w:vMerge w:val="restart"/>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 2 FL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51.2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78.3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99.8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74.1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93.8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46.0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63.7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96.6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26.0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98.6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93.7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22.7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80.0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80.9</w:t>
            </w:r>
          </w:p>
        </w:tc>
        <w:tc>
          <w:tcPr>
            <w:tcW w:w="440" w:type="dxa"/>
            <w:vAlign w:val="bottom"/>
          </w:tcPr>
          <w:p w:rsidR="003701A0" w:rsidRDefault="00E30192">
            <w:pPr>
              <w:jc w:val="center"/>
              <w:rPr>
                <w:sz w:val="20"/>
                <w:szCs w:val="20"/>
              </w:rPr>
            </w:pPr>
            <w:r>
              <w:rPr>
                <w:rFonts w:ascii="Arial" w:eastAsia="Arial" w:hAnsi="Arial" w:cs="Arial"/>
                <w:w w:val="95"/>
                <w:sz w:val="14"/>
                <w:szCs w:val="14"/>
              </w:rPr>
              <w:t>40.6</w:t>
            </w:r>
          </w:p>
        </w:tc>
        <w:tc>
          <w:tcPr>
            <w:tcW w:w="0" w:type="dxa"/>
            <w:vAlign w:val="bottom"/>
          </w:tcPr>
          <w:p w:rsidR="003701A0" w:rsidRDefault="003701A0">
            <w:pPr>
              <w:rPr>
                <w:sz w:val="1"/>
                <w:szCs w:val="1"/>
              </w:rPr>
            </w:pPr>
          </w:p>
        </w:tc>
      </w:tr>
      <w:tr w:rsidR="003701A0">
        <w:trPr>
          <w:trHeight w:val="32"/>
        </w:trPr>
        <w:tc>
          <w:tcPr>
            <w:tcW w:w="700" w:type="dxa"/>
            <w:vMerge/>
            <w:tcBorders>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700" w:type="dxa"/>
            <w:vMerge/>
            <w:tcBorders>
              <w:right w:val="single" w:sz="8" w:space="0" w:color="auto"/>
            </w:tcBorders>
            <w:vAlign w:val="bottom"/>
          </w:tcPr>
          <w:p w:rsidR="003701A0" w:rsidRDefault="003701A0">
            <w:pPr>
              <w:rPr>
                <w:sz w:val="5"/>
                <w:szCs w:val="5"/>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62.2</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79.1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99.0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76.9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67.3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80.9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28.1</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89.6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90.6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20.8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74.1</w:t>
            </w:r>
          </w:p>
        </w:tc>
        <w:tc>
          <w:tcPr>
            <w:tcW w:w="440" w:type="dxa"/>
            <w:vMerge w:val="restart"/>
            <w:vAlign w:val="bottom"/>
          </w:tcPr>
          <w:p w:rsidR="003701A0" w:rsidRDefault="00E30192">
            <w:pPr>
              <w:jc w:val="center"/>
              <w:rPr>
                <w:sz w:val="20"/>
                <w:szCs w:val="20"/>
              </w:rPr>
            </w:pPr>
            <w:r>
              <w:rPr>
                <w:rFonts w:ascii="Arial" w:eastAsia="Arial" w:hAnsi="Arial" w:cs="Arial"/>
                <w:w w:val="95"/>
                <w:sz w:val="14"/>
                <w:szCs w:val="14"/>
              </w:rPr>
              <w:t>55.0</w:t>
            </w:r>
          </w:p>
        </w:tc>
        <w:tc>
          <w:tcPr>
            <w:tcW w:w="0" w:type="dxa"/>
            <w:vAlign w:val="bottom"/>
          </w:tcPr>
          <w:p w:rsidR="003701A0" w:rsidRDefault="003701A0">
            <w:pPr>
              <w:rPr>
                <w:sz w:val="1"/>
                <w:szCs w:val="1"/>
              </w:rPr>
            </w:pPr>
          </w:p>
        </w:tc>
      </w:tr>
      <w:tr w:rsidR="003701A0">
        <w:trPr>
          <w:trHeight w:val="115"/>
        </w:trPr>
        <w:tc>
          <w:tcPr>
            <w:tcW w:w="700" w:type="dxa"/>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7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700" w:type="dxa"/>
            <w:vMerge w:val="restart"/>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1 FL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39.6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21.7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25.6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42.2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36.1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80.9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96.9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71.6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74.9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18.0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18.8</w:t>
            </w:r>
          </w:p>
        </w:tc>
        <w:tc>
          <w:tcPr>
            <w:tcW w:w="440" w:type="dxa"/>
            <w:vAlign w:val="bottom"/>
          </w:tcPr>
          <w:p w:rsidR="003701A0" w:rsidRDefault="00E30192">
            <w:pPr>
              <w:jc w:val="center"/>
              <w:rPr>
                <w:sz w:val="20"/>
                <w:szCs w:val="20"/>
              </w:rPr>
            </w:pPr>
            <w:r>
              <w:rPr>
                <w:rFonts w:ascii="Arial" w:eastAsia="Arial" w:hAnsi="Arial" w:cs="Arial"/>
                <w:w w:val="95"/>
                <w:sz w:val="14"/>
                <w:szCs w:val="14"/>
              </w:rPr>
              <w:t>58.3</w:t>
            </w:r>
          </w:p>
        </w:tc>
        <w:tc>
          <w:tcPr>
            <w:tcW w:w="0" w:type="dxa"/>
            <w:vAlign w:val="bottom"/>
          </w:tcPr>
          <w:p w:rsidR="003701A0" w:rsidRDefault="003701A0">
            <w:pPr>
              <w:rPr>
                <w:sz w:val="1"/>
                <w:szCs w:val="1"/>
              </w:rPr>
            </w:pPr>
          </w:p>
        </w:tc>
      </w:tr>
      <w:tr w:rsidR="003701A0">
        <w:trPr>
          <w:trHeight w:val="30"/>
        </w:trPr>
        <w:tc>
          <w:tcPr>
            <w:tcW w:w="700" w:type="dxa"/>
            <w:vMerge/>
            <w:tcBorders>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700" w:type="dxa"/>
            <w:vMerge/>
            <w:tcBorders>
              <w:right w:val="single" w:sz="8" w:space="0" w:color="auto"/>
            </w:tcBorders>
            <w:vAlign w:val="bottom"/>
          </w:tcPr>
          <w:p w:rsidR="003701A0" w:rsidRDefault="003701A0">
            <w:pPr>
              <w:rPr>
                <w:sz w:val="5"/>
                <w:szCs w:val="5"/>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33.3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20.9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21.4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28.5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19.1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72.8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92.2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68.5</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65.9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24.9</w:t>
            </w:r>
          </w:p>
        </w:tc>
        <w:tc>
          <w:tcPr>
            <w:tcW w:w="440" w:type="dxa"/>
            <w:vMerge w:val="restart"/>
            <w:vAlign w:val="bottom"/>
          </w:tcPr>
          <w:p w:rsidR="003701A0" w:rsidRDefault="00E30192">
            <w:pPr>
              <w:jc w:val="center"/>
              <w:rPr>
                <w:sz w:val="20"/>
                <w:szCs w:val="20"/>
              </w:rPr>
            </w:pPr>
            <w:r>
              <w:rPr>
                <w:rFonts w:ascii="Arial" w:eastAsia="Arial" w:hAnsi="Arial" w:cs="Arial"/>
                <w:w w:val="95"/>
                <w:sz w:val="14"/>
                <w:szCs w:val="14"/>
              </w:rPr>
              <w:t>44.1</w:t>
            </w:r>
          </w:p>
        </w:tc>
        <w:tc>
          <w:tcPr>
            <w:tcW w:w="0" w:type="dxa"/>
            <w:vAlign w:val="bottom"/>
          </w:tcPr>
          <w:p w:rsidR="003701A0" w:rsidRDefault="003701A0">
            <w:pPr>
              <w:rPr>
                <w:sz w:val="1"/>
                <w:szCs w:val="1"/>
              </w:rPr>
            </w:pPr>
          </w:p>
        </w:tc>
      </w:tr>
      <w:tr w:rsidR="003701A0">
        <w:trPr>
          <w:trHeight w:val="115"/>
        </w:trPr>
        <w:tc>
          <w:tcPr>
            <w:tcW w:w="700" w:type="dxa"/>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7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700" w:type="dxa"/>
            <w:vMerge w:val="restart"/>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0 FL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11.9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12.6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0.3</w:t>
            </w:r>
          </w:p>
        </w:tc>
        <w:tc>
          <w:tcPr>
            <w:tcW w:w="440" w:type="dxa"/>
            <w:vAlign w:val="bottom"/>
          </w:tcPr>
          <w:p w:rsidR="003701A0" w:rsidRDefault="00E30192">
            <w:pPr>
              <w:jc w:val="center"/>
              <w:rPr>
                <w:sz w:val="20"/>
                <w:szCs w:val="20"/>
              </w:rPr>
            </w:pPr>
            <w:r>
              <w:rPr>
                <w:rFonts w:ascii="Arial" w:eastAsia="Arial" w:hAnsi="Arial" w:cs="Arial"/>
                <w:w w:val="92"/>
                <w:sz w:val="14"/>
                <w:szCs w:val="14"/>
              </w:rPr>
              <w:t>1.0</w:t>
            </w:r>
          </w:p>
        </w:tc>
        <w:tc>
          <w:tcPr>
            <w:tcW w:w="0" w:type="dxa"/>
            <w:vAlign w:val="bottom"/>
          </w:tcPr>
          <w:p w:rsidR="003701A0" w:rsidRDefault="003701A0">
            <w:pPr>
              <w:rPr>
                <w:sz w:val="1"/>
                <w:szCs w:val="1"/>
              </w:rPr>
            </w:pPr>
          </w:p>
        </w:tc>
      </w:tr>
      <w:tr w:rsidR="003701A0">
        <w:trPr>
          <w:trHeight w:val="30"/>
        </w:trPr>
        <w:tc>
          <w:tcPr>
            <w:tcW w:w="700" w:type="dxa"/>
            <w:vMerge/>
            <w:tcBorders>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700" w:type="dxa"/>
            <w:vMerge/>
            <w:tcBorders>
              <w:right w:val="single" w:sz="8" w:space="0" w:color="auto"/>
            </w:tcBorders>
            <w:vAlign w:val="bottom"/>
          </w:tcPr>
          <w:p w:rsidR="003701A0" w:rsidRDefault="003701A0">
            <w:pPr>
              <w:rPr>
                <w:sz w:val="5"/>
                <w:szCs w:val="5"/>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4.6</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18.3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13.3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1.0</w:t>
            </w:r>
          </w:p>
        </w:tc>
        <w:tc>
          <w:tcPr>
            <w:tcW w:w="440" w:type="dxa"/>
            <w:vMerge w:val="restart"/>
            <w:vAlign w:val="bottom"/>
          </w:tcPr>
          <w:p w:rsidR="003701A0" w:rsidRDefault="00E30192">
            <w:pPr>
              <w:jc w:val="center"/>
              <w:rPr>
                <w:sz w:val="20"/>
                <w:szCs w:val="20"/>
              </w:rPr>
            </w:pPr>
            <w:r>
              <w:rPr>
                <w:rFonts w:ascii="Arial" w:eastAsia="Arial" w:hAnsi="Arial" w:cs="Arial"/>
                <w:w w:val="92"/>
                <w:sz w:val="14"/>
                <w:szCs w:val="14"/>
              </w:rPr>
              <w:t>0.9</w:t>
            </w:r>
          </w:p>
        </w:tc>
        <w:tc>
          <w:tcPr>
            <w:tcW w:w="0" w:type="dxa"/>
            <w:vAlign w:val="bottom"/>
          </w:tcPr>
          <w:p w:rsidR="003701A0" w:rsidRDefault="003701A0">
            <w:pPr>
              <w:rPr>
                <w:sz w:val="1"/>
                <w:szCs w:val="1"/>
              </w:rPr>
            </w:pPr>
          </w:p>
        </w:tc>
      </w:tr>
      <w:tr w:rsidR="003701A0">
        <w:trPr>
          <w:trHeight w:val="115"/>
        </w:trPr>
        <w:tc>
          <w:tcPr>
            <w:tcW w:w="700" w:type="dxa"/>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7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74"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700"/>
        <w:gridCol w:w="480"/>
        <w:gridCol w:w="460"/>
        <w:gridCol w:w="480"/>
        <w:gridCol w:w="460"/>
        <w:gridCol w:w="460"/>
        <w:gridCol w:w="460"/>
        <w:gridCol w:w="480"/>
        <w:gridCol w:w="460"/>
        <w:gridCol w:w="460"/>
        <w:gridCol w:w="460"/>
        <w:gridCol w:w="460"/>
        <w:gridCol w:w="460"/>
        <w:gridCol w:w="480"/>
        <w:gridCol w:w="460"/>
        <w:gridCol w:w="460"/>
        <w:gridCol w:w="460"/>
        <w:gridCol w:w="460"/>
        <w:gridCol w:w="440"/>
        <w:gridCol w:w="20"/>
      </w:tblGrid>
      <w:tr w:rsidR="003701A0">
        <w:trPr>
          <w:trHeight w:val="194"/>
        </w:trPr>
        <w:tc>
          <w:tcPr>
            <w:tcW w:w="1180" w:type="dxa"/>
            <w:gridSpan w:val="2"/>
            <w:tcBorders>
              <w:right w:val="single" w:sz="8" w:space="0" w:color="auto"/>
            </w:tcBorders>
            <w:vAlign w:val="bottom"/>
          </w:tcPr>
          <w:p w:rsidR="003701A0" w:rsidRDefault="00E30192">
            <w:pPr>
              <w:ind w:left="590"/>
              <w:jc w:val="center"/>
              <w:rPr>
                <w:sz w:val="20"/>
                <w:szCs w:val="20"/>
              </w:rPr>
            </w:pPr>
            <w:r>
              <w:rPr>
                <w:rFonts w:ascii="Arial" w:eastAsia="Arial" w:hAnsi="Arial" w:cs="Arial"/>
                <w:color w:val="1F497D"/>
                <w:w w:val="95"/>
                <w:sz w:val="14"/>
                <w:szCs w:val="14"/>
              </w:rPr>
              <w: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LU</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HU</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MT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NL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AT</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PL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PT</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RO</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SI</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SK</w:t>
            </w:r>
          </w:p>
        </w:tc>
        <w:tc>
          <w:tcPr>
            <w:tcW w:w="46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FI</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SE</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UK</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IS</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LI</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MK</w:t>
            </w:r>
          </w:p>
        </w:tc>
        <w:tc>
          <w:tcPr>
            <w:tcW w:w="440" w:type="dxa"/>
            <w:tcBorders>
              <w:top w:val="single" w:sz="8" w:space="0" w:color="auto"/>
            </w:tcBorders>
            <w:vAlign w:val="bottom"/>
          </w:tcPr>
          <w:p w:rsidR="003701A0" w:rsidRDefault="00E30192">
            <w:pPr>
              <w:ind w:left="100"/>
              <w:rPr>
                <w:sz w:val="20"/>
                <w:szCs w:val="20"/>
              </w:rPr>
            </w:pPr>
            <w:r>
              <w:rPr>
                <w:rFonts w:ascii="Arial" w:eastAsia="Arial" w:hAnsi="Arial" w:cs="Arial"/>
                <w:b/>
                <w:bCs/>
                <w:sz w:val="14"/>
                <w:szCs w:val="14"/>
              </w:rPr>
              <w:t>NO</w:t>
            </w:r>
          </w:p>
        </w:tc>
        <w:tc>
          <w:tcPr>
            <w:tcW w:w="0" w:type="dxa"/>
            <w:vAlign w:val="bottom"/>
          </w:tcPr>
          <w:p w:rsidR="003701A0" w:rsidRDefault="003701A0">
            <w:pPr>
              <w:rPr>
                <w:sz w:val="1"/>
                <w:szCs w:val="1"/>
              </w:rPr>
            </w:pPr>
          </w:p>
        </w:tc>
      </w:tr>
      <w:tr w:rsidR="003701A0">
        <w:trPr>
          <w:trHeight w:val="32"/>
        </w:trPr>
        <w:tc>
          <w:tcPr>
            <w:tcW w:w="700" w:type="dxa"/>
            <w:tcBorders>
              <w:bottom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700" w:type="dxa"/>
            <w:vMerge w:val="restart"/>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 2 FL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48.0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66.9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69.5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66.4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68.7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99.1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96.1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98.8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80.4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59.7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96.8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52.7</w:t>
            </w:r>
          </w:p>
        </w:tc>
        <w:tc>
          <w:tcPr>
            <w:tcW w:w="440" w:type="dxa"/>
            <w:vAlign w:val="bottom"/>
          </w:tcPr>
          <w:p w:rsidR="003701A0" w:rsidRDefault="00E30192">
            <w:pPr>
              <w:jc w:val="center"/>
              <w:rPr>
                <w:sz w:val="20"/>
                <w:szCs w:val="20"/>
              </w:rPr>
            </w:pPr>
            <w:r>
              <w:rPr>
                <w:rFonts w:ascii="Arial" w:eastAsia="Arial" w:hAnsi="Arial" w:cs="Arial"/>
                <w:w w:val="95"/>
                <w:sz w:val="14"/>
                <w:szCs w:val="14"/>
              </w:rPr>
              <w:t>35.1</w:t>
            </w:r>
          </w:p>
        </w:tc>
        <w:tc>
          <w:tcPr>
            <w:tcW w:w="0" w:type="dxa"/>
            <w:vAlign w:val="bottom"/>
          </w:tcPr>
          <w:p w:rsidR="003701A0" w:rsidRDefault="003701A0">
            <w:pPr>
              <w:rPr>
                <w:sz w:val="1"/>
                <w:szCs w:val="1"/>
              </w:rPr>
            </w:pPr>
          </w:p>
        </w:tc>
      </w:tr>
      <w:tr w:rsidR="003701A0">
        <w:trPr>
          <w:trHeight w:val="32"/>
        </w:trPr>
        <w:tc>
          <w:tcPr>
            <w:tcW w:w="700" w:type="dxa"/>
            <w:vMerge/>
            <w:tcBorders>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700" w:type="dxa"/>
            <w:vMerge/>
            <w:tcBorders>
              <w:right w:val="single" w:sz="8" w:space="0" w:color="auto"/>
            </w:tcBorders>
            <w:vAlign w:val="bottom"/>
          </w:tcPr>
          <w:p w:rsidR="003701A0" w:rsidRDefault="003701A0">
            <w:pPr>
              <w:rPr>
                <w:sz w:val="5"/>
                <w:szCs w:val="5"/>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14.0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6"/>
                <w:sz w:val="14"/>
                <w:szCs w:val="14"/>
              </w:rPr>
              <w:t>100.0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17.1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91.8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95.0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99.7</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92.6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67.8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40" w:type="dxa"/>
            <w:vMerge w:val="restart"/>
            <w:vAlign w:val="bottom"/>
          </w:tcPr>
          <w:p w:rsidR="003701A0" w:rsidRDefault="00E30192">
            <w:pPr>
              <w:jc w:val="center"/>
              <w:rPr>
                <w:sz w:val="20"/>
                <w:szCs w:val="20"/>
              </w:rPr>
            </w:pPr>
            <w:r>
              <w:rPr>
                <w:rFonts w:ascii="Arial" w:eastAsia="Arial" w:hAnsi="Arial" w:cs="Arial"/>
                <w:sz w:val="14"/>
                <w:szCs w:val="14"/>
              </w:rPr>
              <w:t>(:)</w:t>
            </w:r>
          </w:p>
        </w:tc>
        <w:tc>
          <w:tcPr>
            <w:tcW w:w="0" w:type="dxa"/>
            <w:vAlign w:val="bottom"/>
          </w:tcPr>
          <w:p w:rsidR="003701A0" w:rsidRDefault="003701A0">
            <w:pPr>
              <w:rPr>
                <w:sz w:val="1"/>
                <w:szCs w:val="1"/>
              </w:rPr>
            </w:pPr>
          </w:p>
        </w:tc>
      </w:tr>
      <w:tr w:rsidR="003701A0">
        <w:trPr>
          <w:trHeight w:val="115"/>
        </w:trPr>
        <w:tc>
          <w:tcPr>
            <w:tcW w:w="700" w:type="dxa"/>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7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700" w:type="dxa"/>
            <w:vMerge w:val="restart"/>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1 FL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51.3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33.1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30.5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33.2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28.4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63.4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19.6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43.6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27.2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3.2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47.3</w:t>
            </w:r>
          </w:p>
        </w:tc>
        <w:tc>
          <w:tcPr>
            <w:tcW w:w="440" w:type="dxa"/>
            <w:vAlign w:val="bottom"/>
          </w:tcPr>
          <w:p w:rsidR="003701A0" w:rsidRDefault="00E30192">
            <w:pPr>
              <w:jc w:val="center"/>
              <w:rPr>
                <w:sz w:val="20"/>
                <w:szCs w:val="20"/>
              </w:rPr>
            </w:pPr>
            <w:r>
              <w:rPr>
                <w:rFonts w:ascii="Arial" w:eastAsia="Arial" w:hAnsi="Arial" w:cs="Arial"/>
                <w:w w:val="95"/>
                <w:sz w:val="14"/>
                <w:szCs w:val="14"/>
              </w:rPr>
              <w:t>31.0</w:t>
            </w:r>
          </w:p>
        </w:tc>
        <w:tc>
          <w:tcPr>
            <w:tcW w:w="0" w:type="dxa"/>
            <w:vAlign w:val="bottom"/>
          </w:tcPr>
          <w:p w:rsidR="003701A0" w:rsidRDefault="003701A0">
            <w:pPr>
              <w:rPr>
                <w:sz w:val="1"/>
                <w:szCs w:val="1"/>
              </w:rPr>
            </w:pPr>
          </w:p>
        </w:tc>
      </w:tr>
      <w:tr w:rsidR="003701A0">
        <w:trPr>
          <w:trHeight w:val="32"/>
        </w:trPr>
        <w:tc>
          <w:tcPr>
            <w:tcW w:w="700" w:type="dxa"/>
            <w:vMerge/>
            <w:tcBorders>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700" w:type="dxa"/>
            <w:vMerge/>
            <w:tcBorders>
              <w:right w:val="single" w:sz="8" w:space="0" w:color="auto"/>
            </w:tcBorders>
            <w:vAlign w:val="bottom"/>
          </w:tcPr>
          <w:p w:rsidR="003701A0" w:rsidRDefault="003701A0">
            <w:pPr>
              <w:rPr>
                <w:sz w:val="5"/>
                <w:szCs w:val="5"/>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67.2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38.0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8.2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0.3</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53.5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21.9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40" w:type="dxa"/>
            <w:vMerge w:val="restart"/>
            <w:vAlign w:val="bottom"/>
          </w:tcPr>
          <w:p w:rsidR="003701A0" w:rsidRDefault="00E30192">
            <w:pPr>
              <w:jc w:val="center"/>
              <w:rPr>
                <w:sz w:val="20"/>
                <w:szCs w:val="20"/>
              </w:rPr>
            </w:pPr>
            <w:r>
              <w:rPr>
                <w:rFonts w:ascii="Arial" w:eastAsia="Arial" w:hAnsi="Arial" w:cs="Arial"/>
                <w:sz w:val="14"/>
                <w:szCs w:val="14"/>
              </w:rPr>
              <w:t>(:)</w:t>
            </w:r>
          </w:p>
        </w:tc>
        <w:tc>
          <w:tcPr>
            <w:tcW w:w="0" w:type="dxa"/>
            <w:vAlign w:val="bottom"/>
          </w:tcPr>
          <w:p w:rsidR="003701A0" w:rsidRDefault="003701A0">
            <w:pPr>
              <w:rPr>
                <w:sz w:val="1"/>
                <w:szCs w:val="1"/>
              </w:rPr>
            </w:pPr>
          </w:p>
        </w:tc>
      </w:tr>
      <w:tr w:rsidR="003701A0">
        <w:trPr>
          <w:trHeight w:val="118"/>
        </w:trPr>
        <w:tc>
          <w:tcPr>
            <w:tcW w:w="700" w:type="dxa"/>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0"/>
        </w:trPr>
        <w:tc>
          <w:tcPr>
            <w:tcW w:w="7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700" w:type="dxa"/>
            <w:vMerge w:val="restart"/>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0 FL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30.0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51.0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13.1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40" w:type="dxa"/>
            <w:vAlign w:val="bottom"/>
          </w:tcPr>
          <w:p w:rsidR="003701A0" w:rsidRDefault="00E30192">
            <w:pPr>
              <w:jc w:val="center"/>
              <w:rPr>
                <w:sz w:val="20"/>
                <w:szCs w:val="20"/>
              </w:rPr>
            </w:pPr>
            <w:r>
              <w:rPr>
                <w:rFonts w:ascii="Arial" w:eastAsia="Arial" w:hAnsi="Arial" w:cs="Arial"/>
                <w:w w:val="95"/>
                <w:sz w:val="14"/>
                <w:szCs w:val="14"/>
              </w:rPr>
              <w:t>33.9</w:t>
            </w:r>
          </w:p>
        </w:tc>
        <w:tc>
          <w:tcPr>
            <w:tcW w:w="0" w:type="dxa"/>
            <w:vAlign w:val="bottom"/>
          </w:tcPr>
          <w:p w:rsidR="003701A0" w:rsidRDefault="003701A0">
            <w:pPr>
              <w:rPr>
                <w:sz w:val="1"/>
                <w:szCs w:val="1"/>
              </w:rPr>
            </w:pPr>
          </w:p>
        </w:tc>
      </w:tr>
      <w:tr w:rsidR="003701A0">
        <w:trPr>
          <w:trHeight w:val="32"/>
        </w:trPr>
        <w:tc>
          <w:tcPr>
            <w:tcW w:w="700" w:type="dxa"/>
            <w:vMerge/>
            <w:tcBorders>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700" w:type="dxa"/>
            <w:vMerge/>
            <w:tcBorders>
              <w:right w:val="single" w:sz="8" w:space="0" w:color="auto"/>
            </w:tcBorders>
            <w:vAlign w:val="bottom"/>
          </w:tcPr>
          <w:p w:rsidR="003701A0" w:rsidRDefault="003701A0">
            <w:pPr>
              <w:rPr>
                <w:sz w:val="5"/>
                <w:szCs w:val="5"/>
              </w:rPr>
            </w:pP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18.7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44.9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10.4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40" w:type="dxa"/>
            <w:vMerge w:val="restart"/>
            <w:vAlign w:val="bottom"/>
          </w:tcPr>
          <w:p w:rsidR="003701A0" w:rsidRDefault="00E30192">
            <w:pPr>
              <w:jc w:val="center"/>
              <w:rPr>
                <w:sz w:val="20"/>
                <w:szCs w:val="20"/>
              </w:rPr>
            </w:pPr>
            <w:r>
              <w:rPr>
                <w:rFonts w:ascii="Arial" w:eastAsia="Arial" w:hAnsi="Arial" w:cs="Arial"/>
                <w:sz w:val="14"/>
                <w:szCs w:val="14"/>
              </w:rPr>
              <w:t>(:)</w:t>
            </w:r>
          </w:p>
        </w:tc>
        <w:tc>
          <w:tcPr>
            <w:tcW w:w="0" w:type="dxa"/>
            <w:vAlign w:val="bottom"/>
          </w:tcPr>
          <w:p w:rsidR="003701A0" w:rsidRDefault="003701A0">
            <w:pPr>
              <w:rPr>
                <w:sz w:val="1"/>
                <w:szCs w:val="1"/>
              </w:rPr>
            </w:pPr>
          </w:p>
        </w:tc>
      </w:tr>
      <w:tr w:rsidR="003701A0">
        <w:trPr>
          <w:trHeight w:val="115"/>
        </w:trPr>
        <w:tc>
          <w:tcPr>
            <w:tcW w:w="700" w:type="dxa"/>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7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[educ_uoe_lang02] (poslednji put ažurirano: 17/02/2017).</w:t>
      </w:r>
    </w:p>
    <w:p w:rsidR="003701A0" w:rsidRDefault="003701A0">
      <w:pPr>
        <w:spacing w:line="314"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3" w:lineRule="auto"/>
        <w:ind w:left="120"/>
        <w:jc w:val="both"/>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pacing w:line="63" w:lineRule="exact"/>
        <w:rPr>
          <w:sz w:val="20"/>
          <w:szCs w:val="20"/>
        </w:rPr>
      </w:pPr>
    </w:p>
    <w:p w:rsidR="003701A0" w:rsidRDefault="00E30192">
      <w:pPr>
        <w:ind w:left="120"/>
        <w:rPr>
          <w:sz w:val="20"/>
          <w:szCs w:val="20"/>
        </w:rPr>
      </w:pPr>
      <w:r>
        <w:rPr>
          <w:rFonts w:ascii="Arial" w:eastAsia="Arial" w:hAnsi="Arial" w:cs="Arial"/>
          <w:color w:val="1F497D"/>
          <w:sz w:val="17"/>
          <w:szCs w:val="17"/>
        </w:rPr>
        <w:t>Podaci za EU prosjek za 2005. se zasnivaju na 27 zemalja članica.</w:t>
      </w:r>
    </w:p>
    <w:p w:rsidR="003701A0" w:rsidRDefault="003701A0">
      <w:pPr>
        <w:sectPr w:rsidR="003701A0">
          <w:pgSz w:w="11900" w:h="16838"/>
          <w:pgMar w:top="1091" w:right="1286" w:bottom="29" w:left="1440" w:header="0" w:footer="0" w:gutter="0"/>
          <w:cols w:space="720" w:equalWidth="0">
            <w:col w:w="918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4" w:lineRule="exact"/>
        <w:rPr>
          <w:sz w:val="20"/>
          <w:szCs w:val="20"/>
        </w:rPr>
      </w:pPr>
    </w:p>
    <w:p w:rsidR="003701A0" w:rsidRDefault="00E30192">
      <w:pPr>
        <w:ind w:right="-119"/>
        <w:jc w:val="center"/>
        <w:rPr>
          <w:sz w:val="20"/>
          <w:szCs w:val="20"/>
        </w:rPr>
      </w:pPr>
      <w:r>
        <w:rPr>
          <w:rFonts w:ascii="Arial" w:eastAsia="Arial" w:hAnsi="Arial" w:cs="Arial"/>
          <w:color w:val="1F497D"/>
          <w:sz w:val="20"/>
          <w:szCs w:val="20"/>
        </w:rPr>
        <w:t>167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17696"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45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86" w:bottom="29" w:left="1440" w:header="0" w:footer="0" w:gutter="0"/>
          <w:cols w:space="720" w:equalWidth="0">
            <w:col w:w="9180"/>
          </w:cols>
        </w:sectPr>
      </w:pPr>
    </w:p>
    <w:p w:rsidR="003701A0" w:rsidRDefault="00E30192">
      <w:pPr>
        <w:ind w:left="40"/>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18720" behindDoc="1" locked="0" layoutInCell="0" allowOverlap="1">
                <wp:simplePos x="0" y="0"/>
                <wp:positionH relativeFrom="column">
                  <wp:posOffset>5080</wp:posOffset>
                </wp:positionH>
                <wp:positionV relativeFrom="paragraph">
                  <wp:posOffset>69850</wp:posOffset>
                </wp:positionV>
                <wp:extent cx="5796915" cy="0"/>
                <wp:effectExtent l="0" t="0" r="0" b="0"/>
                <wp:wrapNone/>
                <wp:docPr id="1456" name="Shape 1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56" o:spid="_x0000_s24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5.5pt" to="456.85pt,5.5pt" o:allowincell="f" strokecolor="#C00000" strokeweight="0.4799pt"/>
            </w:pict>
          </mc:Fallback>
        </mc:AlternateContent>
      </w:r>
    </w:p>
    <w:p w:rsidR="003701A0" w:rsidRDefault="003701A0">
      <w:pPr>
        <w:spacing w:line="200" w:lineRule="exact"/>
        <w:rPr>
          <w:sz w:val="20"/>
          <w:szCs w:val="20"/>
        </w:rPr>
      </w:pPr>
    </w:p>
    <w:p w:rsidR="003701A0" w:rsidRDefault="003701A0">
      <w:pPr>
        <w:spacing w:line="258" w:lineRule="exact"/>
        <w:rPr>
          <w:sz w:val="20"/>
          <w:szCs w:val="20"/>
        </w:rPr>
      </w:pPr>
    </w:p>
    <w:p w:rsidR="003701A0" w:rsidRDefault="00E30192" w:rsidP="00BE7036">
      <w:pPr>
        <w:spacing w:line="234" w:lineRule="auto"/>
        <w:ind w:left="40" w:right="606"/>
        <w:jc w:val="both"/>
        <w:rPr>
          <w:sz w:val="20"/>
          <w:szCs w:val="20"/>
        </w:rPr>
      </w:pPr>
      <w:r>
        <w:rPr>
          <w:rFonts w:ascii="Arial" w:eastAsia="Arial" w:hAnsi="Arial" w:cs="Arial"/>
          <w:b/>
          <w:bCs/>
          <w:color w:val="C00000"/>
          <w:sz w:val="20"/>
          <w:szCs w:val="20"/>
        </w:rPr>
        <w:t>Trendovi u procentu učenika koji izučavaju strane jezike na nivou višeg srednjeg stručnog obrazovanja, po broju jezika (ISCED 3), 2005, 2014 (Podaci uz Slike C5b i C6b)</w:t>
      </w:r>
    </w:p>
    <w:p w:rsidR="003701A0" w:rsidRDefault="003701A0">
      <w:pPr>
        <w:spacing w:line="107"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680"/>
        <w:gridCol w:w="460"/>
        <w:gridCol w:w="460"/>
        <w:gridCol w:w="460"/>
        <w:gridCol w:w="460"/>
        <w:gridCol w:w="460"/>
        <w:gridCol w:w="480"/>
        <w:gridCol w:w="460"/>
        <w:gridCol w:w="460"/>
        <w:gridCol w:w="460"/>
        <w:gridCol w:w="460"/>
        <w:gridCol w:w="460"/>
        <w:gridCol w:w="460"/>
        <w:gridCol w:w="460"/>
        <w:gridCol w:w="460"/>
        <w:gridCol w:w="460"/>
        <w:gridCol w:w="460"/>
        <w:gridCol w:w="460"/>
        <w:gridCol w:w="420"/>
        <w:gridCol w:w="20"/>
      </w:tblGrid>
      <w:tr w:rsidR="003701A0">
        <w:trPr>
          <w:trHeight w:val="196"/>
        </w:trPr>
        <w:tc>
          <w:tcPr>
            <w:tcW w:w="1140" w:type="dxa"/>
            <w:gridSpan w:val="2"/>
            <w:tcBorders>
              <w:right w:val="single" w:sz="8" w:space="0" w:color="auto"/>
            </w:tcBorders>
            <w:vAlign w:val="bottom"/>
          </w:tcPr>
          <w:p w:rsidR="003701A0" w:rsidRDefault="00E30192">
            <w:pPr>
              <w:ind w:left="570"/>
              <w:jc w:val="center"/>
              <w:rPr>
                <w:sz w:val="20"/>
                <w:szCs w:val="20"/>
              </w:rPr>
            </w:pPr>
            <w:r>
              <w:rPr>
                <w:rFonts w:ascii="Arial" w:eastAsia="Arial" w:hAnsi="Arial" w:cs="Arial"/>
                <w:color w:val="1F497D"/>
                <w:sz w:val="14"/>
                <w:szCs w:val="14"/>
              </w:rPr>
              <w: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EU</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BE fr</w:t>
            </w:r>
          </w:p>
        </w:tc>
        <w:tc>
          <w:tcPr>
            <w:tcW w:w="46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BE nl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BG</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CZ</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DK</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DE</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EE</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IE</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ES</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FR</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HR</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IT</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CY</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LV</w:t>
            </w:r>
          </w:p>
        </w:tc>
        <w:tc>
          <w:tcPr>
            <w:tcW w:w="420" w:type="dxa"/>
            <w:tcBorders>
              <w:top w:val="single" w:sz="8" w:space="0" w:color="auto"/>
            </w:tcBorders>
            <w:vAlign w:val="bottom"/>
          </w:tcPr>
          <w:p w:rsidR="003701A0" w:rsidRDefault="00E30192">
            <w:pPr>
              <w:jc w:val="center"/>
              <w:rPr>
                <w:sz w:val="20"/>
                <w:szCs w:val="20"/>
              </w:rPr>
            </w:pPr>
            <w:r>
              <w:rPr>
                <w:rFonts w:ascii="Arial" w:eastAsia="Arial" w:hAnsi="Arial" w:cs="Arial"/>
                <w:b/>
                <w:bCs/>
                <w:w w:val="93"/>
                <w:sz w:val="14"/>
                <w:szCs w:val="14"/>
              </w:rPr>
              <w:t>LT</w:t>
            </w:r>
          </w:p>
        </w:tc>
        <w:tc>
          <w:tcPr>
            <w:tcW w:w="0" w:type="dxa"/>
            <w:vAlign w:val="bottom"/>
          </w:tcPr>
          <w:p w:rsidR="003701A0" w:rsidRDefault="003701A0">
            <w:pPr>
              <w:rPr>
                <w:sz w:val="1"/>
                <w:szCs w:val="1"/>
              </w:rPr>
            </w:pPr>
          </w:p>
        </w:tc>
      </w:tr>
      <w:tr w:rsidR="003701A0">
        <w:trPr>
          <w:trHeight w:val="32"/>
        </w:trPr>
        <w:tc>
          <w:tcPr>
            <w:tcW w:w="680" w:type="dxa"/>
            <w:tcBorders>
              <w:bottom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8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 2 FL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34.5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16.2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67.2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47.3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33.6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52.5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29.8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28.6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47.1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11.8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47.4</w:t>
            </w:r>
          </w:p>
        </w:tc>
        <w:tc>
          <w:tcPr>
            <w:tcW w:w="420" w:type="dxa"/>
            <w:vAlign w:val="bottom"/>
          </w:tcPr>
          <w:p w:rsidR="003701A0" w:rsidRDefault="00E30192">
            <w:pPr>
              <w:jc w:val="center"/>
              <w:rPr>
                <w:sz w:val="20"/>
                <w:szCs w:val="20"/>
              </w:rPr>
            </w:pPr>
            <w:r>
              <w:rPr>
                <w:rFonts w:ascii="Arial" w:eastAsia="Arial" w:hAnsi="Arial" w:cs="Arial"/>
                <w:sz w:val="14"/>
                <w:szCs w:val="14"/>
              </w:rPr>
              <w:t>13.2</w:t>
            </w:r>
          </w:p>
        </w:tc>
        <w:tc>
          <w:tcPr>
            <w:tcW w:w="0" w:type="dxa"/>
            <w:vAlign w:val="bottom"/>
          </w:tcPr>
          <w:p w:rsidR="003701A0" w:rsidRDefault="003701A0">
            <w:pPr>
              <w:rPr>
                <w:sz w:val="1"/>
                <w:szCs w:val="1"/>
              </w:rPr>
            </w:pPr>
          </w:p>
        </w:tc>
      </w:tr>
      <w:tr w:rsidR="003701A0">
        <w:trPr>
          <w:trHeight w:val="32"/>
        </w:trPr>
        <w:tc>
          <w:tcPr>
            <w:tcW w:w="680" w:type="dxa"/>
            <w:vMerge/>
            <w:tcBorders>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680" w:type="dxa"/>
            <w:vMerge/>
            <w:tcBorders>
              <w:right w:val="single" w:sz="8" w:space="0" w:color="auto"/>
            </w:tcBorders>
            <w:vAlign w:val="bottom"/>
          </w:tcPr>
          <w:p w:rsidR="003701A0" w:rsidRDefault="003701A0">
            <w:pPr>
              <w:rPr>
                <w:sz w:val="5"/>
                <w:szCs w:val="5"/>
              </w:rPr>
            </w:pP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32.9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21.0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69.2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46.4</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27.6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83.9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20.3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39.6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14.6</w:t>
            </w:r>
          </w:p>
        </w:tc>
        <w:tc>
          <w:tcPr>
            <w:tcW w:w="0" w:type="dxa"/>
            <w:vAlign w:val="bottom"/>
          </w:tcPr>
          <w:p w:rsidR="003701A0" w:rsidRDefault="003701A0">
            <w:pPr>
              <w:rPr>
                <w:sz w:val="1"/>
                <w:szCs w:val="1"/>
              </w:rPr>
            </w:pPr>
          </w:p>
        </w:tc>
      </w:tr>
      <w:tr w:rsidR="003701A0">
        <w:trPr>
          <w:trHeight w:val="115"/>
        </w:trPr>
        <w:tc>
          <w:tcPr>
            <w:tcW w:w="680" w:type="dxa"/>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8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1 FL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44.5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39.1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30.2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47.7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61.0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15.0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33.6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15.4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55.1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20.6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68.5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66.3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50.6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87.9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45.1</w:t>
            </w:r>
          </w:p>
        </w:tc>
        <w:tc>
          <w:tcPr>
            <w:tcW w:w="420" w:type="dxa"/>
            <w:vAlign w:val="bottom"/>
          </w:tcPr>
          <w:p w:rsidR="003701A0" w:rsidRDefault="00E30192">
            <w:pPr>
              <w:jc w:val="center"/>
              <w:rPr>
                <w:sz w:val="20"/>
                <w:szCs w:val="20"/>
              </w:rPr>
            </w:pPr>
            <w:r>
              <w:rPr>
                <w:rFonts w:ascii="Arial" w:eastAsia="Arial" w:hAnsi="Arial" w:cs="Arial"/>
                <w:sz w:val="14"/>
                <w:szCs w:val="14"/>
              </w:rPr>
              <w:t>61.8</w:t>
            </w:r>
          </w:p>
        </w:tc>
        <w:tc>
          <w:tcPr>
            <w:tcW w:w="0" w:type="dxa"/>
            <w:vAlign w:val="bottom"/>
          </w:tcPr>
          <w:p w:rsidR="003701A0" w:rsidRDefault="003701A0">
            <w:pPr>
              <w:rPr>
                <w:sz w:val="1"/>
                <w:szCs w:val="1"/>
              </w:rPr>
            </w:pPr>
          </w:p>
        </w:tc>
      </w:tr>
      <w:tr w:rsidR="003701A0">
        <w:trPr>
          <w:trHeight w:val="32"/>
        </w:trPr>
        <w:tc>
          <w:tcPr>
            <w:tcW w:w="680" w:type="dxa"/>
            <w:vMerge/>
            <w:tcBorders>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680" w:type="dxa"/>
            <w:vMerge/>
            <w:tcBorders>
              <w:right w:val="single" w:sz="8" w:space="0" w:color="auto"/>
            </w:tcBorders>
            <w:vAlign w:val="bottom"/>
          </w:tcPr>
          <w:p w:rsidR="003701A0" w:rsidRDefault="003701A0">
            <w:pPr>
              <w:rPr>
                <w:sz w:val="5"/>
                <w:szCs w:val="5"/>
              </w:rPr>
            </w:pP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59.0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37.8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17.6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21.9</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67.5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94.0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16.1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90.9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78.8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96.4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87.9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77.6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55.7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64.1</w:t>
            </w:r>
          </w:p>
        </w:tc>
        <w:tc>
          <w:tcPr>
            <w:tcW w:w="0" w:type="dxa"/>
            <w:vAlign w:val="bottom"/>
          </w:tcPr>
          <w:p w:rsidR="003701A0" w:rsidRDefault="003701A0">
            <w:pPr>
              <w:rPr>
                <w:sz w:val="1"/>
                <w:szCs w:val="1"/>
              </w:rPr>
            </w:pPr>
          </w:p>
        </w:tc>
      </w:tr>
      <w:tr w:rsidR="003701A0">
        <w:trPr>
          <w:trHeight w:val="118"/>
        </w:trPr>
        <w:tc>
          <w:tcPr>
            <w:tcW w:w="680" w:type="dxa"/>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0"/>
        </w:trPr>
        <w:tc>
          <w:tcPr>
            <w:tcW w:w="6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68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0 FL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21.0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44.7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79.6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65.5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32.2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44.9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79.3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7.5</w:t>
            </w:r>
          </w:p>
        </w:tc>
        <w:tc>
          <w:tcPr>
            <w:tcW w:w="420" w:type="dxa"/>
            <w:vAlign w:val="bottom"/>
          </w:tcPr>
          <w:p w:rsidR="003701A0" w:rsidRDefault="00E30192">
            <w:pPr>
              <w:jc w:val="center"/>
              <w:rPr>
                <w:sz w:val="20"/>
                <w:szCs w:val="20"/>
              </w:rPr>
            </w:pPr>
            <w:r>
              <w:rPr>
                <w:rFonts w:ascii="Arial" w:eastAsia="Arial" w:hAnsi="Arial" w:cs="Arial"/>
                <w:sz w:val="14"/>
                <w:szCs w:val="14"/>
              </w:rPr>
              <w:t>24.9</w:t>
            </w:r>
          </w:p>
        </w:tc>
        <w:tc>
          <w:tcPr>
            <w:tcW w:w="0" w:type="dxa"/>
            <w:vAlign w:val="bottom"/>
          </w:tcPr>
          <w:p w:rsidR="003701A0" w:rsidRDefault="003701A0">
            <w:pPr>
              <w:rPr>
                <w:sz w:val="1"/>
                <w:szCs w:val="1"/>
              </w:rPr>
            </w:pPr>
          </w:p>
        </w:tc>
      </w:tr>
      <w:tr w:rsidR="003701A0">
        <w:trPr>
          <w:trHeight w:val="32"/>
        </w:trPr>
        <w:tc>
          <w:tcPr>
            <w:tcW w:w="680" w:type="dxa"/>
            <w:vMerge/>
            <w:tcBorders>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680" w:type="dxa"/>
            <w:vMerge/>
            <w:tcBorders>
              <w:right w:val="single" w:sz="8" w:space="0" w:color="auto"/>
            </w:tcBorders>
            <w:vAlign w:val="bottom"/>
          </w:tcPr>
          <w:p w:rsidR="003701A0" w:rsidRDefault="003701A0">
            <w:pPr>
              <w:rPr>
                <w:sz w:val="5"/>
                <w:szCs w:val="5"/>
              </w:rPr>
            </w:pP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41.2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13.2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31.7</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19.7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21.3</w:t>
            </w:r>
          </w:p>
        </w:tc>
        <w:tc>
          <w:tcPr>
            <w:tcW w:w="0" w:type="dxa"/>
            <w:vAlign w:val="bottom"/>
          </w:tcPr>
          <w:p w:rsidR="003701A0" w:rsidRDefault="003701A0">
            <w:pPr>
              <w:rPr>
                <w:sz w:val="1"/>
                <w:szCs w:val="1"/>
              </w:rPr>
            </w:pPr>
          </w:p>
        </w:tc>
      </w:tr>
      <w:tr w:rsidR="003701A0">
        <w:trPr>
          <w:trHeight w:val="118"/>
        </w:trPr>
        <w:tc>
          <w:tcPr>
            <w:tcW w:w="680" w:type="dxa"/>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71"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680"/>
        <w:gridCol w:w="460"/>
        <w:gridCol w:w="460"/>
        <w:gridCol w:w="460"/>
        <w:gridCol w:w="460"/>
        <w:gridCol w:w="460"/>
        <w:gridCol w:w="480"/>
        <w:gridCol w:w="460"/>
        <w:gridCol w:w="460"/>
        <w:gridCol w:w="460"/>
        <w:gridCol w:w="460"/>
        <w:gridCol w:w="460"/>
        <w:gridCol w:w="460"/>
        <w:gridCol w:w="460"/>
        <w:gridCol w:w="460"/>
        <w:gridCol w:w="460"/>
        <w:gridCol w:w="460"/>
        <w:gridCol w:w="460"/>
        <w:gridCol w:w="420"/>
        <w:gridCol w:w="20"/>
      </w:tblGrid>
      <w:tr w:rsidR="003701A0">
        <w:trPr>
          <w:trHeight w:val="196"/>
        </w:trPr>
        <w:tc>
          <w:tcPr>
            <w:tcW w:w="1140" w:type="dxa"/>
            <w:gridSpan w:val="2"/>
            <w:tcBorders>
              <w:right w:val="single" w:sz="8" w:space="0" w:color="auto"/>
            </w:tcBorders>
            <w:vAlign w:val="bottom"/>
          </w:tcPr>
          <w:p w:rsidR="003701A0" w:rsidRDefault="00E30192">
            <w:pPr>
              <w:ind w:left="570"/>
              <w:jc w:val="center"/>
              <w:rPr>
                <w:sz w:val="20"/>
                <w:szCs w:val="20"/>
              </w:rPr>
            </w:pPr>
            <w:r>
              <w:rPr>
                <w:rFonts w:ascii="Arial" w:eastAsia="Arial" w:hAnsi="Arial" w:cs="Arial"/>
                <w:color w:val="1F497D"/>
                <w:sz w:val="14"/>
                <w:szCs w:val="14"/>
              </w:rPr>
              <w: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LU</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HU</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MT</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NL</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AT</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PL</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PT</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RO</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SI</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SK</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FI</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SE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UK</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0"/>
                <w:sz w:val="14"/>
                <w:szCs w:val="14"/>
              </w:rPr>
              <w:t>IS</w:t>
            </w:r>
          </w:p>
        </w:tc>
        <w:tc>
          <w:tcPr>
            <w:tcW w:w="4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LI</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MK</w:t>
            </w:r>
          </w:p>
        </w:tc>
        <w:tc>
          <w:tcPr>
            <w:tcW w:w="420" w:type="dxa"/>
            <w:tcBorders>
              <w:top w:val="single" w:sz="8" w:space="0" w:color="auto"/>
            </w:tcBorders>
            <w:vAlign w:val="bottom"/>
          </w:tcPr>
          <w:p w:rsidR="003701A0" w:rsidRDefault="00E30192">
            <w:pPr>
              <w:ind w:left="100"/>
              <w:rPr>
                <w:sz w:val="20"/>
                <w:szCs w:val="20"/>
              </w:rPr>
            </w:pPr>
            <w:r>
              <w:rPr>
                <w:rFonts w:ascii="Arial" w:eastAsia="Arial" w:hAnsi="Arial" w:cs="Arial"/>
                <w:b/>
                <w:bCs/>
                <w:sz w:val="14"/>
                <w:szCs w:val="14"/>
              </w:rPr>
              <w:t>NO</w:t>
            </w:r>
          </w:p>
        </w:tc>
        <w:tc>
          <w:tcPr>
            <w:tcW w:w="0" w:type="dxa"/>
            <w:vAlign w:val="bottom"/>
          </w:tcPr>
          <w:p w:rsidR="003701A0" w:rsidRDefault="003701A0">
            <w:pPr>
              <w:rPr>
                <w:sz w:val="1"/>
                <w:szCs w:val="1"/>
              </w:rPr>
            </w:pPr>
          </w:p>
        </w:tc>
      </w:tr>
      <w:tr w:rsidR="003701A0">
        <w:trPr>
          <w:trHeight w:val="32"/>
        </w:trPr>
        <w:tc>
          <w:tcPr>
            <w:tcW w:w="680" w:type="dxa"/>
            <w:tcBorders>
              <w:bottom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68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 2 FL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71.1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13.0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21.9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67.9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95.5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30.8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59.2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88.1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13.4</w:t>
            </w:r>
          </w:p>
        </w:tc>
        <w:tc>
          <w:tcPr>
            <w:tcW w:w="460" w:type="dxa"/>
            <w:tcBorders>
              <w:right w:val="single" w:sz="8" w:space="0" w:color="auto"/>
            </w:tcBorders>
            <w:vAlign w:val="bottom"/>
          </w:tcPr>
          <w:p w:rsidR="003701A0" w:rsidRDefault="00E30192">
            <w:pPr>
              <w:ind w:left="140"/>
              <w:rPr>
                <w:sz w:val="20"/>
                <w:szCs w:val="20"/>
              </w:rPr>
            </w:pPr>
            <w:r>
              <w:rPr>
                <w:rFonts w:ascii="Arial" w:eastAsia="Arial" w:hAnsi="Arial" w:cs="Arial"/>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Align w:val="bottom"/>
          </w:tcPr>
          <w:p w:rsidR="003701A0" w:rsidRDefault="00E30192">
            <w:pPr>
              <w:jc w:val="center"/>
              <w:rPr>
                <w:sz w:val="20"/>
                <w:szCs w:val="20"/>
              </w:rPr>
            </w:pPr>
            <w:r>
              <w:rPr>
                <w:rFonts w:ascii="Arial" w:eastAsia="Arial" w:hAnsi="Arial" w:cs="Arial"/>
                <w:sz w:val="14"/>
                <w:szCs w:val="14"/>
              </w:rPr>
              <w:t>0.1</w:t>
            </w:r>
          </w:p>
        </w:tc>
        <w:tc>
          <w:tcPr>
            <w:tcW w:w="0" w:type="dxa"/>
            <w:vAlign w:val="bottom"/>
          </w:tcPr>
          <w:p w:rsidR="003701A0" w:rsidRDefault="003701A0">
            <w:pPr>
              <w:rPr>
                <w:sz w:val="1"/>
                <w:szCs w:val="1"/>
              </w:rPr>
            </w:pPr>
          </w:p>
        </w:tc>
      </w:tr>
      <w:tr w:rsidR="003701A0">
        <w:trPr>
          <w:trHeight w:val="32"/>
        </w:trPr>
        <w:tc>
          <w:tcPr>
            <w:tcW w:w="680" w:type="dxa"/>
            <w:vMerge/>
            <w:tcBorders>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680" w:type="dxa"/>
            <w:vMerge/>
            <w:tcBorders>
              <w:right w:val="single" w:sz="8" w:space="0" w:color="auto"/>
            </w:tcBorders>
            <w:vAlign w:val="bottom"/>
          </w:tcPr>
          <w:p w:rsidR="003701A0" w:rsidRDefault="003701A0">
            <w:pPr>
              <w:rPr>
                <w:sz w:val="5"/>
                <w:szCs w:val="5"/>
              </w:rPr>
            </w:pP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62.0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28.7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36.6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31.6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11.2</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23.3</w:t>
            </w:r>
          </w:p>
        </w:tc>
        <w:tc>
          <w:tcPr>
            <w:tcW w:w="460" w:type="dxa"/>
            <w:vMerge w:val="restart"/>
            <w:tcBorders>
              <w:right w:val="single" w:sz="8" w:space="0" w:color="auto"/>
            </w:tcBorders>
            <w:vAlign w:val="bottom"/>
          </w:tcPr>
          <w:p w:rsidR="003701A0" w:rsidRDefault="00E30192">
            <w:pPr>
              <w:ind w:left="140"/>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w w:val="90"/>
                <w:sz w:val="14"/>
                <w:szCs w:val="14"/>
              </w:rPr>
              <w:t>(:)</w:t>
            </w:r>
          </w:p>
        </w:tc>
        <w:tc>
          <w:tcPr>
            <w:tcW w:w="0" w:type="dxa"/>
            <w:vAlign w:val="bottom"/>
          </w:tcPr>
          <w:p w:rsidR="003701A0" w:rsidRDefault="003701A0">
            <w:pPr>
              <w:rPr>
                <w:sz w:val="1"/>
                <w:szCs w:val="1"/>
              </w:rPr>
            </w:pPr>
          </w:p>
        </w:tc>
      </w:tr>
      <w:tr w:rsidR="003701A0">
        <w:trPr>
          <w:trHeight w:val="115"/>
        </w:trPr>
        <w:tc>
          <w:tcPr>
            <w:tcW w:w="680" w:type="dxa"/>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68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1 FL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28.9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73.6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62.1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76.8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27.4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74.8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63.9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40.7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94.3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26.8</w:t>
            </w:r>
          </w:p>
        </w:tc>
        <w:tc>
          <w:tcPr>
            <w:tcW w:w="460" w:type="dxa"/>
            <w:tcBorders>
              <w:right w:val="single" w:sz="8" w:space="0" w:color="auto"/>
            </w:tcBorders>
            <w:vAlign w:val="bottom"/>
          </w:tcPr>
          <w:p w:rsidR="003701A0" w:rsidRDefault="00E30192">
            <w:pPr>
              <w:ind w:left="140"/>
              <w:rPr>
                <w:sz w:val="20"/>
                <w:szCs w:val="20"/>
              </w:rPr>
            </w:pPr>
            <w:r>
              <w:rPr>
                <w:rFonts w:ascii="Arial" w:eastAsia="Arial" w:hAnsi="Arial" w:cs="Arial"/>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Align w:val="bottom"/>
          </w:tcPr>
          <w:p w:rsidR="003701A0" w:rsidRDefault="00E30192">
            <w:pPr>
              <w:jc w:val="center"/>
              <w:rPr>
                <w:sz w:val="20"/>
                <w:szCs w:val="20"/>
              </w:rPr>
            </w:pPr>
            <w:r>
              <w:rPr>
                <w:rFonts w:ascii="Arial" w:eastAsia="Arial" w:hAnsi="Arial" w:cs="Arial"/>
                <w:sz w:val="14"/>
                <w:szCs w:val="14"/>
              </w:rPr>
              <w:t>54.6</w:t>
            </w:r>
          </w:p>
        </w:tc>
        <w:tc>
          <w:tcPr>
            <w:tcW w:w="0" w:type="dxa"/>
            <w:vAlign w:val="bottom"/>
          </w:tcPr>
          <w:p w:rsidR="003701A0" w:rsidRDefault="003701A0">
            <w:pPr>
              <w:rPr>
                <w:sz w:val="1"/>
                <w:szCs w:val="1"/>
              </w:rPr>
            </w:pPr>
          </w:p>
        </w:tc>
      </w:tr>
      <w:tr w:rsidR="003701A0">
        <w:trPr>
          <w:trHeight w:val="32"/>
        </w:trPr>
        <w:tc>
          <w:tcPr>
            <w:tcW w:w="680" w:type="dxa"/>
            <w:vMerge/>
            <w:tcBorders>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680" w:type="dxa"/>
            <w:vMerge/>
            <w:tcBorders>
              <w:right w:val="single" w:sz="8" w:space="0" w:color="auto"/>
            </w:tcBorders>
            <w:vAlign w:val="bottom"/>
          </w:tcPr>
          <w:p w:rsidR="003701A0" w:rsidRDefault="003701A0">
            <w:pPr>
              <w:rPr>
                <w:sz w:val="5"/>
                <w:szCs w:val="5"/>
              </w:rPr>
            </w:pP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27.4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36.5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62.0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58.5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67.9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87.5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23.4</w:t>
            </w:r>
          </w:p>
        </w:tc>
        <w:tc>
          <w:tcPr>
            <w:tcW w:w="460" w:type="dxa"/>
            <w:vMerge w:val="restart"/>
            <w:tcBorders>
              <w:right w:val="single" w:sz="8" w:space="0" w:color="auto"/>
            </w:tcBorders>
            <w:vAlign w:val="bottom"/>
          </w:tcPr>
          <w:p w:rsidR="003701A0" w:rsidRDefault="00E30192">
            <w:pPr>
              <w:ind w:left="140"/>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w w:val="90"/>
                <w:sz w:val="14"/>
                <w:szCs w:val="14"/>
              </w:rPr>
              <w:t>(:)</w:t>
            </w:r>
          </w:p>
        </w:tc>
        <w:tc>
          <w:tcPr>
            <w:tcW w:w="0" w:type="dxa"/>
            <w:vAlign w:val="bottom"/>
          </w:tcPr>
          <w:p w:rsidR="003701A0" w:rsidRDefault="003701A0">
            <w:pPr>
              <w:rPr>
                <w:sz w:val="1"/>
                <w:szCs w:val="1"/>
              </w:rPr>
            </w:pPr>
          </w:p>
        </w:tc>
      </w:tr>
      <w:tr w:rsidR="003701A0">
        <w:trPr>
          <w:trHeight w:val="115"/>
        </w:trPr>
        <w:tc>
          <w:tcPr>
            <w:tcW w:w="680" w:type="dxa"/>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7"/>
        </w:trPr>
        <w:tc>
          <w:tcPr>
            <w:tcW w:w="68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0 FL</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25.7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24.8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16.8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59.8</w:t>
            </w:r>
          </w:p>
        </w:tc>
        <w:tc>
          <w:tcPr>
            <w:tcW w:w="460" w:type="dxa"/>
            <w:tcBorders>
              <w:right w:val="single" w:sz="8" w:space="0" w:color="auto"/>
            </w:tcBorders>
            <w:vAlign w:val="bottom"/>
          </w:tcPr>
          <w:p w:rsidR="003701A0" w:rsidRDefault="00E30192">
            <w:pPr>
              <w:ind w:left="140"/>
              <w:rPr>
                <w:sz w:val="20"/>
                <w:szCs w:val="20"/>
              </w:rPr>
            </w:pPr>
            <w:r>
              <w:rPr>
                <w:rFonts w:ascii="Arial" w:eastAsia="Arial" w:hAnsi="Arial" w:cs="Arial"/>
                <w:sz w:val="14"/>
                <w:szCs w:val="14"/>
              </w:rPr>
              <w:t>(-)</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Align w:val="bottom"/>
          </w:tcPr>
          <w:p w:rsidR="003701A0" w:rsidRDefault="00E30192">
            <w:pPr>
              <w:jc w:val="center"/>
              <w:rPr>
                <w:sz w:val="20"/>
                <w:szCs w:val="20"/>
              </w:rPr>
            </w:pPr>
            <w:r>
              <w:rPr>
                <w:rFonts w:ascii="Arial" w:eastAsia="Arial" w:hAnsi="Arial" w:cs="Arial"/>
                <w:sz w:val="14"/>
                <w:szCs w:val="14"/>
              </w:rPr>
              <w:t>45.2</w:t>
            </w:r>
          </w:p>
        </w:tc>
        <w:tc>
          <w:tcPr>
            <w:tcW w:w="0" w:type="dxa"/>
            <w:vAlign w:val="bottom"/>
          </w:tcPr>
          <w:p w:rsidR="003701A0" w:rsidRDefault="003701A0">
            <w:pPr>
              <w:rPr>
                <w:sz w:val="1"/>
                <w:szCs w:val="1"/>
              </w:rPr>
            </w:pPr>
          </w:p>
        </w:tc>
      </w:tr>
      <w:tr w:rsidR="003701A0">
        <w:trPr>
          <w:trHeight w:val="30"/>
        </w:trPr>
        <w:tc>
          <w:tcPr>
            <w:tcW w:w="680" w:type="dxa"/>
            <w:vMerge/>
            <w:tcBorders>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680" w:type="dxa"/>
            <w:vMerge/>
            <w:tcBorders>
              <w:right w:val="single" w:sz="8" w:space="0" w:color="auto"/>
            </w:tcBorders>
            <w:vAlign w:val="bottom"/>
          </w:tcPr>
          <w:p w:rsidR="003701A0" w:rsidRDefault="003701A0">
            <w:pPr>
              <w:rPr>
                <w:sz w:val="5"/>
                <w:szCs w:val="5"/>
              </w:rPr>
            </w:pP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98.6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34.8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7.6</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4.8</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0.5</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53.3</w:t>
            </w:r>
          </w:p>
        </w:tc>
        <w:tc>
          <w:tcPr>
            <w:tcW w:w="460" w:type="dxa"/>
            <w:vMerge w:val="restart"/>
            <w:tcBorders>
              <w:right w:val="single" w:sz="8" w:space="0" w:color="auto"/>
            </w:tcBorders>
            <w:vAlign w:val="bottom"/>
          </w:tcPr>
          <w:p w:rsidR="003701A0" w:rsidRDefault="00E30192">
            <w:pPr>
              <w:ind w:left="140"/>
              <w:rPr>
                <w:sz w:val="20"/>
                <w:szCs w:val="20"/>
              </w:rPr>
            </w:pPr>
            <w:r>
              <w:rPr>
                <w:rFonts w:ascii="Arial" w:eastAsia="Arial" w:hAnsi="Arial" w:cs="Arial"/>
                <w:sz w:val="14"/>
                <w:szCs w:val="14"/>
              </w:rPr>
              <w:t>(-)</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w w:val="90"/>
                <w:sz w:val="14"/>
                <w:szCs w:val="14"/>
              </w:rPr>
              <w:t>(:)</w:t>
            </w:r>
          </w:p>
        </w:tc>
        <w:tc>
          <w:tcPr>
            <w:tcW w:w="0" w:type="dxa"/>
            <w:vAlign w:val="bottom"/>
          </w:tcPr>
          <w:p w:rsidR="003701A0" w:rsidRDefault="003701A0">
            <w:pPr>
              <w:rPr>
                <w:sz w:val="1"/>
                <w:szCs w:val="1"/>
              </w:rPr>
            </w:pPr>
          </w:p>
        </w:tc>
      </w:tr>
      <w:tr w:rsidR="003701A0">
        <w:trPr>
          <w:trHeight w:val="115"/>
        </w:trPr>
        <w:tc>
          <w:tcPr>
            <w:tcW w:w="680" w:type="dxa"/>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8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6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ind w:left="4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[educ_uoe_lang02] (poslednji put ažurirano: 17/02/2017).</w:t>
      </w:r>
    </w:p>
    <w:p w:rsidR="003701A0" w:rsidRDefault="003701A0">
      <w:pPr>
        <w:spacing w:line="119"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3" w:lineRule="auto"/>
        <w:ind w:left="40" w:right="126"/>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pacing w:line="63" w:lineRule="exact"/>
        <w:rPr>
          <w:sz w:val="20"/>
          <w:szCs w:val="20"/>
        </w:rPr>
      </w:pPr>
    </w:p>
    <w:p w:rsidR="003701A0" w:rsidRDefault="00E30192">
      <w:pPr>
        <w:ind w:left="40"/>
        <w:rPr>
          <w:sz w:val="20"/>
          <w:szCs w:val="20"/>
        </w:rPr>
      </w:pPr>
      <w:r>
        <w:rPr>
          <w:rFonts w:ascii="Arial" w:eastAsia="Arial" w:hAnsi="Arial" w:cs="Arial"/>
          <w:color w:val="1F497D"/>
          <w:sz w:val="17"/>
          <w:szCs w:val="17"/>
        </w:rPr>
        <w:t>Podaci za EU prosjek za 2005. se zasnivaju na 27 zemalja članica.</w:t>
      </w:r>
    </w:p>
    <w:p w:rsidR="003701A0" w:rsidRDefault="003701A0">
      <w:pPr>
        <w:spacing w:line="200" w:lineRule="exact"/>
        <w:rPr>
          <w:sz w:val="20"/>
          <w:szCs w:val="20"/>
        </w:rPr>
      </w:pPr>
    </w:p>
    <w:p w:rsidR="003701A0" w:rsidRDefault="003701A0">
      <w:pPr>
        <w:spacing w:line="304" w:lineRule="exact"/>
        <w:rPr>
          <w:sz w:val="20"/>
          <w:szCs w:val="20"/>
        </w:rPr>
      </w:pPr>
    </w:p>
    <w:p w:rsidR="003701A0" w:rsidRDefault="00E30192" w:rsidP="00A413FF">
      <w:pPr>
        <w:spacing w:line="233" w:lineRule="auto"/>
        <w:ind w:left="40" w:right="346"/>
        <w:jc w:val="both"/>
        <w:rPr>
          <w:sz w:val="20"/>
          <w:szCs w:val="20"/>
        </w:rPr>
      </w:pPr>
      <w:r>
        <w:rPr>
          <w:rFonts w:ascii="Arial" w:eastAsia="Arial" w:hAnsi="Arial" w:cs="Arial"/>
          <w:b/>
          <w:bCs/>
          <w:color w:val="C00000"/>
          <w:sz w:val="20"/>
          <w:szCs w:val="20"/>
        </w:rPr>
        <w:t>Prosječan broj stranih jezika po učeniku, nivoi osnovnog i srednjeg obrazovanja (ISCED 1-3), 2014</w:t>
      </w:r>
      <w:r w:rsidR="00A413FF">
        <w:rPr>
          <w:sz w:val="20"/>
          <w:szCs w:val="20"/>
        </w:rPr>
        <w:t xml:space="preserve"> </w:t>
      </w:r>
      <w:r>
        <w:rPr>
          <w:rFonts w:ascii="Arial" w:eastAsia="Arial" w:hAnsi="Arial" w:cs="Arial"/>
          <w:b/>
          <w:bCs/>
          <w:color w:val="C00000"/>
          <w:sz w:val="20"/>
          <w:szCs w:val="20"/>
        </w:rPr>
        <w:t>(Podaci uz Sliku C7)</w:t>
      </w:r>
    </w:p>
    <w:p w:rsidR="003701A0" w:rsidRDefault="003701A0">
      <w:pPr>
        <w:spacing w:line="1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20"/>
        <w:gridCol w:w="240"/>
        <w:gridCol w:w="360"/>
        <w:gridCol w:w="380"/>
        <w:gridCol w:w="260"/>
        <w:gridCol w:w="240"/>
        <w:gridCol w:w="240"/>
        <w:gridCol w:w="240"/>
        <w:gridCol w:w="240"/>
        <w:gridCol w:w="220"/>
        <w:gridCol w:w="240"/>
        <w:gridCol w:w="240"/>
        <w:gridCol w:w="240"/>
        <w:gridCol w:w="240"/>
        <w:gridCol w:w="240"/>
        <w:gridCol w:w="240"/>
        <w:gridCol w:w="240"/>
        <w:gridCol w:w="240"/>
        <w:gridCol w:w="240"/>
        <w:gridCol w:w="240"/>
        <w:gridCol w:w="240"/>
        <w:gridCol w:w="240"/>
        <w:gridCol w:w="240"/>
        <w:gridCol w:w="220"/>
        <w:gridCol w:w="240"/>
        <w:gridCol w:w="260"/>
        <w:gridCol w:w="240"/>
        <w:gridCol w:w="240"/>
        <w:gridCol w:w="220"/>
        <w:gridCol w:w="240"/>
        <w:gridCol w:w="240"/>
        <w:gridCol w:w="240"/>
        <w:gridCol w:w="240"/>
        <w:gridCol w:w="260"/>
        <w:gridCol w:w="240"/>
        <w:gridCol w:w="20"/>
      </w:tblGrid>
      <w:tr w:rsidR="003701A0">
        <w:trPr>
          <w:trHeight w:val="245"/>
        </w:trPr>
        <w:tc>
          <w:tcPr>
            <w:tcW w:w="720" w:type="dxa"/>
            <w:tcBorders>
              <w:right w:val="single" w:sz="8" w:space="0" w:color="auto"/>
            </w:tcBorders>
            <w:vAlign w:val="bottom"/>
          </w:tcPr>
          <w:p w:rsidR="003701A0" w:rsidRDefault="00E30192">
            <w:pPr>
              <w:ind w:left="40"/>
              <w:rPr>
                <w:sz w:val="20"/>
                <w:szCs w:val="20"/>
              </w:rPr>
            </w:pPr>
            <w:r>
              <w:rPr>
                <w:rFonts w:ascii="Arial" w:eastAsia="Arial" w:hAnsi="Arial" w:cs="Arial"/>
                <w:color w:val="1F497D"/>
                <w:sz w:val="14"/>
                <w:szCs w:val="14"/>
              </w:rPr>
              <w:t>Average</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E</w:t>
            </w:r>
          </w:p>
        </w:tc>
        <w:tc>
          <w:tcPr>
            <w:tcW w:w="3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BE</w:t>
            </w:r>
          </w:p>
        </w:tc>
        <w:tc>
          <w:tcPr>
            <w:tcW w:w="3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2"/>
                <w:sz w:val="14"/>
                <w:szCs w:val="14"/>
              </w:rPr>
              <w:t>BE</w:t>
            </w:r>
          </w:p>
        </w:tc>
        <w:tc>
          <w:tcPr>
            <w:tcW w:w="2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B</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C</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D</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D</w:t>
            </w:r>
          </w:p>
        </w:tc>
        <w:tc>
          <w:tcPr>
            <w:tcW w:w="24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E</w:t>
            </w:r>
          </w:p>
        </w:tc>
        <w:tc>
          <w:tcPr>
            <w:tcW w:w="22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sz w:val="14"/>
                <w:szCs w:val="14"/>
              </w:rPr>
              <w:t>IE</w:t>
            </w:r>
          </w:p>
        </w:tc>
        <w:tc>
          <w:tcPr>
            <w:tcW w:w="24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sz w:val="14"/>
                <w:szCs w:val="14"/>
              </w:rPr>
              <w:t>EL</w:t>
            </w:r>
          </w:p>
        </w:tc>
        <w:tc>
          <w:tcPr>
            <w:tcW w:w="24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E</w:t>
            </w:r>
          </w:p>
        </w:tc>
        <w:tc>
          <w:tcPr>
            <w:tcW w:w="24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F</w:t>
            </w:r>
          </w:p>
        </w:tc>
        <w:tc>
          <w:tcPr>
            <w:tcW w:w="24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H</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IT</w:t>
            </w:r>
          </w:p>
        </w:tc>
        <w:tc>
          <w:tcPr>
            <w:tcW w:w="24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C</w:t>
            </w:r>
          </w:p>
        </w:tc>
        <w:tc>
          <w:tcPr>
            <w:tcW w:w="24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sz w:val="14"/>
                <w:szCs w:val="14"/>
              </w:rPr>
              <w:t>LV</w:t>
            </w:r>
          </w:p>
        </w:tc>
        <w:tc>
          <w:tcPr>
            <w:tcW w:w="24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sz w:val="14"/>
                <w:szCs w:val="14"/>
              </w:rPr>
              <w:t>LT</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L</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H</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M</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N</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A</w:t>
            </w:r>
          </w:p>
        </w:tc>
        <w:tc>
          <w:tcPr>
            <w:tcW w:w="220" w:type="dxa"/>
            <w:tcBorders>
              <w:top w:val="single" w:sz="8" w:space="0" w:color="auto"/>
              <w:right w:val="single" w:sz="8" w:space="0" w:color="auto"/>
            </w:tcBorders>
            <w:vAlign w:val="bottom"/>
          </w:tcPr>
          <w:p w:rsidR="003701A0" w:rsidRDefault="00E30192">
            <w:pPr>
              <w:rPr>
                <w:sz w:val="20"/>
                <w:szCs w:val="20"/>
              </w:rPr>
            </w:pPr>
            <w:r>
              <w:rPr>
                <w:rFonts w:ascii="Arial" w:eastAsia="Arial" w:hAnsi="Arial" w:cs="Arial"/>
                <w:b/>
                <w:bCs/>
                <w:sz w:val="14"/>
                <w:szCs w:val="14"/>
              </w:rPr>
              <w:t>PL</w:t>
            </w:r>
          </w:p>
        </w:tc>
        <w:tc>
          <w:tcPr>
            <w:tcW w:w="24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sz w:val="14"/>
                <w:szCs w:val="14"/>
              </w:rPr>
              <w:t>PT</w:t>
            </w:r>
          </w:p>
        </w:tc>
        <w:tc>
          <w:tcPr>
            <w:tcW w:w="2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R</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SI</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S</w:t>
            </w:r>
          </w:p>
        </w:tc>
        <w:tc>
          <w:tcPr>
            <w:tcW w:w="22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sz w:val="14"/>
                <w:szCs w:val="14"/>
              </w:rPr>
              <w:t>FI</w:t>
            </w:r>
          </w:p>
        </w:tc>
        <w:tc>
          <w:tcPr>
            <w:tcW w:w="24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S</w:t>
            </w:r>
          </w:p>
        </w:tc>
        <w:tc>
          <w:tcPr>
            <w:tcW w:w="24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sz w:val="14"/>
                <w:szCs w:val="14"/>
              </w:rPr>
              <w:t>U</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IS</w:t>
            </w:r>
          </w:p>
        </w:tc>
        <w:tc>
          <w:tcPr>
            <w:tcW w:w="24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LI</w:t>
            </w:r>
          </w:p>
        </w:tc>
        <w:tc>
          <w:tcPr>
            <w:tcW w:w="2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M</w:t>
            </w:r>
          </w:p>
        </w:tc>
        <w:tc>
          <w:tcPr>
            <w:tcW w:w="240" w:type="dxa"/>
            <w:tcBorders>
              <w:top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N</w:t>
            </w:r>
          </w:p>
        </w:tc>
        <w:tc>
          <w:tcPr>
            <w:tcW w:w="0" w:type="dxa"/>
            <w:vAlign w:val="bottom"/>
          </w:tcPr>
          <w:p w:rsidR="003701A0" w:rsidRDefault="003701A0">
            <w:pPr>
              <w:rPr>
                <w:sz w:val="1"/>
                <w:szCs w:val="1"/>
              </w:rPr>
            </w:pPr>
          </w:p>
        </w:tc>
      </w:tr>
      <w:tr w:rsidR="003701A0">
        <w:trPr>
          <w:trHeight w:val="144"/>
        </w:trPr>
        <w:tc>
          <w:tcPr>
            <w:tcW w:w="720" w:type="dxa"/>
            <w:tcBorders>
              <w:bottom w:val="single" w:sz="8" w:space="0" w:color="auto"/>
              <w:right w:val="single" w:sz="8" w:space="0" w:color="auto"/>
            </w:tcBorders>
            <w:vAlign w:val="bottom"/>
          </w:tcPr>
          <w:p w:rsidR="003701A0" w:rsidRDefault="00E30192">
            <w:pPr>
              <w:spacing w:line="144" w:lineRule="exact"/>
              <w:ind w:left="40"/>
              <w:rPr>
                <w:sz w:val="20"/>
                <w:szCs w:val="20"/>
              </w:rPr>
            </w:pPr>
            <w:r>
              <w:rPr>
                <w:rFonts w:ascii="Arial" w:eastAsia="Arial" w:hAnsi="Arial" w:cs="Arial"/>
                <w:color w:val="1F497D"/>
                <w:sz w:val="14"/>
                <w:szCs w:val="14"/>
              </w:rPr>
              <w:t>nr</w:t>
            </w:r>
          </w:p>
        </w:tc>
        <w:tc>
          <w:tcPr>
            <w:tcW w:w="240" w:type="dxa"/>
            <w:tcBorders>
              <w:bottom w:val="single" w:sz="8" w:space="0" w:color="auto"/>
              <w:right w:val="single" w:sz="8" w:space="0" w:color="auto"/>
            </w:tcBorders>
            <w:vAlign w:val="bottom"/>
          </w:tcPr>
          <w:p w:rsidR="003701A0" w:rsidRDefault="00E30192">
            <w:pPr>
              <w:spacing w:line="144" w:lineRule="exact"/>
              <w:ind w:left="40"/>
              <w:rPr>
                <w:sz w:val="20"/>
                <w:szCs w:val="20"/>
              </w:rPr>
            </w:pPr>
            <w:r>
              <w:rPr>
                <w:rFonts w:ascii="Arial" w:eastAsia="Arial" w:hAnsi="Arial" w:cs="Arial"/>
                <w:b/>
                <w:bCs/>
                <w:sz w:val="14"/>
                <w:szCs w:val="14"/>
              </w:rPr>
              <w:t>U</w:t>
            </w:r>
          </w:p>
        </w:tc>
        <w:tc>
          <w:tcPr>
            <w:tcW w:w="360" w:type="dxa"/>
            <w:tcBorders>
              <w:bottom w:val="single" w:sz="8" w:space="0" w:color="auto"/>
              <w:right w:val="single" w:sz="8" w:space="0" w:color="auto"/>
            </w:tcBorders>
            <w:vAlign w:val="bottom"/>
          </w:tcPr>
          <w:p w:rsidR="003701A0" w:rsidRDefault="00E30192">
            <w:pPr>
              <w:spacing w:line="144" w:lineRule="exact"/>
              <w:jc w:val="center"/>
              <w:rPr>
                <w:sz w:val="20"/>
                <w:szCs w:val="20"/>
              </w:rPr>
            </w:pPr>
            <w:r>
              <w:rPr>
                <w:rFonts w:ascii="Arial" w:eastAsia="Arial" w:hAnsi="Arial" w:cs="Arial"/>
                <w:b/>
                <w:bCs/>
                <w:w w:val="98"/>
                <w:sz w:val="14"/>
                <w:szCs w:val="14"/>
              </w:rPr>
              <w:t>fr</w:t>
            </w:r>
          </w:p>
        </w:tc>
        <w:tc>
          <w:tcPr>
            <w:tcW w:w="380" w:type="dxa"/>
            <w:tcBorders>
              <w:bottom w:val="single" w:sz="8" w:space="0" w:color="auto"/>
              <w:right w:val="single" w:sz="8" w:space="0" w:color="auto"/>
            </w:tcBorders>
            <w:vAlign w:val="bottom"/>
          </w:tcPr>
          <w:p w:rsidR="003701A0" w:rsidRDefault="00E30192">
            <w:pPr>
              <w:spacing w:line="144" w:lineRule="exact"/>
              <w:jc w:val="center"/>
              <w:rPr>
                <w:sz w:val="20"/>
                <w:szCs w:val="20"/>
              </w:rPr>
            </w:pPr>
            <w:r>
              <w:rPr>
                <w:rFonts w:ascii="Arial" w:eastAsia="Arial" w:hAnsi="Arial" w:cs="Arial"/>
                <w:b/>
                <w:bCs/>
                <w:w w:val="96"/>
                <w:sz w:val="14"/>
                <w:szCs w:val="14"/>
              </w:rPr>
              <w:t>nl</w:t>
            </w:r>
          </w:p>
        </w:tc>
        <w:tc>
          <w:tcPr>
            <w:tcW w:w="260" w:type="dxa"/>
            <w:tcBorders>
              <w:bottom w:val="single" w:sz="8" w:space="0" w:color="auto"/>
              <w:right w:val="single" w:sz="8" w:space="0" w:color="auto"/>
            </w:tcBorders>
            <w:vAlign w:val="bottom"/>
          </w:tcPr>
          <w:p w:rsidR="003701A0" w:rsidRDefault="00E30192">
            <w:pPr>
              <w:spacing w:line="144" w:lineRule="exact"/>
              <w:jc w:val="center"/>
              <w:rPr>
                <w:sz w:val="20"/>
                <w:szCs w:val="20"/>
              </w:rPr>
            </w:pPr>
            <w:r>
              <w:rPr>
                <w:rFonts w:ascii="Arial" w:eastAsia="Arial" w:hAnsi="Arial" w:cs="Arial"/>
                <w:b/>
                <w:bCs/>
                <w:w w:val="91"/>
                <w:sz w:val="14"/>
                <w:szCs w:val="14"/>
              </w:rPr>
              <w:t>G</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Z</w:t>
            </w:r>
          </w:p>
        </w:tc>
        <w:tc>
          <w:tcPr>
            <w:tcW w:w="240" w:type="dxa"/>
            <w:tcBorders>
              <w:bottom w:val="single" w:sz="8" w:space="0" w:color="auto"/>
              <w:right w:val="single" w:sz="8" w:space="0" w:color="auto"/>
            </w:tcBorders>
            <w:vAlign w:val="bottom"/>
          </w:tcPr>
          <w:p w:rsidR="003701A0" w:rsidRDefault="00E30192">
            <w:pPr>
              <w:spacing w:line="144" w:lineRule="exact"/>
              <w:ind w:left="40"/>
              <w:rPr>
                <w:sz w:val="20"/>
                <w:szCs w:val="20"/>
              </w:rPr>
            </w:pPr>
            <w:r>
              <w:rPr>
                <w:rFonts w:ascii="Arial" w:eastAsia="Arial" w:hAnsi="Arial" w:cs="Arial"/>
                <w:b/>
                <w:bCs/>
                <w:sz w:val="14"/>
                <w:szCs w:val="14"/>
              </w:rPr>
              <w:t>K</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E</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E</w:t>
            </w:r>
          </w:p>
        </w:tc>
        <w:tc>
          <w:tcPr>
            <w:tcW w:w="22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S</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R</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R</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Y</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4" w:lineRule="exact"/>
              <w:ind w:left="40"/>
              <w:rPr>
                <w:sz w:val="20"/>
                <w:szCs w:val="20"/>
              </w:rPr>
            </w:pPr>
            <w:r>
              <w:rPr>
                <w:rFonts w:ascii="Arial" w:eastAsia="Arial" w:hAnsi="Arial" w:cs="Arial"/>
                <w:b/>
                <w:bCs/>
                <w:sz w:val="14"/>
                <w:szCs w:val="14"/>
              </w:rPr>
              <w:t>U</w:t>
            </w:r>
          </w:p>
        </w:tc>
        <w:tc>
          <w:tcPr>
            <w:tcW w:w="240" w:type="dxa"/>
            <w:tcBorders>
              <w:bottom w:val="single" w:sz="8" w:space="0" w:color="auto"/>
              <w:right w:val="single" w:sz="8" w:space="0" w:color="auto"/>
            </w:tcBorders>
            <w:vAlign w:val="bottom"/>
          </w:tcPr>
          <w:p w:rsidR="003701A0" w:rsidRDefault="00E30192">
            <w:pPr>
              <w:spacing w:line="144" w:lineRule="exact"/>
              <w:ind w:left="40"/>
              <w:rPr>
                <w:sz w:val="20"/>
                <w:szCs w:val="20"/>
              </w:rPr>
            </w:pPr>
            <w:r>
              <w:rPr>
                <w:rFonts w:ascii="Arial" w:eastAsia="Arial" w:hAnsi="Arial" w:cs="Arial"/>
                <w:b/>
                <w:bCs/>
                <w:sz w:val="14"/>
                <w:szCs w:val="14"/>
              </w:rPr>
              <w:t>U</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T</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L</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T</w:t>
            </w:r>
          </w:p>
        </w:tc>
        <w:tc>
          <w:tcPr>
            <w:tcW w:w="22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60" w:type="dxa"/>
            <w:tcBorders>
              <w:bottom w:val="single" w:sz="8" w:space="0" w:color="auto"/>
              <w:right w:val="single" w:sz="8" w:space="0" w:color="auto"/>
            </w:tcBorders>
            <w:vAlign w:val="bottom"/>
          </w:tcPr>
          <w:p w:rsidR="003701A0" w:rsidRDefault="00E30192">
            <w:pPr>
              <w:spacing w:line="144" w:lineRule="exact"/>
              <w:jc w:val="center"/>
              <w:rPr>
                <w:sz w:val="20"/>
                <w:szCs w:val="20"/>
              </w:rPr>
            </w:pPr>
            <w:r>
              <w:rPr>
                <w:rFonts w:ascii="Arial" w:eastAsia="Arial" w:hAnsi="Arial" w:cs="Arial"/>
                <w:b/>
                <w:bCs/>
                <w:w w:val="91"/>
                <w:sz w:val="14"/>
                <w:szCs w:val="14"/>
              </w:rPr>
              <w:t>O</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4" w:lineRule="exact"/>
              <w:ind w:left="40"/>
              <w:rPr>
                <w:sz w:val="20"/>
                <w:szCs w:val="20"/>
              </w:rPr>
            </w:pPr>
            <w:r>
              <w:rPr>
                <w:rFonts w:ascii="Arial" w:eastAsia="Arial" w:hAnsi="Arial" w:cs="Arial"/>
                <w:b/>
                <w:bCs/>
                <w:sz w:val="14"/>
                <w:szCs w:val="14"/>
              </w:rPr>
              <w:t>K</w:t>
            </w:r>
          </w:p>
        </w:tc>
        <w:tc>
          <w:tcPr>
            <w:tcW w:w="22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E</w:t>
            </w:r>
          </w:p>
        </w:tc>
        <w:tc>
          <w:tcPr>
            <w:tcW w:w="240" w:type="dxa"/>
            <w:tcBorders>
              <w:bottom w:val="single" w:sz="8" w:space="0" w:color="auto"/>
              <w:right w:val="single" w:sz="8" w:space="0" w:color="auto"/>
            </w:tcBorders>
            <w:vAlign w:val="bottom"/>
          </w:tcPr>
          <w:p w:rsidR="003701A0" w:rsidRDefault="00E30192">
            <w:pPr>
              <w:spacing w:line="144" w:lineRule="exact"/>
              <w:ind w:left="60"/>
              <w:rPr>
                <w:sz w:val="20"/>
                <w:szCs w:val="20"/>
              </w:rPr>
            </w:pPr>
            <w:r>
              <w:rPr>
                <w:rFonts w:ascii="Arial" w:eastAsia="Arial" w:hAnsi="Arial" w:cs="Arial"/>
                <w:b/>
                <w:bCs/>
                <w:sz w:val="14"/>
                <w:szCs w:val="14"/>
              </w:rPr>
              <w:t>K</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60" w:type="dxa"/>
            <w:tcBorders>
              <w:bottom w:val="single" w:sz="8" w:space="0" w:color="auto"/>
              <w:right w:val="single" w:sz="8" w:space="0" w:color="auto"/>
            </w:tcBorders>
            <w:vAlign w:val="bottom"/>
          </w:tcPr>
          <w:p w:rsidR="003701A0" w:rsidRDefault="00E30192">
            <w:pPr>
              <w:spacing w:line="144" w:lineRule="exact"/>
              <w:jc w:val="center"/>
              <w:rPr>
                <w:sz w:val="20"/>
                <w:szCs w:val="20"/>
              </w:rPr>
            </w:pPr>
            <w:r>
              <w:rPr>
                <w:rFonts w:ascii="Arial" w:eastAsia="Arial" w:hAnsi="Arial" w:cs="Arial"/>
                <w:b/>
                <w:bCs/>
                <w:w w:val="98"/>
                <w:sz w:val="14"/>
                <w:szCs w:val="14"/>
              </w:rPr>
              <w:t>K</w:t>
            </w:r>
          </w:p>
        </w:tc>
        <w:tc>
          <w:tcPr>
            <w:tcW w:w="240" w:type="dxa"/>
            <w:tcBorders>
              <w:bottom w:val="single" w:sz="8" w:space="0" w:color="auto"/>
            </w:tcBorders>
            <w:vAlign w:val="bottom"/>
          </w:tcPr>
          <w:p w:rsidR="003701A0" w:rsidRDefault="00E30192">
            <w:pPr>
              <w:spacing w:line="144" w:lineRule="exact"/>
              <w:jc w:val="center"/>
              <w:rPr>
                <w:sz w:val="20"/>
                <w:szCs w:val="20"/>
              </w:rPr>
            </w:pPr>
            <w:r>
              <w:rPr>
                <w:rFonts w:ascii="Arial" w:eastAsia="Arial" w:hAnsi="Arial" w:cs="Arial"/>
                <w:b/>
                <w:bCs/>
                <w:w w:val="91"/>
                <w:sz w:val="14"/>
                <w:szCs w:val="14"/>
              </w:rPr>
              <w:t>O</w:t>
            </w:r>
          </w:p>
        </w:tc>
        <w:tc>
          <w:tcPr>
            <w:tcW w:w="0" w:type="dxa"/>
            <w:vAlign w:val="bottom"/>
          </w:tcPr>
          <w:p w:rsidR="003701A0" w:rsidRDefault="003701A0">
            <w:pPr>
              <w:rPr>
                <w:sz w:val="1"/>
                <w:szCs w:val="1"/>
              </w:rPr>
            </w:pPr>
          </w:p>
        </w:tc>
      </w:tr>
      <w:tr w:rsidR="003701A0">
        <w:trPr>
          <w:trHeight w:val="228"/>
        </w:trPr>
        <w:tc>
          <w:tcPr>
            <w:tcW w:w="7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ISCED 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3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0.5</w:t>
            </w:r>
          </w:p>
        </w:tc>
        <w:tc>
          <w:tcPr>
            <w:tcW w:w="38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0.3</w:t>
            </w:r>
          </w:p>
        </w:tc>
        <w:tc>
          <w:tcPr>
            <w:tcW w:w="2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0.8</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w w:val="99"/>
                <w:sz w:val="14"/>
                <w:szCs w:val="14"/>
              </w:rPr>
              <w:t>(-)</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0.</w:t>
            </w:r>
          </w:p>
        </w:tc>
        <w:tc>
          <w:tcPr>
            <w:tcW w:w="2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0.8</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1.</w:t>
            </w:r>
          </w:p>
        </w:tc>
        <w:tc>
          <w:tcPr>
            <w:tcW w:w="240" w:type="dxa"/>
            <w:tcBorders>
              <w:right w:val="single" w:sz="8" w:space="0" w:color="auto"/>
            </w:tcBorders>
            <w:vAlign w:val="bottom"/>
          </w:tcPr>
          <w:p w:rsidR="003701A0" w:rsidRDefault="00E30192">
            <w:pPr>
              <w:ind w:left="40"/>
              <w:rPr>
                <w:sz w:val="20"/>
                <w:szCs w:val="20"/>
              </w:rPr>
            </w:pPr>
            <w:r>
              <w:rPr>
                <w:rFonts w:ascii="Arial" w:eastAsia="Arial" w:hAnsi="Arial" w:cs="Arial"/>
                <w:sz w:val="14"/>
                <w:szCs w:val="14"/>
              </w:rPr>
              <w:t>(:)</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w:t>
            </w:r>
          </w:p>
        </w:tc>
        <w:tc>
          <w:tcPr>
            <w:tcW w:w="240" w:type="dxa"/>
            <w:vAlign w:val="bottom"/>
          </w:tcPr>
          <w:p w:rsidR="003701A0" w:rsidRDefault="00E30192">
            <w:pPr>
              <w:jc w:val="center"/>
              <w:rPr>
                <w:sz w:val="20"/>
                <w:szCs w:val="20"/>
              </w:rPr>
            </w:pPr>
            <w:r>
              <w:rPr>
                <w:rFonts w:ascii="Arial" w:eastAsia="Arial" w:hAnsi="Arial" w:cs="Arial"/>
                <w:w w:val="92"/>
                <w:sz w:val="14"/>
                <w:szCs w:val="14"/>
              </w:rPr>
              <w:t>1.0</w:t>
            </w:r>
          </w:p>
        </w:tc>
        <w:tc>
          <w:tcPr>
            <w:tcW w:w="0" w:type="dxa"/>
            <w:vAlign w:val="bottom"/>
          </w:tcPr>
          <w:p w:rsidR="003701A0" w:rsidRDefault="003701A0">
            <w:pPr>
              <w:rPr>
                <w:sz w:val="1"/>
                <w:szCs w:val="1"/>
              </w:rPr>
            </w:pPr>
          </w:p>
        </w:tc>
      </w:tr>
      <w:tr w:rsidR="003701A0">
        <w:trPr>
          <w:trHeight w:val="139"/>
        </w:trPr>
        <w:tc>
          <w:tcPr>
            <w:tcW w:w="72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3701A0">
            <w:pPr>
              <w:rPr>
                <w:sz w:val="12"/>
                <w:szCs w:val="12"/>
              </w:rPr>
            </w:pPr>
          </w:p>
        </w:tc>
        <w:tc>
          <w:tcPr>
            <w:tcW w:w="360" w:type="dxa"/>
            <w:tcBorders>
              <w:bottom w:val="single" w:sz="8" w:space="0" w:color="auto"/>
              <w:right w:val="single" w:sz="8" w:space="0" w:color="auto"/>
            </w:tcBorders>
            <w:vAlign w:val="bottom"/>
          </w:tcPr>
          <w:p w:rsidR="003701A0" w:rsidRDefault="003701A0">
            <w:pPr>
              <w:rPr>
                <w:sz w:val="12"/>
                <w:szCs w:val="12"/>
              </w:rPr>
            </w:pPr>
          </w:p>
        </w:tc>
        <w:tc>
          <w:tcPr>
            <w:tcW w:w="380" w:type="dxa"/>
            <w:tcBorders>
              <w:bottom w:val="single" w:sz="8" w:space="0" w:color="auto"/>
              <w:right w:val="single" w:sz="8" w:space="0" w:color="auto"/>
            </w:tcBorders>
            <w:vAlign w:val="bottom"/>
          </w:tcPr>
          <w:p w:rsidR="003701A0" w:rsidRDefault="003701A0">
            <w:pPr>
              <w:rPr>
                <w:sz w:val="12"/>
                <w:szCs w:val="12"/>
              </w:rPr>
            </w:pPr>
          </w:p>
        </w:tc>
        <w:tc>
          <w:tcPr>
            <w:tcW w:w="26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7</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6</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7</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1</w:t>
            </w:r>
          </w:p>
        </w:tc>
        <w:tc>
          <w:tcPr>
            <w:tcW w:w="22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w w:val="76"/>
                <w:sz w:val="14"/>
                <w:szCs w:val="14"/>
              </w:rPr>
              <w:t>1</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1</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0</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2</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0</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0</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9</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7</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8</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6</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0</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0</w:t>
            </w:r>
          </w:p>
        </w:tc>
        <w:tc>
          <w:tcPr>
            <w:tcW w:w="22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0</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w w:val="76"/>
                <w:sz w:val="14"/>
                <w:szCs w:val="14"/>
              </w:rPr>
              <w:t>4</w:t>
            </w:r>
          </w:p>
        </w:tc>
        <w:tc>
          <w:tcPr>
            <w:tcW w:w="26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5</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9</w:t>
            </w:r>
          </w:p>
        </w:tc>
        <w:tc>
          <w:tcPr>
            <w:tcW w:w="22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w w:val="76"/>
                <w:sz w:val="14"/>
                <w:szCs w:val="14"/>
              </w:rPr>
              <w:t>8</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w w:val="76"/>
                <w:sz w:val="14"/>
                <w:szCs w:val="14"/>
              </w:rPr>
              <w:t>0</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w w:val="76"/>
                <w:sz w:val="14"/>
                <w:szCs w:val="14"/>
              </w:rPr>
              <w:t>9</w:t>
            </w:r>
          </w:p>
        </w:tc>
        <w:tc>
          <w:tcPr>
            <w:tcW w:w="240" w:type="dxa"/>
            <w:tcBorders>
              <w:bottom w:val="single" w:sz="8" w:space="0" w:color="auto"/>
              <w:right w:val="single" w:sz="8" w:space="0" w:color="auto"/>
            </w:tcBorders>
            <w:vAlign w:val="bottom"/>
          </w:tcPr>
          <w:p w:rsidR="003701A0" w:rsidRDefault="00E30192">
            <w:pPr>
              <w:spacing w:line="139" w:lineRule="exact"/>
              <w:jc w:val="center"/>
              <w:rPr>
                <w:sz w:val="20"/>
                <w:szCs w:val="20"/>
              </w:rPr>
            </w:pPr>
            <w:r>
              <w:rPr>
                <w:rFonts w:ascii="Arial" w:eastAsia="Arial" w:hAnsi="Arial" w:cs="Arial"/>
                <w:sz w:val="14"/>
                <w:szCs w:val="14"/>
              </w:rPr>
              <w:t>0</w:t>
            </w:r>
          </w:p>
        </w:tc>
        <w:tc>
          <w:tcPr>
            <w:tcW w:w="26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tcBorders>
            <w:vAlign w:val="bottom"/>
          </w:tcPr>
          <w:p w:rsidR="003701A0" w:rsidRDefault="003701A0">
            <w:pPr>
              <w:rPr>
                <w:sz w:val="12"/>
                <w:szCs w:val="12"/>
              </w:rPr>
            </w:pPr>
          </w:p>
        </w:tc>
        <w:tc>
          <w:tcPr>
            <w:tcW w:w="0" w:type="dxa"/>
            <w:vAlign w:val="bottom"/>
          </w:tcPr>
          <w:p w:rsidR="003701A0" w:rsidRDefault="003701A0">
            <w:pPr>
              <w:rPr>
                <w:sz w:val="1"/>
                <w:szCs w:val="1"/>
              </w:rPr>
            </w:pPr>
          </w:p>
        </w:tc>
      </w:tr>
      <w:tr w:rsidR="003701A0">
        <w:trPr>
          <w:trHeight w:val="176"/>
        </w:trPr>
        <w:tc>
          <w:tcPr>
            <w:tcW w:w="72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ISCED 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3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1.0</w:t>
            </w:r>
          </w:p>
        </w:tc>
        <w:tc>
          <w:tcPr>
            <w:tcW w:w="3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1.5</w:t>
            </w:r>
          </w:p>
        </w:tc>
        <w:tc>
          <w:tcPr>
            <w:tcW w:w="2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1.</w:t>
            </w:r>
          </w:p>
        </w:tc>
        <w:tc>
          <w:tcPr>
            <w:tcW w:w="2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1.</w:t>
            </w:r>
          </w:p>
        </w:tc>
        <w:tc>
          <w:tcPr>
            <w:tcW w:w="240" w:type="dxa"/>
            <w:vMerge w:val="restart"/>
            <w:tcBorders>
              <w:right w:val="single" w:sz="8" w:space="0" w:color="auto"/>
            </w:tcBorders>
            <w:vAlign w:val="bottom"/>
          </w:tcPr>
          <w:p w:rsidR="003701A0" w:rsidRDefault="00E30192">
            <w:pPr>
              <w:ind w:left="40"/>
              <w:rPr>
                <w:sz w:val="20"/>
                <w:szCs w:val="20"/>
              </w:rPr>
            </w:pPr>
            <w:r>
              <w:rPr>
                <w:rFonts w:ascii="Arial" w:eastAsia="Arial" w:hAnsi="Arial" w:cs="Arial"/>
                <w:sz w:val="14"/>
                <w:szCs w:val="14"/>
              </w:rPr>
              <w:t>(:)</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2.0</w:t>
            </w:r>
          </w:p>
        </w:tc>
        <w:tc>
          <w:tcPr>
            <w:tcW w:w="240" w:type="dxa"/>
            <w:vMerge w:val="restart"/>
            <w:vAlign w:val="bottom"/>
          </w:tcPr>
          <w:p w:rsidR="003701A0" w:rsidRDefault="00E30192">
            <w:pPr>
              <w:jc w:val="center"/>
              <w:rPr>
                <w:sz w:val="20"/>
                <w:szCs w:val="20"/>
              </w:rPr>
            </w:pPr>
            <w:r>
              <w:rPr>
                <w:rFonts w:ascii="Arial" w:eastAsia="Arial" w:hAnsi="Arial" w:cs="Arial"/>
                <w:w w:val="92"/>
                <w:sz w:val="14"/>
                <w:szCs w:val="14"/>
              </w:rPr>
              <w:t>1.7</w:t>
            </w:r>
          </w:p>
        </w:tc>
        <w:tc>
          <w:tcPr>
            <w:tcW w:w="0" w:type="dxa"/>
            <w:vAlign w:val="bottom"/>
          </w:tcPr>
          <w:p w:rsidR="003701A0" w:rsidRDefault="003701A0">
            <w:pPr>
              <w:rPr>
                <w:sz w:val="1"/>
                <w:szCs w:val="1"/>
              </w:rPr>
            </w:pPr>
          </w:p>
        </w:tc>
      </w:tr>
      <w:tr w:rsidR="003701A0">
        <w:trPr>
          <w:trHeight w:val="161"/>
        </w:trPr>
        <w:tc>
          <w:tcPr>
            <w:tcW w:w="720" w:type="dxa"/>
            <w:vMerge/>
            <w:tcBorders>
              <w:right w:val="single" w:sz="8" w:space="0" w:color="auto"/>
            </w:tcBorders>
            <w:vAlign w:val="bottom"/>
          </w:tcPr>
          <w:p w:rsidR="003701A0" w:rsidRDefault="003701A0">
            <w:pPr>
              <w:rPr>
                <w:sz w:val="13"/>
                <w:szCs w:val="13"/>
              </w:rPr>
            </w:pP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w:t>
            </w:r>
          </w:p>
        </w:tc>
        <w:tc>
          <w:tcPr>
            <w:tcW w:w="360" w:type="dxa"/>
            <w:vMerge/>
            <w:tcBorders>
              <w:right w:val="single" w:sz="8" w:space="0" w:color="auto"/>
            </w:tcBorders>
            <w:vAlign w:val="bottom"/>
          </w:tcPr>
          <w:p w:rsidR="003701A0" w:rsidRDefault="003701A0">
            <w:pPr>
              <w:rPr>
                <w:sz w:val="13"/>
                <w:szCs w:val="13"/>
              </w:rPr>
            </w:pPr>
          </w:p>
        </w:tc>
        <w:tc>
          <w:tcPr>
            <w:tcW w:w="380" w:type="dxa"/>
            <w:vMerge/>
            <w:tcBorders>
              <w:right w:val="single" w:sz="8" w:space="0" w:color="auto"/>
            </w:tcBorders>
            <w:vAlign w:val="bottom"/>
          </w:tcPr>
          <w:p w:rsidR="003701A0" w:rsidRDefault="003701A0">
            <w:pPr>
              <w:rPr>
                <w:sz w:val="13"/>
                <w:szCs w:val="13"/>
              </w:rPr>
            </w:pPr>
          </w:p>
        </w:tc>
        <w:tc>
          <w:tcPr>
            <w:tcW w:w="260" w:type="dxa"/>
            <w:vMerge/>
            <w:tcBorders>
              <w:right w:val="single" w:sz="8" w:space="0" w:color="auto"/>
            </w:tcBorders>
            <w:vAlign w:val="bottom"/>
          </w:tcPr>
          <w:p w:rsidR="003701A0" w:rsidRDefault="003701A0">
            <w:pPr>
              <w:rPr>
                <w:sz w:val="13"/>
                <w:szCs w:val="13"/>
              </w:rPr>
            </w:pP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76"/>
                <w:sz w:val="14"/>
                <w:szCs w:val="14"/>
              </w:rPr>
              <w:t>9</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76"/>
                <w:sz w:val="14"/>
                <w:szCs w:val="14"/>
              </w:rPr>
              <w:t>8</w:t>
            </w:r>
          </w:p>
        </w:tc>
        <w:tc>
          <w:tcPr>
            <w:tcW w:w="260" w:type="dxa"/>
            <w:vMerge/>
            <w:tcBorders>
              <w:right w:val="single" w:sz="8" w:space="0" w:color="auto"/>
            </w:tcBorders>
            <w:vAlign w:val="bottom"/>
          </w:tcPr>
          <w:p w:rsidR="003701A0" w:rsidRDefault="003701A0">
            <w:pPr>
              <w:rPr>
                <w:sz w:val="13"/>
                <w:szCs w:val="13"/>
              </w:rPr>
            </w:pP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w w:val="76"/>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76"/>
                <w:sz w:val="14"/>
                <w:szCs w:val="14"/>
              </w:rPr>
              <w:t>8</w:t>
            </w:r>
          </w:p>
        </w:tc>
        <w:tc>
          <w:tcPr>
            <w:tcW w:w="240" w:type="dxa"/>
            <w:vMerge/>
            <w:tcBorders>
              <w:right w:val="single" w:sz="8" w:space="0" w:color="auto"/>
            </w:tcBorders>
            <w:vAlign w:val="bottom"/>
          </w:tcPr>
          <w:p w:rsidR="003701A0" w:rsidRDefault="003701A0">
            <w:pPr>
              <w:rPr>
                <w:sz w:val="13"/>
                <w:szCs w:val="13"/>
              </w:rPr>
            </w:pP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76"/>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60" w:type="dxa"/>
            <w:vMerge/>
            <w:tcBorders>
              <w:right w:val="single" w:sz="8" w:space="0" w:color="auto"/>
            </w:tcBorders>
            <w:vAlign w:val="bottom"/>
          </w:tcPr>
          <w:p w:rsidR="003701A0" w:rsidRDefault="003701A0">
            <w:pPr>
              <w:rPr>
                <w:sz w:val="13"/>
                <w:szCs w:val="13"/>
              </w:rPr>
            </w:pPr>
          </w:p>
        </w:tc>
        <w:tc>
          <w:tcPr>
            <w:tcW w:w="240" w:type="dxa"/>
            <w:vMerge/>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32"/>
        </w:trPr>
        <w:tc>
          <w:tcPr>
            <w:tcW w:w="72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36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right w:val="single" w:sz="8" w:space="0" w:color="auto"/>
            </w:tcBorders>
            <w:vAlign w:val="bottom"/>
          </w:tcPr>
          <w:p w:rsidR="003701A0" w:rsidRDefault="003701A0">
            <w:pPr>
              <w:rPr>
                <w:sz w:val="2"/>
                <w:szCs w:val="2"/>
              </w:rPr>
            </w:pPr>
          </w:p>
        </w:tc>
        <w:tc>
          <w:tcPr>
            <w:tcW w:w="26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2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2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6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2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right w:val="single" w:sz="8" w:space="0" w:color="auto"/>
            </w:tcBorders>
            <w:vAlign w:val="bottom"/>
          </w:tcPr>
          <w:p w:rsidR="003701A0" w:rsidRDefault="003701A0">
            <w:pPr>
              <w:rPr>
                <w:sz w:val="2"/>
                <w:szCs w:val="2"/>
              </w:rPr>
            </w:pPr>
          </w:p>
        </w:tc>
        <w:tc>
          <w:tcPr>
            <w:tcW w:w="260" w:type="dxa"/>
            <w:tcBorders>
              <w:bottom w:val="single" w:sz="8" w:space="0" w:color="auto"/>
              <w:right w:val="single" w:sz="8" w:space="0" w:color="auto"/>
            </w:tcBorders>
            <w:vAlign w:val="bottom"/>
          </w:tcPr>
          <w:p w:rsidR="003701A0" w:rsidRDefault="003701A0">
            <w:pPr>
              <w:rPr>
                <w:sz w:val="2"/>
                <w:szCs w:val="2"/>
              </w:rPr>
            </w:pPr>
          </w:p>
        </w:tc>
        <w:tc>
          <w:tcPr>
            <w:tcW w:w="24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27"/>
        </w:trPr>
        <w:tc>
          <w:tcPr>
            <w:tcW w:w="720" w:type="dxa"/>
            <w:tcBorders>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ISCED 3</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3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1.3</w:t>
            </w:r>
          </w:p>
        </w:tc>
        <w:tc>
          <w:tcPr>
            <w:tcW w:w="38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2.1</w:t>
            </w:r>
          </w:p>
        </w:tc>
        <w:tc>
          <w:tcPr>
            <w:tcW w:w="2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1.6</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90"/>
                <w:sz w:val="14"/>
                <w:szCs w:val="14"/>
              </w:rPr>
              <w:t>(:)</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0.</w:t>
            </w:r>
          </w:p>
        </w:tc>
        <w:tc>
          <w:tcPr>
            <w:tcW w:w="260" w:type="dxa"/>
            <w:tcBorders>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2.0</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w:t>
            </w:r>
          </w:p>
        </w:tc>
        <w:tc>
          <w:tcPr>
            <w:tcW w:w="22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2.</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1.</w:t>
            </w:r>
          </w:p>
        </w:tc>
        <w:tc>
          <w:tcPr>
            <w:tcW w:w="240" w:type="dxa"/>
            <w:tcBorders>
              <w:right w:val="single" w:sz="8" w:space="0" w:color="auto"/>
            </w:tcBorders>
            <w:vAlign w:val="bottom"/>
          </w:tcPr>
          <w:p w:rsidR="003701A0" w:rsidRDefault="00E30192">
            <w:pPr>
              <w:ind w:left="40"/>
              <w:rPr>
                <w:sz w:val="20"/>
                <w:szCs w:val="20"/>
              </w:rPr>
            </w:pPr>
            <w:r>
              <w:rPr>
                <w:rFonts w:ascii="Arial" w:eastAsia="Arial" w:hAnsi="Arial" w:cs="Arial"/>
                <w:sz w:val="14"/>
                <w:szCs w:val="14"/>
              </w:rPr>
              <w:t>(:)</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1.</w:t>
            </w:r>
          </w:p>
        </w:tc>
        <w:tc>
          <w:tcPr>
            <w:tcW w:w="24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2.</w:t>
            </w:r>
          </w:p>
        </w:tc>
        <w:tc>
          <w:tcPr>
            <w:tcW w:w="260" w:type="dxa"/>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1.5</w:t>
            </w:r>
          </w:p>
        </w:tc>
        <w:tc>
          <w:tcPr>
            <w:tcW w:w="240" w:type="dxa"/>
            <w:vAlign w:val="bottom"/>
          </w:tcPr>
          <w:p w:rsidR="003701A0" w:rsidRDefault="00E30192">
            <w:pPr>
              <w:jc w:val="center"/>
              <w:rPr>
                <w:sz w:val="20"/>
                <w:szCs w:val="20"/>
              </w:rPr>
            </w:pPr>
            <w:r>
              <w:rPr>
                <w:rFonts w:ascii="Arial" w:eastAsia="Arial" w:hAnsi="Arial" w:cs="Arial"/>
                <w:w w:val="92"/>
                <w:sz w:val="14"/>
                <w:szCs w:val="14"/>
              </w:rPr>
              <w:t>0.8</w:t>
            </w:r>
          </w:p>
        </w:tc>
        <w:tc>
          <w:tcPr>
            <w:tcW w:w="0" w:type="dxa"/>
            <w:vAlign w:val="bottom"/>
          </w:tcPr>
          <w:p w:rsidR="003701A0" w:rsidRDefault="003701A0">
            <w:pPr>
              <w:rPr>
                <w:sz w:val="1"/>
                <w:szCs w:val="1"/>
              </w:rPr>
            </w:pPr>
          </w:p>
        </w:tc>
      </w:tr>
      <w:tr w:rsidR="003701A0">
        <w:trPr>
          <w:trHeight w:val="142"/>
        </w:trPr>
        <w:tc>
          <w:tcPr>
            <w:tcW w:w="72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3701A0">
            <w:pPr>
              <w:rPr>
                <w:sz w:val="12"/>
                <w:szCs w:val="12"/>
              </w:rPr>
            </w:pPr>
          </w:p>
        </w:tc>
        <w:tc>
          <w:tcPr>
            <w:tcW w:w="360" w:type="dxa"/>
            <w:tcBorders>
              <w:bottom w:val="single" w:sz="8" w:space="0" w:color="auto"/>
              <w:right w:val="single" w:sz="8" w:space="0" w:color="auto"/>
            </w:tcBorders>
            <w:vAlign w:val="bottom"/>
          </w:tcPr>
          <w:p w:rsidR="003701A0" w:rsidRDefault="003701A0">
            <w:pPr>
              <w:rPr>
                <w:sz w:val="12"/>
                <w:szCs w:val="12"/>
              </w:rPr>
            </w:pPr>
          </w:p>
        </w:tc>
        <w:tc>
          <w:tcPr>
            <w:tcW w:w="380" w:type="dxa"/>
            <w:tcBorders>
              <w:bottom w:val="single" w:sz="8" w:space="0" w:color="auto"/>
              <w:right w:val="single" w:sz="8" w:space="0" w:color="auto"/>
            </w:tcBorders>
            <w:vAlign w:val="bottom"/>
          </w:tcPr>
          <w:p w:rsidR="003701A0" w:rsidRDefault="003701A0">
            <w:pPr>
              <w:rPr>
                <w:sz w:val="12"/>
                <w:szCs w:val="12"/>
              </w:rPr>
            </w:pPr>
          </w:p>
        </w:tc>
        <w:tc>
          <w:tcPr>
            <w:tcW w:w="26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4</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0</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9</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9</w:t>
            </w:r>
          </w:p>
        </w:tc>
        <w:tc>
          <w:tcPr>
            <w:tcW w:w="22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w w:val="76"/>
                <w:sz w:val="14"/>
                <w:szCs w:val="14"/>
              </w:rPr>
              <w:t>9</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0</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8</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4</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4</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7</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7</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3</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4</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3</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7</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4</w:t>
            </w:r>
          </w:p>
        </w:tc>
        <w:tc>
          <w:tcPr>
            <w:tcW w:w="22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6</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w w:val="76"/>
                <w:sz w:val="14"/>
                <w:szCs w:val="14"/>
              </w:rPr>
              <w:t>9</w:t>
            </w:r>
          </w:p>
        </w:tc>
        <w:tc>
          <w:tcPr>
            <w:tcW w:w="26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5</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7</w:t>
            </w:r>
          </w:p>
        </w:tc>
        <w:tc>
          <w:tcPr>
            <w:tcW w:w="22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w w:val="76"/>
                <w:sz w:val="14"/>
                <w:szCs w:val="14"/>
              </w:rPr>
              <w:t>2</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w w:val="76"/>
                <w:sz w:val="14"/>
                <w:szCs w:val="14"/>
              </w:rPr>
              <w:t>6</w:t>
            </w:r>
          </w:p>
        </w:tc>
        <w:tc>
          <w:tcPr>
            <w:tcW w:w="24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w w:val="76"/>
                <w:sz w:val="14"/>
                <w:szCs w:val="14"/>
              </w:rPr>
              <w:t>3</w:t>
            </w:r>
          </w:p>
        </w:tc>
        <w:tc>
          <w:tcPr>
            <w:tcW w:w="240" w:type="dxa"/>
            <w:tcBorders>
              <w:bottom w:val="single" w:sz="8" w:space="0" w:color="auto"/>
              <w:right w:val="single" w:sz="8" w:space="0" w:color="auto"/>
            </w:tcBorders>
            <w:vAlign w:val="bottom"/>
          </w:tcPr>
          <w:p w:rsidR="003701A0" w:rsidRDefault="00E30192">
            <w:pPr>
              <w:spacing w:line="142" w:lineRule="exact"/>
              <w:jc w:val="center"/>
              <w:rPr>
                <w:sz w:val="20"/>
                <w:szCs w:val="20"/>
              </w:rPr>
            </w:pPr>
            <w:r>
              <w:rPr>
                <w:rFonts w:ascii="Arial" w:eastAsia="Arial" w:hAnsi="Arial" w:cs="Arial"/>
                <w:sz w:val="14"/>
                <w:szCs w:val="14"/>
              </w:rPr>
              <w:t>0</w:t>
            </w:r>
          </w:p>
        </w:tc>
        <w:tc>
          <w:tcPr>
            <w:tcW w:w="260" w:type="dxa"/>
            <w:tcBorders>
              <w:bottom w:val="single" w:sz="8" w:space="0" w:color="auto"/>
              <w:right w:val="single" w:sz="8" w:space="0" w:color="auto"/>
            </w:tcBorders>
            <w:vAlign w:val="bottom"/>
          </w:tcPr>
          <w:p w:rsidR="003701A0" w:rsidRDefault="003701A0">
            <w:pPr>
              <w:rPr>
                <w:sz w:val="12"/>
                <w:szCs w:val="12"/>
              </w:rPr>
            </w:pPr>
          </w:p>
        </w:tc>
        <w:tc>
          <w:tcPr>
            <w:tcW w:w="240" w:type="dxa"/>
            <w:tcBorders>
              <w:bottom w:val="single" w:sz="8" w:space="0" w:color="auto"/>
            </w:tcBorders>
            <w:vAlign w:val="bottom"/>
          </w:tcPr>
          <w:p w:rsidR="003701A0" w:rsidRDefault="003701A0">
            <w:pPr>
              <w:rPr>
                <w:sz w:val="12"/>
                <w:szCs w:val="1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ind w:left="4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[educ_uoe_lang03] (poslednji put ažurirano: 21/12/2016).</w:t>
      </w:r>
    </w:p>
    <w:p w:rsidR="003701A0" w:rsidRDefault="003701A0">
      <w:pPr>
        <w:spacing w:line="117"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64" w:lineRule="exact"/>
        <w:rPr>
          <w:sz w:val="20"/>
          <w:szCs w:val="20"/>
        </w:rPr>
      </w:pPr>
    </w:p>
    <w:p w:rsidR="003701A0" w:rsidRDefault="00E30192">
      <w:pPr>
        <w:ind w:left="40"/>
        <w:rPr>
          <w:sz w:val="20"/>
          <w:szCs w:val="20"/>
        </w:rPr>
      </w:pPr>
      <w:r>
        <w:rPr>
          <w:rFonts w:ascii="Arial" w:eastAsia="Arial" w:hAnsi="Arial" w:cs="Arial"/>
          <w:color w:val="1F497D"/>
          <w:sz w:val="17"/>
          <w:szCs w:val="17"/>
        </w:rPr>
        <w:t>Vidjeti još Napomene za zemlje  u Poglavlju C.</w:t>
      </w:r>
    </w:p>
    <w:p w:rsidR="003701A0" w:rsidRDefault="003701A0">
      <w:pPr>
        <w:spacing w:line="200" w:lineRule="exact"/>
        <w:rPr>
          <w:sz w:val="20"/>
          <w:szCs w:val="20"/>
        </w:rPr>
      </w:pPr>
    </w:p>
    <w:p w:rsidR="003701A0" w:rsidRDefault="003701A0">
      <w:pPr>
        <w:spacing w:line="301" w:lineRule="exact"/>
        <w:rPr>
          <w:sz w:val="20"/>
          <w:szCs w:val="20"/>
        </w:rPr>
      </w:pPr>
    </w:p>
    <w:p w:rsidR="003701A0" w:rsidRDefault="00E30192" w:rsidP="00A413FF">
      <w:pPr>
        <w:spacing w:line="234" w:lineRule="auto"/>
        <w:ind w:left="40" w:right="266"/>
        <w:jc w:val="both"/>
        <w:rPr>
          <w:sz w:val="20"/>
          <w:szCs w:val="20"/>
        </w:rPr>
      </w:pPr>
      <w:r>
        <w:rPr>
          <w:rFonts w:ascii="Arial" w:eastAsia="Arial" w:hAnsi="Arial" w:cs="Arial"/>
          <w:b/>
          <w:bCs/>
          <w:color w:val="C00000"/>
          <w:sz w:val="20"/>
          <w:szCs w:val="20"/>
        </w:rPr>
        <w:t>Strani jezici koje izučava najveći broj učenika i procenat učenika po stranom jeziku, osnovno i srednje obrazovanje (ISCED 1-3), 2014 (Podaci uz Sliku C8)</w:t>
      </w:r>
    </w:p>
    <w:p w:rsidR="003701A0" w:rsidRDefault="003701A0">
      <w:pPr>
        <w:spacing w:line="110"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740"/>
        <w:gridCol w:w="500"/>
        <w:gridCol w:w="460"/>
        <w:gridCol w:w="500"/>
        <w:gridCol w:w="480"/>
        <w:gridCol w:w="520"/>
        <w:gridCol w:w="480"/>
        <w:gridCol w:w="500"/>
        <w:gridCol w:w="500"/>
        <w:gridCol w:w="460"/>
        <w:gridCol w:w="500"/>
        <w:gridCol w:w="500"/>
        <w:gridCol w:w="480"/>
        <w:gridCol w:w="520"/>
        <w:gridCol w:w="460"/>
        <w:gridCol w:w="500"/>
        <w:gridCol w:w="500"/>
        <w:gridCol w:w="460"/>
        <w:gridCol w:w="20"/>
      </w:tblGrid>
      <w:tr w:rsidR="003701A0">
        <w:trPr>
          <w:trHeight w:val="237"/>
        </w:trPr>
        <w:tc>
          <w:tcPr>
            <w:tcW w:w="740" w:type="dxa"/>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w:t>
            </w:r>
          </w:p>
        </w:tc>
        <w:tc>
          <w:tcPr>
            <w:tcW w:w="500" w:type="dxa"/>
            <w:tcBorders>
              <w:top w:val="single" w:sz="8" w:space="0" w:color="auto"/>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2"/>
                <w:sz w:val="14"/>
                <w:szCs w:val="14"/>
              </w:rPr>
              <w:t>EU</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BE fr</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BE nl</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8"/>
                <w:sz w:val="14"/>
                <w:szCs w:val="14"/>
              </w:rPr>
              <w:t>BG</w:t>
            </w:r>
          </w:p>
        </w:tc>
        <w:tc>
          <w:tcPr>
            <w:tcW w:w="5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CZ</w:t>
            </w:r>
          </w:p>
        </w:tc>
        <w:tc>
          <w:tcPr>
            <w:tcW w:w="48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DK</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DE</w:t>
            </w:r>
          </w:p>
        </w:tc>
        <w:tc>
          <w:tcPr>
            <w:tcW w:w="500" w:type="dxa"/>
            <w:tcBorders>
              <w:top w:val="single" w:sz="8" w:space="0" w:color="auto"/>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6"/>
                <w:sz w:val="14"/>
                <w:szCs w:val="14"/>
              </w:rPr>
              <w:t>EE</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IE</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3"/>
                <w:sz w:val="14"/>
                <w:szCs w:val="14"/>
              </w:rPr>
              <w:t>EL</w:t>
            </w:r>
          </w:p>
        </w:tc>
        <w:tc>
          <w:tcPr>
            <w:tcW w:w="50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color w:val="1F497D"/>
                <w:sz w:val="14"/>
                <w:szCs w:val="14"/>
              </w:rPr>
              <w:t>ES</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FR</w:t>
            </w:r>
          </w:p>
        </w:tc>
        <w:tc>
          <w:tcPr>
            <w:tcW w:w="5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HR</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IT</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CY</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LV</w:t>
            </w:r>
          </w:p>
        </w:tc>
        <w:tc>
          <w:tcPr>
            <w:tcW w:w="460" w:type="dxa"/>
            <w:tcBorders>
              <w:top w:val="single" w:sz="8" w:space="0" w:color="auto"/>
            </w:tcBorders>
            <w:vAlign w:val="bottom"/>
          </w:tcPr>
          <w:p w:rsidR="003701A0" w:rsidRDefault="00E30192">
            <w:pPr>
              <w:jc w:val="center"/>
              <w:rPr>
                <w:sz w:val="20"/>
                <w:szCs w:val="20"/>
              </w:rPr>
            </w:pPr>
            <w:r>
              <w:rPr>
                <w:rFonts w:ascii="Arial" w:eastAsia="Arial" w:hAnsi="Arial" w:cs="Arial"/>
                <w:color w:val="1F497D"/>
                <w:w w:val="97"/>
                <w:sz w:val="14"/>
                <w:szCs w:val="14"/>
              </w:rPr>
              <w:t>LT</w:t>
            </w:r>
          </w:p>
        </w:tc>
        <w:tc>
          <w:tcPr>
            <w:tcW w:w="0" w:type="dxa"/>
            <w:vAlign w:val="bottom"/>
          </w:tcPr>
          <w:p w:rsidR="003701A0" w:rsidRDefault="003701A0">
            <w:pPr>
              <w:rPr>
                <w:sz w:val="1"/>
                <w:szCs w:val="1"/>
              </w:rPr>
            </w:pPr>
          </w:p>
        </w:tc>
      </w:tr>
      <w:tr w:rsidR="003701A0">
        <w:trPr>
          <w:trHeight w:val="198"/>
        </w:trPr>
        <w:tc>
          <w:tcPr>
            <w:tcW w:w="740" w:type="dxa"/>
            <w:vMerge w:val="restart"/>
            <w:tcBorders>
              <w:top w:val="single" w:sz="8" w:space="0" w:color="C00000"/>
              <w:bottom w:val="single" w:sz="8" w:space="0" w:color="C00000"/>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1</w:t>
            </w:r>
          </w:p>
        </w:tc>
        <w:tc>
          <w:tcPr>
            <w:tcW w:w="500" w:type="dxa"/>
            <w:tcBorders>
              <w:top w:val="single" w:sz="8" w:space="0" w:color="C00000"/>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2"/>
                <w:sz w:val="14"/>
                <w:szCs w:val="14"/>
              </w:rPr>
              <w:t>EN</w:t>
            </w:r>
          </w:p>
        </w:tc>
        <w:tc>
          <w:tcPr>
            <w:tcW w:w="460" w:type="dxa"/>
            <w:tcBorders>
              <w:top w:val="single" w:sz="8" w:space="0" w:color="C00000"/>
              <w:bottom w:val="single" w:sz="8" w:space="0" w:color="BFBFBF"/>
              <w:right w:val="single" w:sz="8" w:space="0" w:color="auto"/>
            </w:tcBorders>
            <w:shd w:val="clear" w:color="auto" w:fill="BFBFBF"/>
            <w:vAlign w:val="bottom"/>
          </w:tcPr>
          <w:p w:rsidR="003701A0" w:rsidRDefault="00E30192">
            <w:pPr>
              <w:ind w:right="10"/>
              <w:jc w:val="center"/>
              <w:rPr>
                <w:sz w:val="20"/>
                <w:szCs w:val="20"/>
              </w:rPr>
            </w:pPr>
            <w:r>
              <w:rPr>
                <w:rFonts w:ascii="Arial" w:eastAsia="Arial" w:hAnsi="Arial" w:cs="Arial"/>
                <w:sz w:val="14"/>
                <w:szCs w:val="14"/>
              </w:rPr>
              <w:t>NL</w:t>
            </w:r>
          </w:p>
        </w:tc>
        <w:tc>
          <w:tcPr>
            <w:tcW w:w="500" w:type="dxa"/>
            <w:tcBorders>
              <w:top w:val="single" w:sz="8" w:space="0" w:color="C00000"/>
              <w:bottom w:val="single" w:sz="8" w:space="0" w:color="BFBFBF"/>
              <w:right w:val="single" w:sz="8" w:space="0" w:color="auto"/>
            </w:tcBorders>
            <w:shd w:val="clear" w:color="auto" w:fill="BFBFBF"/>
            <w:vAlign w:val="bottom"/>
          </w:tcPr>
          <w:p w:rsidR="003701A0" w:rsidRDefault="00E30192">
            <w:pPr>
              <w:jc w:val="center"/>
              <w:rPr>
                <w:sz w:val="20"/>
                <w:szCs w:val="20"/>
              </w:rPr>
            </w:pPr>
            <w:r>
              <w:rPr>
                <w:rFonts w:ascii="Arial" w:eastAsia="Arial" w:hAnsi="Arial" w:cs="Arial"/>
                <w:w w:val="96"/>
                <w:sz w:val="14"/>
                <w:szCs w:val="14"/>
              </w:rPr>
              <w:t>FR</w:t>
            </w:r>
          </w:p>
        </w:tc>
        <w:tc>
          <w:tcPr>
            <w:tcW w:w="48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2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480" w:type="dxa"/>
            <w:tcBorders>
              <w:top w:val="single" w:sz="8" w:space="0" w:color="C00000"/>
              <w:right w:val="single" w:sz="8" w:space="0" w:color="auto"/>
            </w:tcBorders>
            <w:vAlign w:val="bottom"/>
          </w:tcPr>
          <w:p w:rsidR="003701A0" w:rsidRDefault="00E30192">
            <w:pPr>
              <w:ind w:left="100"/>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ind w:right="10"/>
              <w:jc w:val="center"/>
              <w:rPr>
                <w:sz w:val="20"/>
                <w:szCs w:val="20"/>
              </w:rPr>
            </w:pPr>
            <w:r>
              <w:rPr>
                <w:rFonts w:ascii="Arial" w:eastAsia="Arial" w:hAnsi="Arial" w:cs="Arial"/>
                <w:w w:val="92"/>
                <w:sz w:val="14"/>
                <w:szCs w:val="14"/>
              </w:rPr>
              <w:t>EN</w:t>
            </w:r>
          </w:p>
        </w:tc>
        <w:tc>
          <w:tcPr>
            <w:tcW w:w="46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ind w:left="140"/>
              <w:rPr>
                <w:sz w:val="20"/>
                <w:szCs w:val="20"/>
              </w:rPr>
            </w:pPr>
            <w:r>
              <w:rPr>
                <w:rFonts w:ascii="Arial" w:eastAsia="Arial" w:hAnsi="Arial" w:cs="Arial"/>
                <w:sz w:val="14"/>
                <w:szCs w:val="14"/>
              </w:rPr>
              <w:t>EN</w:t>
            </w:r>
          </w:p>
        </w:tc>
        <w:tc>
          <w:tcPr>
            <w:tcW w:w="48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2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EN</w:t>
            </w:r>
          </w:p>
        </w:tc>
        <w:tc>
          <w:tcPr>
            <w:tcW w:w="46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EN</w:t>
            </w:r>
          </w:p>
        </w:tc>
        <w:tc>
          <w:tcPr>
            <w:tcW w:w="460" w:type="dxa"/>
            <w:tcBorders>
              <w:top w:val="single" w:sz="8" w:space="0" w:color="C00000"/>
            </w:tcBorders>
            <w:vAlign w:val="bottom"/>
          </w:tcPr>
          <w:p w:rsidR="003701A0" w:rsidRDefault="00E30192">
            <w:pPr>
              <w:jc w:val="center"/>
              <w:rPr>
                <w:sz w:val="20"/>
                <w:szCs w:val="20"/>
              </w:rPr>
            </w:pPr>
            <w:r>
              <w:rPr>
                <w:rFonts w:ascii="Arial" w:eastAsia="Arial" w:hAnsi="Arial" w:cs="Arial"/>
                <w:sz w:val="14"/>
                <w:szCs w:val="14"/>
              </w:rPr>
              <w:t>EN</w:t>
            </w:r>
          </w:p>
        </w:tc>
        <w:tc>
          <w:tcPr>
            <w:tcW w:w="0" w:type="dxa"/>
            <w:vAlign w:val="bottom"/>
          </w:tcPr>
          <w:p w:rsidR="003701A0" w:rsidRDefault="003701A0">
            <w:pPr>
              <w:rPr>
                <w:sz w:val="1"/>
                <w:szCs w:val="1"/>
              </w:rPr>
            </w:pPr>
          </w:p>
        </w:tc>
      </w:tr>
      <w:tr w:rsidR="003701A0">
        <w:trPr>
          <w:trHeight w:val="78"/>
        </w:trPr>
        <w:tc>
          <w:tcPr>
            <w:tcW w:w="740" w:type="dxa"/>
            <w:vMerge/>
            <w:tcBorders>
              <w:right w:val="single" w:sz="8" w:space="0" w:color="auto"/>
            </w:tcBorders>
            <w:vAlign w:val="bottom"/>
          </w:tcPr>
          <w:p w:rsidR="003701A0" w:rsidRDefault="003701A0">
            <w:pPr>
              <w:rPr>
                <w:sz w:val="6"/>
                <w:szCs w:val="6"/>
              </w:rPr>
            </w:pPr>
          </w:p>
        </w:tc>
        <w:tc>
          <w:tcPr>
            <w:tcW w:w="50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w w:val="95"/>
                <w:sz w:val="14"/>
                <w:szCs w:val="14"/>
              </w:rPr>
              <w:t>79.4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37.2</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27.0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73.9</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72.3</w:t>
            </w:r>
          </w:p>
        </w:tc>
        <w:tc>
          <w:tcPr>
            <w:tcW w:w="480" w:type="dxa"/>
            <w:vMerge w:val="restart"/>
            <w:tcBorders>
              <w:right w:val="single" w:sz="8" w:space="0" w:color="auto"/>
            </w:tcBorders>
            <w:vAlign w:val="bottom"/>
          </w:tcPr>
          <w:p w:rsidR="003701A0" w:rsidRDefault="00E30192">
            <w:pPr>
              <w:ind w:right="70"/>
              <w:jc w:val="right"/>
              <w:rPr>
                <w:sz w:val="20"/>
                <w:szCs w:val="20"/>
              </w:rPr>
            </w:pPr>
            <w:r>
              <w:rPr>
                <w:rFonts w:ascii="Arial" w:eastAsia="Arial" w:hAnsi="Arial" w:cs="Arial"/>
                <w:sz w:val="14"/>
                <w:szCs w:val="14"/>
              </w:rPr>
              <w:t>57.0</w:t>
            </w:r>
          </w:p>
        </w:tc>
        <w:tc>
          <w:tcPr>
            <w:tcW w:w="500" w:type="dxa"/>
            <w:vMerge w:val="restart"/>
            <w:tcBorders>
              <w:right w:val="single" w:sz="8" w:space="0" w:color="auto"/>
            </w:tcBorders>
            <w:vAlign w:val="bottom"/>
          </w:tcPr>
          <w:p w:rsidR="003701A0" w:rsidRDefault="00E30192">
            <w:pPr>
              <w:ind w:right="70"/>
              <w:jc w:val="right"/>
              <w:rPr>
                <w:sz w:val="20"/>
                <w:szCs w:val="20"/>
              </w:rPr>
            </w:pPr>
            <w:r>
              <w:rPr>
                <w:rFonts w:ascii="Arial" w:eastAsia="Arial" w:hAnsi="Arial" w:cs="Arial"/>
                <w:sz w:val="14"/>
                <w:szCs w:val="14"/>
              </w:rPr>
              <w:t>62.3</w:t>
            </w:r>
          </w:p>
        </w:tc>
        <w:tc>
          <w:tcPr>
            <w:tcW w:w="50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w w:val="95"/>
                <w:sz w:val="14"/>
                <w:szCs w:val="14"/>
              </w:rPr>
              <w:t>70.1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85"/>
                <w:sz w:val="14"/>
                <w:szCs w:val="14"/>
              </w:rPr>
              <w:t>(-)</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80.7</w:t>
            </w:r>
          </w:p>
        </w:tc>
        <w:tc>
          <w:tcPr>
            <w:tcW w:w="500" w:type="dxa"/>
            <w:vMerge w:val="restart"/>
            <w:tcBorders>
              <w:right w:val="single" w:sz="8" w:space="0" w:color="auto"/>
            </w:tcBorders>
            <w:vAlign w:val="bottom"/>
          </w:tcPr>
          <w:p w:rsidR="003701A0" w:rsidRDefault="00E30192">
            <w:pPr>
              <w:ind w:right="70"/>
              <w:jc w:val="right"/>
              <w:rPr>
                <w:sz w:val="20"/>
                <w:szCs w:val="20"/>
              </w:rPr>
            </w:pPr>
            <w:r>
              <w:rPr>
                <w:rFonts w:ascii="Arial" w:eastAsia="Arial" w:hAnsi="Arial" w:cs="Arial"/>
                <w:sz w:val="14"/>
                <w:szCs w:val="14"/>
              </w:rPr>
              <w:t>99.1</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92.7</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91.2</w:t>
            </w:r>
          </w:p>
        </w:tc>
        <w:tc>
          <w:tcPr>
            <w:tcW w:w="460" w:type="dxa"/>
            <w:vMerge w:val="restart"/>
            <w:tcBorders>
              <w:right w:val="single" w:sz="8" w:space="0" w:color="auto"/>
            </w:tcBorders>
            <w:vAlign w:val="bottom"/>
          </w:tcPr>
          <w:p w:rsidR="003701A0" w:rsidRDefault="00E30192">
            <w:pPr>
              <w:ind w:right="50"/>
              <w:jc w:val="right"/>
              <w:rPr>
                <w:sz w:val="20"/>
                <w:szCs w:val="20"/>
              </w:rPr>
            </w:pPr>
            <w:r>
              <w:rPr>
                <w:rFonts w:ascii="Arial" w:eastAsia="Arial" w:hAnsi="Arial" w:cs="Arial"/>
                <w:sz w:val="14"/>
                <w:szCs w:val="14"/>
              </w:rPr>
              <w:t>99.0</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99.8</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72.0</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73.0</w:t>
            </w:r>
          </w:p>
        </w:tc>
        <w:tc>
          <w:tcPr>
            <w:tcW w:w="0" w:type="dxa"/>
            <w:vAlign w:val="bottom"/>
          </w:tcPr>
          <w:p w:rsidR="003701A0" w:rsidRDefault="003701A0">
            <w:pPr>
              <w:rPr>
                <w:sz w:val="1"/>
                <w:szCs w:val="1"/>
              </w:rPr>
            </w:pPr>
          </w:p>
        </w:tc>
      </w:tr>
      <w:tr w:rsidR="003701A0">
        <w:trPr>
          <w:trHeight w:val="157"/>
        </w:trPr>
        <w:tc>
          <w:tcPr>
            <w:tcW w:w="740" w:type="dxa"/>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460" w:type="dxa"/>
            <w:vMerge/>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480" w:type="dxa"/>
            <w:vMerge/>
            <w:tcBorders>
              <w:right w:val="single" w:sz="8" w:space="0" w:color="auto"/>
            </w:tcBorders>
            <w:vAlign w:val="bottom"/>
          </w:tcPr>
          <w:p w:rsidR="003701A0" w:rsidRDefault="003701A0">
            <w:pPr>
              <w:rPr>
                <w:sz w:val="13"/>
                <w:szCs w:val="13"/>
              </w:rPr>
            </w:pPr>
          </w:p>
        </w:tc>
        <w:tc>
          <w:tcPr>
            <w:tcW w:w="520" w:type="dxa"/>
            <w:vMerge/>
            <w:tcBorders>
              <w:right w:val="single" w:sz="8" w:space="0" w:color="auto"/>
            </w:tcBorders>
            <w:vAlign w:val="bottom"/>
          </w:tcPr>
          <w:p w:rsidR="003701A0" w:rsidRDefault="003701A0">
            <w:pPr>
              <w:rPr>
                <w:sz w:val="13"/>
                <w:szCs w:val="13"/>
              </w:rPr>
            </w:pPr>
          </w:p>
        </w:tc>
        <w:tc>
          <w:tcPr>
            <w:tcW w:w="480" w:type="dxa"/>
            <w:vMerge/>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460" w:type="dxa"/>
            <w:vMerge/>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480" w:type="dxa"/>
            <w:vMerge/>
            <w:tcBorders>
              <w:right w:val="single" w:sz="8" w:space="0" w:color="auto"/>
            </w:tcBorders>
            <w:vAlign w:val="bottom"/>
          </w:tcPr>
          <w:p w:rsidR="003701A0" w:rsidRDefault="003701A0">
            <w:pPr>
              <w:rPr>
                <w:sz w:val="13"/>
                <w:szCs w:val="13"/>
              </w:rPr>
            </w:pPr>
          </w:p>
        </w:tc>
        <w:tc>
          <w:tcPr>
            <w:tcW w:w="520" w:type="dxa"/>
            <w:vMerge/>
            <w:tcBorders>
              <w:right w:val="single" w:sz="8" w:space="0" w:color="auto"/>
            </w:tcBorders>
            <w:vAlign w:val="bottom"/>
          </w:tcPr>
          <w:p w:rsidR="003701A0" w:rsidRDefault="003701A0">
            <w:pPr>
              <w:rPr>
                <w:sz w:val="13"/>
                <w:szCs w:val="13"/>
              </w:rPr>
            </w:pPr>
          </w:p>
        </w:tc>
        <w:tc>
          <w:tcPr>
            <w:tcW w:w="460" w:type="dxa"/>
            <w:vMerge/>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500" w:type="dxa"/>
            <w:vMerge/>
            <w:tcBorders>
              <w:right w:val="single" w:sz="8" w:space="0" w:color="auto"/>
            </w:tcBorders>
            <w:vAlign w:val="bottom"/>
          </w:tcPr>
          <w:p w:rsidR="003701A0" w:rsidRDefault="003701A0">
            <w:pPr>
              <w:rPr>
                <w:sz w:val="13"/>
                <w:szCs w:val="13"/>
              </w:rPr>
            </w:pPr>
          </w:p>
        </w:tc>
        <w:tc>
          <w:tcPr>
            <w:tcW w:w="460" w:type="dxa"/>
            <w:vMerge/>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198"/>
        </w:trPr>
        <w:tc>
          <w:tcPr>
            <w:tcW w:w="740" w:type="dxa"/>
            <w:vMerge w:val="restart"/>
            <w:tcBorders>
              <w:top w:val="single" w:sz="8" w:space="0" w:color="C00000"/>
              <w:bottom w:val="single" w:sz="8" w:space="0" w:color="C00000"/>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500" w:type="dxa"/>
            <w:tcBorders>
              <w:top w:val="single" w:sz="8" w:space="0" w:color="C00000"/>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2"/>
                <w:sz w:val="14"/>
                <w:szCs w:val="14"/>
              </w:rPr>
              <w:t>EN</w:t>
            </w:r>
          </w:p>
        </w:tc>
        <w:tc>
          <w:tcPr>
            <w:tcW w:w="460" w:type="dxa"/>
            <w:tcBorders>
              <w:top w:val="single" w:sz="8" w:space="0" w:color="C00000"/>
              <w:bottom w:val="single" w:sz="8" w:space="0" w:color="BFBFBF"/>
              <w:right w:val="single" w:sz="8" w:space="0" w:color="auto"/>
            </w:tcBorders>
            <w:shd w:val="clear" w:color="auto" w:fill="BFBFBF"/>
            <w:vAlign w:val="bottom"/>
          </w:tcPr>
          <w:p w:rsidR="003701A0" w:rsidRDefault="00E30192">
            <w:pPr>
              <w:ind w:right="10"/>
              <w:jc w:val="center"/>
              <w:rPr>
                <w:sz w:val="20"/>
                <w:szCs w:val="20"/>
              </w:rPr>
            </w:pPr>
            <w:r>
              <w:rPr>
                <w:rFonts w:ascii="Arial" w:eastAsia="Arial" w:hAnsi="Arial" w:cs="Arial"/>
                <w:sz w:val="14"/>
                <w:szCs w:val="14"/>
              </w:rPr>
              <w:t>NL</w:t>
            </w:r>
          </w:p>
        </w:tc>
        <w:tc>
          <w:tcPr>
            <w:tcW w:w="500" w:type="dxa"/>
            <w:tcBorders>
              <w:top w:val="single" w:sz="8" w:space="0" w:color="C00000"/>
              <w:bottom w:val="single" w:sz="8" w:space="0" w:color="BFBFBF"/>
              <w:right w:val="single" w:sz="8" w:space="0" w:color="auto"/>
            </w:tcBorders>
            <w:shd w:val="clear" w:color="auto" w:fill="BFBFBF"/>
            <w:vAlign w:val="bottom"/>
          </w:tcPr>
          <w:p w:rsidR="003701A0" w:rsidRDefault="00E30192">
            <w:pPr>
              <w:jc w:val="center"/>
              <w:rPr>
                <w:sz w:val="20"/>
                <w:szCs w:val="20"/>
              </w:rPr>
            </w:pPr>
            <w:r>
              <w:rPr>
                <w:rFonts w:ascii="Arial" w:eastAsia="Arial" w:hAnsi="Arial" w:cs="Arial"/>
                <w:w w:val="96"/>
                <w:sz w:val="14"/>
                <w:szCs w:val="14"/>
              </w:rPr>
              <w:t>FR</w:t>
            </w:r>
          </w:p>
        </w:tc>
        <w:tc>
          <w:tcPr>
            <w:tcW w:w="48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2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480" w:type="dxa"/>
            <w:tcBorders>
              <w:top w:val="single" w:sz="8" w:space="0" w:color="C00000"/>
              <w:right w:val="single" w:sz="8" w:space="0" w:color="auto"/>
            </w:tcBorders>
            <w:vAlign w:val="bottom"/>
          </w:tcPr>
          <w:p w:rsidR="003701A0" w:rsidRDefault="00E30192">
            <w:pPr>
              <w:ind w:left="100"/>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w w:val="97"/>
                <w:sz w:val="14"/>
                <w:szCs w:val="14"/>
              </w:rPr>
              <w:t>(EN)</w:t>
            </w:r>
          </w:p>
        </w:tc>
        <w:tc>
          <w:tcPr>
            <w:tcW w:w="500" w:type="dxa"/>
            <w:tcBorders>
              <w:top w:val="single" w:sz="8" w:space="0" w:color="C00000"/>
              <w:right w:val="single" w:sz="8" w:space="0" w:color="auto"/>
            </w:tcBorders>
            <w:vAlign w:val="bottom"/>
          </w:tcPr>
          <w:p w:rsidR="003701A0" w:rsidRDefault="00E30192">
            <w:pPr>
              <w:ind w:right="10"/>
              <w:jc w:val="center"/>
              <w:rPr>
                <w:sz w:val="20"/>
                <w:szCs w:val="20"/>
              </w:rPr>
            </w:pPr>
            <w:r>
              <w:rPr>
                <w:rFonts w:ascii="Arial" w:eastAsia="Arial" w:hAnsi="Arial" w:cs="Arial"/>
                <w:w w:val="92"/>
                <w:sz w:val="14"/>
                <w:szCs w:val="14"/>
              </w:rPr>
              <w:t>EN</w:t>
            </w:r>
          </w:p>
        </w:tc>
        <w:tc>
          <w:tcPr>
            <w:tcW w:w="460" w:type="dxa"/>
            <w:tcBorders>
              <w:top w:val="single" w:sz="8" w:space="0" w:color="C00000"/>
              <w:bottom w:val="single" w:sz="8" w:space="0" w:color="BFBFBF"/>
              <w:right w:val="single" w:sz="8" w:space="0" w:color="auto"/>
            </w:tcBorders>
            <w:shd w:val="clear" w:color="auto" w:fill="BFBFBF"/>
            <w:vAlign w:val="bottom"/>
          </w:tcPr>
          <w:p w:rsidR="003701A0" w:rsidRDefault="00E30192">
            <w:pPr>
              <w:jc w:val="center"/>
              <w:rPr>
                <w:sz w:val="20"/>
                <w:szCs w:val="20"/>
              </w:rPr>
            </w:pPr>
            <w:r>
              <w:rPr>
                <w:rFonts w:ascii="Arial" w:eastAsia="Arial" w:hAnsi="Arial" w:cs="Arial"/>
                <w:sz w:val="14"/>
                <w:szCs w:val="14"/>
              </w:rPr>
              <w:t>FR</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ind w:left="140"/>
              <w:rPr>
                <w:sz w:val="20"/>
                <w:szCs w:val="20"/>
              </w:rPr>
            </w:pPr>
            <w:r>
              <w:rPr>
                <w:rFonts w:ascii="Arial" w:eastAsia="Arial" w:hAnsi="Arial" w:cs="Arial"/>
                <w:sz w:val="14"/>
                <w:szCs w:val="14"/>
              </w:rPr>
              <w:t>EN</w:t>
            </w:r>
          </w:p>
        </w:tc>
        <w:tc>
          <w:tcPr>
            <w:tcW w:w="48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2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EN</w:t>
            </w:r>
          </w:p>
        </w:tc>
        <w:tc>
          <w:tcPr>
            <w:tcW w:w="46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sz w:val="14"/>
                <w:szCs w:val="14"/>
              </w:rPr>
              <w:t>EN</w:t>
            </w:r>
          </w:p>
        </w:tc>
        <w:tc>
          <w:tcPr>
            <w:tcW w:w="500" w:type="dxa"/>
            <w:tcBorders>
              <w:top w:val="single" w:sz="8" w:space="0" w:color="C00000"/>
              <w:right w:val="single" w:sz="8" w:space="0" w:color="auto"/>
            </w:tcBorders>
            <w:vAlign w:val="bottom"/>
          </w:tcPr>
          <w:p w:rsidR="003701A0" w:rsidRDefault="00E30192">
            <w:pPr>
              <w:jc w:val="center"/>
              <w:rPr>
                <w:sz w:val="20"/>
                <w:szCs w:val="20"/>
              </w:rPr>
            </w:pPr>
            <w:r>
              <w:rPr>
                <w:rFonts w:ascii="Arial" w:eastAsia="Arial" w:hAnsi="Arial" w:cs="Arial"/>
                <w:w w:val="92"/>
                <w:sz w:val="14"/>
                <w:szCs w:val="14"/>
              </w:rPr>
              <w:t>EN</w:t>
            </w:r>
          </w:p>
        </w:tc>
        <w:tc>
          <w:tcPr>
            <w:tcW w:w="460" w:type="dxa"/>
            <w:tcBorders>
              <w:top w:val="single" w:sz="8" w:space="0" w:color="C00000"/>
            </w:tcBorders>
            <w:vAlign w:val="bottom"/>
          </w:tcPr>
          <w:p w:rsidR="003701A0" w:rsidRDefault="00E30192">
            <w:pPr>
              <w:jc w:val="center"/>
              <w:rPr>
                <w:sz w:val="20"/>
                <w:szCs w:val="20"/>
              </w:rPr>
            </w:pPr>
            <w:r>
              <w:rPr>
                <w:rFonts w:ascii="Arial" w:eastAsia="Arial" w:hAnsi="Arial" w:cs="Arial"/>
                <w:sz w:val="14"/>
                <w:szCs w:val="14"/>
              </w:rPr>
              <w:t>EN</w:t>
            </w:r>
          </w:p>
        </w:tc>
        <w:tc>
          <w:tcPr>
            <w:tcW w:w="0" w:type="dxa"/>
            <w:vAlign w:val="bottom"/>
          </w:tcPr>
          <w:p w:rsidR="003701A0" w:rsidRDefault="003701A0">
            <w:pPr>
              <w:rPr>
                <w:sz w:val="1"/>
                <w:szCs w:val="1"/>
              </w:rPr>
            </w:pPr>
          </w:p>
        </w:tc>
      </w:tr>
      <w:tr w:rsidR="003701A0">
        <w:trPr>
          <w:trHeight w:val="81"/>
        </w:trPr>
        <w:tc>
          <w:tcPr>
            <w:tcW w:w="740" w:type="dxa"/>
            <w:vMerge/>
            <w:tcBorders>
              <w:right w:val="single" w:sz="8" w:space="0" w:color="auto"/>
            </w:tcBorders>
            <w:vAlign w:val="bottom"/>
          </w:tcPr>
          <w:p w:rsidR="003701A0" w:rsidRDefault="003701A0">
            <w:pPr>
              <w:rPr>
                <w:sz w:val="7"/>
                <w:szCs w:val="7"/>
              </w:rPr>
            </w:pPr>
          </w:p>
        </w:tc>
        <w:tc>
          <w:tcPr>
            <w:tcW w:w="50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w w:val="95"/>
                <w:sz w:val="14"/>
                <w:szCs w:val="14"/>
              </w:rPr>
              <w:t>97.3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53.7</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99.9</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87.2</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97.1</w:t>
            </w:r>
          </w:p>
        </w:tc>
        <w:tc>
          <w:tcPr>
            <w:tcW w:w="480" w:type="dxa"/>
            <w:vMerge w:val="restart"/>
            <w:tcBorders>
              <w:right w:val="single" w:sz="8" w:space="0" w:color="auto"/>
            </w:tcBorders>
            <w:vAlign w:val="bottom"/>
          </w:tcPr>
          <w:p w:rsidR="003701A0" w:rsidRDefault="00E30192">
            <w:pPr>
              <w:ind w:right="30"/>
              <w:jc w:val="right"/>
              <w:rPr>
                <w:sz w:val="20"/>
                <w:szCs w:val="20"/>
              </w:rPr>
            </w:pPr>
            <w:r>
              <w:rPr>
                <w:rFonts w:ascii="Arial" w:eastAsia="Arial" w:hAnsi="Arial" w:cs="Arial"/>
                <w:sz w:val="14"/>
                <w:szCs w:val="14"/>
              </w:rPr>
              <w:t>100.0</w:t>
            </w:r>
          </w:p>
        </w:tc>
        <w:tc>
          <w:tcPr>
            <w:tcW w:w="500" w:type="dxa"/>
            <w:vMerge w:val="restart"/>
            <w:tcBorders>
              <w:right w:val="single" w:sz="8" w:space="0" w:color="auto"/>
            </w:tcBorders>
            <w:vAlign w:val="bottom"/>
          </w:tcPr>
          <w:p w:rsidR="003701A0" w:rsidRDefault="00E30192">
            <w:pPr>
              <w:ind w:right="30"/>
              <w:jc w:val="right"/>
              <w:rPr>
                <w:sz w:val="20"/>
                <w:szCs w:val="20"/>
              </w:rPr>
            </w:pPr>
            <w:r>
              <w:rPr>
                <w:rFonts w:ascii="Arial" w:eastAsia="Arial" w:hAnsi="Arial" w:cs="Arial"/>
                <w:sz w:val="14"/>
                <w:szCs w:val="14"/>
              </w:rPr>
              <w:t>(97.8)</w:t>
            </w:r>
          </w:p>
        </w:tc>
        <w:tc>
          <w:tcPr>
            <w:tcW w:w="50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w w:val="95"/>
                <w:sz w:val="14"/>
                <w:szCs w:val="14"/>
              </w:rPr>
              <w:t>97.3</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60.0</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98.1</w:t>
            </w:r>
          </w:p>
        </w:tc>
        <w:tc>
          <w:tcPr>
            <w:tcW w:w="500" w:type="dxa"/>
            <w:vMerge w:val="restart"/>
            <w:tcBorders>
              <w:right w:val="single" w:sz="8" w:space="0" w:color="auto"/>
            </w:tcBorders>
            <w:vAlign w:val="bottom"/>
          </w:tcPr>
          <w:p w:rsidR="003701A0" w:rsidRDefault="00E30192">
            <w:pPr>
              <w:ind w:right="30"/>
              <w:jc w:val="right"/>
              <w:rPr>
                <w:sz w:val="20"/>
                <w:szCs w:val="20"/>
              </w:rPr>
            </w:pPr>
            <w:r>
              <w:rPr>
                <w:rFonts w:ascii="Arial" w:eastAsia="Arial" w:hAnsi="Arial" w:cs="Arial"/>
                <w:sz w:val="14"/>
                <w:szCs w:val="14"/>
              </w:rPr>
              <w:t>100.0</w:t>
            </w:r>
          </w:p>
        </w:tc>
        <w:tc>
          <w:tcPr>
            <w:tcW w:w="4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98.6</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97.6</w:t>
            </w:r>
          </w:p>
        </w:tc>
        <w:tc>
          <w:tcPr>
            <w:tcW w:w="460" w:type="dxa"/>
            <w:vMerge w:val="restart"/>
            <w:tcBorders>
              <w:right w:val="single" w:sz="8" w:space="0" w:color="auto"/>
            </w:tcBorders>
            <w:vAlign w:val="bottom"/>
          </w:tcPr>
          <w:p w:rsidR="003701A0" w:rsidRDefault="00E30192">
            <w:pPr>
              <w:ind w:right="10"/>
              <w:jc w:val="right"/>
              <w:rPr>
                <w:sz w:val="20"/>
                <w:szCs w:val="20"/>
              </w:rPr>
            </w:pPr>
            <w:r>
              <w:rPr>
                <w:rFonts w:ascii="Arial" w:eastAsia="Arial" w:hAnsi="Arial" w:cs="Arial"/>
                <w:sz w:val="14"/>
                <w:szCs w:val="14"/>
              </w:rPr>
              <w:t>100.0</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sz w:val="14"/>
                <w:szCs w:val="14"/>
              </w:rPr>
              <w:t>99.9</w:t>
            </w:r>
          </w:p>
        </w:tc>
        <w:tc>
          <w:tcPr>
            <w:tcW w:w="5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w w:val="95"/>
                <w:sz w:val="14"/>
                <w:szCs w:val="14"/>
              </w:rPr>
              <w:t>96.8</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97.4</w:t>
            </w:r>
          </w:p>
        </w:tc>
        <w:tc>
          <w:tcPr>
            <w:tcW w:w="0" w:type="dxa"/>
            <w:vAlign w:val="bottom"/>
          </w:tcPr>
          <w:p w:rsidR="003701A0" w:rsidRDefault="003701A0">
            <w:pPr>
              <w:rPr>
                <w:sz w:val="1"/>
                <w:szCs w:val="1"/>
              </w:rPr>
            </w:pPr>
          </w:p>
        </w:tc>
      </w:tr>
      <w:tr w:rsidR="003701A0">
        <w:trPr>
          <w:trHeight w:val="147"/>
        </w:trPr>
        <w:tc>
          <w:tcPr>
            <w:tcW w:w="740" w:type="dxa"/>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460" w:type="dxa"/>
            <w:vMerge/>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480" w:type="dxa"/>
            <w:vMerge/>
            <w:tcBorders>
              <w:right w:val="single" w:sz="8" w:space="0" w:color="auto"/>
            </w:tcBorders>
            <w:vAlign w:val="bottom"/>
          </w:tcPr>
          <w:p w:rsidR="003701A0" w:rsidRDefault="003701A0">
            <w:pPr>
              <w:rPr>
                <w:sz w:val="12"/>
                <w:szCs w:val="12"/>
              </w:rPr>
            </w:pPr>
          </w:p>
        </w:tc>
        <w:tc>
          <w:tcPr>
            <w:tcW w:w="520" w:type="dxa"/>
            <w:vMerge/>
            <w:tcBorders>
              <w:right w:val="single" w:sz="8" w:space="0" w:color="auto"/>
            </w:tcBorders>
            <w:vAlign w:val="bottom"/>
          </w:tcPr>
          <w:p w:rsidR="003701A0" w:rsidRDefault="003701A0">
            <w:pPr>
              <w:rPr>
                <w:sz w:val="12"/>
                <w:szCs w:val="12"/>
              </w:rPr>
            </w:pPr>
          </w:p>
        </w:tc>
        <w:tc>
          <w:tcPr>
            <w:tcW w:w="480" w:type="dxa"/>
            <w:vMerge/>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460" w:type="dxa"/>
            <w:vMerge/>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480" w:type="dxa"/>
            <w:vMerge/>
            <w:tcBorders>
              <w:right w:val="single" w:sz="8" w:space="0" w:color="auto"/>
            </w:tcBorders>
            <w:vAlign w:val="bottom"/>
          </w:tcPr>
          <w:p w:rsidR="003701A0" w:rsidRDefault="003701A0">
            <w:pPr>
              <w:rPr>
                <w:sz w:val="12"/>
                <w:szCs w:val="12"/>
              </w:rPr>
            </w:pPr>
          </w:p>
        </w:tc>
        <w:tc>
          <w:tcPr>
            <w:tcW w:w="520" w:type="dxa"/>
            <w:vMerge/>
            <w:tcBorders>
              <w:right w:val="single" w:sz="8" w:space="0" w:color="auto"/>
            </w:tcBorders>
            <w:vAlign w:val="bottom"/>
          </w:tcPr>
          <w:p w:rsidR="003701A0" w:rsidRDefault="003701A0">
            <w:pPr>
              <w:rPr>
                <w:sz w:val="12"/>
                <w:szCs w:val="12"/>
              </w:rPr>
            </w:pPr>
          </w:p>
        </w:tc>
        <w:tc>
          <w:tcPr>
            <w:tcW w:w="460" w:type="dxa"/>
            <w:vMerge/>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500" w:type="dxa"/>
            <w:vMerge/>
            <w:tcBorders>
              <w:right w:val="single" w:sz="8" w:space="0" w:color="auto"/>
            </w:tcBorders>
            <w:vAlign w:val="bottom"/>
          </w:tcPr>
          <w:p w:rsidR="003701A0" w:rsidRDefault="003701A0">
            <w:pPr>
              <w:rPr>
                <w:sz w:val="12"/>
                <w:szCs w:val="12"/>
              </w:rPr>
            </w:pPr>
          </w:p>
        </w:tc>
        <w:tc>
          <w:tcPr>
            <w:tcW w:w="460" w:type="dxa"/>
            <w:vMerge/>
            <w:vAlign w:val="bottom"/>
          </w:tcPr>
          <w:p w:rsidR="003701A0" w:rsidRDefault="003701A0">
            <w:pPr>
              <w:rPr>
                <w:sz w:val="12"/>
                <w:szCs w:val="12"/>
              </w:rPr>
            </w:pPr>
          </w:p>
        </w:tc>
        <w:tc>
          <w:tcPr>
            <w:tcW w:w="0" w:type="dxa"/>
            <w:vAlign w:val="bottom"/>
          </w:tcPr>
          <w:p w:rsidR="003701A0" w:rsidRDefault="003701A0">
            <w:pPr>
              <w:rPr>
                <w:sz w:val="1"/>
                <w:szCs w:val="1"/>
              </w:rPr>
            </w:pPr>
          </w:p>
        </w:tc>
      </w:tr>
      <w:tr w:rsidR="003701A0">
        <w:trPr>
          <w:trHeight w:val="29"/>
        </w:trPr>
        <w:tc>
          <w:tcPr>
            <w:tcW w:w="74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46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52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46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520" w:type="dxa"/>
            <w:tcBorders>
              <w:right w:val="single" w:sz="8" w:space="0" w:color="C00000"/>
            </w:tcBorders>
            <w:shd w:val="clear" w:color="auto" w:fill="C00000"/>
            <w:vAlign w:val="bottom"/>
          </w:tcPr>
          <w:p w:rsidR="003701A0" w:rsidRDefault="003701A0">
            <w:pPr>
              <w:rPr>
                <w:sz w:val="2"/>
                <w:szCs w:val="2"/>
              </w:rPr>
            </w:pPr>
          </w:p>
        </w:tc>
        <w:tc>
          <w:tcPr>
            <w:tcW w:w="46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460" w:type="dxa"/>
            <w:shd w:val="clear" w:color="auto" w:fill="C00000"/>
            <w:vAlign w:val="bottom"/>
          </w:tcPr>
          <w:p w:rsidR="003701A0" w:rsidRDefault="003701A0">
            <w:pPr>
              <w:rPr>
                <w:sz w:val="2"/>
                <w:szCs w:val="2"/>
              </w:rPr>
            </w:pPr>
          </w:p>
        </w:tc>
        <w:tc>
          <w:tcPr>
            <w:tcW w:w="0" w:type="dxa"/>
            <w:vAlign w:val="bottom"/>
          </w:tcPr>
          <w:p w:rsidR="003701A0" w:rsidRDefault="003701A0">
            <w:pPr>
              <w:spacing w:line="20" w:lineRule="exact"/>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19744" behindDoc="1" locked="0" layoutInCell="0" allowOverlap="1">
            <wp:simplePos x="0" y="0"/>
            <wp:positionH relativeFrom="column">
              <wp:posOffset>468630</wp:posOffset>
            </wp:positionH>
            <wp:positionV relativeFrom="paragraph">
              <wp:posOffset>0</wp:posOffset>
            </wp:positionV>
            <wp:extent cx="5005705" cy="281940"/>
            <wp:effectExtent l="0" t="0" r="0" b="0"/>
            <wp:wrapNone/>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365">
                      <a:extLst/>
                    </a:blip>
                    <a:srcRect/>
                    <a:stretch>
                      <a:fillRect/>
                    </a:stretch>
                  </pic:blipFill>
                  <pic:spPr bwMode="auto">
                    <a:xfrm>
                      <a:off x="0" y="0"/>
                      <a:ext cx="5005705" cy="281940"/>
                    </a:xfrm>
                    <a:prstGeom prst="rect">
                      <a:avLst/>
                    </a:prstGeom>
                    <a:noFill/>
                  </pic:spPr>
                </pic:pic>
              </a:graphicData>
            </a:graphic>
          </wp:anchor>
        </w:drawing>
      </w:r>
    </w:p>
    <w:tbl>
      <w:tblPr>
        <w:tblW w:w="0" w:type="auto"/>
        <w:tblInd w:w="40" w:type="dxa"/>
        <w:tblLayout w:type="fixed"/>
        <w:tblCellMar>
          <w:left w:w="0" w:type="dxa"/>
          <w:right w:w="0" w:type="dxa"/>
        </w:tblCellMar>
        <w:tblLook w:val="04A0" w:firstRow="1" w:lastRow="0" w:firstColumn="1" w:lastColumn="0" w:noHBand="0" w:noVBand="1"/>
      </w:tblPr>
      <w:tblGrid>
        <w:gridCol w:w="1200"/>
        <w:gridCol w:w="480"/>
        <w:gridCol w:w="500"/>
        <w:gridCol w:w="480"/>
        <w:gridCol w:w="500"/>
        <w:gridCol w:w="500"/>
        <w:gridCol w:w="480"/>
        <w:gridCol w:w="480"/>
        <w:gridCol w:w="520"/>
        <w:gridCol w:w="480"/>
        <w:gridCol w:w="500"/>
        <w:gridCol w:w="480"/>
        <w:gridCol w:w="500"/>
        <w:gridCol w:w="480"/>
        <w:gridCol w:w="500"/>
        <w:gridCol w:w="500"/>
        <w:gridCol w:w="380"/>
        <w:gridCol w:w="20"/>
      </w:tblGrid>
      <w:tr w:rsidR="003701A0">
        <w:trPr>
          <w:trHeight w:val="158"/>
        </w:trPr>
        <w:tc>
          <w:tcPr>
            <w:tcW w:w="1200" w:type="dxa"/>
            <w:vAlign w:val="bottom"/>
          </w:tcPr>
          <w:p w:rsidR="003701A0" w:rsidRDefault="00E30192">
            <w:pPr>
              <w:spacing w:line="159" w:lineRule="exact"/>
              <w:ind w:left="634"/>
              <w:jc w:val="center"/>
              <w:rPr>
                <w:sz w:val="20"/>
                <w:szCs w:val="20"/>
              </w:rPr>
            </w:pPr>
            <w:r>
              <w:rPr>
                <w:rFonts w:ascii="Arial" w:eastAsia="Arial" w:hAnsi="Arial" w:cs="Arial"/>
                <w:color w:val="1F497D"/>
                <w:w w:val="92"/>
                <w:sz w:val="14"/>
                <w:szCs w:val="14"/>
              </w:rPr>
              <w:t>EN</w:t>
            </w:r>
          </w:p>
        </w:tc>
        <w:tc>
          <w:tcPr>
            <w:tcW w:w="48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500" w:type="dxa"/>
            <w:vAlign w:val="bottom"/>
          </w:tcPr>
          <w:p w:rsidR="003701A0" w:rsidRDefault="00E30192">
            <w:pPr>
              <w:spacing w:line="159" w:lineRule="exact"/>
              <w:jc w:val="center"/>
              <w:rPr>
                <w:sz w:val="20"/>
                <w:szCs w:val="20"/>
              </w:rPr>
            </w:pPr>
            <w:r>
              <w:rPr>
                <w:rFonts w:ascii="Arial" w:eastAsia="Arial" w:hAnsi="Arial" w:cs="Arial"/>
                <w:w w:val="96"/>
                <w:sz w:val="14"/>
                <w:szCs w:val="14"/>
              </w:rPr>
              <w:t>FR</w:t>
            </w:r>
          </w:p>
        </w:tc>
        <w:tc>
          <w:tcPr>
            <w:tcW w:w="48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50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50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48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480" w:type="dxa"/>
            <w:vAlign w:val="bottom"/>
          </w:tcPr>
          <w:p w:rsidR="003701A0" w:rsidRDefault="00E30192">
            <w:pPr>
              <w:spacing w:line="159" w:lineRule="exact"/>
              <w:jc w:val="center"/>
              <w:rPr>
                <w:sz w:val="20"/>
                <w:szCs w:val="20"/>
              </w:rPr>
            </w:pPr>
            <w:r>
              <w:rPr>
                <w:rFonts w:ascii="Arial" w:eastAsia="Arial" w:hAnsi="Arial" w:cs="Arial"/>
                <w:w w:val="92"/>
                <w:sz w:val="14"/>
                <w:szCs w:val="14"/>
              </w:rPr>
              <w:t>EN</w:t>
            </w:r>
          </w:p>
        </w:tc>
        <w:tc>
          <w:tcPr>
            <w:tcW w:w="520" w:type="dxa"/>
            <w:vAlign w:val="bottom"/>
          </w:tcPr>
          <w:p w:rsidR="003701A0" w:rsidRDefault="00E30192">
            <w:pPr>
              <w:spacing w:line="159" w:lineRule="exact"/>
              <w:jc w:val="center"/>
              <w:rPr>
                <w:sz w:val="20"/>
                <w:szCs w:val="20"/>
              </w:rPr>
            </w:pPr>
            <w:r>
              <w:rPr>
                <w:rFonts w:ascii="Arial" w:eastAsia="Arial" w:hAnsi="Arial" w:cs="Arial"/>
                <w:w w:val="99"/>
                <w:sz w:val="14"/>
                <w:szCs w:val="14"/>
              </w:rPr>
              <w:t>FR*</w:t>
            </w:r>
          </w:p>
        </w:tc>
        <w:tc>
          <w:tcPr>
            <w:tcW w:w="48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500" w:type="dxa"/>
            <w:vAlign w:val="bottom"/>
          </w:tcPr>
          <w:p w:rsidR="003701A0" w:rsidRDefault="00E30192">
            <w:pPr>
              <w:spacing w:line="159" w:lineRule="exact"/>
              <w:jc w:val="center"/>
              <w:rPr>
                <w:sz w:val="20"/>
                <w:szCs w:val="20"/>
              </w:rPr>
            </w:pPr>
            <w:r>
              <w:rPr>
                <w:rFonts w:ascii="Arial" w:eastAsia="Arial" w:hAnsi="Arial" w:cs="Arial"/>
                <w:w w:val="92"/>
                <w:sz w:val="14"/>
                <w:szCs w:val="14"/>
              </w:rPr>
              <w:t>EN</w:t>
            </w:r>
          </w:p>
        </w:tc>
        <w:tc>
          <w:tcPr>
            <w:tcW w:w="48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500" w:type="dxa"/>
            <w:vAlign w:val="bottom"/>
          </w:tcPr>
          <w:p w:rsidR="003701A0" w:rsidRDefault="00E30192">
            <w:pPr>
              <w:spacing w:line="159" w:lineRule="exact"/>
              <w:jc w:val="center"/>
              <w:rPr>
                <w:sz w:val="20"/>
                <w:szCs w:val="20"/>
              </w:rPr>
            </w:pPr>
            <w:r>
              <w:rPr>
                <w:rFonts w:ascii="Arial" w:eastAsia="Arial" w:hAnsi="Arial" w:cs="Arial"/>
                <w:w w:val="92"/>
                <w:sz w:val="14"/>
                <w:szCs w:val="14"/>
              </w:rPr>
              <w:t>EN</w:t>
            </w:r>
          </w:p>
        </w:tc>
        <w:tc>
          <w:tcPr>
            <w:tcW w:w="48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500" w:type="dxa"/>
            <w:vAlign w:val="bottom"/>
          </w:tcPr>
          <w:p w:rsidR="003701A0" w:rsidRDefault="00E30192">
            <w:pPr>
              <w:spacing w:line="159" w:lineRule="exact"/>
              <w:jc w:val="center"/>
              <w:rPr>
                <w:sz w:val="20"/>
                <w:szCs w:val="20"/>
              </w:rPr>
            </w:pPr>
            <w:r>
              <w:rPr>
                <w:rFonts w:ascii="Arial" w:eastAsia="Arial" w:hAnsi="Arial" w:cs="Arial"/>
                <w:sz w:val="14"/>
                <w:szCs w:val="14"/>
              </w:rPr>
              <w:t>EN</w:t>
            </w:r>
          </w:p>
        </w:tc>
        <w:tc>
          <w:tcPr>
            <w:tcW w:w="500" w:type="dxa"/>
            <w:vAlign w:val="bottom"/>
          </w:tcPr>
          <w:p w:rsidR="003701A0" w:rsidRDefault="00E30192">
            <w:pPr>
              <w:spacing w:line="159" w:lineRule="exact"/>
              <w:jc w:val="center"/>
              <w:rPr>
                <w:sz w:val="20"/>
                <w:szCs w:val="20"/>
              </w:rPr>
            </w:pPr>
            <w:r>
              <w:rPr>
                <w:rFonts w:ascii="Arial" w:eastAsia="Arial" w:hAnsi="Arial" w:cs="Arial"/>
                <w:w w:val="92"/>
                <w:sz w:val="14"/>
                <w:szCs w:val="14"/>
              </w:rPr>
              <w:t>EN</w:t>
            </w:r>
          </w:p>
        </w:tc>
        <w:tc>
          <w:tcPr>
            <w:tcW w:w="380" w:type="dxa"/>
            <w:vAlign w:val="bottom"/>
          </w:tcPr>
          <w:p w:rsidR="003701A0" w:rsidRDefault="00E30192">
            <w:pPr>
              <w:spacing w:line="159" w:lineRule="exact"/>
              <w:ind w:left="30"/>
              <w:jc w:val="center"/>
              <w:rPr>
                <w:sz w:val="20"/>
                <w:szCs w:val="20"/>
              </w:rPr>
            </w:pPr>
            <w:r>
              <w:rPr>
                <w:rFonts w:ascii="Arial" w:eastAsia="Arial" w:hAnsi="Arial" w:cs="Arial"/>
                <w:sz w:val="14"/>
                <w:szCs w:val="14"/>
              </w:rPr>
              <w:t>EN</w:t>
            </w:r>
          </w:p>
        </w:tc>
        <w:tc>
          <w:tcPr>
            <w:tcW w:w="0" w:type="dxa"/>
            <w:vAlign w:val="bottom"/>
          </w:tcPr>
          <w:p w:rsidR="003701A0" w:rsidRDefault="003701A0">
            <w:pPr>
              <w:rPr>
                <w:sz w:val="1"/>
                <w:szCs w:val="1"/>
              </w:rPr>
            </w:pPr>
          </w:p>
        </w:tc>
      </w:tr>
      <w:tr w:rsidR="003701A0">
        <w:trPr>
          <w:trHeight w:val="110"/>
        </w:trPr>
        <w:tc>
          <w:tcPr>
            <w:tcW w:w="1200" w:type="dxa"/>
            <w:vAlign w:val="bottom"/>
          </w:tcPr>
          <w:p w:rsidR="003701A0" w:rsidRDefault="00E30192">
            <w:pPr>
              <w:spacing w:line="111" w:lineRule="exact"/>
              <w:rPr>
                <w:sz w:val="20"/>
                <w:szCs w:val="20"/>
              </w:rPr>
            </w:pPr>
            <w:r>
              <w:rPr>
                <w:rFonts w:ascii="Arial" w:eastAsia="Arial" w:hAnsi="Arial" w:cs="Arial"/>
                <w:b/>
                <w:bCs/>
                <w:color w:val="1F497D"/>
                <w:sz w:val="12"/>
                <w:szCs w:val="12"/>
              </w:rPr>
              <w:t>ISCED 3</w:t>
            </w:r>
          </w:p>
        </w:tc>
        <w:tc>
          <w:tcPr>
            <w:tcW w:w="480" w:type="dxa"/>
            <w:vMerge w:val="restart"/>
            <w:vAlign w:val="bottom"/>
          </w:tcPr>
          <w:p w:rsidR="003701A0" w:rsidRDefault="00E30192">
            <w:pPr>
              <w:ind w:right="30"/>
              <w:jc w:val="right"/>
              <w:rPr>
                <w:sz w:val="20"/>
                <w:szCs w:val="20"/>
              </w:rPr>
            </w:pPr>
            <w:r>
              <w:rPr>
                <w:rFonts w:ascii="Arial" w:eastAsia="Arial" w:hAnsi="Arial" w:cs="Arial"/>
                <w:sz w:val="14"/>
                <w:szCs w:val="14"/>
              </w:rPr>
              <w:t>67.3</w:t>
            </w:r>
          </w:p>
        </w:tc>
        <w:tc>
          <w:tcPr>
            <w:tcW w:w="500" w:type="dxa"/>
            <w:vMerge w:val="restart"/>
            <w:vAlign w:val="bottom"/>
          </w:tcPr>
          <w:p w:rsidR="003701A0" w:rsidRDefault="00E30192">
            <w:pPr>
              <w:ind w:right="50"/>
              <w:jc w:val="right"/>
              <w:rPr>
                <w:sz w:val="20"/>
                <w:szCs w:val="20"/>
              </w:rPr>
            </w:pPr>
            <w:r>
              <w:rPr>
                <w:rFonts w:ascii="Arial" w:eastAsia="Arial" w:hAnsi="Arial" w:cs="Arial"/>
                <w:sz w:val="14"/>
                <w:szCs w:val="14"/>
              </w:rPr>
              <w:t>93.4</w:t>
            </w:r>
          </w:p>
        </w:tc>
        <w:tc>
          <w:tcPr>
            <w:tcW w:w="480" w:type="dxa"/>
            <w:vMerge w:val="restart"/>
            <w:vAlign w:val="bottom"/>
          </w:tcPr>
          <w:p w:rsidR="003701A0" w:rsidRDefault="00E30192">
            <w:pPr>
              <w:ind w:right="30"/>
              <w:jc w:val="right"/>
              <w:rPr>
                <w:sz w:val="20"/>
                <w:szCs w:val="20"/>
              </w:rPr>
            </w:pPr>
            <w:r>
              <w:rPr>
                <w:rFonts w:ascii="Arial" w:eastAsia="Arial" w:hAnsi="Arial" w:cs="Arial"/>
                <w:sz w:val="14"/>
                <w:szCs w:val="14"/>
              </w:rPr>
              <w:t>85.3</w:t>
            </w:r>
          </w:p>
        </w:tc>
        <w:tc>
          <w:tcPr>
            <w:tcW w:w="500" w:type="dxa"/>
            <w:vMerge w:val="restart"/>
            <w:vAlign w:val="bottom"/>
          </w:tcPr>
          <w:p w:rsidR="003701A0" w:rsidRDefault="00E30192">
            <w:pPr>
              <w:ind w:right="50"/>
              <w:jc w:val="right"/>
              <w:rPr>
                <w:sz w:val="20"/>
                <w:szCs w:val="20"/>
              </w:rPr>
            </w:pPr>
            <w:r>
              <w:rPr>
                <w:rFonts w:ascii="Arial" w:eastAsia="Arial" w:hAnsi="Arial" w:cs="Arial"/>
                <w:sz w:val="14"/>
                <w:szCs w:val="14"/>
              </w:rPr>
              <w:t>89.1</w:t>
            </w:r>
          </w:p>
        </w:tc>
        <w:tc>
          <w:tcPr>
            <w:tcW w:w="500" w:type="dxa"/>
            <w:vMerge w:val="restart"/>
            <w:vAlign w:val="bottom"/>
          </w:tcPr>
          <w:p w:rsidR="003701A0" w:rsidRDefault="00E30192">
            <w:pPr>
              <w:ind w:right="50"/>
              <w:jc w:val="right"/>
              <w:rPr>
                <w:sz w:val="20"/>
                <w:szCs w:val="20"/>
              </w:rPr>
            </w:pPr>
            <w:r>
              <w:rPr>
                <w:rFonts w:ascii="Arial" w:eastAsia="Arial" w:hAnsi="Arial" w:cs="Arial"/>
                <w:sz w:val="14"/>
                <w:szCs w:val="14"/>
              </w:rPr>
              <w:t>55.3</w:t>
            </w:r>
          </w:p>
        </w:tc>
        <w:tc>
          <w:tcPr>
            <w:tcW w:w="480" w:type="dxa"/>
            <w:vMerge w:val="restart"/>
            <w:vAlign w:val="bottom"/>
          </w:tcPr>
          <w:p w:rsidR="003701A0" w:rsidRDefault="00E30192">
            <w:pPr>
              <w:ind w:right="30"/>
              <w:jc w:val="right"/>
              <w:rPr>
                <w:sz w:val="20"/>
                <w:szCs w:val="20"/>
              </w:rPr>
            </w:pPr>
            <w:r>
              <w:rPr>
                <w:rFonts w:ascii="Arial" w:eastAsia="Arial" w:hAnsi="Arial" w:cs="Arial"/>
                <w:sz w:val="14"/>
                <w:szCs w:val="14"/>
              </w:rPr>
              <w:t>62.9</w:t>
            </w:r>
          </w:p>
        </w:tc>
        <w:tc>
          <w:tcPr>
            <w:tcW w:w="480" w:type="dxa"/>
            <w:vMerge w:val="restart"/>
            <w:vAlign w:val="bottom"/>
          </w:tcPr>
          <w:p w:rsidR="003701A0" w:rsidRDefault="00E30192">
            <w:pPr>
              <w:ind w:right="30"/>
              <w:jc w:val="right"/>
              <w:rPr>
                <w:sz w:val="20"/>
                <w:szCs w:val="20"/>
              </w:rPr>
            </w:pPr>
            <w:r>
              <w:rPr>
                <w:rFonts w:ascii="Arial" w:eastAsia="Arial" w:hAnsi="Arial" w:cs="Arial"/>
                <w:sz w:val="14"/>
                <w:szCs w:val="14"/>
              </w:rPr>
              <w:t>86.5</w:t>
            </w:r>
          </w:p>
        </w:tc>
        <w:tc>
          <w:tcPr>
            <w:tcW w:w="520" w:type="dxa"/>
            <w:vMerge w:val="restart"/>
            <w:vAlign w:val="bottom"/>
          </w:tcPr>
          <w:p w:rsidR="003701A0" w:rsidRDefault="00E30192">
            <w:pPr>
              <w:ind w:right="30"/>
              <w:jc w:val="right"/>
              <w:rPr>
                <w:sz w:val="20"/>
                <w:szCs w:val="20"/>
              </w:rPr>
            </w:pPr>
            <w:r>
              <w:rPr>
                <w:rFonts w:ascii="Arial" w:eastAsia="Arial" w:hAnsi="Arial" w:cs="Arial"/>
                <w:sz w:val="14"/>
                <w:szCs w:val="14"/>
              </w:rPr>
              <w:t>58.0*</w:t>
            </w:r>
          </w:p>
        </w:tc>
        <w:tc>
          <w:tcPr>
            <w:tcW w:w="480" w:type="dxa"/>
            <w:vMerge w:val="restart"/>
            <w:vAlign w:val="bottom"/>
          </w:tcPr>
          <w:p w:rsidR="003701A0" w:rsidRDefault="00E30192">
            <w:pPr>
              <w:ind w:right="50"/>
              <w:jc w:val="right"/>
              <w:rPr>
                <w:sz w:val="20"/>
                <w:szCs w:val="20"/>
              </w:rPr>
            </w:pPr>
            <w:r>
              <w:rPr>
                <w:rFonts w:ascii="Arial" w:eastAsia="Arial" w:hAnsi="Arial" w:cs="Arial"/>
                <w:sz w:val="14"/>
                <w:szCs w:val="14"/>
              </w:rPr>
              <w:t>81.3</w:t>
            </w:r>
          </w:p>
        </w:tc>
        <w:tc>
          <w:tcPr>
            <w:tcW w:w="500" w:type="dxa"/>
            <w:vMerge w:val="restart"/>
            <w:vAlign w:val="bottom"/>
          </w:tcPr>
          <w:p w:rsidR="003701A0" w:rsidRDefault="00E30192">
            <w:pPr>
              <w:ind w:right="50"/>
              <w:jc w:val="right"/>
              <w:rPr>
                <w:sz w:val="20"/>
                <w:szCs w:val="20"/>
              </w:rPr>
            </w:pPr>
            <w:r>
              <w:rPr>
                <w:rFonts w:ascii="Arial" w:eastAsia="Arial" w:hAnsi="Arial" w:cs="Arial"/>
                <w:sz w:val="14"/>
                <w:szCs w:val="14"/>
              </w:rPr>
              <w:t>80.0</w:t>
            </w:r>
          </w:p>
        </w:tc>
        <w:tc>
          <w:tcPr>
            <w:tcW w:w="480" w:type="dxa"/>
            <w:vMerge w:val="restart"/>
            <w:vAlign w:val="bottom"/>
          </w:tcPr>
          <w:p w:rsidR="003701A0" w:rsidRDefault="00E30192">
            <w:pPr>
              <w:ind w:right="30"/>
              <w:jc w:val="right"/>
              <w:rPr>
                <w:sz w:val="20"/>
                <w:szCs w:val="20"/>
              </w:rPr>
            </w:pPr>
            <w:r>
              <w:rPr>
                <w:rFonts w:ascii="Arial" w:eastAsia="Arial" w:hAnsi="Arial" w:cs="Arial"/>
                <w:sz w:val="14"/>
                <w:szCs w:val="14"/>
              </w:rPr>
              <w:t>98.4</w:t>
            </w:r>
          </w:p>
        </w:tc>
        <w:tc>
          <w:tcPr>
            <w:tcW w:w="500" w:type="dxa"/>
            <w:vMerge w:val="restart"/>
            <w:vAlign w:val="bottom"/>
          </w:tcPr>
          <w:p w:rsidR="003701A0" w:rsidRDefault="00E30192">
            <w:pPr>
              <w:ind w:right="50"/>
              <w:jc w:val="right"/>
              <w:rPr>
                <w:sz w:val="20"/>
                <w:szCs w:val="20"/>
              </w:rPr>
            </w:pPr>
            <w:r>
              <w:rPr>
                <w:rFonts w:ascii="Arial" w:eastAsia="Arial" w:hAnsi="Arial" w:cs="Arial"/>
                <w:sz w:val="14"/>
                <w:szCs w:val="14"/>
              </w:rPr>
              <w:t>90.5</w:t>
            </w:r>
          </w:p>
        </w:tc>
        <w:tc>
          <w:tcPr>
            <w:tcW w:w="480" w:type="dxa"/>
            <w:vMerge w:val="restart"/>
            <w:vAlign w:val="bottom"/>
          </w:tcPr>
          <w:p w:rsidR="003701A0" w:rsidRDefault="00E30192">
            <w:pPr>
              <w:ind w:right="30"/>
              <w:jc w:val="right"/>
              <w:rPr>
                <w:sz w:val="20"/>
                <w:szCs w:val="20"/>
              </w:rPr>
            </w:pPr>
            <w:r>
              <w:rPr>
                <w:rFonts w:ascii="Arial" w:eastAsia="Arial" w:hAnsi="Arial" w:cs="Arial"/>
                <w:sz w:val="14"/>
                <w:szCs w:val="14"/>
              </w:rPr>
              <w:t>98.0</w:t>
            </w:r>
          </w:p>
        </w:tc>
        <w:tc>
          <w:tcPr>
            <w:tcW w:w="500" w:type="dxa"/>
            <w:vMerge w:val="restart"/>
            <w:vAlign w:val="bottom"/>
          </w:tcPr>
          <w:p w:rsidR="003701A0" w:rsidRDefault="00E30192">
            <w:pPr>
              <w:ind w:right="30"/>
              <w:jc w:val="right"/>
              <w:rPr>
                <w:sz w:val="20"/>
                <w:szCs w:val="20"/>
              </w:rPr>
            </w:pPr>
            <w:r>
              <w:rPr>
                <w:rFonts w:ascii="Arial" w:eastAsia="Arial" w:hAnsi="Arial" w:cs="Arial"/>
                <w:sz w:val="14"/>
                <w:szCs w:val="14"/>
              </w:rPr>
              <w:t>91.6</w:t>
            </w:r>
          </w:p>
        </w:tc>
        <w:tc>
          <w:tcPr>
            <w:tcW w:w="500" w:type="dxa"/>
            <w:vMerge w:val="restart"/>
            <w:vAlign w:val="bottom"/>
          </w:tcPr>
          <w:p w:rsidR="003701A0" w:rsidRDefault="00E30192">
            <w:pPr>
              <w:ind w:right="50"/>
              <w:jc w:val="right"/>
              <w:rPr>
                <w:sz w:val="20"/>
                <w:szCs w:val="20"/>
              </w:rPr>
            </w:pPr>
            <w:r>
              <w:rPr>
                <w:rFonts w:ascii="Arial" w:eastAsia="Arial" w:hAnsi="Arial" w:cs="Arial"/>
                <w:sz w:val="14"/>
                <w:szCs w:val="14"/>
              </w:rPr>
              <w:t>87.7</w:t>
            </w:r>
          </w:p>
        </w:tc>
        <w:tc>
          <w:tcPr>
            <w:tcW w:w="380" w:type="dxa"/>
            <w:vMerge w:val="restart"/>
            <w:vAlign w:val="bottom"/>
          </w:tcPr>
          <w:p w:rsidR="003701A0" w:rsidRDefault="00E30192">
            <w:pPr>
              <w:jc w:val="right"/>
              <w:rPr>
                <w:sz w:val="20"/>
                <w:szCs w:val="20"/>
              </w:rPr>
            </w:pPr>
            <w:r>
              <w:rPr>
                <w:rFonts w:ascii="Arial" w:eastAsia="Arial" w:hAnsi="Arial" w:cs="Arial"/>
                <w:sz w:val="14"/>
                <w:szCs w:val="14"/>
              </w:rPr>
              <w:t>88.0</w:t>
            </w:r>
          </w:p>
        </w:tc>
        <w:tc>
          <w:tcPr>
            <w:tcW w:w="0" w:type="dxa"/>
            <w:vAlign w:val="bottom"/>
          </w:tcPr>
          <w:p w:rsidR="003701A0" w:rsidRDefault="003701A0">
            <w:pPr>
              <w:rPr>
                <w:sz w:val="1"/>
                <w:szCs w:val="1"/>
              </w:rPr>
            </w:pPr>
          </w:p>
        </w:tc>
      </w:tr>
      <w:tr w:rsidR="003701A0">
        <w:trPr>
          <w:trHeight w:val="153"/>
        </w:trPr>
        <w:tc>
          <w:tcPr>
            <w:tcW w:w="1200" w:type="dxa"/>
            <w:vAlign w:val="bottom"/>
          </w:tcPr>
          <w:p w:rsidR="003701A0" w:rsidRDefault="00E30192">
            <w:pPr>
              <w:spacing w:line="153" w:lineRule="exact"/>
              <w:ind w:right="54"/>
              <w:jc w:val="right"/>
              <w:rPr>
                <w:sz w:val="20"/>
                <w:szCs w:val="20"/>
              </w:rPr>
            </w:pPr>
            <w:r>
              <w:rPr>
                <w:rFonts w:ascii="Arial" w:eastAsia="Arial" w:hAnsi="Arial" w:cs="Arial"/>
                <w:sz w:val="14"/>
                <w:szCs w:val="14"/>
              </w:rPr>
              <w:t>85.2</w:t>
            </w:r>
          </w:p>
        </w:tc>
        <w:tc>
          <w:tcPr>
            <w:tcW w:w="48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48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480" w:type="dxa"/>
            <w:vMerge/>
            <w:vAlign w:val="bottom"/>
          </w:tcPr>
          <w:p w:rsidR="003701A0" w:rsidRDefault="003701A0">
            <w:pPr>
              <w:rPr>
                <w:sz w:val="13"/>
                <w:szCs w:val="13"/>
              </w:rPr>
            </w:pPr>
          </w:p>
        </w:tc>
        <w:tc>
          <w:tcPr>
            <w:tcW w:w="480" w:type="dxa"/>
            <w:vMerge/>
            <w:vAlign w:val="bottom"/>
          </w:tcPr>
          <w:p w:rsidR="003701A0" w:rsidRDefault="003701A0">
            <w:pPr>
              <w:rPr>
                <w:sz w:val="13"/>
                <w:szCs w:val="13"/>
              </w:rPr>
            </w:pPr>
          </w:p>
        </w:tc>
        <w:tc>
          <w:tcPr>
            <w:tcW w:w="520" w:type="dxa"/>
            <w:vMerge/>
            <w:vAlign w:val="bottom"/>
          </w:tcPr>
          <w:p w:rsidR="003701A0" w:rsidRDefault="003701A0">
            <w:pPr>
              <w:rPr>
                <w:sz w:val="13"/>
                <w:szCs w:val="13"/>
              </w:rPr>
            </w:pPr>
          </w:p>
        </w:tc>
        <w:tc>
          <w:tcPr>
            <w:tcW w:w="48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48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48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380" w:type="dxa"/>
            <w:vMerge/>
            <w:vAlign w:val="bottom"/>
          </w:tcPr>
          <w:p w:rsidR="003701A0" w:rsidRDefault="003701A0">
            <w:pPr>
              <w:rPr>
                <w:sz w:val="13"/>
                <w:szCs w:val="13"/>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20768" behindDoc="1" locked="0" layoutInCell="0" allowOverlap="1">
                <wp:simplePos x="0" y="0"/>
                <wp:positionH relativeFrom="column">
                  <wp:posOffset>23495</wp:posOffset>
                </wp:positionH>
                <wp:positionV relativeFrom="paragraph">
                  <wp:posOffset>22860</wp:posOffset>
                </wp:positionV>
                <wp:extent cx="5760085" cy="0"/>
                <wp:effectExtent l="0" t="0" r="0" b="0"/>
                <wp:wrapNone/>
                <wp:docPr id="1458" name="Shape 1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4763"/>
                        </a:xfrm>
                        <a:prstGeom prst="line">
                          <a:avLst/>
                        </a:prstGeom>
                        <a:solidFill>
                          <a:srgbClr val="FFFFFF"/>
                        </a:solidFill>
                        <a:ln w="18288">
                          <a:solidFill>
                            <a:srgbClr val="C00000"/>
                          </a:solidFill>
                          <a:miter lim="800000"/>
                          <a:headEnd/>
                          <a:tailEnd/>
                        </a:ln>
                      </wps:spPr>
                      <wps:bodyPr/>
                    </wps:wsp>
                  </a:graphicData>
                </a:graphic>
              </wp:anchor>
            </w:drawing>
          </mc:Choice>
          <mc:Fallback>
            <w:pict>
              <v:line id="Shape 1458" o:spid="_x0000_s24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5pt,1.8pt" to="455.4pt,1.8pt" o:allowincell="f" strokecolor="#C00000" strokeweight="1.44pt"/>
            </w:pict>
          </mc:Fallback>
        </mc:AlternateContent>
      </w:r>
      <w:r>
        <w:rPr>
          <w:noProof/>
          <w:sz w:val="20"/>
          <w:szCs w:val="20"/>
          <w:lang w:val="en-US" w:eastAsia="en-US"/>
        </w:rPr>
        <mc:AlternateContent>
          <mc:Choice Requires="wps">
            <w:drawing>
              <wp:anchor distT="0" distB="0" distL="114300" distR="114300" simplePos="0" relativeHeight="252321792" behindDoc="1" locked="0" layoutInCell="0" allowOverlap="1">
                <wp:simplePos x="0" y="0"/>
                <wp:positionH relativeFrom="column">
                  <wp:posOffset>468630</wp:posOffset>
                </wp:positionH>
                <wp:positionV relativeFrom="paragraph">
                  <wp:posOffset>86995</wp:posOffset>
                </wp:positionV>
                <wp:extent cx="5314950" cy="0"/>
                <wp:effectExtent l="0" t="0" r="0" b="0"/>
                <wp:wrapNone/>
                <wp:docPr id="1459" name="Shape 1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49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59" o:spid="_x0000_s24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9pt,6.85pt" to="455.4pt,6.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22816" behindDoc="1" locked="0" layoutInCell="0" allowOverlap="1">
                <wp:simplePos x="0" y="0"/>
                <wp:positionH relativeFrom="column">
                  <wp:posOffset>471170</wp:posOffset>
                </wp:positionH>
                <wp:positionV relativeFrom="paragraph">
                  <wp:posOffset>83820</wp:posOffset>
                </wp:positionV>
                <wp:extent cx="0" cy="142875"/>
                <wp:effectExtent l="0" t="0" r="0" b="0"/>
                <wp:wrapNone/>
                <wp:docPr id="1460" name="Shap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60" o:spid="_x0000_s24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1pt,6.6pt" to="37.1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23840" behindDoc="1" locked="0" layoutInCell="0" allowOverlap="1">
                <wp:simplePos x="0" y="0"/>
                <wp:positionH relativeFrom="column">
                  <wp:posOffset>783590</wp:posOffset>
                </wp:positionH>
                <wp:positionV relativeFrom="paragraph">
                  <wp:posOffset>83820</wp:posOffset>
                </wp:positionV>
                <wp:extent cx="0" cy="142875"/>
                <wp:effectExtent l="0" t="0" r="0" b="0"/>
                <wp:wrapNone/>
                <wp:docPr id="1461" name="Shape 1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61" o:spid="_x0000_s24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1.7pt,6.6pt" to="61.7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24864" behindDoc="1" locked="0" layoutInCell="0" allowOverlap="1">
                <wp:simplePos x="0" y="0"/>
                <wp:positionH relativeFrom="column">
                  <wp:posOffset>1094740</wp:posOffset>
                </wp:positionH>
                <wp:positionV relativeFrom="paragraph">
                  <wp:posOffset>83820</wp:posOffset>
                </wp:positionV>
                <wp:extent cx="0" cy="142875"/>
                <wp:effectExtent l="0" t="0" r="0" b="0"/>
                <wp:wrapNone/>
                <wp:docPr id="1462" name="Shape 1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62" o:spid="_x0000_s24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6.2pt,6.6pt" to="86.2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25888" behindDoc="1" locked="0" layoutInCell="0" allowOverlap="1">
                <wp:simplePos x="0" y="0"/>
                <wp:positionH relativeFrom="column">
                  <wp:posOffset>1407160</wp:posOffset>
                </wp:positionH>
                <wp:positionV relativeFrom="paragraph">
                  <wp:posOffset>83820</wp:posOffset>
                </wp:positionV>
                <wp:extent cx="0" cy="142875"/>
                <wp:effectExtent l="0" t="0" r="0" b="0"/>
                <wp:wrapNone/>
                <wp:docPr id="1463" name="Shape 14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63" o:spid="_x0000_s24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0.8pt,6.6pt" to="110.8pt,17.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26912" behindDoc="1" locked="0" layoutInCell="0" allowOverlap="1">
                <wp:simplePos x="0" y="0"/>
                <wp:positionH relativeFrom="column">
                  <wp:posOffset>1720215</wp:posOffset>
                </wp:positionH>
                <wp:positionV relativeFrom="paragraph">
                  <wp:posOffset>83820</wp:posOffset>
                </wp:positionV>
                <wp:extent cx="0" cy="142875"/>
                <wp:effectExtent l="0" t="0" r="0" b="0"/>
                <wp:wrapNone/>
                <wp:docPr id="1464" name="Shape 1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64" o:spid="_x0000_s24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5.45pt,6.6pt" to="135.45pt,17.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27936" behindDoc="1" locked="0" layoutInCell="0" allowOverlap="1">
                <wp:simplePos x="0" y="0"/>
                <wp:positionH relativeFrom="column">
                  <wp:posOffset>2032000</wp:posOffset>
                </wp:positionH>
                <wp:positionV relativeFrom="paragraph">
                  <wp:posOffset>83820</wp:posOffset>
                </wp:positionV>
                <wp:extent cx="0" cy="142875"/>
                <wp:effectExtent l="0" t="0" r="0" b="0"/>
                <wp:wrapNone/>
                <wp:docPr id="1465" name="Shape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65" o:spid="_x0000_s24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pt,6.6pt" to="160pt,17.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28960" behindDoc="1" locked="0" layoutInCell="0" allowOverlap="1">
                <wp:simplePos x="0" y="0"/>
                <wp:positionH relativeFrom="column">
                  <wp:posOffset>2344420</wp:posOffset>
                </wp:positionH>
                <wp:positionV relativeFrom="paragraph">
                  <wp:posOffset>83820</wp:posOffset>
                </wp:positionV>
                <wp:extent cx="0" cy="142875"/>
                <wp:effectExtent l="0" t="0" r="0" b="0"/>
                <wp:wrapNone/>
                <wp:docPr id="1466" name="Shape 1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66" o:spid="_x0000_s24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6pt,6.6pt" to="184.6pt,17.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29984" behindDoc="1" locked="0" layoutInCell="0" allowOverlap="1">
                <wp:simplePos x="0" y="0"/>
                <wp:positionH relativeFrom="column">
                  <wp:posOffset>2657475</wp:posOffset>
                </wp:positionH>
                <wp:positionV relativeFrom="paragraph">
                  <wp:posOffset>83820</wp:posOffset>
                </wp:positionV>
                <wp:extent cx="0" cy="142875"/>
                <wp:effectExtent l="0" t="0" r="0" b="0"/>
                <wp:wrapNone/>
                <wp:docPr id="1467" name="Shape 1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67" o:spid="_x0000_s24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25pt,6.6pt" to="209.25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31008" behindDoc="1" locked="0" layoutInCell="0" allowOverlap="1">
                <wp:simplePos x="0" y="0"/>
                <wp:positionH relativeFrom="column">
                  <wp:posOffset>2969260</wp:posOffset>
                </wp:positionH>
                <wp:positionV relativeFrom="paragraph">
                  <wp:posOffset>83820</wp:posOffset>
                </wp:positionV>
                <wp:extent cx="0" cy="142875"/>
                <wp:effectExtent l="0" t="0" r="0" b="0"/>
                <wp:wrapNone/>
                <wp:docPr id="1468" name="Shape 14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68" o:spid="_x0000_s24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3.8pt,6.6pt" to="233.8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32032" behindDoc="1" locked="0" layoutInCell="0" allowOverlap="1">
                <wp:simplePos x="0" y="0"/>
                <wp:positionH relativeFrom="column">
                  <wp:posOffset>3282315</wp:posOffset>
                </wp:positionH>
                <wp:positionV relativeFrom="paragraph">
                  <wp:posOffset>83820</wp:posOffset>
                </wp:positionV>
                <wp:extent cx="0" cy="142875"/>
                <wp:effectExtent l="0" t="0" r="0" b="0"/>
                <wp:wrapNone/>
                <wp:docPr id="1469" name="Shape 14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69" o:spid="_x0000_s24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45pt,6.6pt" to="258.45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33056" behindDoc="1" locked="0" layoutInCell="0" allowOverlap="1">
                <wp:simplePos x="0" y="0"/>
                <wp:positionH relativeFrom="column">
                  <wp:posOffset>3594735</wp:posOffset>
                </wp:positionH>
                <wp:positionV relativeFrom="paragraph">
                  <wp:posOffset>83820</wp:posOffset>
                </wp:positionV>
                <wp:extent cx="0" cy="142875"/>
                <wp:effectExtent l="0" t="0" r="0" b="0"/>
                <wp:wrapNone/>
                <wp:docPr id="1470" name="Shape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70" o:spid="_x0000_s24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3.05pt,6.6pt" to="283.05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34080" behindDoc="1" locked="0" layoutInCell="0" allowOverlap="1">
                <wp:simplePos x="0" y="0"/>
                <wp:positionH relativeFrom="column">
                  <wp:posOffset>3907155</wp:posOffset>
                </wp:positionH>
                <wp:positionV relativeFrom="paragraph">
                  <wp:posOffset>83820</wp:posOffset>
                </wp:positionV>
                <wp:extent cx="0" cy="142875"/>
                <wp:effectExtent l="0" t="0" r="0" b="0"/>
                <wp:wrapNone/>
                <wp:docPr id="1471" name="Shape 1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71" o:spid="_x0000_s24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7.65pt,6.6pt" to="307.65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35104" behindDoc="1" locked="0" layoutInCell="0" allowOverlap="1">
                <wp:simplePos x="0" y="0"/>
                <wp:positionH relativeFrom="column">
                  <wp:posOffset>4219575</wp:posOffset>
                </wp:positionH>
                <wp:positionV relativeFrom="paragraph">
                  <wp:posOffset>83820</wp:posOffset>
                </wp:positionV>
                <wp:extent cx="0" cy="142875"/>
                <wp:effectExtent l="0" t="0" r="0" b="0"/>
                <wp:wrapNone/>
                <wp:docPr id="1472" name="Shape 1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2" o:spid="_x0000_s24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2.25pt,6.6pt" to="332.25pt,17.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36128" behindDoc="1" locked="0" layoutInCell="0" allowOverlap="1">
                <wp:simplePos x="0" y="0"/>
                <wp:positionH relativeFrom="column">
                  <wp:posOffset>4531995</wp:posOffset>
                </wp:positionH>
                <wp:positionV relativeFrom="paragraph">
                  <wp:posOffset>83820</wp:posOffset>
                </wp:positionV>
                <wp:extent cx="0" cy="142875"/>
                <wp:effectExtent l="0" t="0" r="0" b="0"/>
                <wp:wrapNone/>
                <wp:docPr id="1473" name="Shape 1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73" o:spid="_x0000_s24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6.85pt,6.6pt" to="356.85pt,17.85pt" o:allowincell="f" strokecolor="#000000" strokeweight="0.48pt"/>
            </w:pict>
          </mc:Fallback>
        </mc:AlternateContent>
      </w:r>
      <w:r>
        <w:rPr>
          <w:noProof/>
          <w:sz w:val="20"/>
          <w:szCs w:val="20"/>
          <w:lang w:val="en-US" w:eastAsia="en-US"/>
        </w:rPr>
        <mc:AlternateContent>
          <mc:Choice Requires="wps">
            <w:drawing>
              <wp:anchor distT="0" distB="0" distL="114300" distR="114300" simplePos="0" relativeHeight="252337152" behindDoc="1" locked="0" layoutInCell="0" allowOverlap="1">
                <wp:simplePos x="0" y="0"/>
                <wp:positionH relativeFrom="column">
                  <wp:posOffset>4845050</wp:posOffset>
                </wp:positionH>
                <wp:positionV relativeFrom="paragraph">
                  <wp:posOffset>83820</wp:posOffset>
                </wp:positionV>
                <wp:extent cx="0" cy="142875"/>
                <wp:effectExtent l="0" t="0" r="0" b="0"/>
                <wp:wrapNone/>
                <wp:docPr id="1474" name="Shape 1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4" o:spid="_x0000_s24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1.5pt,6.6pt" to="381.5pt,17.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38176" behindDoc="1" locked="0" layoutInCell="0" allowOverlap="1">
                <wp:simplePos x="0" y="0"/>
                <wp:positionH relativeFrom="column">
                  <wp:posOffset>5158740</wp:posOffset>
                </wp:positionH>
                <wp:positionV relativeFrom="paragraph">
                  <wp:posOffset>83820</wp:posOffset>
                </wp:positionV>
                <wp:extent cx="0" cy="142875"/>
                <wp:effectExtent l="0" t="0" r="0" b="0"/>
                <wp:wrapNone/>
                <wp:docPr id="1475" name="Shape 1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5" o:spid="_x0000_s25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6.2pt,6.6pt" to="406.2pt,17.8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39200" behindDoc="1" locked="0" layoutInCell="0" allowOverlap="1">
                <wp:simplePos x="0" y="0"/>
                <wp:positionH relativeFrom="column">
                  <wp:posOffset>5471160</wp:posOffset>
                </wp:positionH>
                <wp:positionV relativeFrom="paragraph">
                  <wp:posOffset>83820</wp:posOffset>
                </wp:positionV>
                <wp:extent cx="0" cy="142875"/>
                <wp:effectExtent l="0" t="0" r="0" b="0"/>
                <wp:wrapNone/>
                <wp:docPr id="1476" name="Shape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28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6" o:spid="_x0000_s25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30.8pt,6.6pt" to="430.8pt,17.85pt" o:allowincell="f" strokecolor="#000000" strokeweight="0.4799pt"/>
            </w:pict>
          </mc:Fallback>
        </mc:AlternateContent>
      </w:r>
    </w:p>
    <w:p w:rsidR="003701A0" w:rsidRDefault="003701A0">
      <w:pPr>
        <w:spacing w:line="142"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640"/>
        <w:gridCol w:w="600"/>
        <w:gridCol w:w="420"/>
        <w:gridCol w:w="540"/>
        <w:gridCol w:w="460"/>
        <w:gridCol w:w="500"/>
        <w:gridCol w:w="500"/>
        <w:gridCol w:w="480"/>
        <w:gridCol w:w="500"/>
        <w:gridCol w:w="480"/>
        <w:gridCol w:w="500"/>
        <w:gridCol w:w="480"/>
        <w:gridCol w:w="500"/>
        <w:gridCol w:w="500"/>
        <w:gridCol w:w="440"/>
        <w:gridCol w:w="560"/>
        <w:gridCol w:w="480"/>
        <w:gridCol w:w="420"/>
        <w:gridCol w:w="20"/>
      </w:tblGrid>
      <w:tr w:rsidR="003701A0">
        <w:trPr>
          <w:trHeight w:val="163"/>
        </w:trPr>
        <w:tc>
          <w:tcPr>
            <w:tcW w:w="640" w:type="dxa"/>
            <w:vAlign w:val="bottom"/>
          </w:tcPr>
          <w:p w:rsidR="003701A0" w:rsidRDefault="00E30192">
            <w:pPr>
              <w:rPr>
                <w:sz w:val="20"/>
                <w:szCs w:val="20"/>
              </w:rPr>
            </w:pPr>
            <w:r>
              <w:rPr>
                <w:rFonts w:ascii="Arial" w:eastAsia="Arial" w:hAnsi="Arial" w:cs="Arial"/>
                <w:b/>
                <w:bCs/>
                <w:color w:val="1F497D"/>
                <w:sz w:val="14"/>
                <w:szCs w:val="14"/>
              </w:rPr>
              <w:t>%</w:t>
            </w:r>
          </w:p>
        </w:tc>
        <w:tc>
          <w:tcPr>
            <w:tcW w:w="600" w:type="dxa"/>
            <w:vAlign w:val="bottom"/>
          </w:tcPr>
          <w:p w:rsidR="003701A0" w:rsidRDefault="00E30192">
            <w:pPr>
              <w:jc w:val="center"/>
              <w:rPr>
                <w:sz w:val="20"/>
                <w:szCs w:val="20"/>
              </w:rPr>
            </w:pPr>
            <w:r>
              <w:rPr>
                <w:rFonts w:ascii="Arial" w:eastAsia="Arial" w:hAnsi="Arial" w:cs="Arial"/>
                <w:color w:val="1F497D"/>
                <w:sz w:val="14"/>
                <w:szCs w:val="14"/>
              </w:rPr>
              <w:t>LU</w:t>
            </w:r>
          </w:p>
        </w:tc>
        <w:tc>
          <w:tcPr>
            <w:tcW w:w="420" w:type="dxa"/>
            <w:vAlign w:val="bottom"/>
          </w:tcPr>
          <w:p w:rsidR="003701A0" w:rsidRDefault="00E30192">
            <w:pPr>
              <w:jc w:val="center"/>
              <w:rPr>
                <w:sz w:val="20"/>
                <w:szCs w:val="20"/>
              </w:rPr>
            </w:pPr>
            <w:r>
              <w:rPr>
                <w:rFonts w:ascii="Arial" w:eastAsia="Arial" w:hAnsi="Arial" w:cs="Arial"/>
                <w:color w:val="1F497D"/>
                <w:w w:val="98"/>
                <w:sz w:val="14"/>
                <w:szCs w:val="14"/>
              </w:rPr>
              <w:t>HU</w:t>
            </w:r>
          </w:p>
        </w:tc>
        <w:tc>
          <w:tcPr>
            <w:tcW w:w="540" w:type="dxa"/>
            <w:vAlign w:val="bottom"/>
          </w:tcPr>
          <w:p w:rsidR="003701A0" w:rsidRDefault="00E30192">
            <w:pPr>
              <w:jc w:val="center"/>
              <w:rPr>
                <w:sz w:val="20"/>
                <w:szCs w:val="20"/>
              </w:rPr>
            </w:pPr>
            <w:r>
              <w:rPr>
                <w:rFonts w:ascii="Arial" w:eastAsia="Arial" w:hAnsi="Arial" w:cs="Arial"/>
                <w:color w:val="1F497D"/>
                <w:w w:val="98"/>
                <w:sz w:val="14"/>
                <w:szCs w:val="14"/>
              </w:rPr>
              <w:t>MT</w:t>
            </w:r>
          </w:p>
        </w:tc>
        <w:tc>
          <w:tcPr>
            <w:tcW w:w="460" w:type="dxa"/>
            <w:vAlign w:val="bottom"/>
          </w:tcPr>
          <w:p w:rsidR="003701A0" w:rsidRDefault="00E30192">
            <w:pPr>
              <w:jc w:val="center"/>
              <w:rPr>
                <w:sz w:val="20"/>
                <w:szCs w:val="20"/>
              </w:rPr>
            </w:pPr>
            <w:r>
              <w:rPr>
                <w:rFonts w:ascii="Arial" w:eastAsia="Arial" w:hAnsi="Arial" w:cs="Arial"/>
                <w:color w:val="1F497D"/>
                <w:sz w:val="14"/>
                <w:szCs w:val="14"/>
              </w:rPr>
              <w:t>NL</w:t>
            </w:r>
          </w:p>
        </w:tc>
        <w:tc>
          <w:tcPr>
            <w:tcW w:w="500" w:type="dxa"/>
            <w:vAlign w:val="bottom"/>
          </w:tcPr>
          <w:p w:rsidR="003701A0" w:rsidRDefault="00E30192">
            <w:pPr>
              <w:jc w:val="center"/>
              <w:rPr>
                <w:sz w:val="20"/>
                <w:szCs w:val="20"/>
              </w:rPr>
            </w:pPr>
            <w:r>
              <w:rPr>
                <w:rFonts w:ascii="Arial" w:eastAsia="Arial" w:hAnsi="Arial" w:cs="Arial"/>
                <w:color w:val="1F497D"/>
                <w:sz w:val="14"/>
                <w:szCs w:val="14"/>
              </w:rPr>
              <w:t>AT</w:t>
            </w:r>
          </w:p>
        </w:tc>
        <w:tc>
          <w:tcPr>
            <w:tcW w:w="500" w:type="dxa"/>
            <w:vAlign w:val="bottom"/>
          </w:tcPr>
          <w:p w:rsidR="003701A0" w:rsidRDefault="00E30192">
            <w:pPr>
              <w:jc w:val="center"/>
              <w:rPr>
                <w:sz w:val="20"/>
                <w:szCs w:val="20"/>
              </w:rPr>
            </w:pPr>
            <w:r>
              <w:rPr>
                <w:rFonts w:ascii="Arial" w:eastAsia="Arial" w:hAnsi="Arial" w:cs="Arial"/>
                <w:color w:val="1F497D"/>
                <w:sz w:val="14"/>
                <w:szCs w:val="14"/>
              </w:rPr>
              <w:t>PL</w:t>
            </w:r>
          </w:p>
        </w:tc>
        <w:tc>
          <w:tcPr>
            <w:tcW w:w="480" w:type="dxa"/>
            <w:vAlign w:val="bottom"/>
          </w:tcPr>
          <w:p w:rsidR="003701A0" w:rsidRDefault="00E30192">
            <w:pPr>
              <w:jc w:val="center"/>
              <w:rPr>
                <w:sz w:val="20"/>
                <w:szCs w:val="20"/>
              </w:rPr>
            </w:pPr>
            <w:r>
              <w:rPr>
                <w:rFonts w:ascii="Arial" w:eastAsia="Arial" w:hAnsi="Arial" w:cs="Arial"/>
                <w:color w:val="1F497D"/>
                <w:sz w:val="14"/>
                <w:szCs w:val="14"/>
              </w:rPr>
              <w:t>PT</w:t>
            </w:r>
          </w:p>
        </w:tc>
        <w:tc>
          <w:tcPr>
            <w:tcW w:w="500" w:type="dxa"/>
            <w:vAlign w:val="bottom"/>
          </w:tcPr>
          <w:p w:rsidR="003701A0" w:rsidRDefault="00E30192">
            <w:pPr>
              <w:jc w:val="center"/>
              <w:rPr>
                <w:sz w:val="20"/>
                <w:szCs w:val="20"/>
              </w:rPr>
            </w:pPr>
            <w:r>
              <w:rPr>
                <w:rFonts w:ascii="Arial" w:eastAsia="Arial" w:hAnsi="Arial" w:cs="Arial"/>
                <w:color w:val="1F497D"/>
                <w:sz w:val="14"/>
                <w:szCs w:val="14"/>
              </w:rPr>
              <w:t>RO</w:t>
            </w:r>
          </w:p>
        </w:tc>
        <w:tc>
          <w:tcPr>
            <w:tcW w:w="480" w:type="dxa"/>
            <w:vAlign w:val="bottom"/>
          </w:tcPr>
          <w:p w:rsidR="003701A0" w:rsidRDefault="00E30192">
            <w:pPr>
              <w:jc w:val="center"/>
              <w:rPr>
                <w:sz w:val="20"/>
                <w:szCs w:val="20"/>
              </w:rPr>
            </w:pPr>
            <w:r>
              <w:rPr>
                <w:rFonts w:ascii="Arial" w:eastAsia="Arial" w:hAnsi="Arial" w:cs="Arial"/>
                <w:color w:val="1F497D"/>
                <w:w w:val="90"/>
                <w:sz w:val="14"/>
                <w:szCs w:val="14"/>
              </w:rPr>
              <w:t>SI</w:t>
            </w:r>
          </w:p>
        </w:tc>
        <w:tc>
          <w:tcPr>
            <w:tcW w:w="500" w:type="dxa"/>
            <w:vAlign w:val="bottom"/>
          </w:tcPr>
          <w:p w:rsidR="003701A0" w:rsidRDefault="00E30192">
            <w:pPr>
              <w:jc w:val="center"/>
              <w:rPr>
                <w:sz w:val="20"/>
                <w:szCs w:val="20"/>
              </w:rPr>
            </w:pPr>
            <w:r>
              <w:rPr>
                <w:rFonts w:ascii="Arial" w:eastAsia="Arial" w:hAnsi="Arial" w:cs="Arial"/>
                <w:color w:val="1F497D"/>
                <w:w w:val="96"/>
                <w:sz w:val="14"/>
                <w:szCs w:val="14"/>
              </w:rPr>
              <w:t>SK</w:t>
            </w:r>
          </w:p>
        </w:tc>
        <w:tc>
          <w:tcPr>
            <w:tcW w:w="480" w:type="dxa"/>
            <w:vAlign w:val="bottom"/>
          </w:tcPr>
          <w:p w:rsidR="003701A0" w:rsidRDefault="00E30192">
            <w:pPr>
              <w:jc w:val="center"/>
              <w:rPr>
                <w:sz w:val="20"/>
                <w:szCs w:val="20"/>
              </w:rPr>
            </w:pPr>
            <w:r>
              <w:rPr>
                <w:rFonts w:ascii="Arial" w:eastAsia="Arial" w:hAnsi="Arial" w:cs="Arial"/>
                <w:color w:val="1F497D"/>
                <w:w w:val="96"/>
                <w:sz w:val="14"/>
                <w:szCs w:val="14"/>
              </w:rPr>
              <w:t>FI</w:t>
            </w:r>
          </w:p>
        </w:tc>
        <w:tc>
          <w:tcPr>
            <w:tcW w:w="500" w:type="dxa"/>
            <w:vAlign w:val="bottom"/>
          </w:tcPr>
          <w:p w:rsidR="003701A0" w:rsidRDefault="00E30192">
            <w:pPr>
              <w:ind w:left="160"/>
              <w:rPr>
                <w:sz w:val="20"/>
                <w:szCs w:val="20"/>
              </w:rPr>
            </w:pPr>
            <w:r>
              <w:rPr>
                <w:rFonts w:ascii="Arial" w:eastAsia="Arial" w:hAnsi="Arial" w:cs="Arial"/>
                <w:color w:val="1F497D"/>
                <w:sz w:val="14"/>
                <w:szCs w:val="14"/>
              </w:rPr>
              <w:t>SE</w:t>
            </w:r>
          </w:p>
        </w:tc>
        <w:tc>
          <w:tcPr>
            <w:tcW w:w="500" w:type="dxa"/>
            <w:vAlign w:val="bottom"/>
          </w:tcPr>
          <w:p w:rsidR="003701A0" w:rsidRDefault="00E30192">
            <w:pPr>
              <w:ind w:left="160"/>
              <w:rPr>
                <w:sz w:val="20"/>
                <w:szCs w:val="20"/>
              </w:rPr>
            </w:pPr>
            <w:r>
              <w:rPr>
                <w:rFonts w:ascii="Arial" w:eastAsia="Arial" w:hAnsi="Arial" w:cs="Arial"/>
                <w:color w:val="1F497D"/>
                <w:sz w:val="14"/>
                <w:szCs w:val="14"/>
              </w:rPr>
              <w:t>UK</w:t>
            </w:r>
          </w:p>
        </w:tc>
        <w:tc>
          <w:tcPr>
            <w:tcW w:w="440" w:type="dxa"/>
            <w:vAlign w:val="bottom"/>
          </w:tcPr>
          <w:p w:rsidR="003701A0" w:rsidRDefault="00E30192">
            <w:pPr>
              <w:jc w:val="center"/>
              <w:rPr>
                <w:sz w:val="20"/>
                <w:szCs w:val="20"/>
              </w:rPr>
            </w:pPr>
            <w:r>
              <w:rPr>
                <w:rFonts w:ascii="Arial" w:eastAsia="Arial" w:hAnsi="Arial" w:cs="Arial"/>
                <w:color w:val="1F497D"/>
                <w:w w:val="90"/>
                <w:sz w:val="14"/>
                <w:szCs w:val="14"/>
              </w:rPr>
              <w:t>IS</w:t>
            </w:r>
          </w:p>
        </w:tc>
        <w:tc>
          <w:tcPr>
            <w:tcW w:w="560" w:type="dxa"/>
            <w:vAlign w:val="bottom"/>
          </w:tcPr>
          <w:p w:rsidR="003701A0" w:rsidRDefault="00E30192">
            <w:pPr>
              <w:jc w:val="center"/>
              <w:rPr>
                <w:sz w:val="20"/>
                <w:szCs w:val="20"/>
              </w:rPr>
            </w:pPr>
            <w:r>
              <w:rPr>
                <w:rFonts w:ascii="Arial" w:eastAsia="Arial" w:hAnsi="Arial" w:cs="Arial"/>
                <w:color w:val="1F497D"/>
                <w:sz w:val="14"/>
                <w:szCs w:val="14"/>
              </w:rPr>
              <w:t>LI</w:t>
            </w:r>
          </w:p>
        </w:tc>
        <w:tc>
          <w:tcPr>
            <w:tcW w:w="480" w:type="dxa"/>
            <w:vAlign w:val="bottom"/>
          </w:tcPr>
          <w:p w:rsidR="003701A0" w:rsidRDefault="00E30192">
            <w:pPr>
              <w:ind w:right="70"/>
              <w:jc w:val="right"/>
              <w:rPr>
                <w:sz w:val="20"/>
                <w:szCs w:val="20"/>
              </w:rPr>
            </w:pPr>
            <w:r>
              <w:rPr>
                <w:rFonts w:ascii="Arial" w:eastAsia="Arial" w:hAnsi="Arial" w:cs="Arial"/>
                <w:color w:val="1F497D"/>
                <w:sz w:val="14"/>
                <w:szCs w:val="14"/>
              </w:rPr>
              <w:t>MK</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NO</w:t>
            </w:r>
          </w:p>
        </w:tc>
        <w:tc>
          <w:tcPr>
            <w:tcW w:w="0" w:type="dxa"/>
            <w:vAlign w:val="bottom"/>
          </w:tcPr>
          <w:p w:rsidR="003701A0" w:rsidRDefault="003701A0">
            <w:pPr>
              <w:rPr>
                <w:sz w:val="1"/>
                <w:szCs w:val="1"/>
              </w:rPr>
            </w:pPr>
          </w:p>
        </w:tc>
      </w:tr>
      <w:tr w:rsidR="003701A0">
        <w:trPr>
          <w:trHeight w:val="247"/>
        </w:trPr>
        <w:tc>
          <w:tcPr>
            <w:tcW w:w="640" w:type="dxa"/>
            <w:vMerge w:val="restart"/>
            <w:vAlign w:val="bottom"/>
          </w:tcPr>
          <w:p w:rsidR="003701A0" w:rsidRDefault="00E30192">
            <w:pPr>
              <w:rPr>
                <w:sz w:val="20"/>
                <w:szCs w:val="20"/>
              </w:rPr>
            </w:pPr>
            <w:r>
              <w:rPr>
                <w:rFonts w:ascii="Arial" w:eastAsia="Arial" w:hAnsi="Arial" w:cs="Arial"/>
                <w:b/>
                <w:bCs/>
                <w:color w:val="1F497D"/>
                <w:sz w:val="14"/>
                <w:szCs w:val="14"/>
              </w:rPr>
              <w:t>ISCED 1</w:t>
            </w:r>
          </w:p>
        </w:tc>
        <w:tc>
          <w:tcPr>
            <w:tcW w:w="600" w:type="dxa"/>
            <w:vAlign w:val="bottom"/>
          </w:tcPr>
          <w:p w:rsidR="003701A0" w:rsidRDefault="00E30192">
            <w:pPr>
              <w:jc w:val="center"/>
              <w:rPr>
                <w:sz w:val="20"/>
                <w:szCs w:val="20"/>
              </w:rPr>
            </w:pPr>
            <w:r>
              <w:rPr>
                <w:rFonts w:ascii="Arial" w:eastAsia="Arial" w:hAnsi="Arial" w:cs="Arial"/>
                <w:color w:val="1F497D"/>
                <w:w w:val="92"/>
                <w:sz w:val="14"/>
                <w:szCs w:val="14"/>
              </w:rPr>
              <w:t>DE</w:t>
            </w:r>
          </w:p>
        </w:tc>
        <w:tc>
          <w:tcPr>
            <w:tcW w:w="420" w:type="dxa"/>
            <w:vAlign w:val="bottom"/>
          </w:tcPr>
          <w:p w:rsidR="003701A0" w:rsidRDefault="00E30192">
            <w:pPr>
              <w:jc w:val="center"/>
              <w:rPr>
                <w:sz w:val="20"/>
                <w:szCs w:val="20"/>
              </w:rPr>
            </w:pPr>
            <w:r>
              <w:rPr>
                <w:rFonts w:ascii="Arial" w:eastAsia="Arial" w:hAnsi="Arial" w:cs="Arial"/>
                <w:sz w:val="14"/>
                <w:szCs w:val="14"/>
              </w:rPr>
              <w:t>EN</w:t>
            </w:r>
          </w:p>
        </w:tc>
        <w:tc>
          <w:tcPr>
            <w:tcW w:w="540" w:type="dxa"/>
            <w:vAlign w:val="bottom"/>
          </w:tcPr>
          <w:p w:rsidR="003701A0" w:rsidRDefault="00E30192">
            <w:pPr>
              <w:jc w:val="center"/>
              <w:rPr>
                <w:sz w:val="20"/>
                <w:szCs w:val="20"/>
              </w:rPr>
            </w:pPr>
            <w:r>
              <w:rPr>
                <w:rFonts w:ascii="Arial" w:eastAsia="Arial" w:hAnsi="Arial" w:cs="Arial"/>
                <w:w w:val="92"/>
                <w:sz w:val="14"/>
                <w:szCs w:val="14"/>
              </w:rPr>
              <w:t>EN</w:t>
            </w:r>
          </w:p>
        </w:tc>
        <w:tc>
          <w:tcPr>
            <w:tcW w:w="46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w w:val="92"/>
                <w:sz w:val="14"/>
                <w:szCs w:val="14"/>
              </w:rPr>
              <w:t>EN</w:t>
            </w:r>
          </w:p>
        </w:tc>
        <w:tc>
          <w:tcPr>
            <w:tcW w:w="48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jc w:val="center"/>
              <w:rPr>
                <w:sz w:val="20"/>
                <w:szCs w:val="20"/>
              </w:rPr>
            </w:pPr>
            <w:r>
              <w:rPr>
                <w:rFonts w:ascii="Arial" w:eastAsia="Arial" w:hAnsi="Arial" w:cs="Arial"/>
                <w:w w:val="92"/>
                <w:sz w:val="14"/>
                <w:szCs w:val="14"/>
              </w:rPr>
              <w:t>EN</w:t>
            </w:r>
          </w:p>
        </w:tc>
        <w:tc>
          <w:tcPr>
            <w:tcW w:w="500" w:type="dxa"/>
            <w:vAlign w:val="bottom"/>
          </w:tcPr>
          <w:p w:rsidR="003701A0" w:rsidRDefault="00E30192">
            <w:pPr>
              <w:ind w:left="160"/>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w:t>
            </w:r>
          </w:p>
        </w:tc>
        <w:tc>
          <w:tcPr>
            <w:tcW w:w="440" w:type="dxa"/>
            <w:vAlign w:val="bottom"/>
          </w:tcPr>
          <w:p w:rsidR="003701A0" w:rsidRDefault="00E30192">
            <w:pPr>
              <w:jc w:val="center"/>
              <w:rPr>
                <w:sz w:val="20"/>
                <w:szCs w:val="20"/>
              </w:rPr>
            </w:pPr>
            <w:r>
              <w:rPr>
                <w:rFonts w:ascii="Arial" w:eastAsia="Arial" w:hAnsi="Arial" w:cs="Arial"/>
                <w:sz w:val="14"/>
                <w:szCs w:val="14"/>
              </w:rPr>
              <w:t>EN</w:t>
            </w:r>
          </w:p>
        </w:tc>
        <w:tc>
          <w:tcPr>
            <w:tcW w:w="56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ind w:right="90"/>
              <w:jc w:val="right"/>
              <w:rPr>
                <w:sz w:val="20"/>
                <w:szCs w:val="20"/>
              </w:rPr>
            </w:pPr>
            <w:r>
              <w:rPr>
                <w:rFonts w:ascii="Arial" w:eastAsia="Arial" w:hAnsi="Arial" w:cs="Arial"/>
                <w:sz w:val="14"/>
                <w:szCs w:val="14"/>
              </w:rPr>
              <w:t>EN</w:t>
            </w:r>
          </w:p>
        </w:tc>
        <w:tc>
          <w:tcPr>
            <w:tcW w:w="420" w:type="dxa"/>
            <w:vAlign w:val="bottom"/>
          </w:tcPr>
          <w:p w:rsidR="003701A0" w:rsidRDefault="00E30192">
            <w:pPr>
              <w:ind w:right="10"/>
              <w:jc w:val="right"/>
              <w:rPr>
                <w:sz w:val="20"/>
                <w:szCs w:val="20"/>
              </w:rPr>
            </w:pPr>
            <w:r>
              <w:rPr>
                <w:rFonts w:ascii="Arial" w:eastAsia="Arial" w:hAnsi="Arial" w:cs="Arial"/>
                <w:sz w:val="14"/>
                <w:szCs w:val="14"/>
              </w:rPr>
              <w:t>EN</w:t>
            </w:r>
          </w:p>
        </w:tc>
        <w:tc>
          <w:tcPr>
            <w:tcW w:w="0" w:type="dxa"/>
            <w:vAlign w:val="bottom"/>
          </w:tcPr>
          <w:p w:rsidR="003701A0" w:rsidRDefault="003701A0">
            <w:pPr>
              <w:rPr>
                <w:sz w:val="1"/>
                <w:szCs w:val="1"/>
              </w:rPr>
            </w:pPr>
          </w:p>
        </w:tc>
      </w:tr>
      <w:tr w:rsidR="003701A0">
        <w:trPr>
          <w:trHeight w:val="113"/>
        </w:trPr>
        <w:tc>
          <w:tcPr>
            <w:tcW w:w="640" w:type="dxa"/>
            <w:vMerge/>
            <w:vAlign w:val="bottom"/>
          </w:tcPr>
          <w:p w:rsidR="003701A0" w:rsidRDefault="003701A0">
            <w:pPr>
              <w:rPr>
                <w:sz w:val="9"/>
                <w:szCs w:val="9"/>
              </w:rPr>
            </w:pPr>
          </w:p>
        </w:tc>
        <w:tc>
          <w:tcPr>
            <w:tcW w:w="600" w:type="dxa"/>
            <w:vMerge w:val="restart"/>
            <w:vAlign w:val="bottom"/>
          </w:tcPr>
          <w:p w:rsidR="003701A0" w:rsidRDefault="00E30192">
            <w:pPr>
              <w:jc w:val="center"/>
              <w:rPr>
                <w:sz w:val="20"/>
                <w:szCs w:val="20"/>
              </w:rPr>
            </w:pPr>
            <w:r>
              <w:rPr>
                <w:rFonts w:ascii="Arial" w:eastAsia="Arial" w:hAnsi="Arial" w:cs="Arial"/>
                <w:w w:val="96"/>
                <w:sz w:val="14"/>
                <w:szCs w:val="14"/>
              </w:rPr>
              <w:t>100.0</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40.3</w:t>
            </w:r>
          </w:p>
        </w:tc>
        <w:tc>
          <w:tcPr>
            <w:tcW w:w="540" w:type="dxa"/>
            <w:vMerge w:val="restart"/>
            <w:vAlign w:val="bottom"/>
          </w:tcPr>
          <w:p w:rsidR="003701A0" w:rsidRDefault="00E30192">
            <w:pPr>
              <w:jc w:val="center"/>
              <w:rPr>
                <w:sz w:val="20"/>
                <w:szCs w:val="20"/>
              </w:rPr>
            </w:pPr>
            <w:r>
              <w:rPr>
                <w:rFonts w:ascii="Arial" w:eastAsia="Arial" w:hAnsi="Arial" w:cs="Arial"/>
                <w:w w:val="96"/>
                <w:sz w:val="14"/>
                <w:szCs w:val="14"/>
              </w:rPr>
              <w:t>100.0</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62.1</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99.6</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94.8</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35.9</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69.3</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47.0</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82.1</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66.0</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86.8</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w:t>
            </w:r>
          </w:p>
        </w:tc>
        <w:tc>
          <w:tcPr>
            <w:tcW w:w="440" w:type="dxa"/>
            <w:vMerge w:val="restart"/>
            <w:vAlign w:val="bottom"/>
          </w:tcPr>
          <w:p w:rsidR="003701A0" w:rsidRDefault="00E30192">
            <w:pPr>
              <w:jc w:val="center"/>
              <w:rPr>
                <w:sz w:val="20"/>
                <w:szCs w:val="20"/>
              </w:rPr>
            </w:pPr>
            <w:r>
              <w:rPr>
                <w:rFonts w:ascii="Arial" w:eastAsia="Arial" w:hAnsi="Arial" w:cs="Arial"/>
                <w:sz w:val="14"/>
                <w:szCs w:val="14"/>
              </w:rPr>
              <w:t>73.0</w:t>
            </w:r>
          </w:p>
        </w:tc>
        <w:tc>
          <w:tcPr>
            <w:tcW w:w="560" w:type="dxa"/>
            <w:vMerge w:val="restart"/>
            <w:vAlign w:val="bottom"/>
          </w:tcPr>
          <w:p w:rsidR="003701A0" w:rsidRDefault="00E30192">
            <w:pPr>
              <w:jc w:val="center"/>
              <w:rPr>
                <w:sz w:val="20"/>
                <w:szCs w:val="20"/>
              </w:rPr>
            </w:pPr>
            <w:r>
              <w:rPr>
                <w:rFonts w:ascii="Arial" w:eastAsia="Arial" w:hAnsi="Arial" w:cs="Arial"/>
                <w:sz w:val="14"/>
                <w:szCs w:val="14"/>
              </w:rPr>
              <w:t>100.0</w:t>
            </w:r>
          </w:p>
        </w:tc>
        <w:tc>
          <w:tcPr>
            <w:tcW w:w="480" w:type="dxa"/>
            <w:vMerge w:val="restart"/>
            <w:vAlign w:val="bottom"/>
          </w:tcPr>
          <w:p w:rsidR="003701A0" w:rsidRDefault="00E30192">
            <w:pPr>
              <w:jc w:val="center"/>
              <w:rPr>
                <w:sz w:val="20"/>
                <w:szCs w:val="20"/>
              </w:rPr>
            </w:pPr>
            <w:r>
              <w:rPr>
                <w:rFonts w:ascii="Arial" w:eastAsia="Arial" w:hAnsi="Arial" w:cs="Arial"/>
                <w:w w:val="96"/>
                <w:sz w:val="14"/>
                <w:szCs w:val="14"/>
              </w:rPr>
              <w:t>100.0</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100.0</w:t>
            </w:r>
          </w:p>
        </w:tc>
        <w:tc>
          <w:tcPr>
            <w:tcW w:w="0" w:type="dxa"/>
            <w:vAlign w:val="bottom"/>
          </w:tcPr>
          <w:p w:rsidR="003701A0" w:rsidRDefault="003701A0">
            <w:pPr>
              <w:rPr>
                <w:sz w:val="1"/>
                <w:szCs w:val="1"/>
              </w:rPr>
            </w:pPr>
          </w:p>
        </w:tc>
      </w:tr>
      <w:tr w:rsidR="003701A0">
        <w:trPr>
          <w:trHeight w:val="115"/>
        </w:trPr>
        <w:tc>
          <w:tcPr>
            <w:tcW w:w="640" w:type="dxa"/>
            <w:vAlign w:val="bottom"/>
          </w:tcPr>
          <w:p w:rsidR="003701A0" w:rsidRDefault="003701A0">
            <w:pPr>
              <w:rPr>
                <w:sz w:val="10"/>
                <w:szCs w:val="10"/>
              </w:rPr>
            </w:pPr>
          </w:p>
        </w:tc>
        <w:tc>
          <w:tcPr>
            <w:tcW w:w="60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54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5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47"/>
        </w:trPr>
        <w:tc>
          <w:tcPr>
            <w:tcW w:w="640" w:type="dxa"/>
            <w:vMerge w:val="restart"/>
            <w:vAlign w:val="bottom"/>
          </w:tcPr>
          <w:p w:rsidR="003701A0" w:rsidRDefault="00E30192">
            <w:pPr>
              <w:rPr>
                <w:sz w:val="20"/>
                <w:szCs w:val="20"/>
              </w:rPr>
            </w:pPr>
            <w:r>
              <w:rPr>
                <w:rFonts w:ascii="Arial" w:eastAsia="Arial" w:hAnsi="Arial" w:cs="Arial"/>
                <w:b/>
                <w:bCs/>
                <w:color w:val="1F497D"/>
                <w:sz w:val="14"/>
                <w:szCs w:val="14"/>
              </w:rPr>
              <w:t>ISCED 2</w:t>
            </w:r>
          </w:p>
        </w:tc>
        <w:tc>
          <w:tcPr>
            <w:tcW w:w="600" w:type="dxa"/>
            <w:vAlign w:val="bottom"/>
          </w:tcPr>
          <w:p w:rsidR="003701A0" w:rsidRDefault="00E30192">
            <w:pPr>
              <w:jc w:val="center"/>
              <w:rPr>
                <w:sz w:val="20"/>
                <w:szCs w:val="20"/>
              </w:rPr>
            </w:pPr>
            <w:r>
              <w:rPr>
                <w:rFonts w:ascii="Arial" w:eastAsia="Arial" w:hAnsi="Arial" w:cs="Arial"/>
                <w:color w:val="1F497D"/>
                <w:sz w:val="14"/>
                <w:szCs w:val="14"/>
                <w:highlight w:val="lightGray"/>
              </w:rPr>
              <w:t>DE FR</w:t>
            </w:r>
          </w:p>
        </w:tc>
        <w:tc>
          <w:tcPr>
            <w:tcW w:w="420" w:type="dxa"/>
            <w:vAlign w:val="bottom"/>
          </w:tcPr>
          <w:p w:rsidR="003701A0" w:rsidRDefault="00E30192">
            <w:pPr>
              <w:jc w:val="center"/>
              <w:rPr>
                <w:sz w:val="20"/>
                <w:szCs w:val="20"/>
              </w:rPr>
            </w:pPr>
            <w:r>
              <w:rPr>
                <w:rFonts w:ascii="Arial" w:eastAsia="Arial" w:hAnsi="Arial" w:cs="Arial"/>
                <w:sz w:val="14"/>
                <w:szCs w:val="14"/>
              </w:rPr>
              <w:t>EN</w:t>
            </w:r>
          </w:p>
        </w:tc>
        <w:tc>
          <w:tcPr>
            <w:tcW w:w="540" w:type="dxa"/>
            <w:vAlign w:val="bottom"/>
          </w:tcPr>
          <w:p w:rsidR="003701A0" w:rsidRDefault="00E30192">
            <w:pPr>
              <w:jc w:val="center"/>
              <w:rPr>
                <w:sz w:val="20"/>
                <w:szCs w:val="20"/>
              </w:rPr>
            </w:pPr>
            <w:r>
              <w:rPr>
                <w:rFonts w:ascii="Arial" w:eastAsia="Arial" w:hAnsi="Arial" w:cs="Arial"/>
                <w:w w:val="92"/>
                <w:sz w:val="14"/>
                <w:szCs w:val="14"/>
              </w:rPr>
              <w:t>EN</w:t>
            </w:r>
          </w:p>
        </w:tc>
        <w:tc>
          <w:tcPr>
            <w:tcW w:w="46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w w:val="92"/>
                <w:sz w:val="14"/>
                <w:szCs w:val="14"/>
              </w:rPr>
              <w:t>EN</w:t>
            </w:r>
          </w:p>
        </w:tc>
        <w:tc>
          <w:tcPr>
            <w:tcW w:w="48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jc w:val="center"/>
              <w:rPr>
                <w:sz w:val="20"/>
                <w:szCs w:val="20"/>
              </w:rPr>
            </w:pPr>
            <w:r>
              <w:rPr>
                <w:rFonts w:ascii="Arial" w:eastAsia="Arial" w:hAnsi="Arial" w:cs="Arial"/>
                <w:w w:val="92"/>
                <w:sz w:val="14"/>
                <w:szCs w:val="14"/>
              </w:rPr>
              <w:t>EN</w:t>
            </w:r>
          </w:p>
        </w:tc>
        <w:tc>
          <w:tcPr>
            <w:tcW w:w="500" w:type="dxa"/>
            <w:vAlign w:val="bottom"/>
          </w:tcPr>
          <w:p w:rsidR="003701A0" w:rsidRDefault="00E30192">
            <w:pPr>
              <w:ind w:left="160"/>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w:t>
            </w:r>
          </w:p>
        </w:tc>
        <w:tc>
          <w:tcPr>
            <w:tcW w:w="440" w:type="dxa"/>
            <w:vAlign w:val="bottom"/>
          </w:tcPr>
          <w:p w:rsidR="003701A0" w:rsidRDefault="00E30192">
            <w:pPr>
              <w:jc w:val="center"/>
              <w:rPr>
                <w:sz w:val="20"/>
                <w:szCs w:val="20"/>
              </w:rPr>
            </w:pPr>
            <w:r>
              <w:rPr>
                <w:rFonts w:ascii="Arial" w:eastAsia="Arial" w:hAnsi="Arial" w:cs="Arial"/>
                <w:sz w:val="14"/>
                <w:szCs w:val="14"/>
              </w:rPr>
              <w:t>EN</w:t>
            </w:r>
          </w:p>
        </w:tc>
        <w:tc>
          <w:tcPr>
            <w:tcW w:w="560" w:type="dxa"/>
            <w:vAlign w:val="bottom"/>
          </w:tcPr>
          <w:p w:rsidR="003701A0" w:rsidRDefault="00E30192">
            <w:pPr>
              <w:jc w:val="center"/>
              <w:rPr>
                <w:sz w:val="20"/>
                <w:szCs w:val="20"/>
              </w:rPr>
            </w:pPr>
            <w:r>
              <w:rPr>
                <w:rFonts w:ascii="Arial" w:eastAsia="Arial" w:hAnsi="Arial" w:cs="Arial"/>
                <w:sz w:val="14"/>
                <w:szCs w:val="14"/>
                <w:highlight w:val="lightGray"/>
              </w:rPr>
              <w:t xml:space="preserve">FR </w:t>
            </w:r>
            <w:r>
              <w:rPr>
                <w:rFonts w:ascii="Arial" w:eastAsia="Arial" w:hAnsi="Arial" w:cs="Arial"/>
                <w:sz w:val="14"/>
                <w:szCs w:val="14"/>
              </w:rPr>
              <w:t>EN</w:t>
            </w:r>
          </w:p>
        </w:tc>
        <w:tc>
          <w:tcPr>
            <w:tcW w:w="480" w:type="dxa"/>
            <w:vAlign w:val="bottom"/>
          </w:tcPr>
          <w:p w:rsidR="003701A0" w:rsidRDefault="00E30192">
            <w:pPr>
              <w:ind w:right="90"/>
              <w:jc w:val="right"/>
              <w:rPr>
                <w:sz w:val="20"/>
                <w:szCs w:val="20"/>
              </w:rPr>
            </w:pPr>
            <w:r>
              <w:rPr>
                <w:rFonts w:ascii="Arial" w:eastAsia="Arial" w:hAnsi="Arial" w:cs="Arial"/>
                <w:sz w:val="14"/>
                <w:szCs w:val="14"/>
              </w:rPr>
              <w:t>EN</w:t>
            </w:r>
          </w:p>
        </w:tc>
        <w:tc>
          <w:tcPr>
            <w:tcW w:w="420" w:type="dxa"/>
            <w:vAlign w:val="bottom"/>
          </w:tcPr>
          <w:p w:rsidR="003701A0" w:rsidRDefault="00E30192">
            <w:pPr>
              <w:ind w:right="10"/>
              <w:jc w:val="right"/>
              <w:rPr>
                <w:sz w:val="20"/>
                <w:szCs w:val="20"/>
              </w:rPr>
            </w:pPr>
            <w:r>
              <w:rPr>
                <w:rFonts w:ascii="Arial" w:eastAsia="Arial" w:hAnsi="Arial" w:cs="Arial"/>
                <w:sz w:val="14"/>
                <w:szCs w:val="14"/>
              </w:rPr>
              <w:t>EN</w:t>
            </w:r>
          </w:p>
        </w:tc>
        <w:tc>
          <w:tcPr>
            <w:tcW w:w="0" w:type="dxa"/>
            <w:vAlign w:val="bottom"/>
          </w:tcPr>
          <w:p w:rsidR="003701A0" w:rsidRDefault="003701A0">
            <w:pPr>
              <w:rPr>
                <w:sz w:val="1"/>
                <w:szCs w:val="1"/>
              </w:rPr>
            </w:pPr>
          </w:p>
        </w:tc>
      </w:tr>
      <w:tr w:rsidR="003701A0">
        <w:trPr>
          <w:trHeight w:val="110"/>
        </w:trPr>
        <w:tc>
          <w:tcPr>
            <w:tcW w:w="640" w:type="dxa"/>
            <w:vMerge/>
            <w:vAlign w:val="bottom"/>
          </w:tcPr>
          <w:p w:rsidR="003701A0" w:rsidRDefault="003701A0">
            <w:pPr>
              <w:rPr>
                <w:sz w:val="9"/>
                <w:szCs w:val="9"/>
              </w:rPr>
            </w:pPr>
          </w:p>
        </w:tc>
        <w:tc>
          <w:tcPr>
            <w:tcW w:w="600" w:type="dxa"/>
            <w:vMerge w:val="restart"/>
            <w:vAlign w:val="bottom"/>
          </w:tcPr>
          <w:p w:rsidR="003701A0" w:rsidRDefault="00E30192">
            <w:pPr>
              <w:jc w:val="center"/>
              <w:rPr>
                <w:sz w:val="20"/>
                <w:szCs w:val="20"/>
              </w:rPr>
            </w:pPr>
            <w:r>
              <w:rPr>
                <w:rFonts w:ascii="Arial" w:eastAsia="Arial" w:hAnsi="Arial" w:cs="Arial"/>
                <w:w w:val="96"/>
                <w:sz w:val="14"/>
                <w:szCs w:val="14"/>
              </w:rPr>
              <w:t>100.0</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69.3</w:t>
            </w:r>
          </w:p>
        </w:tc>
        <w:tc>
          <w:tcPr>
            <w:tcW w:w="540" w:type="dxa"/>
            <w:vMerge w:val="restart"/>
            <w:vAlign w:val="bottom"/>
          </w:tcPr>
          <w:p w:rsidR="003701A0" w:rsidRDefault="00E30192">
            <w:pPr>
              <w:jc w:val="center"/>
              <w:rPr>
                <w:sz w:val="20"/>
                <w:szCs w:val="20"/>
              </w:rPr>
            </w:pPr>
            <w:r>
              <w:rPr>
                <w:rFonts w:ascii="Arial" w:eastAsia="Arial" w:hAnsi="Arial" w:cs="Arial"/>
                <w:w w:val="96"/>
                <w:sz w:val="14"/>
                <w:szCs w:val="14"/>
              </w:rPr>
              <w:t>100.0</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95.2</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99.8</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97.1</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95.4</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99.4</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99.7</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95.9</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99.4</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100.0</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w:t>
            </w:r>
          </w:p>
        </w:tc>
        <w:tc>
          <w:tcPr>
            <w:tcW w:w="440" w:type="dxa"/>
            <w:vMerge w:val="restart"/>
            <w:vAlign w:val="bottom"/>
          </w:tcPr>
          <w:p w:rsidR="003701A0" w:rsidRDefault="00E30192">
            <w:pPr>
              <w:jc w:val="center"/>
              <w:rPr>
                <w:sz w:val="20"/>
                <w:szCs w:val="20"/>
              </w:rPr>
            </w:pPr>
            <w:r>
              <w:rPr>
                <w:rFonts w:ascii="Arial" w:eastAsia="Arial" w:hAnsi="Arial" w:cs="Arial"/>
                <w:sz w:val="14"/>
                <w:szCs w:val="14"/>
              </w:rPr>
              <w:t>99.2</w:t>
            </w:r>
          </w:p>
        </w:tc>
        <w:tc>
          <w:tcPr>
            <w:tcW w:w="560" w:type="dxa"/>
            <w:vMerge w:val="restart"/>
            <w:vAlign w:val="bottom"/>
          </w:tcPr>
          <w:p w:rsidR="003701A0" w:rsidRDefault="00E30192">
            <w:pPr>
              <w:jc w:val="center"/>
              <w:rPr>
                <w:sz w:val="20"/>
                <w:szCs w:val="20"/>
              </w:rPr>
            </w:pPr>
            <w:r>
              <w:rPr>
                <w:rFonts w:ascii="Arial" w:eastAsia="Arial" w:hAnsi="Arial" w:cs="Arial"/>
                <w:sz w:val="14"/>
                <w:szCs w:val="14"/>
              </w:rPr>
              <w:t>100.0</w:t>
            </w:r>
          </w:p>
        </w:tc>
        <w:tc>
          <w:tcPr>
            <w:tcW w:w="480" w:type="dxa"/>
            <w:vMerge w:val="restart"/>
            <w:vAlign w:val="bottom"/>
          </w:tcPr>
          <w:p w:rsidR="003701A0" w:rsidRDefault="00E30192">
            <w:pPr>
              <w:jc w:val="center"/>
              <w:rPr>
                <w:sz w:val="20"/>
                <w:szCs w:val="20"/>
              </w:rPr>
            </w:pPr>
            <w:r>
              <w:rPr>
                <w:rFonts w:ascii="Arial" w:eastAsia="Arial" w:hAnsi="Arial" w:cs="Arial"/>
                <w:w w:val="96"/>
                <w:sz w:val="14"/>
                <w:szCs w:val="14"/>
              </w:rPr>
              <w:t>100.0</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100.0</w:t>
            </w:r>
          </w:p>
        </w:tc>
        <w:tc>
          <w:tcPr>
            <w:tcW w:w="0" w:type="dxa"/>
            <w:vAlign w:val="bottom"/>
          </w:tcPr>
          <w:p w:rsidR="003701A0" w:rsidRDefault="003701A0">
            <w:pPr>
              <w:rPr>
                <w:sz w:val="1"/>
                <w:szCs w:val="1"/>
              </w:rPr>
            </w:pPr>
          </w:p>
        </w:tc>
      </w:tr>
      <w:tr w:rsidR="003701A0">
        <w:trPr>
          <w:trHeight w:val="115"/>
        </w:trPr>
        <w:tc>
          <w:tcPr>
            <w:tcW w:w="640" w:type="dxa"/>
            <w:vAlign w:val="bottom"/>
          </w:tcPr>
          <w:p w:rsidR="003701A0" w:rsidRDefault="003701A0">
            <w:pPr>
              <w:rPr>
                <w:sz w:val="10"/>
                <w:szCs w:val="10"/>
              </w:rPr>
            </w:pPr>
          </w:p>
        </w:tc>
        <w:tc>
          <w:tcPr>
            <w:tcW w:w="60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54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5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47"/>
        </w:trPr>
        <w:tc>
          <w:tcPr>
            <w:tcW w:w="640" w:type="dxa"/>
            <w:vMerge w:val="restart"/>
            <w:vAlign w:val="bottom"/>
          </w:tcPr>
          <w:p w:rsidR="003701A0" w:rsidRDefault="00E30192">
            <w:pPr>
              <w:rPr>
                <w:sz w:val="20"/>
                <w:szCs w:val="20"/>
              </w:rPr>
            </w:pPr>
            <w:r>
              <w:rPr>
                <w:rFonts w:ascii="Arial" w:eastAsia="Arial" w:hAnsi="Arial" w:cs="Arial"/>
                <w:b/>
                <w:bCs/>
                <w:color w:val="1F497D"/>
                <w:sz w:val="14"/>
                <w:szCs w:val="14"/>
              </w:rPr>
              <w:t>ISCED 3</w:t>
            </w:r>
          </w:p>
        </w:tc>
        <w:tc>
          <w:tcPr>
            <w:tcW w:w="600" w:type="dxa"/>
            <w:vAlign w:val="bottom"/>
          </w:tcPr>
          <w:p w:rsidR="003701A0" w:rsidRDefault="00E30192">
            <w:pPr>
              <w:jc w:val="center"/>
              <w:rPr>
                <w:sz w:val="20"/>
                <w:szCs w:val="20"/>
              </w:rPr>
            </w:pPr>
            <w:r>
              <w:rPr>
                <w:rFonts w:ascii="Arial" w:eastAsia="Arial" w:hAnsi="Arial" w:cs="Arial"/>
                <w:color w:val="1F497D"/>
                <w:w w:val="96"/>
                <w:sz w:val="14"/>
                <w:szCs w:val="14"/>
              </w:rPr>
              <w:t>FR</w:t>
            </w:r>
          </w:p>
        </w:tc>
        <w:tc>
          <w:tcPr>
            <w:tcW w:w="420" w:type="dxa"/>
            <w:vAlign w:val="bottom"/>
          </w:tcPr>
          <w:p w:rsidR="003701A0" w:rsidRDefault="00E30192">
            <w:pPr>
              <w:jc w:val="center"/>
              <w:rPr>
                <w:sz w:val="20"/>
                <w:szCs w:val="20"/>
              </w:rPr>
            </w:pPr>
            <w:r>
              <w:rPr>
                <w:rFonts w:ascii="Arial" w:eastAsia="Arial" w:hAnsi="Arial" w:cs="Arial"/>
                <w:sz w:val="14"/>
                <w:szCs w:val="14"/>
              </w:rPr>
              <w:t>EN</w:t>
            </w:r>
          </w:p>
        </w:tc>
        <w:tc>
          <w:tcPr>
            <w:tcW w:w="540" w:type="dxa"/>
            <w:vAlign w:val="bottom"/>
          </w:tcPr>
          <w:p w:rsidR="003701A0" w:rsidRDefault="00E30192">
            <w:pPr>
              <w:jc w:val="center"/>
              <w:rPr>
                <w:sz w:val="20"/>
                <w:szCs w:val="20"/>
              </w:rPr>
            </w:pPr>
            <w:r>
              <w:rPr>
                <w:rFonts w:ascii="Arial" w:eastAsia="Arial" w:hAnsi="Arial" w:cs="Arial"/>
                <w:w w:val="92"/>
                <w:sz w:val="14"/>
                <w:szCs w:val="14"/>
              </w:rPr>
              <w:t>EN</w:t>
            </w:r>
          </w:p>
        </w:tc>
        <w:tc>
          <w:tcPr>
            <w:tcW w:w="46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w w:val="92"/>
                <w:sz w:val="14"/>
                <w:szCs w:val="14"/>
              </w:rPr>
              <w:t>EN</w:t>
            </w:r>
          </w:p>
        </w:tc>
        <w:tc>
          <w:tcPr>
            <w:tcW w:w="480" w:type="dxa"/>
            <w:vAlign w:val="bottom"/>
          </w:tcPr>
          <w:p w:rsidR="003701A0" w:rsidRDefault="00E30192">
            <w:pPr>
              <w:jc w:val="center"/>
              <w:rPr>
                <w:sz w:val="20"/>
                <w:szCs w:val="20"/>
              </w:rPr>
            </w:pPr>
            <w:r>
              <w:rPr>
                <w:rFonts w:ascii="Arial" w:eastAsia="Arial" w:hAnsi="Arial" w:cs="Arial"/>
                <w:sz w:val="14"/>
                <w:szCs w:val="14"/>
              </w:rPr>
              <w:t>EN</w:t>
            </w:r>
          </w:p>
        </w:tc>
        <w:tc>
          <w:tcPr>
            <w:tcW w:w="50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jc w:val="center"/>
              <w:rPr>
                <w:sz w:val="20"/>
                <w:szCs w:val="20"/>
              </w:rPr>
            </w:pPr>
            <w:r>
              <w:rPr>
                <w:rFonts w:ascii="Arial" w:eastAsia="Arial" w:hAnsi="Arial" w:cs="Arial"/>
                <w:w w:val="92"/>
                <w:sz w:val="14"/>
                <w:szCs w:val="14"/>
              </w:rPr>
              <w:t>EN</w:t>
            </w:r>
          </w:p>
        </w:tc>
        <w:tc>
          <w:tcPr>
            <w:tcW w:w="500" w:type="dxa"/>
            <w:vAlign w:val="bottom"/>
          </w:tcPr>
          <w:p w:rsidR="003701A0" w:rsidRDefault="00E30192">
            <w:pPr>
              <w:ind w:left="160"/>
              <w:rPr>
                <w:sz w:val="20"/>
                <w:szCs w:val="20"/>
              </w:rPr>
            </w:pPr>
            <w:r>
              <w:rPr>
                <w:rFonts w:ascii="Arial" w:eastAsia="Arial" w:hAnsi="Arial" w:cs="Arial"/>
                <w:sz w:val="14"/>
                <w:szCs w:val="14"/>
              </w:rPr>
              <w:t>EN</w:t>
            </w:r>
          </w:p>
        </w:tc>
        <w:tc>
          <w:tcPr>
            <w:tcW w:w="500" w:type="dxa"/>
            <w:vAlign w:val="bottom"/>
          </w:tcPr>
          <w:p w:rsidR="003701A0" w:rsidRDefault="00E30192">
            <w:pPr>
              <w:ind w:left="140"/>
              <w:rPr>
                <w:sz w:val="20"/>
                <w:szCs w:val="20"/>
              </w:rPr>
            </w:pPr>
            <w:r>
              <w:rPr>
                <w:rFonts w:ascii="Arial" w:eastAsia="Arial" w:hAnsi="Arial" w:cs="Arial"/>
                <w:sz w:val="14"/>
                <w:szCs w:val="14"/>
              </w:rPr>
              <w:t>FR*</w:t>
            </w:r>
          </w:p>
        </w:tc>
        <w:tc>
          <w:tcPr>
            <w:tcW w:w="440" w:type="dxa"/>
            <w:vAlign w:val="bottom"/>
          </w:tcPr>
          <w:p w:rsidR="003701A0" w:rsidRDefault="00E30192">
            <w:pPr>
              <w:jc w:val="center"/>
              <w:rPr>
                <w:sz w:val="20"/>
                <w:szCs w:val="20"/>
              </w:rPr>
            </w:pPr>
            <w:r>
              <w:rPr>
                <w:rFonts w:ascii="Arial" w:eastAsia="Arial" w:hAnsi="Arial" w:cs="Arial"/>
                <w:sz w:val="14"/>
                <w:szCs w:val="14"/>
              </w:rPr>
              <w:t>EN</w:t>
            </w:r>
          </w:p>
        </w:tc>
        <w:tc>
          <w:tcPr>
            <w:tcW w:w="560" w:type="dxa"/>
            <w:vAlign w:val="bottom"/>
          </w:tcPr>
          <w:p w:rsidR="003701A0" w:rsidRDefault="00E30192">
            <w:pPr>
              <w:jc w:val="center"/>
              <w:rPr>
                <w:sz w:val="20"/>
                <w:szCs w:val="20"/>
              </w:rPr>
            </w:pPr>
            <w:r>
              <w:rPr>
                <w:rFonts w:ascii="Arial" w:eastAsia="Arial" w:hAnsi="Arial" w:cs="Arial"/>
                <w:sz w:val="14"/>
                <w:szCs w:val="14"/>
              </w:rPr>
              <w:t>EN</w:t>
            </w:r>
          </w:p>
        </w:tc>
        <w:tc>
          <w:tcPr>
            <w:tcW w:w="480" w:type="dxa"/>
            <w:vAlign w:val="bottom"/>
          </w:tcPr>
          <w:p w:rsidR="003701A0" w:rsidRDefault="00E30192">
            <w:pPr>
              <w:ind w:right="90"/>
              <w:jc w:val="right"/>
              <w:rPr>
                <w:sz w:val="20"/>
                <w:szCs w:val="20"/>
              </w:rPr>
            </w:pPr>
            <w:r>
              <w:rPr>
                <w:rFonts w:ascii="Arial" w:eastAsia="Arial" w:hAnsi="Arial" w:cs="Arial"/>
                <w:sz w:val="14"/>
                <w:szCs w:val="14"/>
              </w:rPr>
              <w:t>EN</w:t>
            </w:r>
          </w:p>
        </w:tc>
        <w:tc>
          <w:tcPr>
            <w:tcW w:w="420" w:type="dxa"/>
            <w:vAlign w:val="bottom"/>
          </w:tcPr>
          <w:p w:rsidR="003701A0" w:rsidRDefault="00E30192">
            <w:pPr>
              <w:ind w:right="10"/>
              <w:jc w:val="right"/>
              <w:rPr>
                <w:sz w:val="20"/>
                <w:szCs w:val="20"/>
              </w:rPr>
            </w:pPr>
            <w:r>
              <w:rPr>
                <w:rFonts w:ascii="Arial" w:eastAsia="Arial" w:hAnsi="Arial" w:cs="Arial"/>
                <w:sz w:val="14"/>
                <w:szCs w:val="14"/>
              </w:rPr>
              <w:t>EN</w:t>
            </w:r>
          </w:p>
        </w:tc>
        <w:tc>
          <w:tcPr>
            <w:tcW w:w="0" w:type="dxa"/>
            <w:vAlign w:val="bottom"/>
          </w:tcPr>
          <w:p w:rsidR="003701A0" w:rsidRDefault="003701A0">
            <w:pPr>
              <w:rPr>
                <w:sz w:val="1"/>
                <w:szCs w:val="1"/>
              </w:rPr>
            </w:pPr>
          </w:p>
        </w:tc>
      </w:tr>
      <w:tr w:rsidR="003701A0">
        <w:trPr>
          <w:trHeight w:val="113"/>
        </w:trPr>
        <w:tc>
          <w:tcPr>
            <w:tcW w:w="640" w:type="dxa"/>
            <w:vMerge/>
            <w:vAlign w:val="bottom"/>
          </w:tcPr>
          <w:p w:rsidR="003701A0" w:rsidRDefault="003701A0">
            <w:pPr>
              <w:rPr>
                <w:sz w:val="9"/>
                <w:szCs w:val="9"/>
              </w:rPr>
            </w:pPr>
          </w:p>
        </w:tc>
        <w:tc>
          <w:tcPr>
            <w:tcW w:w="600" w:type="dxa"/>
            <w:vMerge w:val="restart"/>
            <w:vAlign w:val="bottom"/>
          </w:tcPr>
          <w:p w:rsidR="003701A0" w:rsidRDefault="00E30192">
            <w:pPr>
              <w:jc w:val="center"/>
              <w:rPr>
                <w:sz w:val="20"/>
                <w:szCs w:val="20"/>
              </w:rPr>
            </w:pPr>
            <w:r>
              <w:rPr>
                <w:rFonts w:ascii="Arial" w:eastAsia="Arial" w:hAnsi="Arial" w:cs="Arial"/>
                <w:w w:val="95"/>
                <w:sz w:val="14"/>
                <w:szCs w:val="14"/>
              </w:rPr>
              <w:t>85.6</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73.1</w:t>
            </w:r>
          </w:p>
        </w:tc>
        <w:tc>
          <w:tcPr>
            <w:tcW w:w="540" w:type="dxa"/>
            <w:vMerge w:val="restart"/>
            <w:vAlign w:val="bottom"/>
          </w:tcPr>
          <w:p w:rsidR="003701A0" w:rsidRDefault="00E30192">
            <w:pPr>
              <w:jc w:val="center"/>
              <w:rPr>
                <w:sz w:val="20"/>
                <w:szCs w:val="20"/>
              </w:rPr>
            </w:pPr>
            <w:r>
              <w:rPr>
                <w:rFonts w:ascii="Arial" w:eastAsia="Arial" w:hAnsi="Arial" w:cs="Arial"/>
                <w:w w:val="96"/>
                <w:sz w:val="14"/>
                <w:szCs w:val="14"/>
              </w:rPr>
              <w:t>100.0</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73.7</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98.9</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90.7</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72.4</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99.2</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93.7</w:t>
            </w:r>
          </w:p>
        </w:tc>
        <w:tc>
          <w:tcPr>
            <w:tcW w:w="500" w:type="dxa"/>
            <w:vMerge w:val="restart"/>
            <w:vAlign w:val="bottom"/>
          </w:tcPr>
          <w:p w:rsidR="003701A0" w:rsidRDefault="00E30192">
            <w:pPr>
              <w:jc w:val="center"/>
              <w:rPr>
                <w:sz w:val="20"/>
                <w:szCs w:val="20"/>
              </w:rPr>
            </w:pPr>
            <w:r>
              <w:rPr>
                <w:rFonts w:ascii="Arial" w:eastAsia="Arial" w:hAnsi="Arial" w:cs="Arial"/>
                <w:w w:val="95"/>
                <w:sz w:val="14"/>
                <w:szCs w:val="14"/>
              </w:rPr>
              <w:t>92.2</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97.1</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99.9</w:t>
            </w:r>
          </w:p>
        </w:tc>
        <w:tc>
          <w:tcPr>
            <w:tcW w:w="500" w:type="dxa"/>
            <w:vMerge w:val="restart"/>
            <w:vAlign w:val="bottom"/>
          </w:tcPr>
          <w:p w:rsidR="003701A0" w:rsidRDefault="00E30192">
            <w:pPr>
              <w:jc w:val="center"/>
              <w:rPr>
                <w:sz w:val="20"/>
                <w:szCs w:val="20"/>
              </w:rPr>
            </w:pPr>
            <w:r>
              <w:rPr>
                <w:rFonts w:ascii="Arial" w:eastAsia="Arial" w:hAnsi="Arial" w:cs="Arial"/>
                <w:sz w:val="14"/>
                <w:szCs w:val="14"/>
              </w:rPr>
              <w:t>26.0*</w:t>
            </w:r>
          </w:p>
        </w:tc>
        <w:tc>
          <w:tcPr>
            <w:tcW w:w="440" w:type="dxa"/>
            <w:vMerge w:val="restart"/>
            <w:vAlign w:val="bottom"/>
          </w:tcPr>
          <w:p w:rsidR="003701A0" w:rsidRDefault="00E30192">
            <w:pPr>
              <w:jc w:val="center"/>
              <w:rPr>
                <w:sz w:val="20"/>
                <w:szCs w:val="20"/>
              </w:rPr>
            </w:pPr>
            <w:r>
              <w:rPr>
                <w:rFonts w:ascii="Arial" w:eastAsia="Arial" w:hAnsi="Arial" w:cs="Arial"/>
                <w:sz w:val="14"/>
                <w:szCs w:val="14"/>
              </w:rPr>
              <w:t>59.7</w:t>
            </w:r>
          </w:p>
        </w:tc>
        <w:tc>
          <w:tcPr>
            <w:tcW w:w="560" w:type="dxa"/>
            <w:vMerge w:val="restart"/>
            <w:vAlign w:val="bottom"/>
          </w:tcPr>
          <w:p w:rsidR="003701A0" w:rsidRDefault="00E30192">
            <w:pPr>
              <w:jc w:val="center"/>
              <w:rPr>
                <w:sz w:val="20"/>
                <w:szCs w:val="20"/>
              </w:rPr>
            </w:pPr>
            <w:r>
              <w:rPr>
                <w:rFonts w:ascii="Arial" w:eastAsia="Arial" w:hAnsi="Arial" w:cs="Arial"/>
                <w:sz w:val="14"/>
                <w:szCs w:val="14"/>
              </w:rPr>
              <w:t>100.0</w:t>
            </w:r>
          </w:p>
        </w:tc>
        <w:tc>
          <w:tcPr>
            <w:tcW w:w="480" w:type="dxa"/>
            <w:vMerge w:val="restart"/>
            <w:vAlign w:val="bottom"/>
          </w:tcPr>
          <w:p w:rsidR="003701A0" w:rsidRDefault="00E30192">
            <w:pPr>
              <w:jc w:val="center"/>
              <w:rPr>
                <w:sz w:val="20"/>
                <w:szCs w:val="20"/>
              </w:rPr>
            </w:pPr>
            <w:r>
              <w:rPr>
                <w:rFonts w:ascii="Arial" w:eastAsia="Arial" w:hAnsi="Arial" w:cs="Arial"/>
                <w:w w:val="95"/>
                <w:sz w:val="14"/>
                <w:szCs w:val="14"/>
              </w:rPr>
              <w:t>99.2</w:t>
            </w:r>
          </w:p>
        </w:tc>
        <w:tc>
          <w:tcPr>
            <w:tcW w:w="420" w:type="dxa"/>
            <w:vMerge w:val="restart"/>
            <w:vAlign w:val="bottom"/>
          </w:tcPr>
          <w:p w:rsidR="003701A0" w:rsidRDefault="00E30192">
            <w:pPr>
              <w:jc w:val="center"/>
              <w:rPr>
                <w:sz w:val="20"/>
                <w:szCs w:val="20"/>
              </w:rPr>
            </w:pPr>
            <w:r>
              <w:rPr>
                <w:rFonts w:ascii="Arial" w:eastAsia="Arial" w:hAnsi="Arial" w:cs="Arial"/>
                <w:sz w:val="14"/>
                <w:szCs w:val="14"/>
              </w:rPr>
              <w:t>49.9</w:t>
            </w:r>
          </w:p>
        </w:tc>
        <w:tc>
          <w:tcPr>
            <w:tcW w:w="0" w:type="dxa"/>
            <w:vAlign w:val="bottom"/>
          </w:tcPr>
          <w:p w:rsidR="003701A0" w:rsidRDefault="003701A0">
            <w:pPr>
              <w:rPr>
                <w:sz w:val="1"/>
                <w:szCs w:val="1"/>
              </w:rPr>
            </w:pPr>
          </w:p>
        </w:tc>
      </w:tr>
      <w:tr w:rsidR="003701A0">
        <w:trPr>
          <w:trHeight w:val="115"/>
        </w:trPr>
        <w:tc>
          <w:tcPr>
            <w:tcW w:w="640" w:type="dxa"/>
            <w:vAlign w:val="bottom"/>
          </w:tcPr>
          <w:p w:rsidR="003701A0" w:rsidRDefault="003701A0">
            <w:pPr>
              <w:rPr>
                <w:sz w:val="10"/>
                <w:szCs w:val="10"/>
              </w:rPr>
            </w:pPr>
          </w:p>
        </w:tc>
        <w:tc>
          <w:tcPr>
            <w:tcW w:w="60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54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500" w:type="dxa"/>
            <w:vMerge/>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5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11"/>
        </w:trPr>
        <w:tc>
          <w:tcPr>
            <w:tcW w:w="8580" w:type="dxa"/>
            <w:gridSpan w:val="17"/>
            <w:vAlign w:val="bottom"/>
          </w:tcPr>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w:t>
            </w:r>
            <w:r>
              <w:rPr>
                <w:rFonts w:ascii="Arial" w:eastAsia="Arial" w:hAnsi="Arial" w:cs="Arial"/>
                <w:i/>
                <w:iCs/>
                <w:color w:val="1F497D"/>
                <w:sz w:val="17"/>
                <w:szCs w:val="17"/>
              </w:rPr>
              <w:t xml:space="preserve"> </w:t>
            </w:r>
            <w:r>
              <w:rPr>
                <w:rFonts w:ascii="Arial" w:eastAsia="Arial" w:hAnsi="Arial" w:cs="Arial"/>
                <w:color w:val="1F497D"/>
                <w:sz w:val="17"/>
                <w:szCs w:val="17"/>
                <w:u w:val="single"/>
              </w:rPr>
              <w:t>[</w:t>
            </w:r>
            <w:r>
              <w:rPr>
                <w:rFonts w:ascii="Arial" w:eastAsia="Arial" w:hAnsi="Arial" w:cs="Arial"/>
                <w:color w:val="1F497D"/>
                <w:sz w:val="17"/>
                <w:szCs w:val="17"/>
              </w:rPr>
              <w:t>educ_uoe_lang01] (poslednji put ažurirano: 21/12/2016).</w:t>
            </w:r>
          </w:p>
        </w:tc>
        <w:tc>
          <w:tcPr>
            <w:tcW w:w="420" w:type="dxa"/>
            <w:vAlign w:val="bottom"/>
          </w:tcPr>
          <w:p w:rsidR="003701A0" w:rsidRDefault="003701A0">
            <w:pPr>
              <w:rPr>
                <w:sz w:val="24"/>
                <w:szCs w:val="24"/>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40224" behindDoc="1" locked="0" layoutInCell="0" allowOverlap="1">
            <wp:simplePos x="0" y="0"/>
            <wp:positionH relativeFrom="column">
              <wp:posOffset>23495</wp:posOffset>
            </wp:positionH>
            <wp:positionV relativeFrom="paragraph">
              <wp:posOffset>-1080135</wp:posOffset>
            </wp:positionV>
            <wp:extent cx="5760085" cy="922020"/>
            <wp:effectExtent l="0" t="0" r="0" b="0"/>
            <wp:wrapNone/>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366">
                      <a:extLst/>
                    </a:blip>
                    <a:srcRect/>
                    <a:stretch>
                      <a:fillRect/>
                    </a:stretch>
                  </pic:blipFill>
                  <pic:spPr bwMode="auto">
                    <a:xfrm>
                      <a:off x="0" y="0"/>
                      <a:ext cx="5760085" cy="922020"/>
                    </a:xfrm>
                    <a:prstGeom prst="rect">
                      <a:avLst/>
                    </a:prstGeom>
                    <a:noFill/>
                  </pic:spPr>
                </pic:pic>
              </a:graphicData>
            </a:graphic>
          </wp:anchor>
        </w:drawing>
      </w:r>
    </w:p>
    <w:p w:rsidR="003701A0" w:rsidRDefault="003701A0">
      <w:pPr>
        <w:sectPr w:rsidR="003701A0">
          <w:pgSz w:w="11900" w:h="16838"/>
          <w:pgMar w:top="1091" w:right="1440" w:bottom="29" w:left="1240" w:header="0" w:footer="0" w:gutter="0"/>
          <w:cols w:space="720" w:equalWidth="0">
            <w:col w:w="922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4" w:lineRule="exact"/>
        <w:rPr>
          <w:sz w:val="20"/>
          <w:szCs w:val="20"/>
        </w:rPr>
      </w:pPr>
    </w:p>
    <w:p w:rsidR="003701A0" w:rsidRDefault="00E30192">
      <w:pPr>
        <w:ind w:right="86"/>
        <w:jc w:val="center"/>
        <w:rPr>
          <w:sz w:val="20"/>
          <w:szCs w:val="20"/>
        </w:rPr>
      </w:pPr>
      <w:r>
        <w:rPr>
          <w:rFonts w:ascii="Arial" w:eastAsia="Arial" w:hAnsi="Arial" w:cs="Arial"/>
          <w:color w:val="1F497D"/>
          <w:sz w:val="20"/>
          <w:szCs w:val="20"/>
        </w:rPr>
        <w:t>168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41248" behindDoc="1" locked="0" layoutInCell="0" allowOverlap="1">
            <wp:simplePos x="0" y="0"/>
            <wp:positionH relativeFrom="column">
              <wp:posOffset>2695575</wp:posOffset>
            </wp:positionH>
            <wp:positionV relativeFrom="paragraph">
              <wp:posOffset>104140</wp:posOffset>
            </wp:positionV>
            <wp:extent cx="405130" cy="27305"/>
            <wp:effectExtent l="0" t="0" r="0" b="0"/>
            <wp:wrapNone/>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40" w:header="0" w:footer="0" w:gutter="0"/>
          <w:cols w:space="720" w:equalWidth="0">
            <w:col w:w="9226"/>
          </w:cols>
        </w:sectPr>
      </w:pPr>
    </w:p>
    <w:p w:rsidR="003701A0" w:rsidRDefault="00E30192">
      <w:pPr>
        <w:ind w:left="8560"/>
        <w:rPr>
          <w:sz w:val="20"/>
          <w:szCs w:val="20"/>
        </w:rPr>
      </w:pPr>
      <w:r>
        <w:rPr>
          <w:rFonts w:ascii="Arial" w:eastAsia="Arial" w:hAnsi="Arial" w:cs="Arial"/>
          <w:color w:val="1F497D"/>
          <w:sz w:val="15"/>
          <w:szCs w:val="15"/>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42272" behindDoc="1" locked="0" layoutInCell="0" allowOverlap="1">
                <wp:simplePos x="0" y="0"/>
                <wp:positionH relativeFrom="column">
                  <wp:posOffset>57785</wp:posOffset>
                </wp:positionH>
                <wp:positionV relativeFrom="paragraph">
                  <wp:posOffset>91440</wp:posOffset>
                </wp:positionV>
                <wp:extent cx="5796915" cy="0"/>
                <wp:effectExtent l="0" t="0" r="0" b="0"/>
                <wp:wrapNone/>
                <wp:docPr id="1479" name="Shape 1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479" o:spid="_x0000_s25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7.2pt" to="461pt,7.2pt" o:allowincell="f" strokecolor="#C00000" strokeweight="0.4799pt"/>
            </w:pict>
          </mc:Fallback>
        </mc:AlternateContent>
      </w:r>
    </w:p>
    <w:p w:rsidR="003701A0" w:rsidRDefault="003701A0">
      <w:pPr>
        <w:spacing w:line="200" w:lineRule="exact"/>
        <w:rPr>
          <w:sz w:val="20"/>
          <w:szCs w:val="20"/>
        </w:rPr>
      </w:pPr>
    </w:p>
    <w:p w:rsidR="003701A0" w:rsidRDefault="003701A0">
      <w:pPr>
        <w:spacing w:line="282"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Jezici pored engleskog su osjenčeni u tabeli.</w:t>
      </w:r>
    </w:p>
    <w:p w:rsidR="003701A0" w:rsidRDefault="003701A0">
      <w:pPr>
        <w:spacing w:line="59" w:lineRule="exact"/>
        <w:rPr>
          <w:sz w:val="20"/>
          <w:szCs w:val="20"/>
        </w:rPr>
      </w:pPr>
    </w:p>
    <w:p w:rsidR="003701A0" w:rsidRDefault="00E30192">
      <w:pPr>
        <w:ind w:left="120"/>
        <w:rPr>
          <w:sz w:val="20"/>
          <w:szCs w:val="20"/>
        </w:rPr>
      </w:pPr>
      <w:r>
        <w:rPr>
          <w:rFonts w:ascii="Arial" w:eastAsia="Arial" w:hAnsi="Arial" w:cs="Arial"/>
          <w:color w:val="1F497D"/>
          <w:sz w:val="17"/>
          <w:szCs w:val="17"/>
        </w:rPr>
        <w:t>U zagradama su podaci iz 2013. zvjezdicom su označeni podaci samo za opšti ISCED 3.</w:t>
      </w:r>
    </w:p>
    <w:p w:rsidR="003701A0" w:rsidRDefault="003701A0">
      <w:pPr>
        <w:spacing w:line="61" w:lineRule="exact"/>
        <w:rPr>
          <w:sz w:val="20"/>
          <w:szCs w:val="20"/>
        </w:rPr>
      </w:pPr>
    </w:p>
    <w:p w:rsidR="003701A0" w:rsidRDefault="00E30192">
      <w:pPr>
        <w:ind w:left="120"/>
        <w:rPr>
          <w:sz w:val="20"/>
          <w:szCs w:val="20"/>
        </w:rPr>
      </w:pPr>
      <w:r>
        <w:rPr>
          <w:rFonts w:ascii="Arial" w:eastAsia="Arial" w:hAnsi="Arial" w:cs="Arial"/>
          <w:color w:val="1F497D"/>
          <w:sz w:val="17"/>
          <w:szCs w:val="17"/>
        </w:rPr>
        <w:t>Vidjeti još  Napomene za zemlje  u Poglavlju C.</w:t>
      </w:r>
    </w:p>
    <w:p w:rsidR="003701A0" w:rsidRDefault="003701A0">
      <w:pPr>
        <w:spacing w:line="247" w:lineRule="exact"/>
        <w:rPr>
          <w:sz w:val="20"/>
          <w:szCs w:val="20"/>
        </w:rPr>
      </w:pPr>
    </w:p>
    <w:p w:rsidR="003701A0" w:rsidRDefault="00E30192" w:rsidP="00A413FF">
      <w:pPr>
        <w:spacing w:line="234" w:lineRule="auto"/>
        <w:ind w:left="120" w:right="180"/>
        <w:jc w:val="both"/>
        <w:rPr>
          <w:sz w:val="20"/>
          <w:szCs w:val="20"/>
        </w:rPr>
      </w:pPr>
      <w:r>
        <w:rPr>
          <w:rFonts w:ascii="Arial" w:eastAsia="Arial" w:hAnsi="Arial" w:cs="Arial"/>
          <w:b/>
          <w:bCs/>
          <w:color w:val="C00000"/>
          <w:sz w:val="20"/>
          <w:szCs w:val="20"/>
        </w:rPr>
        <w:t>Procenat učenika koji izučavaju engleski na nivou osnovnog i srednjeg obrazovanja (ISCED 1-3), 2014 (Podaci uz Sliku C9)</w:t>
      </w:r>
    </w:p>
    <w:p w:rsidR="003701A0" w:rsidRDefault="003701A0">
      <w:pPr>
        <w:spacing w:line="110"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20"/>
        <w:gridCol w:w="1020"/>
        <w:gridCol w:w="480"/>
        <w:gridCol w:w="480"/>
        <w:gridCol w:w="480"/>
        <w:gridCol w:w="480"/>
        <w:gridCol w:w="480"/>
        <w:gridCol w:w="460"/>
        <w:gridCol w:w="480"/>
        <w:gridCol w:w="480"/>
        <w:gridCol w:w="480"/>
        <w:gridCol w:w="480"/>
        <w:gridCol w:w="480"/>
        <w:gridCol w:w="480"/>
        <w:gridCol w:w="480"/>
        <w:gridCol w:w="480"/>
        <w:gridCol w:w="480"/>
        <w:gridCol w:w="480"/>
        <w:gridCol w:w="440"/>
      </w:tblGrid>
      <w:tr w:rsidR="003701A0">
        <w:trPr>
          <w:trHeight w:val="196"/>
        </w:trPr>
        <w:tc>
          <w:tcPr>
            <w:tcW w:w="20" w:type="dxa"/>
            <w:vAlign w:val="bottom"/>
          </w:tcPr>
          <w:p w:rsidR="003701A0" w:rsidRDefault="003701A0">
            <w:pPr>
              <w:rPr>
                <w:sz w:val="17"/>
                <w:szCs w:val="17"/>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4"/>
                <w:szCs w:val="14"/>
              </w:rPr>
              <w:t>%</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EU</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5"/>
                <w:sz w:val="14"/>
                <w:szCs w:val="14"/>
              </w:rPr>
              <w:t>BE fr</w:t>
            </w:r>
          </w:p>
        </w:tc>
        <w:tc>
          <w:tcPr>
            <w:tcW w:w="48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sz w:val="14"/>
                <w:szCs w:val="14"/>
              </w:rPr>
              <w:t>BE nl</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5"/>
                <w:sz w:val="14"/>
                <w:szCs w:val="14"/>
              </w:rPr>
              <w:t>BG</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CZ</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sz w:val="14"/>
                <w:szCs w:val="14"/>
              </w:rPr>
              <w:t>DK</w:t>
            </w:r>
          </w:p>
        </w:tc>
        <w:tc>
          <w:tcPr>
            <w:tcW w:w="480" w:type="dxa"/>
            <w:tcBorders>
              <w:top w:val="single" w:sz="8" w:space="0" w:color="auto"/>
              <w:right w:val="single" w:sz="8" w:space="0" w:color="auto"/>
            </w:tcBorders>
            <w:vAlign w:val="bottom"/>
          </w:tcPr>
          <w:p w:rsidR="003701A0" w:rsidRDefault="00E30192">
            <w:pPr>
              <w:ind w:right="90"/>
              <w:jc w:val="right"/>
              <w:rPr>
                <w:sz w:val="20"/>
                <w:szCs w:val="20"/>
              </w:rPr>
            </w:pPr>
            <w:r>
              <w:rPr>
                <w:rFonts w:ascii="Arial" w:eastAsia="Arial" w:hAnsi="Arial" w:cs="Arial"/>
                <w:b/>
                <w:bCs/>
                <w:sz w:val="14"/>
                <w:szCs w:val="14"/>
              </w:rPr>
              <w:t>DE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EE</w:t>
            </w:r>
          </w:p>
        </w:tc>
        <w:tc>
          <w:tcPr>
            <w:tcW w:w="48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EL</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ES</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FR</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HR</w:t>
            </w:r>
          </w:p>
        </w:tc>
        <w:tc>
          <w:tcPr>
            <w:tcW w:w="48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sz w:val="14"/>
                <w:szCs w:val="14"/>
              </w:rPr>
              <w:t>IT</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CY</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LV</w:t>
            </w:r>
          </w:p>
        </w:tc>
        <w:tc>
          <w:tcPr>
            <w:tcW w:w="440" w:type="dxa"/>
            <w:tcBorders>
              <w:top w:val="single" w:sz="8" w:space="0" w:color="auto"/>
            </w:tcBorders>
            <w:vAlign w:val="bottom"/>
          </w:tcPr>
          <w:p w:rsidR="003701A0" w:rsidRDefault="00E30192">
            <w:pPr>
              <w:jc w:val="center"/>
              <w:rPr>
                <w:sz w:val="20"/>
                <w:szCs w:val="20"/>
              </w:rPr>
            </w:pPr>
            <w:r>
              <w:rPr>
                <w:rFonts w:ascii="Arial" w:eastAsia="Arial" w:hAnsi="Arial" w:cs="Arial"/>
                <w:b/>
                <w:bCs/>
                <w:sz w:val="14"/>
                <w:szCs w:val="14"/>
              </w:rPr>
              <w:t>LT</w:t>
            </w:r>
          </w:p>
        </w:tc>
      </w:tr>
      <w:tr w:rsidR="003701A0">
        <w:trPr>
          <w:trHeight w:val="32"/>
        </w:trPr>
        <w:tc>
          <w:tcPr>
            <w:tcW w:w="20" w:type="dxa"/>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4"/>
        </w:trPr>
        <w:tc>
          <w:tcPr>
            <w:tcW w:w="20" w:type="dxa"/>
            <w:vAlign w:val="bottom"/>
          </w:tcPr>
          <w:p w:rsidR="003701A0" w:rsidRDefault="003701A0">
            <w:pPr>
              <w:rPr>
                <w:sz w:val="15"/>
                <w:szCs w:val="15"/>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ISCED 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79.4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57.0</w:t>
            </w:r>
          </w:p>
        </w:tc>
        <w:tc>
          <w:tcPr>
            <w:tcW w:w="480" w:type="dxa"/>
            <w:tcBorders>
              <w:right w:val="single" w:sz="8" w:space="0" w:color="auto"/>
            </w:tcBorders>
            <w:vAlign w:val="bottom"/>
          </w:tcPr>
          <w:p w:rsidR="003701A0" w:rsidRDefault="00E30192">
            <w:pPr>
              <w:ind w:right="50"/>
              <w:jc w:val="right"/>
              <w:rPr>
                <w:sz w:val="20"/>
                <w:szCs w:val="20"/>
              </w:rPr>
            </w:pPr>
            <w:r>
              <w:rPr>
                <w:rFonts w:ascii="Arial" w:eastAsia="Arial" w:hAnsi="Arial" w:cs="Arial"/>
                <w:color w:val="1F497D"/>
                <w:sz w:val="14"/>
                <w:szCs w:val="14"/>
              </w:rPr>
              <w:t>62.3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70.1</w:t>
            </w:r>
          </w:p>
        </w:tc>
        <w:tc>
          <w:tcPr>
            <w:tcW w:w="480" w:type="dxa"/>
            <w:tcBorders>
              <w:right w:val="single" w:sz="8" w:space="0" w:color="auto"/>
            </w:tcBorders>
            <w:vAlign w:val="bottom"/>
          </w:tcPr>
          <w:p w:rsidR="003701A0" w:rsidRDefault="00E30192">
            <w:pPr>
              <w:ind w:left="160"/>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80.7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92.7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72.0</w:t>
            </w:r>
          </w:p>
        </w:tc>
        <w:tc>
          <w:tcPr>
            <w:tcW w:w="440" w:type="dxa"/>
            <w:vAlign w:val="bottom"/>
          </w:tcPr>
          <w:p w:rsidR="003701A0" w:rsidRDefault="00E30192">
            <w:pPr>
              <w:jc w:val="center"/>
              <w:rPr>
                <w:sz w:val="20"/>
                <w:szCs w:val="20"/>
              </w:rPr>
            </w:pPr>
            <w:r>
              <w:rPr>
                <w:rFonts w:ascii="Arial" w:eastAsia="Arial" w:hAnsi="Arial" w:cs="Arial"/>
                <w:color w:val="1F497D"/>
                <w:w w:val="95"/>
                <w:sz w:val="14"/>
                <w:szCs w:val="14"/>
              </w:rPr>
              <w:t>73.0</w:t>
            </w:r>
          </w:p>
        </w:tc>
      </w:tr>
      <w:tr w:rsidR="003701A0">
        <w:trPr>
          <w:trHeight w:val="32"/>
        </w:trPr>
        <w:tc>
          <w:tcPr>
            <w:tcW w:w="20" w:type="dxa"/>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ISCED 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44.0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50.3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87.2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80" w:type="dxa"/>
            <w:tcBorders>
              <w:right w:val="single" w:sz="8" w:space="0" w:color="auto"/>
            </w:tcBorders>
            <w:vAlign w:val="bottom"/>
          </w:tcPr>
          <w:p w:rsidR="003701A0" w:rsidRDefault="00E30192">
            <w:pPr>
              <w:jc w:val="right"/>
              <w:rPr>
                <w:sz w:val="20"/>
                <w:szCs w:val="20"/>
              </w:rPr>
            </w:pPr>
            <w:r>
              <w:rPr>
                <w:rFonts w:ascii="Arial" w:eastAsia="Arial" w:hAnsi="Arial" w:cs="Arial"/>
                <w:color w:val="1F497D"/>
                <w:sz w:val="14"/>
                <w:szCs w:val="14"/>
              </w:rPr>
              <w:t>(97.8)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97.3</w:t>
            </w:r>
          </w:p>
        </w:tc>
        <w:tc>
          <w:tcPr>
            <w:tcW w:w="480" w:type="dxa"/>
            <w:tcBorders>
              <w:right w:val="single" w:sz="8" w:space="0" w:color="auto"/>
            </w:tcBorders>
            <w:vAlign w:val="bottom"/>
          </w:tcPr>
          <w:p w:rsidR="003701A0" w:rsidRDefault="00E30192">
            <w:pPr>
              <w:ind w:left="160"/>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98.1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96.8</w:t>
            </w:r>
          </w:p>
        </w:tc>
        <w:tc>
          <w:tcPr>
            <w:tcW w:w="440" w:type="dxa"/>
            <w:vAlign w:val="bottom"/>
          </w:tcPr>
          <w:p w:rsidR="003701A0" w:rsidRDefault="00E30192">
            <w:pPr>
              <w:jc w:val="center"/>
              <w:rPr>
                <w:sz w:val="20"/>
                <w:szCs w:val="20"/>
              </w:rPr>
            </w:pPr>
            <w:r>
              <w:rPr>
                <w:rFonts w:ascii="Arial" w:eastAsia="Arial" w:hAnsi="Arial" w:cs="Arial"/>
                <w:color w:val="1F497D"/>
                <w:w w:val="95"/>
                <w:sz w:val="14"/>
                <w:szCs w:val="14"/>
              </w:rPr>
              <w:t>97.4</w:t>
            </w:r>
          </w:p>
        </w:tc>
      </w:tr>
      <w:tr w:rsidR="003701A0">
        <w:trPr>
          <w:trHeight w:val="32"/>
        </w:trPr>
        <w:tc>
          <w:tcPr>
            <w:tcW w:w="20" w:type="dxa"/>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ISCED 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85.2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67.3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85.2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85.3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89.1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55.3</w:t>
            </w:r>
          </w:p>
        </w:tc>
        <w:tc>
          <w:tcPr>
            <w:tcW w:w="480" w:type="dxa"/>
            <w:tcBorders>
              <w:right w:val="single" w:sz="8" w:space="0" w:color="auto"/>
            </w:tcBorders>
            <w:vAlign w:val="bottom"/>
          </w:tcPr>
          <w:p w:rsidR="003701A0" w:rsidRDefault="00E30192">
            <w:pPr>
              <w:ind w:right="50"/>
              <w:jc w:val="right"/>
              <w:rPr>
                <w:sz w:val="20"/>
                <w:szCs w:val="20"/>
              </w:rPr>
            </w:pPr>
            <w:r>
              <w:rPr>
                <w:rFonts w:ascii="Arial" w:eastAsia="Arial" w:hAnsi="Arial" w:cs="Arial"/>
                <w:color w:val="1F497D"/>
                <w:sz w:val="14"/>
                <w:szCs w:val="14"/>
              </w:rPr>
              <w:t>62.9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86.5</w:t>
            </w:r>
          </w:p>
        </w:tc>
        <w:tc>
          <w:tcPr>
            <w:tcW w:w="480" w:type="dxa"/>
            <w:tcBorders>
              <w:right w:val="single" w:sz="8" w:space="0" w:color="auto"/>
            </w:tcBorders>
            <w:vAlign w:val="bottom"/>
          </w:tcPr>
          <w:p w:rsidR="003701A0" w:rsidRDefault="00E30192">
            <w:pPr>
              <w:ind w:left="160"/>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81.3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90.5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87.7</w:t>
            </w:r>
          </w:p>
        </w:tc>
        <w:tc>
          <w:tcPr>
            <w:tcW w:w="440" w:type="dxa"/>
            <w:vAlign w:val="bottom"/>
          </w:tcPr>
          <w:p w:rsidR="003701A0" w:rsidRDefault="00E30192">
            <w:pPr>
              <w:jc w:val="center"/>
              <w:rPr>
                <w:sz w:val="20"/>
                <w:szCs w:val="20"/>
              </w:rPr>
            </w:pPr>
            <w:r>
              <w:rPr>
                <w:rFonts w:ascii="Arial" w:eastAsia="Arial" w:hAnsi="Arial" w:cs="Arial"/>
                <w:color w:val="1F497D"/>
                <w:w w:val="95"/>
                <w:sz w:val="14"/>
                <w:szCs w:val="14"/>
              </w:rPr>
              <w:t>88.0</w:t>
            </w:r>
          </w:p>
        </w:tc>
      </w:tr>
      <w:tr w:rsidR="003701A0">
        <w:trPr>
          <w:trHeight w:val="30"/>
        </w:trPr>
        <w:tc>
          <w:tcPr>
            <w:tcW w:w="20" w:type="dxa"/>
            <w:tcBorders>
              <w:bottom w:val="single" w:sz="8" w:space="0" w:color="auto"/>
            </w:tcBorders>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bl>
    <w:p w:rsidR="003701A0" w:rsidRDefault="003701A0">
      <w:pPr>
        <w:spacing w:line="50"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20"/>
        <w:gridCol w:w="1020"/>
        <w:gridCol w:w="480"/>
        <w:gridCol w:w="480"/>
        <w:gridCol w:w="480"/>
        <w:gridCol w:w="480"/>
        <w:gridCol w:w="480"/>
        <w:gridCol w:w="460"/>
        <w:gridCol w:w="480"/>
        <w:gridCol w:w="480"/>
        <w:gridCol w:w="480"/>
        <w:gridCol w:w="480"/>
        <w:gridCol w:w="480"/>
        <w:gridCol w:w="480"/>
        <w:gridCol w:w="480"/>
        <w:gridCol w:w="480"/>
        <w:gridCol w:w="480"/>
        <w:gridCol w:w="480"/>
        <w:gridCol w:w="440"/>
      </w:tblGrid>
      <w:tr w:rsidR="003701A0">
        <w:trPr>
          <w:trHeight w:val="196"/>
        </w:trPr>
        <w:tc>
          <w:tcPr>
            <w:tcW w:w="20" w:type="dxa"/>
            <w:vAlign w:val="bottom"/>
          </w:tcPr>
          <w:p w:rsidR="003701A0" w:rsidRDefault="003701A0">
            <w:pPr>
              <w:rPr>
                <w:sz w:val="17"/>
                <w:szCs w:val="17"/>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color w:val="1F497D"/>
                <w:sz w:val="14"/>
                <w:szCs w:val="14"/>
              </w:rPr>
              <w:t>%</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LU</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HU</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MT</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NL</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AT</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PL</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PT</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RO</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sz w:val="14"/>
                <w:szCs w:val="14"/>
              </w:rPr>
              <w:t>SI</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2"/>
                <w:sz w:val="14"/>
                <w:szCs w:val="14"/>
              </w:rPr>
              <w:t>SK</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FI</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sz w:val="14"/>
                <w:szCs w:val="14"/>
              </w:rPr>
              <w:t>SE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8"/>
                <w:sz w:val="14"/>
                <w:szCs w:val="14"/>
              </w:rPr>
              <w:t>UK</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0"/>
                <w:sz w:val="14"/>
                <w:szCs w:val="14"/>
              </w:rPr>
              <w:t>IS</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w w:val="96"/>
                <w:sz w:val="14"/>
                <w:szCs w:val="14"/>
              </w:rPr>
              <w:t>LI</w:t>
            </w:r>
          </w:p>
        </w:tc>
        <w:tc>
          <w:tcPr>
            <w:tcW w:w="48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sz w:val="14"/>
                <w:szCs w:val="14"/>
              </w:rPr>
              <w:t>MK</w:t>
            </w:r>
          </w:p>
        </w:tc>
        <w:tc>
          <w:tcPr>
            <w:tcW w:w="440" w:type="dxa"/>
            <w:tcBorders>
              <w:top w:val="single" w:sz="8" w:space="0" w:color="auto"/>
            </w:tcBorders>
            <w:vAlign w:val="bottom"/>
          </w:tcPr>
          <w:p w:rsidR="003701A0" w:rsidRDefault="00E30192">
            <w:pPr>
              <w:ind w:left="100"/>
              <w:rPr>
                <w:sz w:val="20"/>
                <w:szCs w:val="20"/>
              </w:rPr>
            </w:pPr>
            <w:r>
              <w:rPr>
                <w:rFonts w:ascii="Arial" w:eastAsia="Arial" w:hAnsi="Arial" w:cs="Arial"/>
                <w:b/>
                <w:bCs/>
                <w:sz w:val="14"/>
                <w:szCs w:val="14"/>
              </w:rPr>
              <w:t>NO</w:t>
            </w:r>
          </w:p>
        </w:tc>
      </w:tr>
      <w:tr w:rsidR="003701A0">
        <w:trPr>
          <w:trHeight w:val="32"/>
        </w:trPr>
        <w:tc>
          <w:tcPr>
            <w:tcW w:w="20" w:type="dxa"/>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ISCED 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40.3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62.1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35.9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69.3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47.0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82.1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66.0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86.8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40" w:type="dxa"/>
            <w:vAlign w:val="bottom"/>
          </w:tcPr>
          <w:p w:rsidR="003701A0" w:rsidRDefault="00E30192">
            <w:pPr>
              <w:jc w:val="center"/>
              <w:rPr>
                <w:sz w:val="20"/>
                <w:szCs w:val="20"/>
              </w:rPr>
            </w:pPr>
            <w:r>
              <w:rPr>
                <w:rFonts w:ascii="Arial" w:eastAsia="Arial" w:hAnsi="Arial" w:cs="Arial"/>
                <w:color w:val="1F497D"/>
                <w:w w:val="96"/>
                <w:sz w:val="14"/>
                <w:szCs w:val="14"/>
              </w:rPr>
              <w:t>100.0</w:t>
            </w:r>
          </w:p>
        </w:tc>
      </w:tr>
      <w:tr w:rsidR="003701A0">
        <w:trPr>
          <w:trHeight w:val="30"/>
        </w:trPr>
        <w:tc>
          <w:tcPr>
            <w:tcW w:w="20" w:type="dxa"/>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ISCED 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54.0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69.3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95.4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95.9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40" w:type="dxa"/>
            <w:vAlign w:val="bottom"/>
          </w:tcPr>
          <w:p w:rsidR="003701A0" w:rsidRDefault="00E30192">
            <w:pPr>
              <w:jc w:val="center"/>
              <w:rPr>
                <w:sz w:val="20"/>
                <w:szCs w:val="20"/>
              </w:rPr>
            </w:pPr>
            <w:r>
              <w:rPr>
                <w:rFonts w:ascii="Arial" w:eastAsia="Arial" w:hAnsi="Arial" w:cs="Arial"/>
                <w:color w:val="1F497D"/>
                <w:w w:val="96"/>
                <w:sz w:val="14"/>
                <w:szCs w:val="14"/>
              </w:rPr>
              <w:t>100.0</w:t>
            </w:r>
          </w:p>
        </w:tc>
      </w:tr>
      <w:tr w:rsidR="003701A0">
        <w:trPr>
          <w:trHeight w:val="33"/>
        </w:trPr>
        <w:tc>
          <w:tcPr>
            <w:tcW w:w="20" w:type="dxa"/>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1020" w:type="dxa"/>
            <w:tcBorders>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ISCED 3</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98.9</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90.7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72.4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93.7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92.2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59.7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99.2</w:t>
            </w:r>
          </w:p>
        </w:tc>
        <w:tc>
          <w:tcPr>
            <w:tcW w:w="440" w:type="dxa"/>
            <w:vAlign w:val="bottom"/>
          </w:tcPr>
          <w:p w:rsidR="003701A0" w:rsidRDefault="00E30192">
            <w:pPr>
              <w:jc w:val="center"/>
              <w:rPr>
                <w:sz w:val="20"/>
                <w:szCs w:val="20"/>
              </w:rPr>
            </w:pPr>
            <w:r>
              <w:rPr>
                <w:rFonts w:ascii="Arial" w:eastAsia="Arial" w:hAnsi="Arial" w:cs="Arial"/>
                <w:color w:val="1F497D"/>
                <w:w w:val="95"/>
                <w:sz w:val="14"/>
                <w:szCs w:val="14"/>
              </w:rPr>
              <w:t>49.9</w:t>
            </w:r>
          </w:p>
        </w:tc>
      </w:tr>
      <w:tr w:rsidR="003701A0">
        <w:trPr>
          <w:trHeight w:val="32"/>
        </w:trPr>
        <w:tc>
          <w:tcPr>
            <w:tcW w:w="20" w:type="dxa"/>
            <w:tcBorders>
              <w:bottom w:val="single" w:sz="8" w:space="0" w:color="auto"/>
            </w:tcBorders>
            <w:vAlign w:val="bottom"/>
          </w:tcPr>
          <w:p w:rsidR="003701A0" w:rsidRDefault="003701A0">
            <w:pPr>
              <w:rPr>
                <w:sz w:val="2"/>
                <w:szCs w:val="2"/>
              </w:rPr>
            </w:pPr>
          </w:p>
        </w:tc>
        <w:tc>
          <w:tcPr>
            <w:tcW w:w="102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tcBorders>
            <w:vAlign w:val="bottom"/>
          </w:tcPr>
          <w:p w:rsidR="003701A0" w:rsidRDefault="003701A0">
            <w:pPr>
              <w:rPr>
                <w:sz w:val="2"/>
                <w:szCs w:val="2"/>
              </w:rPr>
            </w:pPr>
          </w:p>
        </w:tc>
      </w:tr>
    </w:tbl>
    <w:p w:rsidR="003701A0" w:rsidRDefault="003701A0">
      <w:pPr>
        <w:spacing w:line="5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[educ_uoe_lang01] (poslednji put ažurirano: 21/12/2016).</w:t>
      </w:r>
    </w:p>
    <w:p w:rsidR="003701A0" w:rsidRDefault="003701A0">
      <w:pPr>
        <w:spacing w:line="247" w:lineRule="exact"/>
        <w:rPr>
          <w:sz w:val="20"/>
          <w:szCs w:val="20"/>
        </w:rPr>
      </w:pPr>
    </w:p>
    <w:p w:rsidR="003701A0" w:rsidRDefault="00A413FF" w:rsidP="00A413FF">
      <w:pPr>
        <w:spacing w:line="234" w:lineRule="auto"/>
        <w:ind w:left="120" w:right="260"/>
        <w:jc w:val="both"/>
        <w:rPr>
          <w:sz w:val="20"/>
          <w:szCs w:val="20"/>
        </w:rPr>
      </w:pPr>
      <w:r>
        <w:rPr>
          <w:rFonts w:ascii="Arial" w:eastAsia="Arial" w:hAnsi="Arial" w:cs="Arial"/>
          <w:b/>
          <w:bCs/>
          <w:color w:val="C00000"/>
          <w:sz w:val="20"/>
          <w:szCs w:val="20"/>
        </w:rPr>
        <w:t xml:space="preserve">Drugi </w:t>
      </w:r>
      <w:r w:rsidR="00E30192">
        <w:rPr>
          <w:rFonts w:ascii="Arial" w:eastAsia="Arial" w:hAnsi="Arial" w:cs="Arial"/>
          <w:b/>
          <w:bCs/>
          <w:color w:val="C00000"/>
          <w:sz w:val="20"/>
          <w:szCs w:val="20"/>
        </w:rPr>
        <w:t>najizučavaniji strani jezik i procenat učenika po jeziku, osnovno i srednje obrazovanje (ISCED 1-3), 2014 (Podaci uz Sliku C10)</w:t>
      </w:r>
    </w:p>
    <w:p w:rsidR="003701A0" w:rsidRDefault="003701A0">
      <w:pPr>
        <w:spacing w:line="110"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1020"/>
        <w:gridCol w:w="500"/>
        <w:gridCol w:w="480"/>
        <w:gridCol w:w="480"/>
        <w:gridCol w:w="480"/>
        <w:gridCol w:w="480"/>
        <w:gridCol w:w="480"/>
        <w:gridCol w:w="480"/>
        <w:gridCol w:w="480"/>
        <w:gridCol w:w="480"/>
        <w:gridCol w:w="480"/>
        <w:gridCol w:w="460"/>
        <w:gridCol w:w="480"/>
        <w:gridCol w:w="480"/>
        <w:gridCol w:w="480"/>
        <w:gridCol w:w="480"/>
        <w:gridCol w:w="480"/>
        <w:gridCol w:w="420"/>
      </w:tblGrid>
      <w:tr w:rsidR="003701A0">
        <w:trPr>
          <w:trHeight w:val="226"/>
        </w:trPr>
        <w:tc>
          <w:tcPr>
            <w:tcW w:w="1020" w:type="dxa"/>
            <w:tcBorders>
              <w:right w:val="single" w:sz="8" w:space="0" w:color="auto"/>
            </w:tcBorders>
            <w:vAlign w:val="bottom"/>
          </w:tcPr>
          <w:p w:rsidR="003701A0" w:rsidRDefault="00E30192">
            <w:pPr>
              <w:ind w:right="810"/>
              <w:jc w:val="right"/>
              <w:rPr>
                <w:sz w:val="20"/>
                <w:szCs w:val="20"/>
              </w:rPr>
            </w:pPr>
            <w:r>
              <w:rPr>
                <w:rFonts w:ascii="Arial" w:eastAsia="Arial" w:hAnsi="Arial" w:cs="Arial"/>
                <w:color w:val="1F497D"/>
                <w:w w:val="95"/>
                <w:sz w:val="14"/>
                <w:szCs w:val="14"/>
              </w:rPr>
              <w:t>%</w:t>
            </w:r>
          </w:p>
        </w:tc>
        <w:tc>
          <w:tcPr>
            <w:tcW w:w="50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EU</w:t>
            </w:r>
          </w:p>
        </w:tc>
        <w:tc>
          <w:tcPr>
            <w:tcW w:w="480" w:type="dxa"/>
            <w:tcBorders>
              <w:top w:val="single" w:sz="8" w:space="0" w:color="auto"/>
              <w:right w:val="single" w:sz="8" w:space="0" w:color="auto"/>
            </w:tcBorders>
            <w:vAlign w:val="bottom"/>
          </w:tcPr>
          <w:p w:rsidR="003701A0" w:rsidRDefault="00E30192">
            <w:pPr>
              <w:ind w:left="60"/>
              <w:rPr>
                <w:sz w:val="20"/>
                <w:szCs w:val="20"/>
              </w:rPr>
            </w:pPr>
            <w:r>
              <w:rPr>
                <w:rFonts w:ascii="Arial" w:eastAsia="Arial" w:hAnsi="Arial" w:cs="Arial"/>
                <w:b/>
                <w:bCs/>
                <w:color w:val="1F497D"/>
                <w:sz w:val="14"/>
                <w:szCs w:val="14"/>
              </w:rPr>
              <w:t>BE fr</w:t>
            </w:r>
          </w:p>
        </w:tc>
        <w:tc>
          <w:tcPr>
            <w:tcW w:w="48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BE nl</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BG</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CZ</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DK</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DE</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EE</w:t>
            </w:r>
          </w:p>
        </w:tc>
        <w:tc>
          <w:tcPr>
            <w:tcW w:w="48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color w:val="1F497D"/>
                <w:sz w:val="14"/>
                <w:szCs w:val="14"/>
              </w:rPr>
              <w:t>IE</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EL</w:t>
            </w:r>
          </w:p>
        </w:tc>
        <w:tc>
          <w:tcPr>
            <w:tcW w:w="46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ES</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FR</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HR</w:t>
            </w:r>
          </w:p>
        </w:tc>
        <w:tc>
          <w:tcPr>
            <w:tcW w:w="480" w:type="dxa"/>
            <w:tcBorders>
              <w:top w:val="single" w:sz="8" w:space="0" w:color="auto"/>
              <w:right w:val="single" w:sz="8" w:space="0" w:color="auto"/>
            </w:tcBorders>
            <w:vAlign w:val="bottom"/>
          </w:tcPr>
          <w:p w:rsidR="003701A0" w:rsidRDefault="00E30192">
            <w:pPr>
              <w:ind w:left="160"/>
              <w:rPr>
                <w:sz w:val="20"/>
                <w:szCs w:val="20"/>
              </w:rPr>
            </w:pPr>
            <w:r>
              <w:rPr>
                <w:rFonts w:ascii="Arial" w:eastAsia="Arial" w:hAnsi="Arial" w:cs="Arial"/>
                <w:b/>
                <w:bCs/>
                <w:color w:val="1F497D"/>
                <w:sz w:val="14"/>
                <w:szCs w:val="14"/>
              </w:rPr>
              <w:t>IT</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CY</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LV</w:t>
            </w:r>
          </w:p>
        </w:tc>
        <w:tc>
          <w:tcPr>
            <w:tcW w:w="420" w:type="dxa"/>
            <w:tcBorders>
              <w:top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LT</w:t>
            </w:r>
          </w:p>
        </w:tc>
      </w:tr>
      <w:tr w:rsidR="003701A0">
        <w:trPr>
          <w:trHeight w:val="29"/>
        </w:trPr>
        <w:tc>
          <w:tcPr>
            <w:tcW w:w="1020" w:type="dxa"/>
            <w:tcBorders>
              <w:right w:val="single" w:sz="8" w:space="0" w:color="C00000"/>
            </w:tcBorders>
            <w:shd w:val="clear" w:color="auto" w:fill="C00000"/>
            <w:vAlign w:val="bottom"/>
          </w:tcPr>
          <w:p w:rsidR="003701A0" w:rsidRDefault="003701A0">
            <w:pPr>
              <w:rPr>
                <w:sz w:val="2"/>
                <w:szCs w:val="2"/>
              </w:rPr>
            </w:pPr>
          </w:p>
        </w:tc>
        <w:tc>
          <w:tcPr>
            <w:tcW w:w="50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6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80" w:type="dxa"/>
            <w:tcBorders>
              <w:right w:val="single" w:sz="8" w:space="0" w:color="C00000"/>
            </w:tcBorders>
            <w:shd w:val="clear" w:color="auto" w:fill="C00000"/>
            <w:vAlign w:val="bottom"/>
          </w:tcPr>
          <w:p w:rsidR="003701A0" w:rsidRDefault="003701A0">
            <w:pPr>
              <w:rPr>
                <w:sz w:val="2"/>
                <w:szCs w:val="2"/>
              </w:rPr>
            </w:pPr>
          </w:p>
        </w:tc>
        <w:tc>
          <w:tcPr>
            <w:tcW w:w="420" w:type="dxa"/>
            <w:shd w:val="clear" w:color="auto" w:fill="C00000"/>
            <w:vAlign w:val="bottom"/>
          </w:tcPr>
          <w:p w:rsidR="003701A0" w:rsidRDefault="003701A0">
            <w:pPr>
              <w:rPr>
                <w:sz w:val="2"/>
                <w:szCs w:val="2"/>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43296" behindDoc="1" locked="0" layoutInCell="0" allowOverlap="1">
            <wp:simplePos x="0" y="0"/>
            <wp:positionH relativeFrom="column">
              <wp:posOffset>696595</wp:posOffset>
            </wp:positionH>
            <wp:positionV relativeFrom="paragraph">
              <wp:posOffset>0</wp:posOffset>
            </wp:positionV>
            <wp:extent cx="5158105" cy="385445"/>
            <wp:effectExtent l="0" t="0" r="0" b="0"/>
            <wp:wrapNone/>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367">
                      <a:extLst/>
                    </a:blip>
                    <a:srcRect/>
                    <a:stretch>
                      <a:fillRect/>
                    </a:stretch>
                  </pic:blipFill>
                  <pic:spPr bwMode="auto">
                    <a:xfrm>
                      <a:off x="0" y="0"/>
                      <a:ext cx="5158105" cy="385445"/>
                    </a:xfrm>
                    <a:prstGeom prst="rect">
                      <a:avLst/>
                    </a:prstGeom>
                    <a:noFill/>
                  </pic:spPr>
                </pic:pic>
              </a:graphicData>
            </a:graphic>
          </wp:anchor>
        </w:drawing>
      </w:r>
    </w:p>
    <w:p w:rsidR="003701A0" w:rsidRDefault="003701A0">
      <w:pPr>
        <w:spacing w:line="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800"/>
        <w:gridCol w:w="400"/>
        <w:gridCol w:w="340"/>
        <w:gridCol w:w="420"/>
        <w:gridCol w:w="480"/>
        <w:gridCol w:w="480"/>
        <w:gridCol w:w="500"/>
        <w:gridCol w:w="440"/>
        <w:gridCol w:w="500"/>
        <w:gridCol w:w="500"/>
        <w:gridCol w:w="440"/>
        <w:gridCol w:w="500"/>
        <w:gridCol w:w="480"/>
        <w:gridCol w:w="460"/>
        <w:gridCol w:w="480"/>
        <w:gridCol w:w="480"/>
        <w:gridCol w:w="480"/>
        <w:gridCol w:w="480"/>
        <w:gridCol w:w="320"/>
        <w:gridCol w:w="20"/>
      </w:tblGrid>
      <w:tr w:rsidR="003701A0">
        <w:trPr>
          <w:trHeight w:val="212"/>
        </w:trPr>
        <w:tc>
          <w:tcPr>
            <w:tcW w:w="800" w:type="dxa"/>
            <w:vMerge w:val="restart"/>
            <w:vAlign w:val="bottom"/>
          </w:tcPr>
          <w:p w:rsidR="003701A0" w:rsidRDefault="00E30192">
            <w:pPr>
              <w:rPr>
                <w:sz w:val="20"/>
                <w:szCs w:val="20"/>
              </w:rPr>
            </w:pPr>
            <w:r>
              <w:rPr>
                <w:rFonts w:ascii="Arial" w:eastAsia="Arial" w:hAnsi="Arial" w:cs="Arial"/>
                <w:b/>
                <w:bCs/>
                <w:color w:val="1F497D"/>
                <w:sz w:val="14"/>
                <w:szCs w:val="14"/>
              </w:rPr>
              <w:t>ISCED 1</w:t>
            </w:r>
          </w:p>
        </w:tc>
        <w:tc>
          <w:tcPr>
            <w:tcW w:w="400" w:type="dxa"/>
            <w:vAlign w:val="bottom"/>
          </w:tcPr>
          <w:p w:rsidR="003701A0" w:rsidRDefault="00E30192">
            <w:pPr>
              <w:ind w:left="260"/>
              <w:rPr>
                <w:sz w:val="20"/>
                <w:szCs w:val="20"/>
              </w:rPr>
            </w:pPr>
            <w:r>
              <w:rPr>
                <w:rFonts w:ascii="Arial" w:eastAsia="Arial" w:hAnsi="Arial" w:cs="Arial"/>
                <w:color w:val="1F497D"/>
                <w:sz w:val="14"/>
                <w:szCs w:val="14"/>
              </w:rPr>
              <w:t>D</w:t>
            </w:r>
          </w:p>
        </w:tc>
        <w:tc>
          <w:tcPr>
            <w:tcW w:w="340" w:type="dxa"/>
            <w:vAlign w:val="bottom"/>
          </w:tcPr>
          <w:p w:rsidR="003701A0" w:rsidRDefault="00E30192">
            <w:pPr>
              <w:ind w:left="60"/>
              <w:rPr>
                <w:sz w:val="20"/>
                <w:szCs w:val="20"/>
              </w:rPr>
            </w:pPr>
            <w:r>
              <w:rPr>
                <w:rFonts w:ascii="Arial" w:eastAsia="Arial" w:hAnsi="Arial" w:cs="Arial"/>
                <w:color w:val="1F497D"/>
                <w:sz w:val="14"/>
                <w:szCs w:val="14"/>
                <w:highlight w:val="lightGray"/>
              </w:rPr>
              <w:t>FR</w:t>
            </w:r>
          </w:p>
        </w:tc>
        <w:tc>
          <w:tcPr>
            <w:tcW w:w="420" w:type="dxa"/>
            <w:vAlign w:val="bottom"/>
          </w:tcPr>
          <w:p w:rsidR="003701A0" w:rsidRDefault="00E30192">
            <w:pPr>
              <w:ind w:left="100"/>
              <w:rPr>
                <w:sz w:val="20"/>
                <w:szCs w:val="20"/>
              </w:rPr>
            </w:pPr>
            <w:r>
              <w:rPr>
                <w:rFonts w:ascii="Arial" w:eastAsia="Arial" w:hAnsi="Arial" w:cs="Arial"/>
                <w:sz w:val="14"/>
                <w:szCs w:val="14"/>
              </w:rPr>
              <w:t>EN</w:t>
            </w:r>
          </w:p>
        </w:tc>
        <w:tc>
          <w:tcPr>
            <w:tcW w:w="480" w:type="dxa"/>
            <w:vAlign w:val="bottom"/>
          </w:tcPr>
          <w:p w:rsidR="003701A0" w:rsidRDefault="00E30192">
            <w:pPr>
              <w:ind w:left="160"/>
              <w:rPr>
                <w:sz w:val="20"/>
                <w:szCs w:val="20"/>
              </w:rPr>
            </w:pPr>
            <w:r>
              <w:rPr>
                <w:rFonts w:ascii="Arial" w:eastAsia="Arial" w:hAnsi="Arial" w:cs="Arial"/>
                <w:sz w:val="14"/>
                <w:szCs w:val="14"/>
              </w:rPr>
              <w:t>EN</w:t>
            </w:r>
          </w:p>
        </w:tc>
        <w:tc>
          <w:tcPr>
            <w:tcW w:w="480" w:type="dxa"/>
            <w:vAlign w:val="bottom"/>
          </w:tcPr>
          <w:p w:rsidR="003701A0" w:rsidRDefault="00E30192">
            <w:pPr>
              <w:ind w:left="140"/>
              <w:rPr>
                <w:sz w:val="20"/>
                <w:szCs w:val="20"/>
              </w:rPr>
            </w:pPr>
            <w:r>
              <w:rPr>
                <w:rFonts w:ascii="Arial" w:eastAsia="Arial" w:hAnsi="Arial" w:cs="Arial"/>
                <w:sz w:val="14"/>
                <w:szCs w:val="14"/>
              </w:rPr>
              <w:t>RU</w:t>
            </w:r>
          </w:p>
        </w:tc>
        <w:tc>
          <w:tcPr>
            <w:tcW w:w="500" w:type="dxa"/>
            <w:vAlign w:val="bottom"/>
          </w:tcPr>
          <w:p w:rsidR="003701A0" w:rsidRDefault="00E30192">
            <w:pPr>
              <w:ind w:left="140"/>
              <w:rPr>
                <w:sz w:val="20"/>
                <w:szCs w:val="20"/>
              </w:rPr>
            </w:pPr>
            <w:r>
              <w:rPr>
                <w:rFonts w:ascii="Arial" w:eastAsia="Arial" w:hAnsi="Arial" w:cs="Arial"/>
                <w:sz w:val="14"/>
                <w:szCs w:val="14"/>
              </w:rPr>
              <w:t>DE</w:t>
            </w:r>
          </w:p>
        </w:tc>
        <w:tc>
          <w:tcPr>
            <w:tcW w:w="440" w:type="dxa"/>
            <w:vAlign w:val="bottom"/>
          </w:tcPr>
          <w:p w:rsidR="003701A0" w:rsidRDefault="00E30192">
            <w:pPr>
              <w:ind w:right="90"/>
              <w:jc w:val="right"/>
              <w:rPr>
                <w:sz w:val="20"/>
                <w:szCs w:val="20"/>
              </w:rPr>
            </w:pPr>
            <w:r>
              <w:rPr>
                <w:rFonts w:ascii="Arial" w:eastAsia="Arial" w:hAnsi="Arial" w:cs="Arial"/>
                <w:sz w:val="14"/>
                <w:szCs w:val="14"/>
              </w:rPr>
              <w:t>(-)</w:t>
            </w:r>
          </w:p>
        </w:tc>
        <w:tc>
          <w:tcPr>
            <w:tcW w:w="500" w:type="dxa"/>
            <w:vAlign w:val="bottom"/>
          </w:tcPr>
          <w:p w:rsidR="003701A0" w:rsidRDefault="00E30192">
            <w:pPr>
              <w:ind w:left="160"/>
              <w:rPr>
                <w:sz w:val="20"/>
                <w:szCs w:val="20"/>
              </w:rPr>
            </w:pPr>
            <w:r>
              <w:rPr>
                <w:rFonts w:ascii="Arial" w:eastAsia="Arial" w:hAnsi="Arial" w:cs="Arial"/>
                <w:sz w:val="14"/>
                <w:szCs w:val="14"/>
              </w:rPr>
              <w:t>FR</w:t>
            </w:r>
          </w:p>
        </w:tc>
        <w:tc>
          <w:tcPr>
            <w:tcW w:w="500" w:type="dxa"/>
            <w:vAlign w:val="bottom"/>
          </w:tcPr>
          <w:p w:rsidR="003701A0" w:rsidRDefault="00E30192">
            <w:pPr>
              <w:ind w:left="160"/>
              <w:rPr>
                <w:sz w:val="20"/>
                <w:szCs w:val="20"/>
              </w:rPr>
            </w:pPr>
            <w:r>
              <w:rPr>
                <w:rFonts w:ascii="Arial" w:eastAsia="Arial" w:hAnsi="Arial" w:cs="Arial"/>
                <w:sz w:val="14"/>
                <w:szCs w:val="14"/>
              </w:rPr>
              <w:t>EE</w:t>
            </w:r>
          </w:p>
        </w:tc>
        <w:tc>
          <w:tcPr>
            <w:tcW w:w="440" w:type="dxa"/>
            <w:vAlign w:val="bottom"/>
          </w:tcPr>
          <w:p w:rsidR="003701A0" w:rsidRDefault="00E30192">
            <w:pPr>
              <w:ind w:right="70"/>
              <w:jc w:val="right"/>
              <w:rPr>
                <w:sz w:val="20"/>
                <w:szCs w:val="20"/>
              </w:rPr>
            </w:pPr>
            <w:r>
              <w:rPr>
                <w:rFonts w:ascii="Arial" w:eastAsia="Arial" w:hAnsi="Arial" w:cs="Arial"/>
                <w:sz w:val="14"/>
                <w:szCs w:val="14"/>
              </w:rPr>
              <w:t>(-)</w:t>
            </w:r>
          </w:p>
        </w:tc>
        <w:tc>
          <w:tcPr>
            <w:tcW w:w="500" w:type="dxa"/>
            <w:vAlign w:val="bottom"/>
          </w:tcPr>
          <w:p w:rsidR="003701A0" w:rsidRDefault="00E30192">
            <w:pPr>
              <w:ind w:left="160"/>
              <w:rPr>
                <w:sz w:val="20"/>
                <w:szCs w:val="20"/>
              </w:rPr>
            </w:pPr>
            <w:r>
              <w:rPr>
                <w:rFonts w:ascii="Arial" w:eastAsia="Arial" w:hAnsi="Arial" w:cs="Arial"/>
                <w:sz w:val="14"/>
                <w:szCs w:val="14"/>
              </w:rPr>
              <w:t>FR</w:t>
            </w:r>
          </w:p>
        </w:tc>
        <w:tc>
          <w:tcPr>
            <w:tcW w:w="480" w:type="dxa"/>
            <w:vAlign w:val="bottom"/>
          </w:tcPr>
          <w:p w:rsidR="003701A0" w:rsidRDefault="00E30192">
            <w:pPr>
              <w:ind w:left="140"/>
              <w:rPr>
                <w:sz w:val="20"/>
                <w:szCs w:val="20"/>
              </w:rPr>
            </w:pPr>
            <w:r>
              <w:rPr>
                <w:rFonts w:ascii="Arial" w:eastAsia="Arial" w:hAnsi="Arial" w:cs="Arial"/>
                <w:sz w:val="14"/>
                <w:szCs w:val="14"/>
              </w:rPr>
              <w:t>FR</w:t>
            </w:r>
          </w:p>
        </w:tc>
        <w:tc>
          <w:tcPr>
            <w:tcW w:w="46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60"/>
              <w:rPr>
                <w:sz w:val="20"/>
                <w:szCs w:val="20"/>
              </w:rPr>
            </w:pPr>
            <w:r>
              <w:rPr>
                <w:rFonts w:ascii="Arial" w:eastAsia="Arial" w:hAnsi="Arial" w:cs="Arial"/>
                <w:sz w:val="14"/>
                <w:szCs w:val="14"/>
              </w:rPr>
              <w:t>DE</w:t>
            </w:r>
          </w:p>
        </w:tc>
        <w:tc>
          <w:tcPr>
            <w:tcW w:w="480" w:type="dxa"/>
            <w:vAlign w:val="bottom"/>
          </w:tcPr>
          <w:p w:rsidR="003701A0" w:rsidRDefault="00E30192">
            <w:pPr>
              <w:ind w:left="160"/>
              <w:rPr>
                <w:sz w:val="20"/>
                <w:szCs w:val="20"/>
              </w:rPr>
            </w:pPr>
            <w:r>
              <w:rPr>
                <w:rFonts w:ascii="Arial" w:eastAsia="Arial" w:hAnsi="Arial" w:cs="Arial"/>
                <w:sz w:val="14"/>
                <w:szCs w:val="14"/>
              </w:rPr>
              <w:t>DE</w:t>
            </w:r>
          </w:p>
        </w:tc>
        <w:tc>
          <w:tcPr>
            <w:tcW w:w="480" w:type="dxa"/>
            <w:vAlign w:val="bottom"/>
          </w:tcPr>
          <w:p w:rsidR="003701A0" w:rsidRDefault="00E30192">
            <w:pPr>
              <w:ind w:left="160"/>
              <w:rPr>
                <w:sz w:val="20"/>
                <w:szCs w:val="20"/>
              </w:rPr>
            </w:pPr>
            <w:r>
              <w:rPr>
                <w:rFonts w:ascii="Arial" w:eastAsia="Arial" w:hAnsi="Arial" w:cs="Arial"/>
                <w:sz w:val="14"/>
                <w:szCs w:val="14"/>
              </w:rPr>
              <w:t>FR</w:t>
            </w:r>
          </w:p>
        </w:tc>
        <w:tc>
          <w:tcPr>
            <w:tcW w:w="480" w:type="dxa"/>
            <w:vAlign w:val="bottom"/>
          </w:tcPr>
          <w:p w:rsidR="003701A0" w:rsidRDefault="00E30192">
            <w:pPr>
              <w:ind w:left="140"/>
              <w:rPr>
                <w:sz w:val="20"/>
                <w:szCs w:val="20"/>
              </w:rPr>
            </w:pPr>
            <w:r>
              <w:rPr>
                <w:rFonts w:ascii="Arial" w:eastAsia="Arial" w:hAnsi="Arial" w:cs="Arial"/>
                <w:sz w:val="14"/>
                <w:szCs w:val="14"/>
              </w:rPr>
              <w:t>RU</w:t>
            </w:r>
          </w:p>
        </w:tc>
        <w:tc>
          <w:tcPr>
            <w:tcW w:w="320" w:type="dxa"/>
            <w:vAlign w:val="bottom"/>
          </w:tcPr>
          <w:p w:rsidR="003701A0" w:rsidRDefault="00E30192">
            <w:pPr>
              <w:ind w:left="120"/>
              <w:rPr>
                <w:sz w:val="20"/>
                <w:szCs w:val="20"/>
              </w:rPr>
            </w:pPr>
            <w:r>
              <w:rPr>
                <w:rFonts w:ascii="Arial" w:eastAsia="Arial" w:hAnsi="Arial" w:cs="Arial"/>
                <w:w w:val="92"/>
                <w:sz w:val="14"/>
                <w:szCs w:val="14"/>
              </w:rPr>
              <w:t>DE</w:t>
            </w:r>
          </w:p>
        </w:tc>
        <w:tc>
          <w:tcPr>
            <w:tcW w:w="0" w:type="dxa"/>
            <w:vAlign w:val="bottom"/>
          </w:tcPr>
          <w:p w:rsidR="003701A0" w:rsidRDefault="003701A0">
            <w:pPr>
              <w:rPr>
                <w:sz w:val="1"/>
                <w:szCs w:val="1"/>
              </w:rPr>
            </w:pPr>
          </w:p>
        </w:tc>
      </w:tr>
      <w:tr w:rsidR="003701A0">
        <w:trPr>
          <w:trHeight w:val="153"/>
        </w:trPr>
        <w:tc>
          <w:tcPr>
            <w:tcW w:w="800" w:type="dxa"/>
            <w:vMerge/>
            <w:vAlign w:val="bottom"/>
          </w:tcPr>
          <w:p w:rsidR="003701A0" w:rsidRDefault="003701A0">
            <w:pPr>
              <w:rPr>
                <w:sz w:val="13"/>
                <w:szCs w:val="13"/>
              </w:rPr>
            </w:pPr>
          </w:p>
        </w:tc>
        <w:tc>
          <w:tcPr>
            <w:tcW w:w="400" w:type="dxa"/>
            <w:vAlign w:val="bottom"/>
          </w:tcPr>
          <w:p w:rsidR="003701A0" w:rsidRDefault="00E30192">
            <w:pPr>
              <w:spacing w:line="153" w:lineRule="exact"/>
              <w:ind w:left="260"/>
              <w:rPr>
                <w:sz w:val="20"/>
                <w:szCs w:val="20"/>
              </w:rPr>
            </w:pPr>
            <w:r>
              <w:rPr>
                <w:rFonts w:ascii="Arial" w:eastAsia="Arial" w:hAnsi="Arial" w:cs="Arial"/>
                <w:color w:val="1F497D"/>
                <w:sz w:val="14"/>
                <w:szCs w:val="14"/>
              </w:rPr>
              <w:t>E</w:t>
            </w:r>
          </w:p>
        </w:tc>
        <w:tc>
          <w:tcPr>
            <w:tcW w:w="340" w:type="dxa"/>
            <w:vAlign w:val="bottom"/>
          </w:tcPr>
          <w:p w:rsidR="003701A0" w:rsidRDefault="003701A0">
            <w:pPr>
              <w:rPr>
                <w:sz w:val="13"/>
                <w:szCs w:val="13"/>
              </w:rPr>
            </w:pPr>
          </w:p>
        </w:tc>
        <w:tc>
          <w:tcPr>
            <w:tcW w:w="42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500" w:type="dxa"/>
            <w:vAlign w:val="bottom"/>
          </w:tcPr>
          <w:p w:rsidR="003701A0" w:rsidRDefault="003701A0">
            <w:pPr>
              <w:rPr>
                <w:sz w:val="13"/>
                <w:szCs w:val="13"/>
              </w:rPr>
            </w:pPr>
          </w:p>
        </w:tc>
        <w:tc>
          <w:tcPr>
            <w:tcW w:w="440" w:type="dxa"/>
            <w:vAlign w:val="bottom"/>
          </w:tcPr>
          <w:p w:rsidR="003701A0" w:rsidRDefault="003701A0">
            <w:pPr>
              <w:rPr>
                <w:sz w:val="13"/>
                <w:szCs w:val="13"/>
              </w:rPr>
            </w:pPr>
          </w:p>
        </w:tc>
        <w:tc>
          <w:tcPr>
            <w:tcW w:w="500" w:type="dxa"/>
            <w:vAlign w:val="bottom"/>
          </w:tcPr>
          <w:p w:rsidR="003701A0" w:rsidRDefault="003701A0">
            <w:pPr>
              <w:rPr>
                <w:sz w:val="13"/>
                <w:szCs w:val="13"/>
              </w:rPr>
            </w:pPr>
          </w:p>
        </w:tc>
        <w:tc>
          <w:tcPr>
            <w:tcW w:w="500" w:type="dxa"/>
            <w:vAlign w:val="bottom"/>
          </w:tcPr>
          <w:p w:rsidR="003701A0" w:rsidRDefault="003701A0">
            <w:pPr>
              <w:rPr>
                <w:sz w:val="13"/>
                <w:szCs w:val="13"/>
              </w:rPr>
            </w:pPr>
          </w:p>
        </w:tc>
        <w:tc>
          <w:tcPr>
            <w:tcW w:w="440" w:type="dxa"/>
            <w:vAlign w:val="bottom"/>
          </w:tcPr>
          <w:p w:rsidR="003701A0" w:rsidRDefault="003701A0">
            <w:pPr>
              <w:rPr>
                <w:sz w:val="13"/>
                <w:szCs w:val="13"/>
              </w:rPr>
            </w:pPr>
          </w:p>
        </w:tc>
        <w:tc>
          <w:tcPr>
            <w:tcW w:w="50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6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320" w:type="dxa"/>
            <w:vAlign w:val="bottom"/>
          </w:tcPr>
          <w:p w:rsidR="003701A0" w:rsidRDefault="003701A0">
            <w:pPr>
              <w:rPr>
                <w:sz w:val="13"/>
                <w:szCs w:val="13"/>
              </w:rPr>
            </w:pPr>
          </w:p>
        </w:tc>
        <w:tc>
          <w:tcPr>
            <w:tcW w:w="0" w:type="dxa"/>
            <w:vAlign w:val="bottom"/>
          </w:tcPr>
          <w:p w:rsidR="003701A0" w:rsidRDefault="003701A0">
            <w:pPr>
              <w:rPr>
                <w:sz w:val="1"/>
                <w:szCs w:val="1"/>
              </w:rPr>
            </w:pPr>
          </w:p>
        </w:tc>
      </w:tr>
    </w:tbl>
    <w:p w:rsidR="003701A0" w:rsidRDefault="003701A0">
      <w:pPr>
        <w:spacing w:line="21"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780"/>
        <w:gridCol w:w="720"/>
        <w:gridCol w:w="460"/>
        <w:gridCol w:w="480"/>
        <w:gridCol w:w="480"/>
        <w:gridCol w:w="480"/>
        <w:gridCol w:w="480"/>
        <w:gridCol w:w="480"/>
        <w:gridCol w:w="460"/>
        <w:gridCol w:w="520"/>
        <w:gridCol w:w="460"/>
        <w:gridCol w:w="480"/>
        <w:gridCol w:w="440"/>
        <w:gridCol w:w="540"/>
        <w:gridCol w:w="420"/>
        <w:gridCol w:w="200"/>
        <w:gridCol w:w="320"/>
        <w:gridCol w:w="460"/>
        <w:gridCol w:w="360"/>
        <w:gridCol w:w="20"/>
      </w:tblGrid>
      <w:tr w:rsidR="003701A0">
        <w:trPr>
          <w:trHeight w:val="161"/>
        </w:trPr>
        <w:tc>
          <w:tcPr>
            <w:tcW w:w="780" w:type="dxa"/>
            <w:vAlign w:val="bottom"/>
          </w:tcPr>
          <w:p w:rsidR="003701A0" w:rsidRDefault="003701A0">
            <w:pPr>
              <w:rPr>
                <w:sz w:val="14"/>
                <w:szCs w:val="14"/>
              </w:rPr>
            </w:pPr>
          </w:p>
        </w:tc>
        <w:tc>
          <w:tcPr>
            <w:tcW w:w="720" w:type="dxa"/>
            <w:vAlign w:val="bottom"/>
          </w:tcPr>
          <w:p w:rsidR="003701A0" w:rsidRDefault="00E30192">
            <w:pPr>
              <w:ind w:left="130"/>
              <w:jc w:val="center"/>
              <w:rPr>
                <w:sz w:val="20"/>
                <w:szCs w:val="20"/>
              </w:rPr>
            </w:pPr>
            <w:r>
              <w:rPr>
                <w:rFonts w:ascii="Arial" w:eastAsia="Arial" w:hAnsi="Arial" w:cs="Arial"/>
                <w:sz w:val="14"/>
                <w:szCs w:val="14"/>
              </w:rPr>
              <w:t>3.7</w:t>
            </w:r>
          </w:p>
        </w:tc>
        <w:tc>
          <w:tcPr>
            <w:tcW w:w="460" w:type="dxa"/>
            <w:vAlign w:val="bottom"/>
          </w:tcPr>
          <w:p w:rsidR="003701A0" w:rsidRDefault="00E30192">
            <w:pPr>
              <w:jc w:val="center"/>
              <w:rPr>
                <w:sz w:val="20"/>
                <w:szCs w:val="20"/>
              </w:rPr>
            </w:pPr>
            <w:r>
              <w:rPr>
                <w:rFonts w:ascii="Arial" w:eastAsia="Arial" w:hAnsi="Arial" w:cs="Arial"/>
                <w:w w:val="95"/>
                <w:sz w:val="14"/>
                <w:szCs w:val="14"/>
              </w:rPr>
              <w:t>11.5</w:t>
            </w:r>
          </w:p>
        </w:tc>
        <w:tc>
          <w:tcPr>
            <w:tcW w:w="480" w:type="dxa"/>
            <w:vAlign w:val="bottom"/>
          </w:tcPr>
          <w:p w:rsidR="003701A0" w:rsidRDefault="00E30192">
            <w:pPr>
              <w:jc w:val="center"/>
              <w:rPr>
                <w:sz w:val="20"/>
                <w:szCs w:val="20"/>
              </w:rPr>
            </w:pPr>
            <w:r>
              <w:rPr>
                <w:rFonts w:ascii="Arial" w:eastAsia="Arial" w:hAnsi="Arial" w:cs="Arial"/>
                <w:w w:val="92"/>
                <w:sz w:val="14"/>
                <w:szCs w:val="14"/>
              </w:rPr>
              <w:t>0.1</w:t>
            </w:r>
          </w:p>
        </w:tc>
        <w:tc>
          <w:tcPr>
            <w:tcW w:w="480" w:type="dxa"/>
            <w:vAlign w:val="bottom"/>
          </w:tcPr>
          <w:p w:rsidR="003701A0" w:rsidRDefault="00E30192">
            <w:pPr>
              <w:jc w:val="center"/>
              <w:rPr>
                <w:sz w:val="20"/>
                <w:szCs w:val="20"/>
              </w:rPr>
            </w:pPr>
            <w:r>
              <w:rPr>
                <w:rFonts w:ascii="Arial" w:eastAsia="Arial" w:hAnsi="Arial" w:cs="Arial"/>
                <w:sz w:val="14"/>
                <w:szCs w:val="14"/>
              </w:rPr>
              <w:t>5.9</w:t>
            </w:r>
          </w:p>
        </w:tc>
        <w:tc>
          <w:tcPr>
            <w:tcW w:w="480" w:type="dxa"/>
            <w:vAlign w:val="bottom"/>
          </w:tcPr>
          <w:p w:rsidR="003701A0" w:rsidRDefault="00E30192">
            <w:pPr>
              <w:jc w:val="center"/>
              <w:rPr>
                <w:sz w:val="20"/>
                <w:szCs w:val="20"/>
              </w:rPr>
            </w:pPr>
            <w:r>
              <w:rPr>
                <w:rFonts w:ascii="Arial" w:eastAsia="Arial" w:hAnsi="Arial" w:cs="Arial"/>
                <w:sz w:val="14"/>
                <w:szCs w:val="14"/>
              </w:rPr>
              <w:t>1.2</w:t>
            </w:r>
          </w:p>
        </w:tc>
        <w:tc>
          <w:tcPr>
            <w:tcW w:w="480" w:type="dxa"/>
            <w:vAlign w:val="bottom"/>
          </w:tcPr>
          <w:p w:rsidR="003701A0" w:rsidRDefault="00E30192">
            <w:pPr>
              <w:jc w:val="center"/>
              <w:rPr>
                <w:sz w:val="20"/>
                <w:szCs w:val="20"/>
              </w:rPr>
            </w:pPr>
            <w:r>
              <w:rPr>
                <w:rFonts w:ascii="Arial" w:eastAsia="Arial" w:hAnsi="Arial" w:cs="Arial"/>
                <w:w w:val="85"/>
                <w:sz w:val="14"/>
                <w:szCs w:val="14"/>
              </w:rPr>
              <w:t>(-)</w:t>
            </w:r>
          </w:p>
        </w:tc>
        <w:tc>
          <w:tcPr>
            <w:tcW w:w="480" w:type="dxa"/>
            <w:vAlign w:val="bottom"/>
          </w:tcPr>
          <w:p w:rsidR="003701A0" w:rsidRDefault="00E30192">
            <w:pPr>
              <w:jc w:val="center"/>
              <w:rPr>
                <w:sz w:val="20"/>
                <w:szCs w:val="20"/>
              </w:rPr>
            </w:pPr>
            <w:r>
              <w:rPr>
                <w:rFonts w:ascii="Arial" w:eastAsia="Arial" w:hAnsi="Arial" w:cs="Arial"/>
                <w:sz w:val="14"/>
                <w:szCs w:val="14"/>
              </w:rPr>
              <w:t>3.7</w:t>
            </w:r>
          </w:p>
        </w:tc>
        <w:tc>
          <w:tcPr>
            <w:tcW w:w="460" w:type="dxa"/>
            <w:vAlign w:val="bottom"/>
          </w:tcPr>
          <w:p w:rsidR="003701A0" w:rsidRDefault="00E30192">
            <w:pPr>
              <w:jc w:val="center"/>
              <w:rPr>
                <w:sz w:val="20"/>
                <w:szCs w:val="20"/>
              </w:rPr>
            </w:pPr>
            <w:r>
              <w:rPr>
                <w:rFonts w:ascii="Arial" w:eastAsia="Arial" w:hAnsi="Arial" w:cs="Arial"/>
                <w:sz w:val="14"/>
                <w:szCs w:val="14"/>
              </w:rPr>
              <w:t>22.7</w:t>
            </w:r>
          </w:p>
        </w:tc>
        <w:tc>
          <w:tcPr>
            <w:tcW w:w="520" w:type="dxa"/>
            <w:vAlign w:val="bottom"/>
          </w:tcPr>
          <w:p w:rsidR="003701A0" w:rsidRDefault="00E30192">
            <w:pPr>
              <w:jc w:val="center"/>
              <w:rPr>
                <w:sz w:val="20"/>
                <w:szCs w:val="20"/>
              </w:rPr>
            </w:pPr>
            <w:r>
              <w:rPr>
                <w:rFonts w:ascii="Arial" w:eastAsia="Arial" w:hAnsi="Arial" w:cs="Arial"/>
                <w:w w:val="99"/>
                <w:sz w:val="14"/>
                <w:szCs w:val="14"/>
              </w:rPr>
              <w:t>(-)</w:t>
            </w:r>
          </w:p>
        </w:tc>
        <w:tc>
          <w:tcPr>
            <w:tcW w:w="460" w:type="dxa"/>
            <w:vAlign w:val="bottom"/>
          </w:tcPr>
          <w:p w:rsidR="003701A0" w:rsidRDefault="00E30192">
            <w:pPr>
              <w:jc w:val="center"/>
              <w:rPr>
                <w:sz w:val="20"/>
                <w:szCs w:val="20"/>
              </w:rPr>
            </w:pPr>
            <w:r>
              <w:rPr>
                <w:rFonts w:ascii="Arial" w:eastAsia="Arial" w:hAnsi="Arial" w:cs="Arial"/>
                <w:sz w:val="14"/>
                <w:szCs w:val="14"/>
              </w:rPr>
              <w:t>16.1</w:t>
            </w:r>
          </w:p>
        </w:tc>
        <w:tc>
          <w:tcPr>
            <w:tcW w:w="480" w:type="dxa"/>
            <w:vAlign w:val="bottom"/>
          </w:tcPr>
          <w:p w:rsidR="003701A0" w:rsidRDefault="00E30192">
            <w:pPr>
              <w:jc w:val="center"/>
              <w:rPr>
                <w:sz w:val="20"/>
                <w:szCs w:val="20"/>
              </w:rPr>
            </w:pPr>
            <w:r>
              <w:rPr>
                <w:rFonts w:ascii="Arial" w:eastAsia="Arial" w:hAnsi="Arial" w:cs="Arial"/>
                <w:w w:val="92"/>
                <w:sz w:val="14"/>
                <w:szCs w:val="14"/>
              </w:rPr>
              <w:t>5.3</w:t>
            </w:r>
          </w:p>
        </w:tc>
        <w:tc>
          <w:tcPr>
            <w:tcW w:w="440" w:type="dxa"/>
            <w:vAlign w:val="bottom"/>
          </w:tcPr>
          <w:p w:rsidR="003701A0" w:rsidRDefault="00E30192">
            <w:pPr>
              <w:jc w:val="center"/>
              <w:rPr>
                <w:sz w:val="20"/>
                <w:szCs w:val="20"/>
              </w:rPr>
            </w:pPr>
            <w:r>
              <w:rPr>
                <w:rFonts w:ascii="Arial" w:eastAsia="Arial" w:hAnsi="Arial" w:cs="Arial"/>
                <w:w w:val="92"/>
                <w:sz w:val="14"/>
                <w:szCs w:val="14"/>
              </w:rPr>
              <w:t>5.5</w:t>
            </w:r>
          </w:p>
        </w:tc>
        <w:tc>
          <w:tcPr>
            <w:tcW w:w="540" w:type="dxa"/>
            <w:vAlign w:val="bottom"/>
          </w:tcPr>
          <w:p w:rsidR="003701A0" w:rsidRDefault="00E30192">
            <w:pPr>
              <w:jc w:val="center"/>
              <w:rPr>
                <w:sz w:val="20"/>
                <w:szCs w:val="20"/>
              </w:rPr>
            </w:pPr>
            <w:r>
              <w:rPr>
                <w:rFonts w:ascii="Arial" w:eastAsia="Arial" w:hAnsi="Arial" w:cs="Arial"/>
                <w:w w:val="95"/>
                <w:sz w:val="14"/>
                <w:szCs w:val="14"/>
              </w:rPr>
              <w:t>20.0</w:t>
            </w:r>
          </w:p>
        </w:tc>
        <w:tc>
          <w:tcPr>
            <w:tcW w:w="420" w:type="dxa"/>
            <w:vAlign w:val="bottom"/>
          </w:tcPr>
          <w:p w:rsidR="003701A0" w:rsidRDefault="00E30192">
            <w:pPr>
              <w:jc w:val="center"/>
              <w:rPr>
                <w:sz w:val="20"/>
                <w:szCs w:val="20"/>
              </w:rPr>
            </w:pPr>
            <w:r>
              <w:rPr>
                <w:rFonts w:ascii="Arial" w:eastAsia="Arial" w:hAnsi="Arial" w:cs="Arial"/>
                <w:w w:val="92"/>
                <w:sz w:val="14"/>
                <w:szCs w:val="14"/>
              </w:rPr>
              <w:t>1.9</w:t>
            </w:r>
          </w:p>
        </w:tc>
        <w:tc>
          <w:tcPr>
            <w:tcW w:w="520" w:type="dxa"/>
            <w:gridSpan w:val="2"/>
            <w:vAlign w:val="bottom"/>
          </w:tcPr>
          <w:p w:rsidR="003701A0" w:rsidRDefault="00E30192">
            <w:pPr>
              <w:jc w:val="center"/>
              <w:rPr>
                <w:sz w:val="20"/>
                <w:szCs w:val="20"/>
              </w:rPr>
            </w:pPr>
            <w:r>
              <w:rPr>
                <w:rFonts w:ascii="Arial" w:eastAsia="Arial" w:hAnsi="Arial" w:cs="Arial"/>
                <w:sz w:val="14"/>
                <w:szCs w:val="14"/>
              </w:rPr>
              <w:t>2.1</w:t>
            </w:r>
          </w:p>
        </w:tc>
        <w:tc>
          <w:tcPr>
            <w:tcW w:w="460" w:type="dxa"/>
            <w:vAlign w:val="bottom"/>
          </w:tcPr>
          <w:p w:rsidR="003701A0" w:rsidRDefault="00E30192">
            <w:pPr>
              <w:jc w:val="center"/>
              <w:rPr>
                <w:sz w:val="20"/>
                <w:szCs w:val="20"/>
              </w:rPr>
            </w:pPr>
            <w:r>
              <w:rPr>
                <w:rFonts w:ascii="Arial" w:eastAsia="Arial" w:hAnsi="Arial" w:cs="Arial"/>
                <w:sz w:val="14"/>
                <w:szCs w:val="14"/>
              </w:rPr>
              <w:t>10.9</w:t>
            </w:r>
          </w:p>
        </w:tc>
        <w:tc>
          <w:tcPr>
            <w:tcW w:w="360" w:type="dxa"/>
            <w:vAlign w:val="bottom"/>
          </w:tcPr>
          <w:p w:rsidR="003701A0" w:rsidRDefault="00E30192">
            <w:pPr>
              <w:ind w:left="10"/>
              <w:jc w:val="center"/>
              <w:rPr>
                <w:sz w:val="20"/>
                <w:szCs w:val="20"/>
              </w:rPr>
            </w:pPr>
            <w:r>
              <w:rPr>
                <w:rFonts w:ascii="Arial" w:eastAsia="Arial" w:hAnsi="Arial" w:cs="Arial"/>
                <w:sz w:val="14"/>
                <w:szCs w:val="14"/>
              </w:rPr>
              <w:t>0.5</w:t>
            </w:r>
          </w:p>
        </w:tc>
        <w:tc>
          <w:tcPr>
            <w:tcW w:w="0" w:type="dxa"/>
            <w:vAlign w:val="bottom"/>
          </w:tcPr>
          <w:p w:rsidR="003701A0" w:rsidRDefault="003701A0">
            <w:pPr>
              <w:rPr>
                <w:sz w:val="1"/>
                <w:szCs w:val="1"/>
              </w:rPr>
            </w:pPr>
          </w:p>
        </w:tc>
      </w:tr>
      <w:tr w:rsidR="003701A0">
        <w:trPr>
          <w:trHeight w:val="247"/>
        </w:trPr>
        <w:tc>
          <w:tcPr>
            <w:tcW w:w="780" w:type="dxa"/>
            <w:vMerge w:val="restart"/>
            <w:vAlign w:val="bottom"/>
          </w:tcPr>
          <w:p w:rsidR="003701A0" w:rsidRDefault="00E30192">
            <w:pPr>
              <w:rPr>
                <w:sz w:val="20"/>
                <w:szCs w:val="20"/>
              </w:rPr>
            </w:pPr>
            <w:r>
              <w:rPr>
                <w:rFonts w:ascii="Arial" w:eastAsia="Arial" w:hAnsi="Arial" w:cs="Arial"/>
                <w:b/>
                <w:bCs/>
                <w:color w:val="1F497D"/>
                <w:sz w:val="14"/>
                <w:szCs w:val="14"/>
              </w:rPr>
              <w:t>ISCED 2</w:t>
            </w:r>
          </w:p>
        </w:tc>
        <w:tc>
          <w:tcPr>
            <w:tcW w:w="720" w:type="dxa"/>
            <w:vAlign w:val="bottom"/>
          </w:tcPr>
          <w:p w:rsidR="003701A0" w:rsidRDefault="00E30192">
            <w:pPr>
              <w:ind w:left="110"/>
              <w:jc w:val="center"/>
              <w:rPr>
                <w:sz w:val="20"/>
                <w:szCs w:val="20"/>
              </w:rPr>
            </w:pPr>
            <w:r>
              <w:rPr>
                <w:rFonts w:ascii="Arial" w:eastAsia="Arial" w:hAnsi="Arial" w:cs="Arial"/>
                <w:w w:val="96"/>
                <w:sz w:val="14"/>
                <w:szCs w:val="14"/>
              </w:rPr>
              <w:t>FR</w:t>
            </w:r>
          </w:p>
        </w:tc>
        <w:tc>
          <w:tcPr>
            <w:tcW w:w="460" w:type="dxa"/>
            <w:vAlign w:val="bottom"/>
          </w:tcPr>
          <w:p w:rsidR="003701A0" w:rsidRDefault="00E30192">
            <w:pPr>
              <w:jc w:val="center"/>
              <w:rPr>
                <w:sz w:val="20"/>
                <w:szCs w:val="20"/>
              </w:rPr>
            </w:pPr>
            <w:r>
              <w:rPr>
                <w:rFonts w:ascii="Arial" w:eastAsia="Arial" w:hAnsi="Arial" w:cs="Arial"/>
                <w:w w:val="92"/>
                <w:sz w:val="14"/>
                <w:szCs w:val="14"/>
              </w:rPr>
              <w:t>EN</w:t>
            </w:r>
          </w:p>
        </w:tc>
        <w:tc>
          <w:tcPr>
            <w:tcW w:w="480" w:type="dxa"/>
            <w:vAlign w:val="bottom"/>
          </w:tcPr>
          <w:p w:rsidR="003701A0" w:rsidRDefault="00E30192">
            <w:pPr>
              <w:jc w:val="center"/>
              <w:rPr>
                <w:sz w:val="20"/>
                <w:szCs w:val="20"/>
              </w:rPr>
            </w:pPr>
            <w:r>
              <w:rPr>
                <w:rFonts w:ascii="Arial" w:eastAsia="Arial" w:hAnsi="Arial" w:cs="Arial"/>
                <w:w w:val="92"/>
                <w:sz w:val="14"/>
                <w:szCs w:val="14"/>
              </w:rPr>
              <w:t>EN</w:t>
            </w:r>
          </w:p>
        </w:tc>
        <w:tc>
          <w:tcPr>
            <w:tcW w:w="480" w:type="dxa"/>
            <w:vAlign w:val="bottom"/>
          </w:tcPr>
          <w:p w:rsidR="003701A0" w:rsidRDefault="00E30192">
            <w:pPr>
              <w:ind w:left="140"/>
              <w:rPr>
                <w:sz w:val="20"/>
                <w:szCs w:val="20"/>
              </w:rPr>
            </w:pPr>
            <w:r>
              <w:rPr>
                <w:rFonts w:ascii="Arial" w:eastAsia="Arial" w:hAnsi="Arial" w:cs="Arial"/>
                <w:sz w:val="14"/>
                <w:szCs w:val="14"/>
              </w:rPr>
              <w:t>RU</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FR</w:t>
            </w:r>
          </w:p>
        </w:tc>
        <w:tc>
          <w:tcPr>
            <w:tcW w:w="460" w:type="dxa"/>
            <w:vAlign w:val="bottom"/>
          </w:tcPr>
          <w:p w:rsidR="003701A0" w:rsidRDefault="00E30192">
            <w:pPr>
              <w:jc w:val="center"/>
              <w:rPr>
                <w:sz w:val="20"/>
                <w:szCs w:val="20"/>
              </w:rPr>
            </w:pPr>
            <w:r>
              <w:rPr>
                <w:rFonts w:ascii="Arial" w:eastAsia="Arial" w:hAnsi="Arial" w:cs="Arial"/>
                <w:w w:val="98"/>
                <w:sz w:val="14"/>
                <w:szCs w:val="14"/>
              </w:rPr>
              <w:t>RU</w:t>
            </w:r>
          </w:p>
        </w:tc>
        <w:tc>
          <w:tcPr>
            <w:tcW w:w="520" w:type="dxa"/>
            <w:vAlign w:val="bottom"/>
          </w:tcPr>
          <w:p w:rsidR="003701A0" w:rsidRDefault="00E30192">
            <w:pPr>
              <w:jc w:val="center"/>
              <w:rPr>
                <w:sz w:val="20"/>
                <w:szCs w:val="20"/>
              </w:rPr>
            </w:pPr>
            <w:r>
              <w:rPr>
                <w:rFonts w:ascii="Arial" w:eastAsia="Arial" w:hAnsi="Arial" w:cs="Arial"/>
                <w:sz w:val="14"/>
                <w:szCs w:val="14"/>
              </w:rPr>
              <w:t>DE</w:t>
            </w:r>
          </w:p>
        </w:tc>
        <w:tc>
          <w:tcPr>
            <w:tcW w:w="460" w:type="dxa"/>
            <w:vAlign w:val="bottom"/>
          </w:tcPr>
          <w:p w:rsidR="003701A0" w:rsidRDefault="00E30192">
            <w:pPr>
              <w:ind w:left="120"/>
              <w:rPr>
                <w:sz w:val="20"/>
                <w:szCs w:val="20"/>
              </w:rPr>
            </w:pPr>
            <w:r>
              <w:rPr>
                <w:rFonts w:ascii="Arial" w:eastAsia="Arial" w:hAnsi="Arial" w:cs="Arial"/>
                <w:sz w:val="14"/>
                <w:szCs w:val="14"/>
              </w:rPr>
              <w:t>FR</w:t>
            </w:r>
          </w:p>
        </w:tc>
        <w:tc>
          <w:tcPr>
            <w:tcW w:w="480" w:type="dxa"/>
            <w:vAlign w:val="bottom"/>
          </w:tcPr>
          <w:p w:rsidR="003701A0" w:rsidRDefault="00E30192">
            <w:pPr>
              <w:jc w:val="center"/>
              <w:rPr>
                <w:sz w:val="20"/>
                <w:szCs w:val="20"/>
              </w:rPr>
            </w:pPr>
            <w:r>
              <w:rPr>
                <w:rFonts w:ascii="Arial" w:eastAsia="Arial" w:hAnsi="Arial" w:cs="Arial"/>
                <w:w w:val="96"/>
                <w:sz w:val="14"/>
                <w:szCs w:val="14"/>
              </w:rPr>
              <w:t>FR</w:t>
            </w:r>
          </w:p>
        </w:tc>
        <w:tc>
          <w:tcPr>
            <w:tcW w:w="440" w:type="dxa"/>
            <w:vAlign w:val="bottom"/>
          </w:tcPr>
          <w:p w:rsidR="003701A0" w:rsidRDefault="00E30192">
            <w:pPr>
              <w:ind w:left="140"/>
              <w:rPr>
                <w:sz w:val="20"/>
                <w:szCs w:val="20"/>
              </w:rPr>
            </w:pPr>
            <w:r>
              <w:rPr>
                <w:rFonts w:ascii="Arial" w:eastAsia="Arial" w:hAnsi="Arial" w:cs="Arial"/>
                <w:sz w:val="14"/>
                <w:szCs w:val="14"/>
              </w:rPr>
              <w:t>ES</w:t>
            </w:r>
          </w:p>
        </w:tc>
        <w:tc>
          <w:tcPr>
            <w:tcW w:w="540" w:type="dxa"/>
            <w:vAlign w:val="bottom"/>
          </w:tcPr>
          <w:p w:rsidR="003701A0" w:rsidRDefault="00E30192">
            <w:pPr>
              <w:jc w:val="center"/>
              <w:rPr>
                <w:sz w:val="20"/>
                <w:szCs w:val="20"/>
              </w:rPr>
            </w:pPr>
            <w:r>
              <w:rPr>
                <w:rFonts w:ascii="Arial" w:eastAsia="Arial" w:hAnsi="Arial" w:cs="Arial"/>
                <w:w w:val="92"/>
                <w:sz w:val="14"/>
                <w:szCs w:val="14"/>
              </w:rPr>
              <w:t>DE</w:t>
            </w:r>
          </w:p>
        </w:tc>
        <w:tc>
          <w:tcPr>
            <w:tcW w:w="420" w:type="dxa"/>
            <w:vAlign w:val="bottom"/>
          </w:tcPr>
          <w:p w:rsidR="003701A0" w:rsidRDefault="00E30192">
            <w:pPr>
              <w:jc w:val="center"/>
              <w:rPr>
                <w:sz w:val="20"/>
                <w:szCs w:val="20"/>
              </w:rPr>
            </w:pPr>
            <w:r>
              <w:rPr>
                <w:rFonts w:ascii="Arial" w:eastAsia="Arial" w:hAnsi="Arial" w:cs="Arial"/>
                <w:w w:val="96"/>
                <w:sz w:val="14"/>
                <w:szCs w:val="14"/>
              </w:rPr>
              <w:t>FR</w:t>
            </w:r>
          </w:p>
        </w:tc>
        <w:tc>
          <w:tcPr>
            <w:tcW w:w="520" w:type="dxa"/>
            <w:gridSpan w:val="2"/>
            <w:vAlign w:val="bottom"/>
          </w:tcPr>
          <w:p w:rsidR="003701A0" w:rsidRDefault="00E30192">
            <w:pPr>
              <w:jc w:val="center"/>
              <w:rPr>
                <w:sz w:val="20"/>
                <w:szCs w:val="20"/>
              </w:rPr>
            </w:pPr>
            <w:r>
              <w:rPr>
                <w:rFonts w:ascii="Arial" w:eastAsia="Arial" w:hAnsi="Arial" w:cs="Arial"/>
                <w:w w:val="96"/>
                <w:sz w:val="14"/>
                <w:szCs w:val="14"/>
              </w:rPr>
              <w:t>FR</w:t>
            </w:r>
          </w:p>
        </w:tc>
        <w:tc>
          <w:tcPr>
            <w:tcW w:w="460" w:type="dxa"/>
            <w:vAlign w:val="bottom"/>
          </w:tcPr>
          <w:p w:rsidR="003701A0" w:rsidRDefault="00E30192">
            <w:pPr>
              <w:ind w:left="120"/>
              <w:rPr>
                <w:sz w:val="20"/>
                <w:szCs w:val="20"/>
              </w:rPr>
            </w:pPr>
            <w:r>
              <w:rPr>
                <w:rFonts w:ascii="Arial" w:eastAsia="Arial" w:hAnsi="Arial" w:cs="Arial"/>
                <w:sz w:val="14"/>
                <w:szCs w:val="14"/>
              </w:rPr>
              <w:t>RU</w:t>
            </w:r>
          </w:p>
        </w:tc>
        <w:tc>
          <w:tcPr>
            <w:tcW w:w="360" w:type="dxa"/>
            <w:vAlign w:val="bottom"/>
          </w:tcPr>
          <w:p w:rsidR="003701A0" w:rsidRDefault="00E30192">
            <w:pPr>
              <w:ind w:left="120"/>
              <w:rPr>
                <w:sz w:val="20"/>
                <w:szCs w:val="20"/>
              </w:rPr>
            </w:pPr>
            <w:r>
              <w:rPr>
                <w:rFonts w:ascii="Arial" w:eastAsia="Arial" w:hAnsi="Arial" w:cs="Arial"/>
                <w:sz w:val="14"/>
                <w:szCs w:val="14"/>
              </w:rPr>
              <w:t>RU</w:t>
            </w:r>
          </w:p>
        </w:tc>
        <w:tc>
          <w:tcPr>
            <w:tcW w:w="0" w:type="dxa"/>
            <w:vAlign w:val="bottom"/>
          </w:tcPr>
          <w:p w:rsidR="003701A0" w:rsidRDefault="003701A0">
            <w:pPr>
              <w:rPr>
                <w:sz w:val="1"/>
                <w:szCs w:val="1"/>
              </w:rPr>
            </w:pPr>
          </w:p>
        </w:tc>
      </w:tr>
      <w:tr w:rsidR="003701A0">
        <w:trPr>
          <w:trHeight w:val="110"/>
        </w:trPr>
        <w:tc>
          <w:tcPr>
            <w:tcW w:w="780" w:type="dxa"/>
            <w:vMerge/>
            <w:vAlign w:val="bottom"/>
          </w:tcPr>
          <w:p w:rsidR="003701A0" w:rsidRDefault="003701A0">
            <w:pPr>
              <w:rPr>
                <w:sz w:val="9"/>
                <w:szCs w:val="9"/>
              </w:rPr>
            </w:pPr>
          </w:p>
        </w:tc>
        <w:tc>
          <w:tcPr>
            <w:tcW w:w="720" w:type="dxa"/>
            <w:vMerge w:val="restart"/>
            <w:vAlign w:val="bottom"/>
          </w:tcPr>
          <w:p w:rsidR="003701A0" w:rsidRDefault="00E30192">
            <w:pPr>
              <w:ind w:left="130"/>
              <w:jc w:val="center"/>
              <w:rPr>
                <w:sz w:val="20"/>
                <w:szCs w:val="20"/>
              </w:rPr>
            </w:pPr>
            <w:r>
              <w:rPr>
                <w:rFonts w:ascii="Arial" w:eastAsia="Arial" w:hAnsi="Arial" w:cs="Arial"/>
                <w:sz w:val="14"/>
                <w:szCs w:val="14"/>
              </w:rPr>
              <w:t>33.7</w:t>
            </w:r>
          </w:p>
        </w:tc>
        <w:tc>
          <w:tcPr>
            <w:tcW w:w="460" w:type="dxa"/>
            <w:vMerge w:val="restart"/>
            <w:vAlign w:val="bottom"/>
          </w:tcPr>
          <w:p w:rsidR="003701A0" w:rsidRDefault="00E30192">
            <w:pPr>
              <w:jc w:val="center"/>
              <w:rPr>
                <w:sz w:val="20"/>
                <w:szCs w:val="20"/>
              </w:rPr>
            </w:pPr>
            <w:r>
              <w:rPr>
                <w:rFonts w:ascii="Arial" w:eastAsia="Arial" w:hAnsi="Arial" w:cs="Arial"/>
                <w:w w:val="95"/>
                <w:sz w:val="14"/>
                <w:szCs w:val="14"/>
              </w:rPr>
              <w:t>44.0</w:t>
            </w:r>
          </w:p>
        </w:tc>
        <w:tc>
          <w:tcPr>
            <w:tcW w:w="480" w:type="dxa"/>
            <w:vMerge w:val="restart"/>
            <w:vAlign w:val="bottom"/>
          </w:tcPr>
          <w:p w:rsidR="003701A0" w:rsidRDefault="00E30192">
            <w:pPr>
              <w:jc w:val="center"/>
              <w:rPr>
                <w:sz w:val="20"/>
                <w:szCs w:val="20"/>
              </w:rPr>
            </w:pPr>
            <w:r>
              <w:rPr>
                <w:rFonts w:ascii="Arial" w:eastAsia="Arial" w:hAnsi="Arial" w:cs="Arial"/>
                <w:w w:val="95"/>
                <w:sz w:val="14"/>
                <w:szCs w:val="14"/>
              </w:rPr>
              <w:t>50.3</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17.9</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41.7</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73.6</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24.3</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64.7</w:t>
            </w:r>
          </w:p>
        </w:tc>
        <w:tc>
          <w:tcPr>
            <w:tcW w:w="520" w:type="dxa"/>
            <w:vMerge w:val="restart"/>
            <w:vAlign w:val="bottom"/>
          </w:tcPr>
          <w:p w:rsidR="003701A0" w:rsidRDefault="00E30192">
            <w:pPr>
              <w:jc w:val="center"/>
              <w:rPr>
                <w:sz w:val="20"/>
                <w:szCs w:val="20"/>
              </w:rPr>
            </w:pPr>
            <w:r>
              <w:rPr>
                <w:rFonts w:ascii="Arial" w:eastAsia="Arial" w:hAnsi="Arial" w:cs="Arial"/>
                <w:sz w:val="14"/>
                <w:szCs w:val="14"/>
              </w:rPr>
              <w:t>21.4</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48.5</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41.1</w:t>
            </w:r>
          </w:p>
        </w:tc>
        <w:tc>
          <w:tcPr>
            <w:tcW w:w="440" w:type="dxa"/>
            <w:vMerge w:val="restart"/>
            <w:vAlign w:val="bottom"/>
          </w:tcPr>
          <w:p w:rsidR="003701A0" w:rsidRDefault="00E30192">
            <w:pPr>
              <w:jc w:val="center"/>
              <w:rPr>
                <w:sz w:val="20"/>
                <w:szCs w:val="20"/>
              </w:rPr>
            </w:pPr>
            <w:r>
              <w:rPr>
                <w:rFonts w:ascii="Arial" w:eastAsia="Arial" w:hAnsi="Arial" w:cs="Arial"/>
                <w:w w:val="95"/>
                <w:sz w:val="14"/>
                <w:szCs w:val="14"/>
              </w:rPr>
              <w:t>37.8</w:t>
            </w:r>
          </w:p>
        </w:tc>
        <w:tc>
          <w:tcPr>
            <w:tcW w:w="540" w:type="dxa"/>
            <w:vMerge w:val="restart"/>
            <w:vAlign w:val="bottom"/>
          </w:tcPr>
          <w:p w:rsidR="003701A0" w:rsidRDefault="00E30192">
            <w:pPr>
              <w:jc w:val="center"/>
              <w:rPr>
                <w:sz w:val="20"/>
                <w:szCs w:val="20"/>
              </w:rPr>
            </w:pPr>
            <w:r>
              <w:rPr>
                <w:rFonts w:ascii="Arial" w:eastAsia="Arial" w:hAnsi="Arial" w:cs="Arial"/>
                <w:w w:val="95"/>
                <w:sz w:val="14"/>
                <w:szCs w:val="14"/>
              </w:rPr>
              <w:t>43.8</w:t>
            </w:r>
          </w:p>
        </w:tc>
        <w:tc>
          <w:tcPr>
            <w:tcW w:w="420" w:type="dxa"/>
            <w:vMerge w:val="restart"/>
            <w:vAlign w:val="bottom"/>
          </w:tcPr>
          <w:p w:rsidR="003701A0" w:rsidRDefault="00E30192">
            <w:pPr>
              <w:jc w:val="center"/>
              <w:rPr>
                <w:sz w:val="20"/>
                <w:szCs w:val="20"/>
              </w:rPr>
            </w:pPr>
            <w:r>
              <w:rPr>
                <w:rFonts w:ascii="Arial" w:eastAsia="Arial" w:hAnsi="Arial" w:cs="Arial"/>
                <w:w w:val="95"/>
                <w:sz w:val="14"/>
                <w:szCs w:val="14"/>
              </w:rPr>
              <w:t>67.7</w:t>
            </w:r>
          </w:p>
        </w:tc>
        <w:tc>
          <w:tcPr>
            <w:tcW w:w="520" w:type="dxa"/>
            <w:gridSpan w:val="2"/>
            <w:vMerge w:val="restart"/>
            <w:vAlign w:val="bottom"/>
          </w:tcPr>
          <w:p w:rsidR="003701A0" w:rsidRDefault="00E30192">
            <w:pPr>
              <w:jc w:val="center"/>
              <w:rPr>
                <w:sz w:val="20"/>
                <w:szCs w:val="20"/>
              </w:rPr>
            </w:pPr>
            <w:r>
              <w:rPr>
                <w:rFonts w:ascii="Arial" w:eastAsia="Arial" w:hAnsi="Arial" w:cs="Arial"/>
                <w:sz w:val="14"/>
                <w:szCs w:val="14"/>
              </w:rPr>
              <w:t>88.1</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60.4</w:t>
            </w:r>
          </w:p>
        </w:tc>
        <w:tc>
          <w:tcPr>
            <w:tcW w:w="360" w:type="dxa"/>
            <w:vMerge w:val="restart"/>
            <w:vAlign w:val="bottom"/>
          </w:tcPr>
          <w:p w:rsidR="003701A0" w:rsidRDefault="00E30192">
            <w:pPr>
              <w:ind w:left="10"/>
              <w:jc w:val="center"/>
              <w:rPr>
                <w:sz w:val="20"/>
                <w:szCs w:val="20"/>
              </w:rPr>
            </w:pPr>
            <w:r>
              <w:rPr>
                <w:rFonts w:ascii="Arial" w:eastAsia="Arial" w:hAnsi="Arial" w:cs="Arial"/>
                <w:sz w:val="14"/>
                <w:szCs w:val="14"/>
              </w:rPr>
              <w:t>66.7</w:t>
            </w:r>
          </w:p>
        </w:tc>
        <w:tc>
          <w:tcPr>
            <w:tcW w:w="0" w:type="dxa"/>
            <w:vAlign w:val="bottom"/>
          </w:tcPr>
          <w:p w:rsidR="003701A0" w:rsidRDefault="003701A0">
            <w:pPr>
              <w:rPr>
                <w:sz w:val="1"/>
                <w:szCs w:val="1"/>
              </w:rPr>
            </w:pPr>
          </w:p>
        </w:tc>
      </w:tr>
      <w:tr w:rsidR="003701A0">
        <w:trPr>
          <w:trHeight w:val="118"/>
        </w:trPr>
        <w:tc>
          <w:tcPr>
            <w:tcW w:w="780" w:type="dxa"/>
            <w:vAlign w:val="bottom"/>
          </w:tcPr>
          <w:p w:rsidR="003701A0" w:rsidRDefault="003701A0">
            <w:pPr>
              <w:rPr>
                <w:sz w:val="10"/>
                <w:szCs w:val="10"/>
              </w:rPr>
            </w:pPr>
          </w:p>
        </w:tc>
        <w:tc>
          <w:tcPr>
            <w:tcW w:w="7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5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54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520" w:type="dxa"/>
            <w:gridSpan w:val="2"/>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3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47"/>
        </w:trPr>
        <w:tc>
          <w:tcPr>
            <w:tcW w:w="780" w:type="dxa"/>
            <w:vMerge w:val="restart"/>
            <w:vAlign w:val="bottom"/>
          </w:tcPr>
          <w:p w:rsidR="003701A0" w:rsidRDefault="00E30192">
            <w:pPr>
              <w:rPr>
                <w:sz w:val="20"/>
                <w:szCs w:val="20"/>
              </w:rPr>
            </w:pPr>
            <w:r>
              <w:rPr>
                <w:rFonts w:ascii="Arial" w:eastAsia="Arial" w:hAnsi="Arial" w:cs="Arial"/>
                <w:b/>
                <w:bCs/>
                <w:color w:val="1F497D"/>
                <w:sz w:val="14"/>
                <w:szCs w:val="14"/>
              </w:rPr>
              <w:t>ISCED 3</w:t>
            </w:r>
          </w:p>
        </w:tc>
        <w:tc>
          <w:tcPr>
            <w:tcW w:w="720" w:type="dxa"/>
            <w:vAlign w:val="bottom"/>
          </w:tcPr>
          <w:p w:rsidR="003701A0" w:rsidRDefault="00E30192">
            <w:pPr>
              <w:ind w:left="130"/>
              <w:jc w:val="center"/>
              <w:rPr>
                <w:sz w:val="20"/>
                <w:szCs w:val="20"/>
              </w:rPr>
            </w:pPr>
            <w:r>
              <w:rPr>
                <w:rFonts w:ascii="Arial" w:eastAsia="Arial" w:hAnsi="Arial" w:cs="Arial"/>
                <w:w w:val="99"/>
                <w:sz w:val="14"/>
                <w:szCs w:val="14"/>
              </w:rPr>
              <w:t>(FR)</w:t>
            </w:r>
          </w:p>
        </w:tc>
        <w:tc>
          <w:tcPr>
            <w:tcW w:w="460" w:type="dxa"/>
            <w:vAlign w:val="bottom"/>
          </w:tcPr>
          <w:p w:rsidR="003701A0" w:rsidRDefault="00E30192">
            <w:pPr>
              <w:jc w:val="center"/>
              <w:rPr>
                <w:sz w:val="20"/>
                <w:szCs w:val="20"/>
              </w:rPr>
            </w:pPr>
            <w:r>
              <w:rPr>
                <w:rFonts w:ascii="Arial" w:eastAsia="Arial" w:hAnsi="Arial" w:cs="Arial"/>
                <w:sz w:val="14"/>
                <w:szCs w:val="14"/>
              </w:rPr>
              <w:t>NL</w:t>
            </w:r>
          </w:p>
        </w:tc>
        <w:tc>
          <w:tcPr>
            <w:tcW w:w="480" w:type="dxa"/>
            <w:vAlign w:val="bottom"/>
          </w:tcPr>
          <w:p w:rsidR="003701A0" w:rsidRDefault="00E30192">
            <w:pPr>
              <w:jc w:val="center"/>
              <w:rPr>
                <w:sz w:val="20"/>
                <w:szCs w:val="20"/>
              </w:rPr>
            </w:pPr>
            <w:r>
              <w:rPr>
                <w:rFonts w:ascii="Arial" w:eastAsia="Arial" w:hAnsi="Arial" w:cs="Arial"/>
                <w:w w:val="92"/>
                <w:sz w:val="14"/>
                <w:szCs w:val="14"/>
              </w:rPr>
              <w:t>EN</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FR</w:t>
            </w:r>
          </w:p>
        </w:tc>
        <w:tc>
          <w:tcPr>
            <w:tcW w:w="460" w:type="dxa"/>
            <w:vAlign w:val="bottom"/>
          </w:tcPr>
          <w:p w:rsidR="003701A0" w:rsidRDefault="00E30192">
            <w:pPr>
              <w:jc w:val="center"/>
              <w:rPr>
                <w:sz w:val="20"/>
                <w:szCs w:val="20"/>
              </w:rPr>
            </w:pPr>
            <w:r>
              <w:rPr>
                <w:rFonts w:ascii="Arial" w:eastAsia="Arial" w:hAnsi="Arial" w:cs="Arial"/>
                <w:w w:val="98"/>
                <w:sz w:val="14"/>
                <w:szCs w:val="14"/>
              </w:rPr>
              <w:t>RU</w:t>
            </w:r>
          </w:p>
        </w:tc>
        <w:tc>
          <w:tcPr>
            <w:tcW w:w="520" w:type="dxa"/>
            <w:vAlign w:val="bottom"/>
          </w:tcPr>
          <w:p w:rsidR="003701A0" w:rsidRDefault="00E30192">
            <w:pPr>
              <w:jc w:val="center"/>
              <w:rPr>
                <w:sz w:val="20"/>
                <w:szCs w:val="20"/>
              </w:rPr>
            </w:pPr>
            <w:r>
              <w:rPr>
                <w:rFonts w:ascii="Arial" w:eastAsia="Arial" w:hAnsi="Arial" w:cs="Arial"/>
                <w:w w:val="97"/>
                <w:sz w:val="14"/>
                <w:szCs w:val="14"/>
              </w:rPr>
              <w:t>(DE)</w:t>
            </w:r>
          </w:p>
        </w:tc>
        <w:tc>
          <w:tcPr>
            <w:tcW w:w="460" w:type="dxa"/>
            <w:vAlign w:val="bottom"/>
          </w:tcPr>
          <w:p w:rsidR="003701A0" w:rsidRDefault="00E30192">
            <w:pPr>
              <w:ind w:left="120"/>
              <w:rPr>
                <w:sz w:val="20"/>
                <w:szCs w:val="20"/>
              </w:rPr>
            </w:pPr>
            <w:r>
              <w:rPr>
                <w:rFonts w:ascii="Arial" w:eastAsia="Arial" w:hAnsi="Arial" w:cs="Arial"/>
                <w:sz w:val="14"/>
                <w:szCs w:val="14"/>
              </w:rPr>
              <w:t>FR</w:t>
            </w:r>
          </w:p>
        </w:tc>
        <w:tc>
          <w:tcPr>
            <w:tcW w:w="480" w:type="dxa"/>
            <w:vAlign w:val="bottom"/>
          </w:tcPr>
          <w:p w:rsidR="003701A0" w:rsidRDefault="00E30192">
            <w:pPr>
              <w:jc w:val="center"/>
              <w:rPr>
                <w:sz w:val="20"/>
                <w:szCs w:val="20"/>
              </w:rPr>
            </w:pPr>
            <w:r>
              <w:rPr>
                <w:rFonts w:ascii="Arial" w:eastAsia="Arial" w:hAnsi="Arial" w:cs="Arial"/>
                <w:w w:val="96"/>
                <w:sz w:val="14"/>
                <w:szCs w:val="14"/>
              </w:rPr>
              <w:t>FR</w:t>
            </w:r>
          </w:p>
        </w:tc>
        <w:tc>
          <w:tcPr>
            <w:tcW w:w="440" w:type="dxa"/>
            <w:vAlign w:val="bottom"/>
          </w:tcPr>
          <w:p w:rsidR="003701A0" w:rsidRDefault="00E30192">
            <w:pPr>
              <w:ind w:left="140"/>
              <w:rPr>
                <w:sz w:val="20"/>
                <w:szCs w:val="20"/>
              </w:rPr>
            </w:pPr>
            <w:r>
              <w:rPr>
                <w:rFonts w:ascii="Arial" w:eastAsia="Arial" w:hAnsi="Arial" w:cs="Arial"/>
                <w:sz w:val="14"/>
                <w:szCs w:val="14"/>
              </w:rPr>
              <w:t>ES</w:t>
            </w:r>
          </w:p>
        </w:tc>
        <w:tc>
          <w:tcPr>
            <w:tcW w:w="540" w:type="dxa"/>
            <w:vAlign w:val="bottom"/>
          </w:tcPr>
          <w:p w:rsidR="003701A0" w:rsidRDefault="00E30192">
            <w:pPr>
              <w:jc w:val="center"/>
              <w:rPr>
                <w:sz w:val="20"/>
                <w:szCs w:val="20"/>
              </w:rPr>
            </w:pPr>
            <w:r>
              <w:rPr>
                <w:rFonts w:ascii="Arial" w:eastAsia="Arial" w:hAnsi="Arial" w:cs="Arial"/>
                <w:w w:val="92"/>
                <w:sz w:val="14"/>
                <w:szCs w:val="14"/>
              </w:rPr>
              <w:t>DE</w:t>
            </w:r>
          </w:p>
        </w:tc>
        <w:tc>
          <w:tcPr>
            <w:tcW w:w="420" w:type="dxa"/>
            <w:vAlign w:val="bottom"/>
          </w:tcPr>
          <w:p w:rsidR="003701A0" w:rsidRDefault="00E30192">
            <w:pPr>
              <w:jc w:val="center"/>
              <w:rPr>
                <w:sz w:val="20"/>
                <w:szCs w:val="20"/>
              </w:rPr>
            </w:pPr>
            <w:r>
              <w:rPr>
                <w:rFonts w:ascii="Arial" w:eastAsia="Arial" w:hAnsi="Arial" w:cs="Arial"/>
                <w:w w:val="96"/>
                <w:sz w:val="14"/>
                <w:szCs w:val="14"/>
              </w:rPr>
              <w:t>FR</w:t>
            </w:r>
          </w:p>
        </w:tc>
        <w:tc>
          <w:tcPr>
            <w:tcW w:w="520" w:type="dxa"/>
            <w:gridSpan w:val="2"/>
            <w:vAlign w:val="bottom"/>
          </w:tcPr>
          <w:p w:rsidR="003701A0" w:rsidRDefault="00E30192">
            <w:pPr>
              <w:jc w:val="center"/>
              <w:rPr>
                <w:sz w:val="20"/>
                <w:szCs w:val="20"/>
              </w:rPr>
            </w:pPr>
            <w:r>
              <w:rPr>
                <w:rFonts w:ascii="Arial" w:eastAsia="Arial" w:hAnsi="Arial" w:cs="Arial"/>
                <w:w w:val="96"/>
                <w:sz w:val="14"/>
                <w:szCs w:val="14"/>
              </w:rPr>
              <w:t>FR</w:t>
            </w:r>
          </w:p>
        </w:tc>
        <w:tc>
          <w:tcPr>
            <w:tcW w:w="460" w:type="dxa"/>
            <w:vAlign w:val="bottom"/>
          </w:tcPr>
          <w:p w:rsidR="003701A0" w:rsidRDefault="00E30192">
            <w:pPr>
              <w:ind w:left="120"/>
              <w:rPr>
                <w:sz w:val="20"/>
                <w:szCs w:val="20"/>
              </w:rPr>
            </w:pPr>
            <w:r>
              <w:rPr>
                <w:rFonts w:ascii="Arial" w:eastAsia="Arial" w:hAnsi="Arial" w:cs="Arial"/>
                <w:sz w:val="14"/>
                <w:szCs w:val="14"/>
              </w:rPr>
              <w:t>RU</w:t>
            </w:r>
          </w:p>
        </w:tc>
        <w:tc>
          <w:tcPr>
            <w:tcW w:w="360" w:type="dxa"/>
            <w:vAlign w:val="bottom"/>
          </w:tcPr>
          <w:p w:rsidR="003701A0" w:rsidRDefault="00E30192">
            <w:pPr>
              <w:ind w:left="120"/>
              <w:rPr>
                <w:sz w:val="20"/>
                <w:szCs w:val="20"/>
              </w:rPr>
            </w:pPr>
            <w:r>
              <w:rPr>
                <w:rFonts w:ascii="Arial" w:eastAsia="Arial" w:hAnsi="Arial" w:cs="Arial"/>
                <w:sz w:val="14"/>
                <w:szCs w:val="14"/>
              </w:rPr>
              <w:t>RU</w:t>
            </w:r>
          </w:p>
        </w:tc>
        <w:tc>
          <w:tcPr>
            <w:tcW w:w="0" w:type="dxa"/>
            <w:vAlign w:val="bottom"/>
          </w:tcPr>
          <w:p w:rsidR="003701A0" w:rsidRDefault="003701A0">
            <w:pPr>
              <w:rPr>
                <w:sz w:val="1"/>
                <w:szCs w:val="1"/>
              </w:rPr>
            </w:pPr>
          </w:p>
        </w:tc>
      </w:tr>
      <w:tr w:rsidR="003701A0">
        <w:trPr>
          <w:trHeight w:val="110"/>
        </w:trPr>
        <w:tc>
          <w:tcPr>
            <w:tcW w:w="780" w:type="dxa"/>
            <w:vMerge/>
            <w:vAlign w:val="bottom"/>
          </w:tcPr>
          <w:p w:rsidR="003701A0" w:rsidRDefault="003701A0">
            <w:pPr>
              <w:rPr>
                <w:sz w:val="9"/>
                <w:szCs w:val="9"/>
              </w:rPr>
            </w:pPr>
          </w:p>
        </w:tc>
        <w:tc>
          <w:tcPr>
            <w:tcW w:w="720" w:type="dxa"/>
            <w:vMerge w:val="restart"/>
            <w:vAlign w:val="bottom"/>
          </w:tcPr>
          <w:p w:rsidR="003701A0" w:rsidRDefault="00E30192">
            <w:pPr>
              <w:ind w:left="130"/>
              <w:jc w:val="center"/>
              <w:rPr>
                <w:sz w:val="20"/>
                <w:szCs w:val="20"/>
              </w:rPr>
            </w:pPr>
            <w:r>
              <w:rPr>
                <w:rFonts w:ascii="Arial" w:eastAsia="Arial" w:hAnsi="Arial" w:cs="Arial"/>
                <w:w w:val="98"/>
                <w:sz w:val="14"/>
                <w:szCs w:val="14"/>
              </w:rPr>
              <w:t>(23.0)</w:t>
            </w:r>
          </w:p>
        </w:tc>
        <w:tc>
          <w:tcPr>
            <w:tcW w:w="460" w:type="dxa"/>
            <w:vMerge w:val="restart"/>
            <w:vAlign w:val="bottom"/>
          </w:tcPr>
          <w:p w:rsidR="003701A0" w:rsidRDefault="00E30192">
            <w:pPr>
              <w:jc w:val="center"/>
              <w:rPr>
                <w:sz w:val="20"/>
                <w:szCs w:val="20"/>
              </w:rPr>
            </w:pPr>
            <w:r>
              <w:rPr>
                <w:rFonts w:ascii="Arial" w:eastAsia="Arial" w:hAnsi="Arial" w:cs="Arial"/>
                <w:w w:val="95"/>
                <w:sz w:val="14"/>
                <w:szCs w:val="14"/>
              </w:rPr>
              <w:t>58.2</w:t>
            </w:r>
          </w:p>
        </w:tc>
        <w:tc>
          <w:tcPr>
            <w:tcW w:w="480" w:type="dxa"/>
            <w:vMerge w:val="restart"/>
            <w:vAlign w:val="bottom"/>
          </w:tcPr>
          <w:p w:rsidR="003701A0" w:rsidRDefault="00E30192">
            <w:pPr>
              <w:jc w:val="center"/>
              <w:rPr>
                <w:sz w:val="20"/>
                <w:szCs w:val="20"/>
              </w:rPr>
            </w:pPr>
            <w:r>
              <w:rPr>
                <w:rFonts w:ascii="Arial" w:eastAsia="Arial" w:hAnsi="Arial" w:cs="Arial"/>
                <w:w w:val="95"/>
                <w:sz w:val="14"/>
                <w:szCs w:val="14"/>
              </w:rPr>
              <w:t>85.2</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28.4</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38.3</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18.1</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12.8</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54.4</w:t>
            </w:r>
          </w:p>
        </w:tc>
        <w:tc>
          <w:tcPr>
            <w:tcW w:w="520" w:type="dxa"/>
            <w:vMerge w:val="restart"/>
            <w:vAlign w:val="bottom"/>
          </w:tcPr>
          <w:p w:rsidR="003701A0" w:rsidRDefault="00E30192">
            <w:pPr>
              <w:jc w:val="center"/>
              <w:rPr>
                <w:sz w:val="20"/>
                <w:szCs w:val="20"/>
              </w:rPr>
            </w:pPr>
            <w:r>
              <w:rPr>
                <w:rFonts w:ascii="Arial" w:eastAsia="Arial" w:hAnsi="Arial" w:cs="Arial"/>
                <w:w w:val="98"/>
                <w:sz w:val="14"/>
                <w:szCs w:val="14"/>
              </w:rPr>
              <w:t>(16.5)</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3.9</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18.8</w:t>
            </w:r>
          </w:p>
        </w:tc>
        <w:tc>
          <w:tcPr>
            <w:tcW w:w="440" w:type="dxa"/>
            <w:vMerge w:val="restart"/>
            <w:vAlign w:val="bottom"/>
          </w:tcPr>
          <w:p w:rsidR="003701A0" w:rsidRDefault="00E30192">
            <w:pPr>
              <w:jc w:val="center"/>
              <w:rPr>
                <w:sz w:val="20"/>
                <w:szCs w:val="20"/>
              </w:rPr>
            </w:pPr>
            <w:r>
              <w:rPr>
                <w:rFonts w:ascii="Arial" w:eastAsia="Arial" w:hAnsi="Arial" w:cs="Arial"/>
                <w:w w:val="95"/>
                <w:sz w:val="14"/>
                <w:szCs w:val="14"/>
              </w:rPr>
              <w:t>56.3</w:t>
            </w:r>
          </w:p>
        </w:tc>
        <w:tc>
          <w:tcPr>
            <w:tcW w:w="540" w:type="dxa"/>
            <w:vMerge w:val="restart"/>
            <w:vAlign w:val="bottom"/>
          </w:tcPr>
          <w:p w:rsidR="003701A0" w:rsidRDefault="00E30192">
            <w:pPr>
              <w:jc w:val="center"/>
              <w:rPr>
                <w:sz w:val="20"/>
                <w:szCs w:val="20"/>
              </w:rPr>
            </w:pPr>
            <w:r>
              <w:rPr>
                <w:rFonts w:ascii="Arial" w:eastAsia="Arial" w:hAnsi="Arial" w:cs="Arial"/>
                <w:w w:val="95"/>
                <w:sz w:val="14"/>
                <w:szCs w:val="14"/>
              </w:rPr>
              <w:t>35.0</w:t>
            </w:r>
          </w:p>
        </w:tc>
        <w:tc>
          <w:tcPr>
            <w:tcW w:w="420" w:type="dxa"/>
            <w:vMerge w:val="restart"/>
            <w:vAlign w:val="bottom"/>
          </w:tcPr>
          <w:p w:rsidR="003701A0" w:rsidRDefault="00E30192">
            <w:pPr>
              <w:jc w:val="center"/>
              <w:rPr>
                <w:sz w:val="20"/>
                <w:szCs w:val="20"/>
              </w:rPr>
            </w:pPr>
            <w:r>
              <w:rPr>
                <w:rFonts w:ascii="Arial" w:eastAsia="Arial" w:hAnsi="Arial" w:cs="Arial"/>
                <w:w w:val="95"/>
                <w:sz w:val="14"/>
                <w:szCs w:val="14"/>
              </w:rPr>
              <w:t>26.2</w:t>
            </w:r>
          </w:p>
        </w:tc>
        <w:tc>
          <w:tcPr>
            <w:tcW w:w="520" w:type="dxa"/>
            <w:gridSpan w:val="2"/>
            <w:vMerge w:val="restart"/>
            <w:vAlign w:val="bottom"/>
          </w:tcPr>
          <w:p w:rsidR="003701A0" w:rsidRDefault="00E30192">
            <w:pPr>
              <w:jc w:val="center"/>
              <w:rPr>
                <w:sz w:val="20"/>
                <w:szCs w:val="20"/>
              </w:rPr>
            </w:pPr>
            <w:r>
              <w:rPr>
                <w:rFonts w:ascii="Arial" w:eastAsia="Arial" w:hAnsi="Arial" w:cs="Arial"/>
                <w:sz w:val="14"/>
                <w:szCs w:val="14"/>
              </w:rPr>
              <w:t>33.3</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51.5</w:t>
            </w:r>
          </w:p>
        </w:tc>
        <w:tc>
          <w:tcPr>
            <w:tcW w:w="360" w:type="dxa"/>
            <w:vMerge w:val="restart"/>
            <w:vAlign w:val="bottom"/>
          </w:tcPr>
          <w:p w:rsidR="003701A0" w:rsidRDefault="00E30192">
            <w:pPr>
              <w:ind w:left="10"/>
              <w:jc w:val="center"/>
              <w:rPr>
                <w:sz w:val="20"/>
                <w:szCs w:val="20"/>
              </w:rPr>
            </w:pPr>
            <w:r>
              <w:rPr>
                <w:rFonts w:ascii="Arial" w:eastAsia="Arial" w:hAnsi="Arial" w:cs="Arial"/>
                <w:sz w:val="14"/>
                <w:szCs w:val="14"/>
              </w:rPr>
              <w:t>28.3</w:t>
            </w:r>
          </w:p>
        </w:tc>
        <w:tc>
          <w:tcPr>
            <w:tcW w:w="0" w:type="dxa"/>
            <w:vAlign w:val="bottom"/>
          </w:tcPr>
          <w:p w:rsidR="003701A0" w:rsidRDefault="003701A0">
            <w:pPr>
              <w:rPr>
                <w:sz w:val="1"/>
                <w:szCs w:val="1"/>
              </w:rPr>
            </w:pPr>
          </w:p>
        </w:tc>
      </w:tr>
      <w:tr w:rsidR="003701A0">
        <w:trPr>
          <w:trHeight w:val="115"/>
        </w:trPr>
        <w:tc>
          <w:tcPr>
            <w:tcW w:w="780" w:type="dxa"/>
            <w:vAlign w:val="bottom"/>
          </w:tcPr>
          <w:p w:rsidR="003701A0" w:rsidRDefault="003701A0">
            <w:pPr>
              <w:rPr>
                <w:sz w:val="10"/>
                <w:szCs w:val="10"/>
              </w:rPr>
            </w:pPr>
          </w:p>
        </w:tc>
        <w:tc>
          <w:tcPr>
            <w:tcW w:w="7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5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54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520" w:type="dxa"/>
            <w:gridSpan w:val="2"/>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3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36"/>
        </w:trPr>
        <w:tc>
          <w:tcPr>
            <w:tcW w:w="780" w:type="dxa"/>
            <w:vAlign w:val="bottom"/>
          </w:tcPr>
          <w:p w:rsidR="003701A0" w:rsidRDefault="00E30192">
            <w:pPr>
              <w:rPr>
                <w:sz w:val="20"/>
                <w:szCs w:val="20"/>
              </w:rPr>
            </w:pPr>
            <w:r>
              <w:rPr>
                <w:rFonts w:ascii="Arial" w:eastAsia="Arial" w:hAnsi="Arial" w:cs="Arial"/>
                <w:color w:val="1F497D"/>
                <w:sz w:val="14"/>
                <w:szCs w:val="14"/>
              </w:rPr>
              <w:t>%</w:t>
            </w:r>
          </w:p>
        </w:tc>
        <w:tc>
          <w:tcPr>
            <w:tcW w:w="720" w:type="dxa"/>
            <w:vAlign w:val="bottom"/>
          </w:tcPr>
          <w:p w:rsidR="003701A0" w:rsidRDefault="00E30192">
            <w:pPr>
              <w:ind w:left="110"/>
              <w:jc w:val="center"/>
              <w:rPr>
                <w:sz w:val="20"/>
                <w:szCs w:val="20"/>
              </w:rPr>
            </w:pPr>
            <w:r>
              <w:rPr>
                <w:rFonts w:ascii="Arial" w:eastAsia="Arial" w:hAnsi="Arial" w:cs="Arial"/>
                <w:b/>
                <w:bCs/>
                <w:color w:val="1F497D"/>
                <w:w w:val="96"/>
                <w:sz w:val="14"/>
                <w:szCs w:val="14"/>
              </w:rPr>
              <w:t>LU</w:t>
            </w:r>
          </w:p>
        </w:tc>
        <w:tc>
          <w:tcPr>
            <w:tcW w:w="460" w:type="dxa"/>
            <w:vAlign w:val="bottom"/>
          </w:tcPr>
          <w:p w:rsidR="003701A0" w:rsidRDefault="00E30192">
            <w:pPr>
              <w:jc w:val="center"/>
              <w:rPr>
                <w:sz w:val="20"/>
                <w:szCs w:val="20"/>
              </w:rPr>
            </w:pPr>
            <w:r>
              <w:rPr>
                <w:rFonts w:ascii="Arial" w:eastAsia="Arial" w:hAnsi="Arial" w:cs="Arial"/>
                <w:b/>
                <w:bCs/>
                <w:color w:val="1F497D"/>
                <w:w w:val="98"/>
                <w:sz w:val="14"/>
                <w:szCs w:val="14"/>
              </w:rPr>
              <w:t>HU</w:t>
            </w:r>
          </w:p>
        </w:tc>
        <w:tc>
          <w:tcPr>
            <w:tcW w:w="480" w:type="dxa"/>
            <w:vAlign w:val="bottom"/>
          </w:tcPr>
          <w:p w:rsidR="003701A0" w:rsidRDefault="00E30192">
            <w:pPr>
              <w:jc w:val="center"/>
              <w:rPr>
                <w:sz w:val="20"/>
                <w:szCs w:val="20"/>
              </w:rPr>
            </w:pPr>
            <w:r>
              <w:rPr>
                <w:rFonts w:ascii="Arial" w:eastAsia="Arial" w:hAnsi="Arial" w:cs="Arial"/>
                <w:b/>
                <w:bCs/>
                <w:color w:val="1F497D"/>
                <w:sz w:val="14"/>
                <w:szCs w:val="14"/>
              </w:rPr>
              <w:t>MT</w:t>
            </w:r>
          </w:p>
        </w:tc>
        <w:tc>
          <w:tcPr>
            <w:tcW w:w="480" w:type="dxa"/>
            <w:vAlign w:val="bottom"/>
          </w:tcPr>
          <w:p w:rsidR="003701A0" w:rsidRDefault="00E30192">
            <w:pPr>
              <w:ind w:left="160"/>
              <w:rPr>
                <w:sz w:val="20"/>
                <w:szCs w:val="20"/>
              </w:rPr>
            </w:pPr>
            <w:r>
              <w:rPr>
                <w:rFonts w:ascii="Arial" w:eastAsia="Arial" w:hAnsi="Arial" w:cs="Arial"/>
                <w:b/>
                <w:bCs/>
                <w:color w:val="1F497D"/>
                <w:sz w:val="14"/>
                <w:szCs w:val="14"/>
              </w:rPr>
              <w:t>NL</w:t>
            </w:r>
          </w:p>
        </w:tc>
        <w:tc>
          <w:tcPr>
            <w:tcW w:w="480" w:type="dxa"/>
            <w:vAlign w:val="bottom"/>
          </w:tcPr>
          <w:p w:rsidR="003701A0" w:rsidRDefault="00E30192">
            <w:pPr>
              <w:ind w:left="160"/>
              <w:rPr>
                <w:sz w:val="20"/>
                <w:szCs w:val="20"/>
              </w:rPr>
            </w:pPr>
            <w:r>
              <w:rPr>
                <w:rFonts w:ascii="Arial" w:eastAsia="Arial" w:hAnsi="Arial" w:cs="Arial"/>
                <w:b/>
                <w:bCs/>
                <w:color w:val="1F497D"/>
                <w:sz w:val="14"/>
                <w:szCs w:val="14"/>
              </w:rPr>
              <w:t>AT</w:t>
            </w:r>
          </w:p>
        </w:tc>
        <w:tc>
          <w:tcPr>
            <w:tcW w:w="480" w:type="dxa"/>
            <w:vAlign w:val="bottom"/>
          </w:tcPr>
          <w:p w:rsidR="003701A0" w:rsidRDefault="00E30192">
            <w:pPr>
              <w:ind w:left="160"/>
              <w:rPr>
                <w:sz w:val="20"/>
                <w:szCs w:val="20"/>
              </w:rPr>
            </w:pPr>
            <w:r>
              <w:rPr>
                <w:rFonts w:ascii="Arial" w:eastAsia="Arial" w:hAnsi="Arial" w:cs="Arial"/>
                <w:b/>
                <w:bCs/>
                <w:color w:val="1F497D"/>
                <w:sz w:val="14"/>
                <w:szCs w:val="14"/>
              </w:rPr>
              <w:t>PL</w:t>
            </w:r>
          </w:p>
        </w:tc>
        <w:tc>
          <w:tcPr>
            <w:tcW w:w="480" w:type="dxa"/>
            <w:vAlign w:val="bottom"/>
          </w:tcPr>
          <w:p w:rsidR="003701A0" w:rsidRDefault="00E30192">
            <w:pPr>
              <w:ind w:left="140"/>
              <w:rPr>
                <w:sz w:val="20"/>
                <w:szCs w:val="20"/>
              </w:rPr>
            </w:pPr>
            <w:r>
              <w:rPr>
                <w:rFonts w:ascii="Arial" w:eastAsia="Arial" w:hAnsi="Arial" w:cs="Arial"/>
                <w:b/>
                <w:bCs/>
                <w:color w:val="1F497D"/>
                <w:sz w:val="14"/>
                <w:szCs w:val="14"/>
              </w:rPr>
              <w:t>PT</w:t>
            </w:r>
          </w:p>
        </w:tc>
        <w:tc>
          <w:tcPr>
            <w:tcW w:w="460" w:type="dxa"/>
            <w:vAlign w:val="bottom"/>
          </w:tcPr>
          <w:p w:rsidR="003701A0" w:rsidRDefault="00E30192">
            <w:pPr>
              <w:jc w:val="center"/>
              <w:rPr>
                <w:sz w:val="20"/>
                <w:szCs w:val="20"/>
              </w:rPr>
            </w:pPr>
            <w:r>
              <w:rPr>
                <w:rFonts w:ascii="Arial" w:eastAsia="Arial" w:hAnsi="Arial" w:cs="Arial"/>
                <w:b/>
                <w:bCs/>
                <w:color w:val="1F497D"/>
                <w:w w:val="95"/>
                <w:sz w:val="14"/>
                <w:szCs w:val="14"/>
              </w:rPr>
              <w:t>RO</w:t>
            </w:r>
          </w:p>
        </w:tc>
        <w:tc>
          <w:tcPr>
            <w:tcW w:w="520" w:type="dxa"/>
            <w:vAlign w:val="bottom"/>
          </w:tcPr>
          <w:p w:rsidR="003701A0" w:rsidRDefault="00E30192">
            <w:pPr>
              <w:jc w:val="center"/>
              <w:rPr>
                <w:sz w:val="20"/>
                <w:szCs w:val="20"/>
              </w:rPr>
            </w:pPr>
            <w:r>
              <w:rPr>
                <w:rFonts w:ascii="Arial" w:eastAsia="Arial" w:hAnsi="Arial" w:cs="Arial"/>
                <w:b/>
                <w:bCs/>
                <w:color w:val="1F497D"/>
                <w:w w:val="90"/>
                <w:sz w:val="14"/>
                <w:szCs w:val="14"/>
              </w:rPr>
              <w:t>SI</w:t>
            </w:r>
          </w:p>
        </w:tc>
        <w:tc>
          <w:tcPr>
            <w:tcW w:w="460" w:type="dxa"/>
            <w:vAlign w:val="bottom"/>
          </w:tcPr>
          <w:p w:rsidR="003701A0" w:rsidRDefault="00E30192">
            <w:pPr>
              <w:ind w:left="120"/>
              <w:rPr>
                <w:sz w:val="20"/>
                <w:szCs w:val="20"/>
              </w:rPr>
            </w:pPr>
            <w:r>
              <w:rPr>
                <w:rFonts w:ascii="Arial" w:eastAsia="Arial" w:hAnsi="Arial" w:cs="Arial"/>
                <w:b/>
                <w:bCs/>
                <w:color w:val="1F497D"/>
                <w:sz w:val="14"/>
                <w:szCs w:val="14"/>
              </w:rPr>
              <w:t>SK</w:t>
            </w:r>
          </w:p>
        </w:tc>
        <w:tc>
          <w:tcPr>
            <w:tcW w:w="480" w:type="dxa"/>
            <w:vAlign w:val="bottom"/>
          </w:tcPr>
          <w:p w:rsidR="003701A0" w:rsidRDefault="00E30192">
            <w:pPr>
              <w:jc w:val="center"/>
              <w:rPr>
                <w:sz w:val="20"/>
                <w:szCs w:val="20"/>
              </w:rPr>
            </w:pPr>
            <w:r>
              <w:rPr>
                <w:rFonts w:ascii="Arial" w:eastAsia="Arial" w:hAnsi="Arial" w:cs="Arial"/>
                <w:b/>
                <w:bCs/>
                <w:color w:val="1F497D"/>
                <w:w w:val="96"/>
                <w:sz w:val="14"/>
                <w:szCs w:val="14"/>
              </w:rPr>
              <w:t>FI</w:t>
            </w:r>
          </w:p>
        </w:tc>
        <w:tc>
          <w:tcPr>
            <w:tcW w:w="440" w:type="dxa"/>
            <w:vAlign w:val="bottom"/>
          </w:tcPr>
          <w:p w:rsidR="003701A0" w:rsidRDefault="00E30192">
            <w:pPr>
              <w:ind w:left="140"/>
              <w:rPr>
                <w:sz w:val="20"/>
                <w:szCs w:val="20"/>
              </w:rPr>
            </w:pPr>
            <w:r>
              <w:rPr>
                <w:rFonts w:ascii="Arial" w:eastAsia="Arial" w:hAnsi="Arial" w:cs="Arial"/>
                <w:b/>
                <w:bCs/>
                <w:color w:val="1F497D"/>
                <w:sz w:val="14"/>
                <w:szCs w:val="14"/>
              </w:rPr>
              <w:t>SE</w:t>
            </w:r>
          </w:p>
        </w:tc>
        <w:tc>
          <w:tcPr>
            <w:tcW w:w="540" w:type="dxa"/>
            <w:vAlign w:val="bottom"/>
          </w:tcPr>
          <w:p w:rsidR="003701A0" w:rsidRDefault="00E30192">
            <w:pPr>
              <w:jc w:val="center"/>
              <w:rPr>
                <w:sz w:val="20"/>
                <w:szCs w:val="20"/>
              </w:rPr>
            </w:pPr>
            <w:r>
              <w:rPr>
                <w:rFonts w:ascii="Arial" w:eastAsia="Arial" w:hAnsi="Arial" w:cs="Arial"/>
                <w:b/>
                <w:bCs/>
                <w:color w:val="1F497D"/>
                <w:sz w:val="14"/>
                <w:szCs w:val="14"/>
              </w:rPr>
              <w:t>UK</w:t>
            </w:r>
          </w:p>
        </w:tc>
        <w:tc>
          <w:tcPr>
            <w:tcW w:w="420" w:type="dxa"/>
            <w:vAlign w:val="bottom"/>
          </w:tcPr>
          <w:p w:rsidR="003701A0" w:rsidRDefault="00E30192">
            <w:pPr>
              <w:jc w:val="center"/>
              <w:rPr>
                <w:sz w:val="20"/>
                <w:szCs w:val="20"/>
              </w:rPr>
            </w:pPr>
            <w:r>
              <w:rPr>
                <w:rFonts w:ascii="Arial" w:eastAsia="Arial" w:hAnsi="Arial" w:cs="Arial"/>
                <w:b/>
                <w:bCs/>
                <w:color w:val="1F497D"/>
                <w:sz w:val="14"/>
                <w:szCs w:val="14"/>
              </w:rPr>
              <w:t>IS</w:t>
            </w:r>
          </w:p>
        </w:tc>
        <w:tc>
          <w:tcPr>
            <w:tcW w:w="200" w:type="dxa"/>
            <w:vAlign w:val="bottom"/>
          </w:tcPr>
          <w:p w:rsidR="003701A0" w:rsidRDefault="003701A0">
            <w:pPr>
              <w:rPr>
                <w:sz w:val="24"/>
                <w:szCs w:val="24"/>
              </w:rPr>
            </w:pPr>
          </w:p>
        </w:tc>
        <w:tc>
          <w:tcPr>
            <w:tcW w:w="320" w:type="dxa"/>
            <w:vAlign w:val="bottom"/>
          </w:tcPr>
          <w:p w:rsidR="003701A0" w:rsidRDefault="00E30192">
            <w:pPr>
              <w:ind w:right="130"/>
              <w:jc w:val="center"/>
              <w:rPr>
                <w:sz w:val="20"/>
                <w:szCs w:val="20"/>
              </w:rPr>
            </w:pPr>
            <w:r>
              <w:rPr>
                <w:rFonts w:ascii="Arial" w:eastAsia="Arial" w:hAnsi="Arial" w:cs="Arial"/>
                <w:b/>
                <w:bCs/>
                <w:color w:val="1F497D"/>
                <w:w w:val="96"/>
                <w:sz w:val="14"/>
                <w:szCs w:val="14"/>
              </w:rPr>
              <w:t>LI</w:t>
            </w:r>
          </w:p>
        </w:tc>
        <w:tc>
          <w:tcPr>
            <w:tcW w:w="460" w:type="dxa"/>
            <w:vAlign w:val="bottom"/>
          </w:tcPr>
          <w:p w:rsidR="003701A0" w:rsidRDefault="00E30192">
            <w:pPr>
              <w:ind w:left="120"/>
              <w:rPr>
                <w:sz w:val="20"/>
                <w:szCs w:val="20"/>
              </w:rPr>
            </w:pPr>
            <w:r>
              <w:rPr>
                <w:rFonts w:ascii="Arial" w:eastAsia="Arial" w:hAnsi="Arial" w:cs="Arial"/>
                <w:b/>
                <w:bCs/>
                <w:color w:val="1F497D"/>
                <w:sz w:val="14"/>
                <w:szCs w:val="14"/>
              </w:rPr>
              <w:t>MK</w:t>
            </w:r>
          </w:p>
        </w:tc>
        <w:tc>
          <w:tcPr>
            <w:tcW w:w="360" w:type="dxa"/>
            <w:vAlign w:val="bottom"/>
          </w:tcPr>
          <w:p w:rsidR="003701A0" w:rsidRDefault="00E30192">
            <w:pPr>
              <w:ind w:left="120"/>
              <w:rPr>
                <w:sz w:val="20"/>
                <w:szCs w:val="20"/>
              </w:rPr>
            </w:pPr>
            <w:r>
              <w:rPr>
                <w:rFonts w:ascii="Arial" w:eastAsia="Arial" w:hAnsi="Arial" w:cs="Arial"/>
                <w:b/>
                <w:bCs/>
                <w:color w:val="1F497D"/>
                <w:sz w:val="14"/>
                <w:szCs w:val="14"/>
              </w:rPr>
              <w:t>NO</w:t>
            </w:r>
          </w:p>
        </w:tc>
        <w:tc>
          <w:tcPr>
            <w:tcW w:w="0" w:type="dxa"/>
            <w:vAlign w:val="bottom"/>
          </w:tcPr>
          <w:p w:rsidR="003701A0" w:rsidRDefault="003701A0">
            <w:pPr>
              <w:rPr>
                <w:sz w:val="1"/>
                <w:szCs w:val="1"/>
              </w:rPr>
            </w:pPr>
          </w:p>
        </w:tc>
      </w:tr>
      <w:tr w:rsidR="003701A0">
        <w:trPr>
          <w:trHeight w:val="248"/>
        </w:trPr>
        <w:tc>
          <w:tcPr>
            <w:tcW w:w="780" w:type="dxa"/>
            <w:vMerge w:val="restart"/>
            <w:vAlign w:val="bottom"/>
          </w:tcPr>
          <w:p w:rsidR="003701A0" w:rsidRDefault="00E30192">
            <w:pPr>
              <w:rPr>
                <w:sz w:val="20"/>
                <w:szCs w:val="20"/>
              </w:rPr>
            </w:pPr>
            <w:r>
              <w:rPr>
                <w:rFonts w:ascii="Arial" w:eastAsia="Arial" w:hAnsi="Arial" w:cs="Arial"/>
                <w:b/>
                <w:bCs/>
                <w:color w:val="1F497D"/>
                <w:sz w:val="14"/>
                <w:szCs w:val="14"/>
              </w:rPr>
              <w:t>ISCED 1</w:t>
            </w:r>
          </w:p>
        </w:tc>
        <w:tc>
          <w:tcPr>
            <w:tcW w:w="720" w:type="dxa"/>
            <w:vAlign w:val="bottom"/>
          </w:tcPr>
          <w:p w:rsidR="003701A0" w:rsidRDefault="00E30192">
            <w:pPr>
              <w:ind w:left="110"/>
              <w:jc w:val="center"/>
              <w:rPr>
                <w:sz w:val="20"/>
                <w:szCs w:val="20"/>
              </w:rPr>
            </w:pPr>
            <w:r>
              <w:rPr>
                <w:rFonts w:ascii="Arial" w:eastAsia="Arial" w:hAnsi="Arial" w:cs="Arial"/>
                <w:w w:val="96"/>
                <w:sz w:val="14"/>
                <w:szCs w:val="14"/>
              </w:rPr>
              <w:t>FR</w:t>
            </w:r>
          </w:p>
        </w:tc>
        <w:tc>
          <w:tcPr>
            <w:tcW w:w="460" w:type="dxa"/>
            <w:vAlign w:val="bottom"/>
          </w:tcPr>
          <w:p w:rsidR="003701A0" w:rsidRDefault="00E30192">
            <w:pPr>
              <w:jc w:val="center"/>
              <w:rPr>
                <w:sz w:val="20"/>
                <w:szCs w:val="20"/>
              </w:rPr>
            </w:pPr>
            <w:r>
              <w:rPr>
                <w:rFonts w:ascii="Arial" w:eastAsia="Arial" w:hAnsi="Arial" w:cs="Arial"/>
                <w:w w:val="92"/>
                <w:sz w:val="14"/>
                <w:szCs w:val="14"/>
              </w:rPr>
              <w:t>DE</w:t>
            </w:r>
          </w:p>
        </w:tc>
        <w:tc>
          <w:tcPr>
            <w:tcW w:w="480" w:type="dxa"/>
            <w:vAlign w:val="bottom"/>
          </w:tcPr>
          <w:p w:rsidR="003701A0" w:rsidRDefault="00E30192">
            <w:pPr>
              <w:jc w:val="center"/>
              <w:rPr>
                <w:sz w:val="20"/>
                <w:szCs w:val="20"/>
              </w:rPr>
            </w:pPr>
            <w:r>
              <w:rPr>
                <w:rFonts w:ascii="Arial" w:eastAsia="Arial" w:hAnsi="Arial" w:cs="Arial"/>
                <w:w w:val="96"/>
                <w:sz w:val="14"/>
                <w:szCs w:val="14"/>
              </w:rPr>
              <w:t>IT</w:t>
            </w:r>
          </w:p>
        </w:tc>
        <w:tc>
          <w:tcPr>
            <w:tcW w:w="480" w:type="dxa"/>
            <w:vAlign w:val="bottom"/>
          </w:tcPr>
          <w:p w:rsidR="003701A0" w:rsidRDefault="00E30192">
            <w:pPr>
              <w:jc w:val="center"/>
              <w:rPr>
                <w:sz w:val="20"/>
                <w:szCs w:val="20"/>
              </w:rPr>
            </w:pPr>
            <w:r>
              <w:rPr>
                <w:rFonts w:ascii="Arial" w:eastAsia="Arial" w:hAnsi="Arial" w:cs="Arial"/>
                <w:sz w:val="14"/>
                <w:szCs w:val="14"/>
              </w:rPr>
              <w:t>(:)</w:t>
            </w:r>
          </w:p>
        </w:tc>
        <w:tc>
          <w:tcPr>
            <w:tcW w:w="480" w:type="dxa"/>
            <w:vAlign w:val="bottom"/>
          </w:tcPr>
          <w:p w:rsidR="003701A0" w:rsidRDefault="00E30192">
            <w:pPr>
              <w:ind w:left="160"/>
              <w:rPr>
                <w:sz w:val="20"/>
                <w:szCs w:val="20"/>
              </w:rPr>
            </w:pPr>
            <w:r>
              <w:rPr>
                <w:rFonts w:ascii="Arial" w:eastAsia="Arial" w:hAnsi="Arial" w:cs="Arial"/>
                <w:sz w:val="14"/>
                <w:szCs w:val="14"/>
              </w:rPr>
              <w:t>SL</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FR</w:t>
            </w:r>
          </w:p>
        </w:tc>
        <w:tc>
          <w:tcPr>
            <w:tcW w:w="460" w:type="dxa"/>
            <w:vAlign w:val="bottom"/>
          </w:tcPr>
          <w:p w:rsidR="003701A0" w:rsidRDefault="00E30192">
            <w:pPr>
              <w:jc w:val="center"/>
              <w:rPr>
                <w:sz w:val="20"/>
                <w:szCs w:val="20"/>
              </w:rPr>
            </w:pPr>
            <w:r>
              <w:rPr>
                <w:rFonts w:ascii="Arial" w:eastAsia="Arial" w:hAnsi="Arial" w:cs="Arial"/>
                <w:w w:val="96"/>
                <w:sz w:val="14"/>
                <w:szCs w:val="14"/>
              </w:rPr>
              <w:t>FR</w:t>
            </w:r>
          </w:p>
        </w:tc>
        <w:tc>
          <w:tcPr>
            <w:tcW w:w="520" w:type="dxa"/>
            <w:vAlign w:val="bottom"/>
          </w:tcPr>
          <w:p w:rsidR="003701A0" w:rsidRDefault="00E30192">
            <w:pPr>
              <w:jc w:val="center"/>
              <w:rPr>
                <w:sz w:val="20"/>
                <w:szCs w:val="20"/>
              </w:rPr>
            </w:pPr>
            <w:r>
              <w:rPr>
                <w:rFonts w:ascii="Arial" w:eastAsia="Arial" w:hAnsi="Arial" w:cs="Arial"/>
                <w:sz w:val="14"/>
                <w:szCs w:val="14"/>
              </w:rPr>
              <w:t>DE</w:t>
            </w:r>
          </w:p>
        </w:tc>
        <w:tc>
          <w:tcPr>
            <w:tcW w:w="460" w:type="dxa"/>
            <w:vAlign w:val="bottom"/>
          </w:tcPr>
          <w:p w:rsidR="003701A0" w:rsidRDefault="00E30192">
            <w:pPr>
              <w:ind w:left="120"/>
              <w:rPr>
                <w:sz w:val="20"/>
                <w:szCs w:val="20"/>
              </w:rPr>
            </w:pPr>
            <w:r>
              <w:rPr>
                <w:rFonts w:ascii="Arial" w:eastAsia="Arial" w:hAnsi="Arial" w:cs="Arial"/>
                <w:sz w:val="14"/>
                <w:szCs w:val="14"/>
              </w:rPr>
              <w:t>SK</w:t>
            </w:r>
          </w:p>
        </w:tc>
        <w:tc>
          <w:tcPr>
            <w:tcW w:w="480" w:type="dxa"/>
            <w:vAlign w:val="bottom"/>
          </w:tcPr>
          <w:p w:rsidR="003701A0" w:rsidRDefault="00E30192">
            <w:pPr>
              <w:jc w:val="center"/>
              <w:rPr>
                <w:sz w:val="20"/>
                <w:szCs w:val="20"/>
              </w:rPr>
            </w:pPr>
            <w:r>
              <w:rPr>
                <w:rFonts w:ascii="Arial" w:eastAsia="Arial" w:hAnsi="Arial" w:cs="Arial"/>
                <w:w w:val="96"/>
                <w:sz w:val="14"/>
                <w:szCs w:val="14"/>
              </w:rPr>
              <w:t>SV</w:t>
            </w:r>
          </w:p>
        </w:tc>
        <w:tc>
          <w:tcPr>
            <w:tcW w:w="440" w:type="dxa"/>
            <w:vAlign w:val="bottom"/>
          </w:tcPr>
          <w:p w:rsidR="003701A0" w:rsidRDefault="00E30192">
            <w:pPr>
              <w:ind w:left="140"/>
              <w:rPr>
                <w:sz w:val="20"/>
                <w:szCs w:val="20"/>
              </w:rPr>
            </w:pPr>
            <w:r>
              <w:rPr>
                <w:rFonts w:ascii="Arial" w:eastAsia="Arial" w:hAnsi="Arial" w:cs="Arial"/>
                <w:sz w:val="14"/>
                <w:szCs w:val="14"/>
              </w:rPr>
              <w:t>ES</w:t>
            </w:r>
          </w:p>
        </w:tc>
        <w:tc>
          <w:tcPr>
            <w:tcW w:w="540" w:type="dxa"/>
            <w:vAlign w:val="bottom"/>
          </w:tcPr>
          <w:p w:rsidR="003701A0" w:rsidRDefault="00E30192">
            <w:pPr>
              <w:jc w:val="center"/>
              <w:rPr>
                <w:sz w:val="20"/>
                <w:szCs w:val="20"/>
              </w:rPr>
            </w:pPr>
            <w:r>
              <w:rPr>
                <w:rFonts w:ascii="Arial" w:eastAsia="Arial" w:hAnsi="Arial" w:cs="Arial"/>
                <w:sz w:val="14"/>
                <w:szCs w:val="14"/>
              </w:rPr>
              <w:t>(:)</w:t>
            </w:r>
          </w:p>
        </w:tc>
        <w:tc>
          <w:tcPr>
            <w:tcW w:w="420" w:type="dxa"/>
            <w:vAlign w:val="bottom"/>
          </w:tcPr>
          <w:p w:rsidR="003701A0" w:rsidRDefault="00E30192">
            <w:pPr>
              <w:jc w:val="center"/>
              <w:rPr>
                <w:sz w:val="20"/>
                <w:szCs w:val="20"/>
              </w:rPr>
            </w:pPr>
            <w:r>
              <w:rPr>
                <w:rFonts w:ascii="Arial" w:eastAsia="Arial" w:hAnsi="Arial" w:cs="Arial"/>
                <w:w w:val="92"/>
                <w:sz w:val="14"/>
                <w:szCs w:val="14"/>
              </w:rPr>
              <w:t>DA</w:t>
            </w:r>
          </w:p>
        </w:tc>
        <w:tc>
          <w:tcPr>
            <w:tcW w:w="520" w:type="dxa"/>
            <w:gridSpan w:val="2"/>
            <w:vAlign w:val="bottom"/>
          </w:tcPr>
          <w:p w:rsidR="003701A0" w:rsidRDefault="00E30192">
            <w:pPr>
              <w:jc w:val="center"/>
              <w:rPr>
                <w:sz w:val="20"/>
                <w:szCs w:val="20"/>
              </w:rPr>
            </w:pPr>
            <w:r>
              <w:rPr>
                <w:rFonts w:ascii="Arial" w:eastAsia="Arial" w:hAnsi="Arial" w:cs="Arial"/>
                <w:sz w:val="14"/>
                <w:szCs w:val="14"/>
              </w:rPr>
              <w:t>0.0</w:t>
            </w:r>
          </w:p>
        </w:tc>
        <w:tc>
          <w:tcPr>
            <w:tcW w:w="460" w:type="dxa"/>
            <w:vAlign w:val="bottom"/>
          </w:tcPr>
          <w:p w:rsidR="003701A0" w:rsidRDefault="00E30192">
            <w:pPr>
              <w:ind w:left="120"/>
              <w:rPr>
                <w:sz w:val="20"/>
                <w:szCs w:val="20"/>
              </w:rPr>
            </w:pPr>
            <w:r>
              <w:rPr>
                <w:rFonts w:ascii="Arial" w:eastAsia="Arial" w:hAnsi="Arial" w:cs="Arial"/>
                <w:sz w:val="14"/>
                <w:szCs w:val="14"/>
              </w:rPr>
              <w:t>DE</w:t>
            </w:r>
          </w:p>
        </w:tc>
        <w:tc>
          <w:tcPr>
            <w:tcW w:w="360" w:type="dxa"/>
            <w:vAlign w:val="bottom"/>
          </w:tcPr>
          <w:p w:rsidR="003701A0" w:rsidRDefault="00E30192">
            <w:pPr>
              <w:ind w:left="10"/>
              <w:jc w:val="center"/>
              <w:rPr>
                <w:sz w:val="20"/>
                <w:szCs w:val="20"/>
              </w:rPr>
            </w:pPr>
            <w:r>
              <w:rPr>
                <w:rFonts w:ascii="Arial" w:eastAsia="Arial" w:hAnsi="Arial" w:cs="Arial"/>
                <w:sz w:val="14"/>
                <w:szCs w:val="14"/>
              </w:rPr>
              <w:t>0.0</w:t>
            </w:r>
          </w:p>
        </w:tc>
        <w:tc>
          <w:tcPr>
            <w:tcW w:w="0" w:type="dxa"/>
            <w:vAlign w:val="bottom"/>
          </w:tcPr>
          <w:p w:rsidR="003701A0" w:rsidRDefault="003701A0">
            <w:pPr>
              <w:rPr>
                <w:sz w:val="1"/>
                <w:szCs w:val="1"/>
              </w:rPr>
            </w:pPr>
          </w:p>
        </w:tc>
      </w:tr>
      <w:tr w:rsidR="003701A0">
        <w:trPr>
          <w:trHeight w:val="110"/>
        </w:trPr>
        <w:tc>
          <w:tcPr>
            <w:tcW w:w="780" w:type="dxa"/>
            <w:vMerge/>
            <w:vAlign w:val="bottom"/>
          </w:tcPr>
          <w:p w:rsidR="003701A0" w:rsidRDefault="003701A0">
            <w:pPr>
              <w:rPr>
                <w:sz w:val="9"/>
                <w:szCs w:val="9"/>
              </w:rPr>
            </w:pPr>
          </w:p>
        </w:tc>
        <w:tc>
          <w:tcPr>
            <w:tcW w:w="720" w:type="dxa"/>
            <w:vMerge w:val="restart"/>
            <w:vAlign w:val="bottom"/>
          </w:tcPr>
          <w:p w:rsidR="003701A0" w:rsidRDefault="00E30192">
            <w:pPr>
              <w:ind w:left="130"/>
              <w:jc w:val="center"/>
              <w:rPr>
                <w:sz w:val="20"/>
                <w:szCs w:val="20"/>
              </w:rPr>
            </w:pPr>
            <w:r>
              <w:rPr>
                <w:rFonts w:ascii="Arial" w:eastAsia="Arial" w:hAnsi="Arial" w:cs="Arial"/>
                <w:sz w:val="14"/>
                <w:szCs w:val="14"/>
              </w:rPr>
              <w:t>83.5</w:t>
            </w:r>
          </w:p>
        </w:tc>
        <w:tc>
          <w:tcPr>
            <w:tcW w:w="460" w:type="dxa"/>
            <w:vMerge w:val="restart"/>
            <w:vAlign w:val="bottom"/>
          </w:tcPr>
          <w:p w:rsidR="003701A0" w:rsidRDefault="00E30192">
            <w:pPr>
              <w:jc w:val="center"/>
              <w:rPr>
                <w:sz w:val="20"/>
                <w:szCs w:val="20"/>
              </w:rPr>
            </w:pPr>
            <w:r>
              <w:rPr>
                <w:rFonts w:ascii="Arial" w:eastAsia="Arial" w:hAnsi="Arial" w:cs="Arial"/>
                <w:w w:val="95"/>
                <w:sz w:val="14"/>
                <w:szCs w:val="14"/>
              </w:rPr>
              <w:t>20.1</w:t>
            </w:r>
          </w:p>
        </w:tc>
        <w:tc>
          <w:tcPr>
            <w:tcW w:w="480" w:type="dxa"/>
            <w:vMerge w:val="restart"/>
            <w:vAlign w:val="bottom"/>
          </w:tcPr>
          <w:p w:rsidR="003701A0" w:rsidRDefault="00E30192">
            <w:pPr>
              <w:jc w:val="center"/>
              <w:rPr>
                <w:sz w:val="20"/>
                <w:szCs w:val="20"/>
              </w:rPr>
            </w:pPr>
            <w:r>
              <w:rPr>
                <w:rFonts w:ascii="Arial" w:eastAsia="Arial" w:hAnsi="Arial" w:cs="Arial"/>
                <w:w w:val="92"/>
                <w:sz w:val="14"/>
                <w:szCs w:val="14"/>
              </w:rPr>
              <w:t>1.5</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0.7</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6.2</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0.3</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13.2</w:t>
            </w:r>
          </w:p>
        </w:tc>
        <w:tc>
          <w:tcPr>
            <w:tcW w:w="520" w:type="dxa"/>
            <w:vMerge w:val="restart"/>
            <w:vAlign w:val="bottom"/>
          </w:tcPr>
          <w:p w:rsidR="003701A0" w:rsidRDefault="00E30192">
            <w:pPr>
              <w:jc w:val="center"/>
              <w:rPr>
                <w:sz w:val="20"/>
                <w:szCs w:val="20"/>
              </w:rPr>
            </w:pPr>
            <w:r>
              <w:rPr>
                <w:rFonts w:ascii="Arial" w:eastAsia="Arial" w:hAnsi="Arial" w:cs="Arial"/>
                <w:sz w:val="14"/>
                <w:szCs w:val="14"/>
              </w:rPr>
              <w:t>1.8</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6.8</w:t>
            </w:r>
          </w:p>
        </w:tc>
        <w:tc>
          <w:tcPr>
            <w:tcW w:w="480" w:type="dxa"/>
            <w:vMerge w:val="restart"/>
            <w:vAlign w:val="bottom"/>
          </w:tcPr>
          <w:p w:rsidR="003701A0" w:rsidRDefault="00E30192">
            <w:pPr>
              <w:jc w:val="center"/>
              <w:rPr>
                <w:sz w:val="20"/>
                <w:szCs w:val="20"/>
              </w:rPr>
            </w:pPr>
            <w:r>
              <w:rPr>
                <w:rFonts w:ascii="Arial" w:eastAsia="Arial" w:hAnsi="Arial" w:cs="Arial"/>
                <w:w w:val="92"/>
                <w:sz w:val="14"/>
                <w:szCs w:val="14"/>
              </w:rPr>
              <w:t>4.5</w:t>
            </w:r>
          </w:p>
        </w:tc>
        <w:tc>
          <w:tcPr>
            <w:tcW w:w="440" w:type="dxa"/>
            <w:vMerge w:val="restart"/>
            <w:vAlign w:val="bottom"/>
          </w:tcPr>
          <w:p w:rsidR="003701A0" w:rsidRDefault="00E30192">
            <w:pPr>
              <w:jc w:val="center"/>
              <w:rPr>
                <w:sz w:val="20"/>
                <w:szCs w:val="20"/>
              </w:rPr>
            </w:pPr>
            <w:r>
              <w:rPr>
                <w:rFonts w:ascii="Arial" w:eastAsia="Arial" w:hAnsi="Arial" w:cs="Arial"/>
                <w:w w:val="92"/>
                <w:sz w:val="14"/>
                <w:szCs w:val="14"/>
              </w:rPr>
              <w:t>5.2</w:t>
            </w:r>
          </w:p>
        </w:tc>
        <w:tc>
          <w:tcPr>
            <w:tcW w:w="540" w:type="dxa"/>
            <w:vMerge w:val="restart"/>
            <w:vAlign w:val="bottom"/>
          </w:tcPr>
          <w:p w:rsidR="003701A0" w:rsidRDefault="00E30192">
            <w:pPr>
              <w:jc w:val="center"/>
              <w:rPr>
                <w:sz w:val="20"/>
                <w:szCs w:val="20"/>
              </w:rPr>
            </w:pPr>
            <w:r>
              <w:rPr>
                <w:rFonts w:ascii="Arial" w:eastAsia="Arial" w:hAnsi="Arial" w:cs="Arial"/>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w w:val="95"/>
                <w:sz w:val="14"/>
                <w:szCs w:val="14"/>
              </w:rPr>
              <w:t>17.3</w:t>
            </w:r>
          </w:p>
        </w:tc>
        <w:tc>
          <w:tcPr>
            <w:tcW w:w="520" w:type="dxa"/>
            <w:gridSpan w:val="2"/>
            <w:vMerge w:val="restart"/>
            <w:vAlign w:val="bottom"/>
          </w:tcPr>
          <w:p w:rsidR="003701A0" w:rsidRDefault="00E30192">
            <w:pPr>
              <w:jc w:val="center"/>
              <w:rPr>
                <w:sz w:val="20"/>
                <w:szCs w:val="20"/>
              </w:rPr>
            </w:pPr>
            <w:r>
              <w:rPr>
                <w:rFonts w:ascii="Arial" w:eastAsia="Arial" w:hAnsi="Arial" w:cs="Arial"/>
                <w:sz w:val="14"/>
                <w:szCs w:val="14"/>
              </w:rPr>
              <w:t>0.0</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0.4</w:t>
            </w:r>
          </w:p>
        </w:tc>
        <w:tc>
          <w:tcPr>
            <w:tcW w:w="360" w:type="dxa"/>
            <w:vMerge w:val="restart"/>
            <w:vAlign w:val="bottom"/>
          </w:tcPr>
          <w:p w:rsidR="003701A0" w:rsidRDefault="00E30192">
            <w:pPr>
              <w:ind w:left="10"/>
              <w:jc w:val="center"/>
              <w:rPr>
                <w:sz w:val="20"/>
                <w:szCs w:val="20"/>
              </w:rPr>
            </w:pPr>
            <w:r>
              <w:rPr>
                <w:rFonts w:ascii="Arial" w:eastAsia="Arial" w:hAnsi="Arial" w:cs="Arial"/>
                <w:sz w:val="14"/>
                <w:szCs w:val="14"/>
              </w:rPr>
              <w:t>0.0</w:t>
            </w:r>
          </w:p>
        </w:tc>
        <w:tc>
          <w:tcPr>
            <w:tcW w:w="0" w:type="dxa"/>
            <w:vAlign w:val="bottom"/>
          </w:tcPr>
          <w:p w:rsidR="003701A0" w:rsidRDefault="003701A0">
            <w:pPr>
              <w:rPr>
                <w:sz w:val="1"/>
                <w:szCs w:val="1"/>
              </w:rPr>
            </w:pPr>
          </w:p>
        </w:tc>
      </w:tr>
      <w:tr w:rsidR="003701A0">
        <w:trPr>
          <w:trHeight w:val="118"/>
        </w:trPr>
        <w:tc>
          <w:tcPr>
            <w:tcW w:w="780" w:type="dxa"/>
            <w:vAlign w:val="bottom"/>
          </w:tcPr>
          <w:p w:rsidR="003701A0" w:rsidRDefault="003701A0">
            <w:pPr>
              <w:rPr>
                <w:sz w:val="10"/>
                <w:szCs w:val="10"/>
              </w:rPr>
            </w:pPr>
          </w:p>
        </w:tc>
        <w:tc>
          <w:tcPr>
            <w:tcW w:w="7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5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54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520" w:type="dxa"/>
            <w:gridSpan w:val="2"/>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3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298"/>
        </w:trPr>
        <w:tc>
          <w:tcPr>
            <w:tcW w:w="780" w:type="dxa"/>
            <w:vMerge w:val="restart"/>
            <w:vAlign w:val="bottom"/>
          </w:tcPr>
          <w:p w:rsidR="003701A0" w:rsidRDefault="00E30192">
            <w:pPr>
              <w:rPr>
                <w:sz w:val="20"/>
                <w:szCs w:val="20"/>
              </w:rPr>
            </w:pPr>
            <w:r>
              <w:rPr>
                <w:rFonts w:ascii="Arial" w:eastAsia="Arial" w:hAnsi="Arial" w:cs="Arial"/>
                <w:b/>
                <w:bCs/>
                <w:color w:val="1F497D"/>
                <w:sz w:val="14"/>
                <w:szCs w:val="14"/>
              </w:rPr>
              <w:t>ISCED 2</w:t>
            </w:r>
          </w:p>
        </w:tc>
        <w:tc>
          <w:tcPr>
            <w:tcW w:w="720" w:type="dxa"/>
            <w:vAlign w:val="bottom"/>
          </w:tcPr>
          <w:p w:rsidR="003701A0" w:rsidRDefault="00E30192">
            <w:pPr>
              <w:spacing w:line="298" w:lineRule="exact"/>
              <w:ind w:left="90"/>
              <w:jc w:val="center"/>
              <w:rPr>
                <w:sz w:val="20"/>
                <w:szCs w:val="20"/>
              </w:rPr>
            </w:pPr>
            <w:r>
              <w:rPr>
                <w:rFonts w:ascii="Arial" w:eastAsia="Arial" w:hAnsi="Arial" w:cs="Arial"/>
                <w:color w:val="1F497D"/>
                <w:sz w:val="14"/>
                <w:szCs w:val="14"/>
                <w:highlight w:val="lightGray"/>
              </w:rPr>
              <w:t xml:space="preserve">DE  </w:t>
            </w:r>
            <w:r>
              <w:rPr>
                <w:rFonts w:ascii="Arial" w:eastAsia="Arial" w:hAnsi="Arial" w:cs="Arial"/>
                <w:color w:val="1F497D"/>
                <w:sz w:val="27"/>
                <w:szCs w:val="27"/>
                <w:vertAlign w:val="superscript"/>
              </w:rPr>
              <w:t>F</w:t>
            </w:r>
          </w:p>
        </w:tc>
        <w:tc>
          <w:tcPr>
            <w:tcW w:w="460" w:type="dxa"/>
            <w:vAlign w:val="bottom"/>
          </w:tcPr>
          <w:p w:rsidR="003701A0" w:rsidRDefault="00E30192">
            <w:pPr>
              <w:jc w:val="center"/>
              <w:rPr>
                <w:sz w:val="20"/>
                <w:szCs w:val="20"/>
              </w:rPr>
            </w:pPr>
            <w:r>
              <w:rPr>
                <w:rFonts w:ascii="Arial" w:eastAsia="Arial" w:hAnsi="Arial" w:cs="Arial"/>
                <w:w w:val="92"/>
                <w:sz w:val="14"/>
                <w:szCs w:val="14"/>
              </w:rPr>
              <w:t>DE</w:t>
            </w:r>
          </w:p>
        </w:tc>
        <w:tc>
          <w:tcPr>
            <w:tcW w:w="480" w:type="dxa"/>
            <w:vAlign w:val="bottom"/>
          </w:tcPr>
          <w:p w:rsidR="003701A0" w:rsidRDefault="00E30192">
            <w:pPr>
              <w:jc w:val="center"/>
              <w:rPr>
                <w:sz w:val="20"/>
                <w:szCs w:val="20"/>
              </w:rPr>
            </w:pPr>
            <w:r>
              <w:rPr>
                <w:rFonts w:ascii="Arial" w:eastAsia="Arial" w:hAnsi="Arial" w:cs="Arial"/>
                <w:w w:val="96"/>
                <w:sz w:val="14"/>
                <w:szCs w:val="14"/>
              </w:rPr>
              <w:t>IT</w:t>
            </w:r>
          </w:p>
        </w:tc>
        <w:tc>
          <w:tcPr>
            <w:tcW w:w="480" w:type="dxa"/>
            <w:vAlign w:val="bottom"/>
          </w:tcPr>
          <w:p w:rsidR="003701A0" w:rsidRDefault="00E30192">
            <w:pPr>
              <w:ind w:left="160"/>
              <w:rPr>
                <w:sz w:val="20"/>
                <w:szCs w:val="20"/>
              </w:rPr>
            </w:pPr>
            <w:r>
              <w:rPr>
                <w:rFonts w:ascii="Arial" w:eastAsia="Arial" w:hAnsi="Arial" w:cs="Arial"/>
                <w:sz w:val="14"/>
                <w:szCs w:val="14"/>
              </w:rPr>
              <w:t>FR</w:t>
            </w:r>
          </w:p>
        </w:tc>
        <w:tc>
          <w:tcPr>
            <w:tcW w:w="480" w:type="dxa"/>
            <w:vAlign w:val="bottom"/>
          </w:tcPr>
          <w:p w:rsidR="003701A0" w:rsidRDefault="00E30192">
            <w:pPr>
              <w:ind w:left="160"/>
              <w:rPr>
                <w:sz w:val="20"/>
                <w:szCs w:val="20"/>
              </w:rPr>
            </w:pPr>
            <w:r>
              <w:rPr>
                <w:rFonts w:ascii="Arial" w:eastAsia="Arial" w:hAnsi="Arial" w:cs="Arial"/>
                <w:sz w:val="14"/>
                <w:szCs w:val="14"/>
              </w:rPr>
              <w:t>FR</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FR</w:t>
            </w:r>
          </w:p>
        </w:tc>
        <w:tc>
          <w:tcPr>
            <w:tcW w:w="460" w:type="dxa"/>
            <w:vAlign w:val="bottom"/>
          </w:tcPr>
          <w:p w:rsidR="003701A0" w:rsidRDefault="00E30192">
            <w:pPr>
              <w:jc w:val="center"/>
              <w:rPr>
                <w:sz w:val="20"/>
                <w:szCs w:val="20"/>
              </w:rPr>
            </w:pPr>
            <w:r>
              <w:rPr>
                <w:rFonts w:ascii="Arial" w:eastAsia="Arial" w:hAnsi="Arial" w:cs="Arial"/>
                <w:w w:val="96"/>
                <w:sz w:val="14"/>
                <w:szCs w:val="14"/>
              </w:rPr>
              <w:t>FR</w:t>
            </w:r>
          </w:p>
        </w:tc>
        <w:tc>
          <w:tcPr>
            <w:tcW w:w="520" w:type="dxa"/>
            <w:vAlign w:val="bottom"/>
          </w:tcPr>
          <w:p w:rsidR="003701A0" w:rsidRDefault="00E30192">
            <w:pPr>
              <w:jc w:val="center"/>
              <w:rPr>
                <w:sz w:val="20"/>
                <w:szCs w:val="20"/>
              </w:rPr>
            </w:pPr>
            <w:r>
              <w:rPr>
                <w:rFonts w:ascii="Arial" w:eastAsia="Arial" w:hAnsi="Arial" w:cs="Arial"/>
                <w:sz w:val="14"/>
                <w:szCs w:val="14"/>
              </w:rPr>
              <w:t>DE</w:t>
            </w:r>
          </w:p>
        </w:tc>
        <w:tc>
          <w:tcPr>
            <w:tcW w:w="460" w:type="dxa"/>
            <w:vAlign w:val="bottom"/>
          </w:tcPr>
          <w:p w:rsidR="003701A0" w:rsidRDefault="00E30192">
            <w:pPr>
              <w:ind w:left="120"/>
              <w:rPr>
                <w:sz w:val="20"/>
                <w:szCs w:val="20"/>
              </w:rPr>
            </w:pPr>
            <w:r>
              <w:rPr>
                <w:rFonts w:ascii="Arial" w:eastAsia="Arial" w:hAnsi="Arial" w:cs="Arial"/>
                <w:sz w:val="14"/>
                <w:szCs w:val="14"/>
              </w:rPr>
              <w:t>DE</w:t>
            </w:r>
          </w:p>
        </w:tc>
        <w:tc>
          <w:tcPr>
            <w:tcW w:w="480" w:type="dxa"/>
            <w:vAlign w:val="bottom"/>
          </w:tcPr>
          <w:p w:rsidR="003701A0" w:rsidRDefault="00E30192">
            <w:pPr>
              <w:jc w:val="center"/>
              <w:rPr>
                <w:sz w:val="20"/>
                <w:szCs w:val="20"/>
              </w:rPr>
            </w:pPr>
            <w:r>
              <w:rPr>
                <w:rFonts w:ascii="Arial" w:eastAsia="Arial" w:hAnsi="Arial" w:cs="Arial"/>
                <w:w w:val="96"/>
                <w:sz w:val="14"/>
                <w:szCs w:val="14"/>
              </w:rPr>
              <w:t>SV</w:t>
            </w:r>
          </w:p>
        </w:tc>
        <w:tc>
          <w:tcPr>
            <w:tcW w:w="440" w:type="dxa"/>
            <w:vAlign w:val="bottom"/>
          </w:tcPr>
          <w:p w:rsidR="003701A0" w:rsidRDefault="00E30192">
            <w:pPr>
              <w:ind w:left="140"/>
              <w:rPr>
                <w:sz w:val="20"/>
                <w:szCs w:val="20"/>
              </w:rPr>
            </w:pPr>
            <w:r>
              <w:rPr>
                <w:rFonts w:ascii="Arial" w:eastAsia="Arial" w:hAnsi="Arial" w:cs="Arial"/>
                <w:sz w:val="14"/>
                <w:szCs w:val="14"/>
              </w:rPr>
              <w:t>ES</w:t>
            </w:r>
          </w:p>
        </w:tc>
        <w:tc>
          <w:tcPr>
            <w:tcW w:w="540" w:type="dxa"/>
            <w:vAlign w:val="bottom"/>
          </w:tcPr>
          <w:p w:rsidR="003701A0" w:rsidRDefault="00E30192">
            <w:pPr>
              <w:jc w:val="center"/>
              <w:rPr>
                <w:sz w:val="20"/>
                <w:szCs w:val="20"/>
              </w:rPr>
            </w:pPr>
            <w:r>
              <w:rPr>
                <w:rFonts w:ascii="Arial" w:eastAsia="Arial" w:hAnsi="Arial" w:cs="Arial"/>
                <w:sz w:val="14"/>
                <w:szCs w:val="14"/>
              </w:rPr>
              <w:t>(:)</w:t>
            </w:r>
          </w:p>
        </w:tc>
        <w:tc>
          <w:tcPr>
            <w:tcW w:w="420" w:type="dxa"/>
            <w:vAlign w:val="bottom"/>
          </w:tcPr>
          <w:p w:rsidR="003701A0" w:rsidRDefault="00E30192">
            <w:pPr>
              <w:jc w:val="center"/>
              <w:rPr>
                <w:sz w:val="20"/>
                <w:szCs w:val="20"/>
              </w:rPr>
            </w:pPr>
            <w:r>
              <w:rPr>
                <w:rFonts w:ascii="Arial" w:eastAsia="Arial" w:hAnsi="Arial" w:cs="Arial"/>
                <w:w w:val="92"/>
                <w:sz w:val="14"/>
                <w:szCs w:val="14"/>
              </w:rPr>
              <w:t>DA</w:t>
            </w:r>
          </w:p>
        </w:tc>
        <w:tc>
          <w:tcPr>
            <w:tcW w:w="200" w:type="dxa"/>
            <w:vAlign w:val="bottom"/>
          </w:tcPr>
          <w:p w:rsidR="003701A0" w:rsidRDefault="00E30192">
            <w:pPr>
              <w:ind w:left="100"/>
              <w:rPr>
                <w:sz w:val="20"/>
                <w:szCs w:val="20"/>
              </w:rPr>
            </w:pPr>
            <w:r>
              <w:rPr>
                <w:rFonts w:ascii="Arial" w:eastAsia="Arial" w:hAnsi="Arial" w:cs="Arial"/>
                <w:w w:val="92"/>
                <w:sz w:val="14"/>
                <w:szCs w:val="14"/>
              </w:rPr>
              <w:t>F</w:t>
            </w:r>
          </w:p>
        </w:tc>
        <w:tc>
          <w:tcPr>
            <w:tcW w:w="320" w:type="dxa"/>
            <w:vAlign w:val="bottom"/>
          </w:tcPr>
          <w:p w:rsidR="003701A0" w:rsidRDefault="00E30192">
            <w:pPr>
              <w:ind w:left="140"/>
              <w:rPr>
                <w:sz w:val="20"/>
                <w:szCs w:val="20"/>
              </w:rPr>
            </w:pPr>
            <w:r>
              <w:rPr>
                <w:rFonts w:ascii="Arial" w:eastAsia="Arial" w:hAnsi="Arial" w:cs="Arial"/>
                <w:sz w:val="14"/>
                <w:szCs w:val="14"/>
              </w:rPr>
              <w:t>E</w:t>
            </w:r>
          </w:p>
        </w:tc>
        <w:tc>
          <w:tcPr>
            <w:tcW w:w="460" w:type="dxa"/>
            <w:vAlign w:val="bottom"/>
          </w:tcPr>
          <w:p w:rsidR="003701A0" w:rsidRDefault="00E30192">
            <w:pPr>
              <w:ind w:left="120"/>
              <w:rPr>
                <w:sz w:val="20"/>
                <w:szCs w:val="20"/>
              </w:rPr>
            </w:pPr>
            <w:r>
              <w:rPr>
                <w:rFonts w:ascii="Arial" w:eastAsia="Arial" w:hAnsi="Arial" w:cs="Arial"/>
                <w:sz w:val="14"/>
                <w:szCs w:val="14"/>
              </w:rPr>
              <w:t>DE</w:t>
            </w:r>
          </w:p>
        </w:tc>
        <w:tc>
          <w:tcPr>
            <w:tcW w:w="360" w:type="dxa"/>
            <w:vAlign w:val="bottom"/>
          </w:tcPr>
          <w:p w:rsidR="003701A0" w:rsidRDefault="00E30192">
            <w:pPr>
              <w:ind w:left="120"/>
              <w:rPr>
                <w:sz w:val="20"/>
                <w:szCs w:val="20"/>
              </w:rPr>
            </w:pPr>
            <w:r>
              <w:rPr>
                <w:rFonts w:ascii="Arial" w:eastAsia="Arial" w:hAnsi="Arial" w:cs="Arial"/>
                <w:sz w:val="14"/>
                <w:szCs w:val="14"/>
              </w:rPr>
              <w:t>ES</w:t>
            </w:r>
          </w:p>
        </w:tc>
        <w:tc>
          <w:tcPr>
            <w:tcW w:w="0" w:type="dxa"/>
            <w:vAlign w:val="bottom"/>
          </w:tcPr>
          <w:p w:rsidR="003701A0" w:rsidRDefault="003701A0">
            <w:pPr>
              <w:rPr>
                <w:sz w:val="1"/>
                <w:szCs w:val="1"/>
              </w:rPr>
            </w:pPr>
          </w:p>
        </w:tc>
      </w:tr>
      <w:tr w:rsidR="003701A0">
        <w:trPr>
          <w:trHeight w:val="153"/>
        </w:trPr>
        <w:tc>
          <w:tcPr>
            <w:tcW w:w="780" w:type="dxa"/>
            <w:vMerge/>
            <w:vAlign w:val="bottom"/>
          </w:tcPr>
          <w:p w:rsidR="003701A0" w:rsidRDefault="003701A0">
            <w:pPr>
              <w:rPr>
                <w:sz w:val="13"/>
                <w:szCs w:val="13"/>
              </w:rPr>
            </w:pPr>
          </w:p>
        </w:tc>
        <w:tc>
          <w:tcPr>
            <w:tcW w:w="720" w:type="dxa"/>
            <w:vAlign w:val="bottom"/>
          </w:tcPr>
          <w:p w:rsidR="003701A0" w:rsidRDefault="00E30192">
            <w:pPr>
              <w:spacing w:line="153" w:lineRule="exact"/>
              <w:ind w:left="540"/>
              <w:rPr>
                <w:sz w:val="20"/>
                <w:szCs w:val="20"/>
              </w:rPr>
            </w:pPr>
            <w:r>
              <w:rPr>
                <w:rFonts w:ascii="Arial" w:eastAsia="Arial" w:hAnsi="Arial" w:cs="Arial"/>
                <w:color w:val="1F497D"/>
                <w:sz w:val="14"/>
                <w:szCs w:val="14"/>
              </w:rPr>
              <w:t>R</w:t>
            </w:r>
          </w:p>
        </w:tc>
        <w:tc>
          <w:tcPr>
            <w:tcW w:w="46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60" w:type="dxa"/>
            <w:vAlign w:val="bottom"/>
          </w:tcPr>
          <w:p w:rsidR="003701A0" w:rsidRDefault="003701A0">
            <w:pPr>
              <w:rPr>
                <w:sz w:val="13"/>
                <w:szCs w:val="13"/>
              </w:rPr>
            </w:pPr>
          </w:p>
        </w:tc>
        <w:tc>
          <w:tcPr>
            <w:tcW w:w="520" w:type="dxa"/>
            <w:vAlign w:val="bottom"/>
          </w:tcPr>
          <w:p w:rsidR="003701A0" w:rsidRDefault="003701A0">
            <w:pPr>
              <w:rPr>
                <w:sz w:val="13"/>
                <w:szCs w:val="13"/>
              </w:rPr>
            </w:pPr>
          </w:p>
        </w:tc>
        <w:tc>
          <w:tcPr>
            <w:tcW w:w="460" w:type="dxa"/>
            <w:vAlign w:val="bottom"/>
          </w:tcPr>
          <w:p w:rsidR="003701A0" w:rsidRDefault="003701A0">
            <w:pPr>
              <w:rPr>
                <w:sz w:val="13"/>
                <w:szCs w:val="13"/>
              </w:rPr>
            </w:pPr>
          </w:p>
        </w:tc>
        <w:tc>
          <w:tcPr>
            <w:tcW w:w="480" w:type="dxa"/>
            <w:vAlign w:val="bottom"/>
          </w:tcPr>
          <w:p w:rsidR="003701A0" w:rsidRDefault="003701A0">
            <w:pPr>
              <w:rPr>
                <w:sz w:val="13"/>
                <w:szCs w:val="13"/>
              </w:rPr>
            </w:pPr>
          </w:p>
        </w:tc>
        <w:tc>
          <w:tcPr>
            <w:tcW w:w="440" w:type="dxa"/>
            <w:vAlign w:val="bottom"/>
          </w:tcPr>
          <w:p w:rsidR="003701A0" w:rsidRDefault="003701A0">
            <w:pPr>
              <w:rPr>
                <w:sz w:val="13"/>
                <w:szCs w:val="13"/>
              </w:rPr>
            </w:pPr>
          </w:p>
        </w:tc>
        <w:tc>
          <w:tcPr>
            <w:tcW w:w="540" w:type="dxa"/>
            <w:vAlign w:val="bottom"/>
          </w:tcPr>
          <w:p w:rsidR="003701A0" w:rsidRDefault="003701A0">
            <w:pPr>
              <w:rPr>
                <w:sz w:val="13"/>
                <w:szCs w:val="13"/>
              </w:rPr>
            </w:pPr>
          </w:p>
        </w:tc>
        <w:tc>
          <w:tcPr>
            <w:tcW w:w="420" w:type="dxa"/>
            <w:vAlign w:val="bottom"/>
          </w:tcPr>
          <w:p w:rsidR="003701A0" w:rsidRDefault="003701A0">
            <w:pPr>
              <w:rPr>
                <w:sz w:val="13"/>
                <w:szCs w:val="13"/>
              </w:rPr>
            </w:pPr>
          </w:p>
        </w:tc>
        <w:tc>
          <w:tcPr>
            <w:tcW w:w="200" w:type="dxa"/>
            <w:vAlign w:val="bottom"/>
          </w:tcPr>
          <w:p w:rsidR="003701A0" w:rsidRDefault="00E30192">
            <w:pPr>
              <w:spacing w:line="153" w:lineRule="exact"/>
              <w:ind w:left="100"/>
              <w:rPr>
                <w:sz w:val="20"/>
                <w:szCs w:val="20"/>
              </w:rPr>
            </w:pPr>
            <w:r>
              <w:rPr>
                <w:rFonts w:ascii="Arial" w:eastAsia="Arial" w:hAnsi="Arial" w:cs="Arial"/>
                <w:w w:val="78"/>
                <w:sz w:val="14"/>
                <w:szCs w:val="14"/>
              </w:rPr>
              <w:t>R</w:t>
            </w:r>
          </w:p>
        </w:tc>
        <w:tc>
          <w:tcPr>
            <w:tcW w:w="320" w:type="dxa"/>
            <w:vAlign w:val="bottom"/>
          </w:tcPr>
          <w:p w:rsidR="003701A0" w:rsidRDefault="00E30192">
            <w:pPr>
              <w:spacing w:line="153" w:lineRule="exact"/>
              <w:ind w:left="140"/>
              <w:rPr>
                <w:sz w:val="20"/>
                <w:szCs w:val="20"/>
              </w:rPr>
            </w:pPr>
            <w:r>
              <w:rPr>
                <w:rFonts w:ascii="Arial" w:eastAsia="Arial" w:hAnsi="Arial" w:cs="Arial"/>
                <w:sz w:val="14"/>
                <w:szCs w:val="14"/>
              </w:rPr>
              <w:t>N</w:t>
            </w:r>
          </w:p>
        </w:tc>
        <w:tc>
          <w:tcPr>
            <w:tcW w:w="460" w:type="dxa"/>
            <w:vAlign w:val="bottom"/>
          </w:tcPr>
          <w:p w:rsidR="003701A0" w:rsidRDefault="003701A0">
            <w:pPr>
              <w:rPr>
                <w:sz w:val="13"/>
                <w:szCs w:val="13"/>
              </w:rPr>
            </w:pPr>
          </w:p>
        </w:tc>
        <w:tc>
          <w:tcPr>
            <w:tcW w:w="360" w:type="dxa"/>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182"/>
        </w:trPr>
        <w:tc>
          <w:tcPr>
            <w:tcW w:w="780" w:type="dxa"/>
            <w:vAlign w:val="bottom"/>
          </w:tcPr>
          <w:p w:rsidR="003701A0" w:rsidRDefault="003701A0">
            <w:pPr>
              <w:rPr>
                <w:sz w:val="15"/>
                <w:szCs w:val="15"/>
              </w:rPr>
            </w:pPr>
          </w:p>
        </w:tc>
        <w:tc>
          <w:tcPr>
            <w:tcW w:w="720" w:type="dxa"/>
            <w:vAlign w:val="bottom"/>
          </w:tcPr>
          <w:p w:rsidR="003701A0" w:rsidRDefault="00E30192">
            <w:pPr>
              <w:ind w:left="130"/>
              <w:jc w:val="center"/>
              <w:rPr>
                <w:sz w:val="20"/>
                <w:szCs w:val="20"/>
              </w:rPr>
            </w:pPr>
            <w:r>
              <w:rPr>
                <w:rFonts w:ascii="Arial" w:eastAsia="Arial" w:hAnsi="Arial" w:cs="Arial"/>
                <w:sz w:val="14"/>
                <w:szCs w:val="14"/>
              </w:rPr>
              <w:t>100.0</w:t>
            </w:r>
          </w:p>
        </w:tc>
        <w:tc>
          <w:tcPr>
            <w:tcW w:w="460" w:type="dxa"/>
            <w:vAlign w:val="bottom"/>
          </w:tcPr>
          <w:p w:rsidR="003701A0" w:rsidRDefault="00E30192">
            <w:pPr>
              <w:jc w:val="center"/>
              <w:rPr>
                <w:sz w:val="20"/>
                <w:szCs w:val="20"/>
              </w:rPr>
            </w:pPr>
            <w:r>
              <w:rPr>
                <w:rFonts w:ascii="Arial" w:eastAsia="Arial" w:hAnsi="Arial" w:cs="Arial"/>
                <w:w w:val="95"/>
                <w:sz w:val="14"/>
                <w:szCs w:val="14"/>
              </w:rPr>
              <w:t>31.1</w:t>
            </w:r>
          </w:p>
        </w:tc>
        <w:tc>
          <w:tcPr>
            <w:tcW w:w="480" w:type="dxa"/>
            <w:vAlign w:val="bottom"/>
          </w:tcPr>
          <w:p w:rsidR="003701A0" w:rsidRDefault="00E30192">
            <w:pPr>
              <w:jc w:val="center"/>
              <w:rPr>
                <w:sz w:val="20"/>
                <w:szCs w:val="20"/>
              </w:rPr>
            </w:pPr>
            <w:r>
              <w:rPr>
                <w:rFonts w:ascii="Arial" w:eastAsia="Arial" w:hAnsi="Arial" w:cs="Arial"/>
                <w:w w:val="95"/>
                <w:sz w:val="14"/>
                <w:szCs w:val="14"/>
              </w:rPr>
              <w:t>59.8</w:t>
            </w:r>
          </w:p>
        </w:tc>
        <w:tc>
          <w:tcPr>
            <w:tcW w:w="480" w:type="dxa"/>
            <w:vAlign w:val="bottom"/>
          </w:tcPr>
          <w:p w:rsidR="003701A0" w:rsidRDefault="00E30192">
            <w:pPr>
              <w:jc w:val="center"/>
              <w:rPr>
                <w:sz w:val="20"/>
                <w:szCs w:val="20"/>
              </w:rPr>
            </w:pPr>
            <w:r>
              <w:rPr>
                <w:rFonts w:ascii="Arial" w:eastAsia="Arial" w:hAnsi="Arial" w:cs="Arial"/>
                <w:sz w:val="14"/>
                <w:szCs w:val="14"/>
              </w:rPr>
              <w:t>57.2</w:t>
            </w:r>
          </w:p>
        </w:tc>
        <w:tc>
          <w:tcPr>
            <w:tcW w:w="480" w:type="dxa"/>
            <w:vAlign w:val="bottom"/>
          </w:tcPr>
          <w:p w:rsidR="003701A0" w:rsidRDefault="00E30192">
            <w:pPr>
              <w:jc w:val="center"/>
              <w:rPr>
                <w:sz w:val="20"/>
                <w:szCs w:val="20"/>
              </w:rPr>
            </w:pPr>
            <w:r>
              <w:rPr>
                <w:rFonts w:ascii="Arial" w:eastAsia="Arial" w:hAnsi="Arial" w:cs="Arial"/>
                <w:sz w:val="14"/>
                <w:szCs w:val="14"/>
              </w:rPr>
              <w:t>5.3</w:t>
            </w:r>
          </w:p>
        </w:tc>
        <w:tc>
          <w:tcPr>
            <w:tcW w:w="480" w:type="dxa"/>
            <w:vAlign w:val="bottom"/>
          </w:tcPr>
          <w:p w:rsidR="003701A0" w:rsidRDefault="00E30192">
            <w:pPr>
              <w:jc w:val="center"/>
              <w:rPr>
                <w:sz w:val="20"/>
                <w:szCs w:val="20"/>
              </w:rPr>
            </w:pPr>
            <w:r>
              <w:rPr>
                <w:rFonts w:ascii="Arial" w:eastAsia="Arial" w:hAnsi="Arial" w:cs="Arial"/>
                <w:sz w:val="14"/>
                <w:szCs w:val="14"/>
              </w:rPr>
              <w:t>69.0</w:t>
            </w:r>
          </w:p>
        </w:tc>
        <w:tc>
          <w:tcPr>
            <w:tcW w:w="480" w:type="dxa"/>
            <w:vAlign w:val="bottom"/>
          </w:tcPr>
          <w:p w:rsidR="003701A0" w:rsidRDefault="00E30192">
            <w:pPr>
              <w:jc w:val="center"/>
              <w:rPr>
                <w:sz w:val="20"/>
                <w:szCs w:val="20"/>
              </w:rPr>
            </w:pPr>
            <w:r>
              <w:rPr>
                <w:rFonts w:ascii="Arial" w:eastAsia="Arial" w:hAnsi="Arial" w:cs="Arial"/>
                <w:sz w:val="14"/>
                <w:szCs w:val="14"/>
              </w:rPr>
              <w:t>64.7</w:t>
            </w:r>
          </w:p>
        </w:tc>
        <w:tc>
          <w:tcPr>
            <w:tcW w:w="460" w:type="dxa"/>
            <w:vAlign w:val="bottom"/>
          </w:tcPr>
          <w:p w:rsidR="003701A0" w:rsidRDefault="00E30192">
            <w:pPr>
              <w:jc w:val="center"/>
              <w:rPr>
                <w:sz w:val="20"/>
                <w:szCs w:val="20"/>
              </w:rPr>
            </w:pPr>
            <w:r>
              <w:rPr>
                <w:rFonts w:ascii="Arial" w:eastAsia="Arial" w:hAnsi="Arial" w:cs="Arial"/>
                <w:sz w:val="14"/>
                <w:szCs w:val="14"/>
              </w:rPr>
              <w:t>84.6</w:t>
            </w:r>
          </w:p>
        </w:tc>
        <w:tc>
          <w:tcPr>
            <w:tcW w:w="520" w:type="dxa"/>
            <w:vAlign w:val="bottom"/>
          </w:tcPr>
          <w:p w:rsidR="003701A0" w:rsidRDefault="00E30192">
            <w:pPr>
              <w:jc w:val="center"/>
              <w:rPr>
                <w:sz w:val="20"/>
                <w:szCs w:val="20"/>
              </w:rPr>
            </w:pPr>
            <w:r>
              <w:rPr>
                <w:rFonts w:ascii="Arial" w:eastAsia="Arial" w:hAnsi="Arial" w:cs="Arial"/>
                <w:sz w:val="14"/>
                <w:szCs w:val="14"/>
              </w:rPr>
              <w:t>47.8</w:t>
            </w:r>
          </w:p>
        </w:tc>
        <w:tc>
          <w:tcPr>
            <w:tcW w:w="460" w:type="dxa"/>
            <w:vAlign w:val="bottom"/>
          </w:tcPr>
          <w:p w:rsidR="003701A0" w:rsidRDefault="00E30192">
            <w:pPr>
              <w:jc w:val="center"/>
              <w:rPr>
                <w:sz w:val="20"/>
                <w:szCs w:val="20"/>
              </w:rPr>
            </w:pPr>
            <w:r>
              <w:rPr>
                <w:rFonts w:ascii="Arial" w:eastAsia="Arial" w:hAnsi="Arial" w:cs="Arial"/>
                <w:sz w:val="14"/>
                <w:szCs w:val="14"/>
              </w:rPr>
              <w:t>55.2</w:t>
            </w:r>
          </w:p>
        </w:tc>
        <w:tc>
          <w:tcPr>
            <w:tcW w:w="480" w:type="dxa"/>
            <w:vAlign w:val="bottom"/>
          </w:tcPr>
          <w:p w:rsidR="003701A0" w:rsidRDefault="00E30192">
            <w:pPr>
              <w:jc w:val="center"/>
              <w:rPr>
                <w:sz w:val="20"/>
                <w:szCs w:val="20"/>
              </w:rPr>
            </w:pPr>
            <w:r>
              <w:rPr>
                <w:rFonts w:ascii="Arial" w:eastAsia="Arial" w:hAnsi="Arial" w:cs="Arial"/>
                <w:sz w:val="14"/>
                <w:szCs w:val="14"/>
              </w:rPr>
              <w:t>92.3</w:t>
            </w:r>
          </w:p>
        </w:tc>
        <w:tc>
          <w:tcPr>
            <w:tcW w:w="440" w:type="dxa"/>
            <w:vAlign w:val="bottom"/>
          </w:tcPr>
          <w:p w:rsidR="003701A0" w:rsidRDefault="00E30192">
            <w:pPr>
              <w:jc w:val="center"/>
              <w:rPr>
                <w:sz w:val="20"/>
                <w:szCs w:val="20"/>
              </w:rPr>
            </w:pPr>
            <w:r>
              <w:rPr>
                <w:rFonts w:ascii="Arial" w:eastAsia="Arial" w:hAnsi="Arial" w:cs="Arial"/>
                <w:w w:val="95"/>
                <w:sz w:val="14"/>
                <w:szCs w:val="14"/>
              </w:rPr>
              <w:t>43.9</w:t>
            </w:r>
          </w:p>
        </w:tc>
        <w:tc>
          <w:tcPr>
            <w:tcW w:w="540" w:type="dxa"/>
            <w:vAlign w:val="bottom"/>
          </w:tcPr>
          <w:p w:rsidR="003701A0" w:rsidRDefault="00E30192">
            <w:pPr>
              <w:jc w:val="center"/>
              <w:rPr>
                <w:sz w:val="20"/>
                <w:szCs w:val="20"/>
              </w:rPr>
            </w:pPr>
            <w:r>
              <w:rPr>
                <w:rFonts w:ascii="Arial" w:eastAsia="Arial" w:hAnsi="Arial" w:cs="Arial"/>
                <w:sz w:val="14"/>
                <w:szCs w:val="14"/>
              </w:rPr>
              <w:t>(:)</w:t>
            </w:r>
          </w:p>
        </w:tc>
        <w:tc>
          <w:tcPr>
            <w:tcW w:w="420" w:type="dxa"/>
            <w:vAlign w:val="bottom"/>
          </w:tcPr>
          <w:p w:rsidR="003701A0" w:rsidRDefault="00E30192">
            <w:pPr>
              <w:jc w:val="center"/>
              <w:rPr>
                <w:sz w:val="20"/>
                <w:szCs w:val="20"/>
              </w:rPr>
            </w:pPr>
            <w:r>
              <w:rPr>
                <w:rFonts w:ascii="Arial" w:eastAsia="Arial" w:hAnsi="Arial" w:cs="Arial"/>
                <w:w w:val="95"/>
                <w:sz w:val="14"/>
                <w:szCs w:val="14"/>
              </w:rPr>
              <w:t>96.6</w:t>
            </w:r>
          </w:p>
        </w:tc>
        <w:tc>
          <w:tcPr>
            <w:tcW w:w="520" w:type="dxa"/>
            <w:gridSpan w:val="2"/>
            <w:vAlign w:val="bottom"/>
          </w:tcPr>
          <w:p w:rsidR="003701A0" w:rsidRDefault="00E30192">
            <w:pPr>
              <w:jc w:val="center"/>
              <w:rPr>
                <w:sz w:val="20"/>
                <w:szCs w:val="20"/>
              </w:rPr>
            </w:pPr>
            <w:r>
              <w:rPr>
                <w:rFonts w:ascii="Arial" w:eastAsia="Arial" w:hAnsi="Arial" w:cs="Arial"/>
                <w:w w:val="96"/>
                <w:sz w:val="14"/>
                <w:szCs w:val="14"/>
              </w:rPr>
              <w:t>100.0</w:t>
            </w:r>
          </w:p>
        </w:tc>
        <w:tc>
          <w:tcPr>
            <w:tcW w:w="460" w:type="dxa"/>
            <w:vAlign w:val="bottom"/>
          </w:tcPr>
          <w:p w:rsidR="003701A0" w:rsidRDefault="00E30192">
            <w:pPr>
              <w:jc w:val="center"/>
              <w:rPr>
                <w:sz w:val="20"/>
                <w:szCs w:val="20"/>
              </w:rPr>
            </w:pPr>
            <w:r>
              <w:rPr>
                <w:rFonts w:ascii="Arial" w:eastAsia="Arial" w:hAnsi="Arial" w:cs="Arial"/>
                <w:sz w:val="14"/>
                <w:szCs w:val="14"/>
              </w:rPr>
              <w:t>48.0</w:t>
            </w:r>
          </w:p>
        </w:tc>
        <w:tc>
          <w:tcPr>
            <w:tcW w:w="360" w:type="dxa"/>
            <w:vAlign w:val="bottom"/>
          </w:tcPr>
          <w:p w:rsidR="003701A0" w:rsidRDefault="00E30192">
            <w:pPr>
              <w:ind w:left="10"/>
              <w:jc w:val="center"/>
              <w:rPr>
                <w:sz w:val="20"/>
                <w:szCs w:val="20"/>
              </w:rPr>
            </w:pPr>
            <w:r>
              <w:rPr>
                <w:rFonts w:ascii="Arial" w:eastAsia="Arial" w:hAnsi="Arial" w:cs="Arial"/>
                <w:sz w:val="14"/>
                <w:szCs w:val="14"/>
              </w:rPr>
              <w:t>32.0</w:t>
            </w:r>
          </w:p>
        </w:tc>
        <w:tc>
          <w:tcPr>
            <w:tcW w:w="0" w:type="dxa"/>
            <w:vAlign w:val="bottom"/>
          </w:tcPr>
          <w:p w:rsidR="003701A0" w:rsidRDefault="003701A0">
            <w:pPr>
              <w:rPr>
                <w:sz w:val="1"/>
                <w:szCs w:val="1"/>
              </w:rPr>
            </w:pPr>
          </w:p>
        </w:tc>
      </w:tr>
      <w:tr w:rsidR="003701A0">
        <w:trPr>
          <w:trHeight w:val="247"/>
        </w:trPr>
        <w:tc>
          <w:tcPr>
            <w:tcW w:w="780" w:type="dxa"/>
            <w:vMerge w:val="restart"/>
            <w:vAlign w:val="bottom"/>
          </w:tcPr>
          <w:p w:rsidR="003701A0" w:rsidRDefault="00E30192">
            <w:pPr>
              <w:rPr>
                <w:sz w:val="20"/>
                <w:szCs w:val="20"/>
              </w:rPr>
            </w:pPr>
            <w:r>
              <w:rPr>
                <w:rFonts w:ascii="Arial" w:eastAsia="Arial" w:hAnsi="Arial" w:cs="Arial"/>
                <w:b/>
                <w:bCs/>
                <w:color w:val="1F497D"/>
                <w:sz w:val="14"/>
                <w:szCs w:val="14"/>
              </w:rPr>
              <w:t>ISCED 3</w:t>
            </w:r>
          </w:p>
        </w:tc>
        <w:tc>
          <w:tcPr>
            <w:tcW w:w="720" w:type="dxa"/>
            <w:vAlign w:val="bottom"/>
          </w:tcPr>
          <w:p w:rsidR="003701A0" w:rsidRDefault="00E30192">
            <w:pPr>
              <w:ind w:left="130"/>
              <w:jc w:val="center"/>
              <w:rPr>
                <w:sz w:val="20"/>
                <w:szCs w:val="20"/>
              </w:rPr>
            </w:pPr>
            <w:r>
              <w:rPr>
                <w:rFonts w:ascii="Arial" w:eastAsia="Arial" w:hAnsi="Arial" w:cs="Arial"/>
                <w:sz w:val="14"/>
                <w:szCs w:val="14"/>
              </w:rPr>
              <w:t>DE</w:t>
            </w:r>
          </w:p>
        </w:tc>
        <w:tc>
          <w:tcPr>
            <w:tcW w:w="460" w:type="dxa"/>
            <w:vAlign w:val="bottom"/>
          </w:tcPr>
          <w:p w:rsidR="003701A0" w:rsidRDefault="00E30192">
            <w:pPr>
              <w:jc w:val="center"/>
              <w:rPr>
                <w:sz w:val="20"/>
                <w:szCs w:val="20"/>
              </w:rPr>
            </w:pPr>
            <w:r>
              <w:rPr>
                <w:rFonts w:ascii="Arial" w:eastAsia="Arial" w:hAnsi="Arial" w:cs="Arial"/>
                <w:w w:val="92"/>
                <w:sz w:val="14"/>
                <w:szCs w:val="14"/>
              </w:rPr>
              <w:t>DE</w:t>
            </w:r>
          </w:p>
        </w:tc>
        <w:tc>
          <w:tcPr>
            <w:tcW w:w="480" w:type="dxa"/>
            <w:vAlign w:val="bottom"/>
          </w:tcPr>
          <w:p w:rsidR="003701A0" w:rsidRDefault="00E30192">
            <w:pPr>
              <w:jc w:val="center"/>
              <w:rPr>
                <w:sz w:val="20"/>
                <w:szCs w:val="20"/>
              </w:rPr>
            </w:pPr>
            <w:r>
              <w:rPr>
                <w:rFonts w:ascii="Arial" w:eastAsia="Arial" w:hAnsi="Arial" w:cs="Arial"/>
                <w:w w:val="96"/>
                <w:sz w:val="14"/>
                <w:szCs w:val="14"/>
              </w:rPr>
              <w:t>IT</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60"/>
              <w:rPr>
                <w:sz w:val="20"/>
                <w:szCs w:val="20"/>
              </w:rPr>
            </w:pPr>
            <w:r>
              <w:rPr>
                <w:rFonts w:ascii="Arial" w:eastAsia="Arial" w:hAnsi="Arial" w:cs="Arial"/>
                <w:sz w:val="14"/>
                <w:szCs w:val="14"/>
              </w:rPr>
              <w:t>FR</w:t>
            </w:r>
          </w:p>
        </w:tc>
        <w:tc>
          <w:tcPr>
            <w:tcW w:w="480" w:type="dxa"/>
            <w:vAlign w:val="bottom"/>
          </w:tcPr>
          <w:p w:rsidR="003701A0" w:rsidRDefault="00E30192">
            <w:pPr>
              <w:ind w:left="140"/>
              <w:rPr>
                <w:sz w:val="20"/>
                <w:szCs w:val="20"/>
              </w:rPr>
            </w:pPr>
            <w:r>
              <w:rPr>
                <w:rFonts w:ascii="Arial" w:eastAsia="Arial" w:hAnsi="Arial" w:cs="Arial"/>
                <w:sz w:val="14"/>
                <w:szCs w:val="14"/>
              </w:rPr>
              <w:t>DE</w:t>
            </w:r>
          </w:p>
        </w:tc>
        <w:tc>
          <w:tcPr>
            <w:tcW w:w="480" w:type="dxa"/>
            <w:vAlign w:val="bottom"/>
          </w:tcPr>
          <w:p w:rsidR="003701A0" w:rsidRDefault="00E30192">
            <w:pPr>
              <w:ind w:left="140"/>
              <w:rPr>
                <w:sz w:val="20"/>
                <w:szCs w:val="20"/>
              </w:rPr>
            </w:pPr>
            <w:r>
              <w:rPr>
                <w:rFonts w:ascii="Arial" w:eastAsia="Arial" w:hAnsi="Arial" w:cs="Arial"/>
                <w:sz w:val="14"/>
                <w:szCs w:val="14"/>
              </w:rPr>
              <w:t>FR</w:t>
            </w:r>
          </w:p>
        </w:tc>
        <w:tc>
          <w:tcPr>
            <w:tcW w:w="460" w:type="dxa"/>
            <w:vAlign w:val="bottom"/>
          </w:tcPr>
          <w:p w:rsidR="003701A0" w:rsidRDefault="00E30192">
            <w:pPr>
              <w:jc w:val="center"/>
              <w:rPr>
                <w:sz w:val="20"/>
                <w:szCs w:val="20"/>
              </w:rPr>
            </w:pPr>
            <w:r>
              <w:rPr>
                <w:rFonts w:ascii="Arial" w:eastAsia="Arial" w:hAnsi="Arial" w:cs="Arial"/>
                <w:w w:val="96"/>
                <w:sz w:val="14"/>
                <w:szCs w:val="14"/>
              </w:rPr>
              <w:t>FR</w:t>
            </w:r>
          </w:p>
        </w:tc>
        <w:tc>
          <w:tcPr>
            <w:tcW w:w="520" w:type="dxa"/>
            <w:vAlign w:val="bottom"/>
          </w:tcPr>
          <w:p w:rsidR="003701A0" w:rsidRDefault="00E30192">
            <w:pPr>
              <w:jc w:val="center"/>
              <w:rPr>
                <w:sz w:val="20"/>
                <w:szCs w:val="20"/>
              </w:rPr>
            </w:pPr>
            <w:r>
              <w:rPr>
                <w:rFonts w:ascii="Arial" w:eastAsia="Arial" w:hAnsi="Arial" w:cs="Arial"/>
                <w:sz w:val="14"/>
                <w:szCs w:val="14"/>
              </w:rPr>
              <w:t>DE</w:t>
            </w:r>
          </w:p>
        </w:tc>
        <w:tc>
          <w:tcPr>
            <w:tcW w:w="460" w:type="dxa"/>
            <w:vAlign w:val="bottom"/>
          </w:tcPr>
          <w:p w:rsidR="003701A0" w:rsidRDefault="00E30192">
            <w:pPr>
              <w:ind w:left="120"/>
              <w:rPr>
                <w:sz w:val="20"/>
                <w:szCs w:val="20"/>
              </w:rPr>
            </w:pPr>
            <w:r>
              <w:rPr>
                <w:rFonts w:ascii="Arial" w:eastAsia="Arial" w:hAnsi="Arial" w:cs="Arial"/>
                <w:sz w:val="14"/>
                <w:szCs w:val="14"/>
              </w:rPr>
              <w:t>DE</w:t>
            </w:r>
          </w:p>
        </w:tc>
        <w:tc>
          <w:tcPr>
            <w:tcW w:w="480" w:type="dxa"/>
            <w:vAlign w:val="bottom"/>
          </w:tcPr>
          <w:p w:rsidR="003701A0" w:rsidRDefault="00E30192">
            <w:pPr>
              <w:jc w:val="center"/>
              <w:rPr>
                <w:sz w:val="20"/>
                <w:szCs w:val="20"/>
              </w:rPr>
            </w:pPr>
            <w:r>
              <w:rPr>
                <w:rFonts w:ascii="Arial" w:eastAsia="Arial" w:hAnsi="Arial" w:cs="Arial"/>
                <w:w w:val="96"/>
                <w:sz w:val="14"/>
                <w:szCs w:val="14"/>
              </w:rPr>
              <w:t>SV</w:t>
            </w:r>
          </w:p>
        </w:tc>
        <w:tc>
          <w:tcPr>
            <w:tcW w:w="440" w:type="dxa"/>
            <w:vAlign w:val="bottom"/>
          </w:tcPr>
          <w:p w:rsidR="003701A0" w:rsidRDefault="00E30192">
            <w:pPr>
              <w:ind w:left="140"/>
              <w:rPr>
                <w:sz w:val="20"/>
                <w:szCs w:val="20"/>
              </w:rPr>
            </w:pPr>
            <w:r>
              <w:rPr>
                <w:rFonts w:ascii="Arial" w:eastAsia="Arial" w:hAnsi="Arial" w:cs="Arial"/>
                <w:sz w:val="14"/>
                <w:szCs w:val="14"/>
              </w:rPr>
              <w:t>ES</w:t>
            </w:r>
          </w:p>
        </w:tc>
        <w:tc>
          <w:tcPr>
            <w:tcW w:w="540" w:type="dxa"/>
            <w:vAlign w:val="bottom"/>
          </w:tcPr>
          <w:p w:rsidR="003701A0" w:rsidRDefault="00E30192">
            <w:pPr>
              <w:jc w:val="center"/>
              <w:rPr>
                <w:sz w:val="20"/>
                <w:szCs w:val="20"/>
              </w:rPr>
            </w:pPr>
            <w:r>
              <w:rPr>
                <w:rFonts w:ascii="Arial" w:eastAsia="Arial" w:hAnsi="Arial" w:cs="Arial"/>
                <w:w w:val="99"/>
                <w:sz w:val="14"/>
                <w:szCs w:val="14"/>
              </w:rPr>
              <w:t>(ES)</w:t>
            </w:r>
          </w:p>
        </w:tc>
        <w:tc>
          <w:tcPr>
            <w:tcW w:w="420" w:type="dxa"/>
            <w:vAlign w:val="bottom"/>
          </w:tcPr>
          <w:p w:rsidR="003701A0" w:rsidRDefault="00E30192">
            <w:pPr>
              <w:jc w:val="center"/>
              <w:rPr>
                <w:sz w:val="20"/>
                <w:szCs w:val="20"/>
              </w:rPr>
            </w:pPr>
            <w:r>
              <w:rPr>
                <w:rFonts w:ascii="Arial" w:eastAsia="Arial" w:hAnsi="Arial" w:cs="Arial"/>
                <w:w w:val="92"/>
                <w:sz w:val="14"/>
                <w:szCs w:val="14"/>
              </w:rPr>
              <w:t>DA</w:t>
            </w:r>
          </w:p>
        </w:tc>
        <w:tc>
          <w:tcPr>
            <w:tcW w:w="520" w:type="dxa"/>
            <w:gridSpan w:val="2"/>
            <w:vAlign w:val="bottom"/>
          </w:tcPr>
          <w:p w:rsidR="003701A0" w:rsidRDefault="00E30192">
            <w:pPr>
              <w:jc w:val="center"/>
              <w:rPr>
                <w:sz w:val="20"/>
                <w:szCs w:val="20"/>
              </w:rPr>
            </w:pPr>
            <w:r>
              <w:rPr>
                <w:rFonts w:ascii="Arial" w:eastAsia="Arial" w:hAnsi="Arial" w:cs="Arial"/>
                <w:w w:val="96"/>
                <w:sz w:val="14"/>
                <w:szCs w:val="14"/>
              </w:rPr>
              <w:t>FR</w:t>
            </w:r>
          </w:p>
        </w:tc>
        <w:tc>
          <w:tcPr>
            <w:tcW w:w="460" w:type="dxa"/>
            <w:vAlign w:val="bottom"/>
          </w:tcPr>
          <w:p w:rsidR="003701A0" w:rsidRDefault="00E30192">
            <w:pPr>
              <w:ind w:left="140"/>
              <w:rPr>
                <w:sz w:val="20"/>
                <w:szCs w:val="20"/>
              </w:rPr>
            </w:pPr>
            <w:r>
              <w:rPr>
                <w:rFonts w:ascii="Arial" w:eastAsia="Arial" w:hAnsi="Arial" w:cs="Arial"/>
                <w:sz w:val="14"/>
                <w:szCs w:val="14"/>
              </w:rPr>
              <w:t>FR</w:t>
            </w:r>
          </w:p>
        </w:tc>
        <w:tc>
          <w:tcPr>
            <w:tcW w:w="360" w:type="dxa"/>
            <w:vAlign w:val="bottom"/>
          </w:tcPr>
          <w:p w:rsidR="003701A0" w:rsidRDefault="00E30192">
            <w:pPr>
              <w:ind w:left="120"/>
              <w:rPr>
                <w:sz w:val="20"/>
                <w:szCs w:val="20"/>
              </w:rPr>
            </w:pPr>
            <w:r>
              <w:rPr>
                <w:rFonts w:ascii="Arial" w:eastAsia="Arial" w:hAnsi="Arial" w:cs="Arial"/>
                <w:sz w:val="14"/>
                <w:szCs w:val="14"/>
              </w:rPr>
              <w:t>ES</w:t>
            </w:r>
          </w:p>
        </w:tc>
        <w:tc>
          <w:tcPr>
            <w:tcW w:w="0" w:type="dxa"/>
            <w:vAlign w:val="bottom"/>
          </w:tcPr>
          <w:p w:rsidR="003701A0" w:rsidRDefault="003701A0">
            <w:pPr>
              <w:rPr>
                <w:sz w:val="1"/>
                <w:szCs w:val="1"/>
              </w:rPr>
            </w:pPr>
          </w:p>
        </w:tc>
      </w:tr>
      <w:tr w:rsidR="003701A0">
        <w:trPr>
          <w:trHeight w:val="110"/>
        </w:trPr>
        <w:tc>
          <w:tcPr>
            <w:tcW w:w="780" w:type="dxa"/>
            <w:vMerge/>
            <w:vAlign w:val="bottom"/>
          </w:tcPr>
          <w:p w:rsidR="003701A0" w:rsidRDefault="003701A0">
            <w:pPr>
              <w:rPr>
                <w:sz w:val="9"/>
                <w:szCs w:val="9"/>
              </w:rPr>
            </w:pPr>
          </w:p>
        </w:tc>
        <w:tc>
          <w:tcPr>
            <w:tcW w:w="720" w:type="dxa"/>
            <w:vMerge w:val="restart"/>
            <w:vAlign w:val="bottom"/>
          </w:tcPr>
          <w:p w:rsidR="003701A0" w:rsidRDefault="00E30192">
            <w:pPr>
              <w:ind w:left="130"/>
              <w:jc w:val="center"/>
              <w:rPr>
                <w:sz w:val="20"/>
                <w:szCs w:val="20"/>
              </w:rPr>
            </w:pPr>
            <w:r>
              <w:rPr>
                <w:rFonts w:ascii="Arial" w:eastAsia="Arial" w:hAnsi="Arial" w:cs="Arial"/>
                <w:sz w:val="14"/>
                <w:szCs w:val="14"/>
              </w:rPr>
              <w:t>81.0</w:t>
            </w:r>
          </w:p>
        </w:tc>
        <w:tc>
          <w:tcPr>
            <w:tcW w:w="460" w:type="dxa"/>
            <w:vMerge w:val="restart"/>
            <w:vAlign w:val="bottom"/>
          </w:tcPr>
          <w:p w:rsidR="003701A0" w:rsidRDefault="00E30192">
            <w:pPr>
              <w:jc w:val="center"/>
              <w:rPr>
                <w:sz w:val="20"/>
                <w:szCs w:val="20"/>
              </w:rPr>
            </w:pPr>
            <w:r>
              <w:rPr>
                <w:rFonts w:ascii="Arial" w:eastAsia="Arial" w:hAnsi="Arial" w:cs="Arial"/>
                <w:w w:val="95"/>
                <w:sz w:val="14"/>
                <w:szCs w:val="14"/>
              </w:rPr>
              <w:t>42.2</w:t>
            </w:r>
          </w:p>
        </w:tc>
        <w:tc>
          <w:tcPr>
            <w:tcW w:w="480" w:type="dxa"/>
            <w:vMerge w:val="restart"/>
            <w:vAlign w:val="bottom"/>
          </w:tcPr>
          <w:p w:rsidR="003701A0" w:rsidRDefault="00E30192">
            <w:pPr>
              <w:jc w:val="center"/>
              <w:rPr>
                <w:sz w:val="20"/>
                <w:szCs w:val="20"/>
              </w:rPr>
            </w:pPr>
            <w:r>
              <w:rPr>
                <w:rFonts w:ascii="Arial" w:eastAsia="Arial" w:hAnsi="Arial" w:cs="Arial"/>
                <w:w w:val="95"/>
                <w:sz w:val="14"/>
                <w:szCs w:val="14"/>
              </w:rPr>
              <w:t>36.1</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14.0</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19.2</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55.5</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6.7</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87.0</w:t>
            </w:r>
          </w:p>
        </w:tc>
        <w:tc>
          <w:tcPr>
            <w:tcW w:w="520" w:type="dxa"/>
            <w:vMerge w:val="restart"/>
            <w:vAlign w:val="bottom"/>
          </w:tcPr>
          <w:p w:rsidR="003701A0" w:rsidRDefault="00E30192">
            <w:pPr>
              <w:jc w:val="center"/>
              <w:rPr>
                <w:sz w:val="20"/>
                <w:szCs w:val="20"/>
              </w:rPr>
            </w:pPr>
            <w:r>
              <w:rPr>
                <w:rFonts w:ascii="Arial" w:eastAsia="Arial" w:hAnsi="Arial" w:cs="Arial"/>
                <w:sz w:val="14"/>
                <w:szCs w:val="14"/>
              </w:rPr>
              <w:t>39.3</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52.8</w:t>
            </w:r>
          </w:p>
        </w:tc>
        <w:tc>
          <w:tcPr>
            <w:tcW w:w="480" w:type="dxa"/>
            <w:vMerge w:val="restart"/>
            <w:vAlign w:val="bottom"/>
          </w:tcPr>
          <w:p w:rsidR="003701A0" w:rsidRDefault="00E30192">
            <w:pPr>
              <w:jc w:val="center"/>
              <w:rPr>
                <w:sz w:val="20"/>
                <w:szCs w:val="20"/>
              </w:rPr>
            </w:pPr>
            <w:r>
              <w:rPr>
                <w:rFonts w:ascii="Arial" w:eastAsia="Arial" w:hAnsi="Arial" w:cs="Arial"/>
                <w:sz w:val="14"/>
                <w:szCs w:val="14"/>
              </w:rPr>
              <w:t>87.8</w:t>
            </w:r>
          </w:p>
        </w:tc>
        <w:tc>
          <w:tcPr>
            <w:tcW w:w="440" w:type="dxa"/>
            <w:vMerge w:val="restart"/>
            <w:vAlign w:val="bottom"/>
          </w:tcPr>
          <w:p w:rsidR="003701A0" w:rsidRDefault="00E30192">
            <w:pPr>
              <w:jc w:val="center"/>
              <w:rPr>
                <w:sz w:val="20"/>
                <w:szCs w:val="20"/>
              </w:rPr>
            </w:pPr>
            <w:r>
              <w:rPr>
                <w:rFonts w:ascii="Arial" w:eastAsia="Arial" w:hAnsi="Arial" w:cs="Arial"/>
                <w:w w:val="95"/>
                <w:sz w:val="14"/>
                <w:szCs w:val="14"/>
              </w:rPr>
              <w:t>27.0</w:t>
            </w:r>
          </w:p>
        </w:tc>
        <w:tc>
          <w:tcPr>
            <w:tcW w:w="540" w:type="dxa"/>
            <w:vMerge w:val="restart"/>
            <w:vAlign w:val="bottom"/>
          </w:tcPr>
          <w:p w:rsidR="003701A0" w:rsidRDefault="00E30192">
            <w:pPr>
              <w:jc w:val="center"/>
              <w:rPr>
                <w:sz w:val="20"/>
                <w:szCs w:val="20"/>
              </w:rPr>
            </w:pPr>
            <w:r>
              <w:rPr>
                <w:rFonts w:ascii="Arial" w:eastAsia="Arial" w:hAnsi="Arial" w:cs="Arial"/>
                <w:sz w:val="14"/>
                <w:szCs w:val="14"/>
              </w:rPr>
              <w:t>(13.5)</w:t>
            </w:r>
          </w:p>
        </w:tc>
        <w:tc>
          <w:tcPr>
            <w:tcW w:w="420" w:type="dxa"/>
            <w:vMerge w:val="restart"/>
            <w:vAlign w:val="bottom"/>
          </w:tcPr>
          <w:p w:rsidR="003701A0" w:rsidRDefault="00E30192">
            <w:pPr>
              <w:jc w:val="center"/>
              <w:rPr>
                <w:sz w:val="20"/>
                <w:szCs w:val="20"/>
              </w:rPr>
            </w:pPr>
            <w:r>
              <w:rPr>
                <w:rFonts w:ascii="Arial" w:eastAsia="Arial" w:hAnsi="Arial" w:cs="Arial"/>
                <w:w w:val="95"/>
                <w:sz w:val="14"/>
                <w:szCs w:val="14"/>
              </w:rPr>
              <w:t>28.7</w:t>
            </w:r>
          </w:p>
        </w:tc>
        <w:tc>
          <w:tcPr>
            <w:tcW w:w="520" w:type="dxa"/>
            <w:gridSpan w:val="2"/>
            <w:vMerge w:val="restart"/>
            <w:vAlign w:val="bottom"/>
          </w:tcPr>
          <w:p w:rsidR="003701A0" w:rsidRDefault="00E30192">
            <w:pPr>
              <w:jc w:val="center"/>
              <w:rPr>
                <w:sz w:val="20"/>
                <w:szCs w:val="20"/>
              </w:rPr>
            </w:pPr>
            <w:r>
              <w:rPr>
                <w:rFonts w:ascii="Arial" w:eastAsia="Arial" w:hAnsi="Arial" w:cs="Arial"/>
                <w:sz w:val="14"/>
                <w:szCs w:val="14"/>
              </w:rPr>
              <w:t>96.8</w:t>
            </w:r>
          </w:p>
        </w:tc>
        <w:tc>
          <w:tcPr>
            <w:tcW w:w="460" w:type="dxa"/>
            <w:vMerge w:val="restart"/>
            <w:vAlign w:val="bottom"/>
          </w:tcPr>
          <w:p w:rsidR="003701A0" w:rsidRDefault="00E30192">
            <w:pPr>
              <w:jc w:val="center"/>
              <w:rPr>
                <w:sz w:val="20"/>
                <w:szCs w:val="20"/>
              </w:rPr>
            </w:pPr>
            <w:r>
              <w:rPr>
                <w:rFonts w:ascii="Arial" w:eastAsia="Arial" w:hAnsi="Arial" w:cs="Arial"/>
                <w:sz w:val="14"/>
                <w:szCs w:val="14"/>
              </w:rPr>
              <w:t>25.2</w:t>
            </w:r>
          </w:p>
        </w:tc>
        <w:tc>
          <w:tcPr>
            <w:tcW w:w="360" w:type="dxa"/>
            <w:vMerge w:val="restart"/>
            <w:vAlign w:val="bottom"/>
          </w:tcPr>
          <w:p w:rsidR="003701A0" w:rsidRDefault="00E30192">
            <w:pPr>
              <w:ind w:left="10"/>
              <w:jc w:val="center"/>
              <w:rPr>
                <w:sz w:val="20"/>
                <w:szCs w:val="20"/>
              </w:rPr>
            </w:pPr>
            <w:r>
              <w:rPr>
                <w:rFonts w:ascii="Arial" w:eastAsia="Arial" w:hAnsi="Arial" w:cs="Arial"/>
                <w:sz w:val="14"/>
                <w:szCs w:val="14"/>
              </w:rPr>
              <w:t>12.6</w:t>
            </w:r>
          </w:p>
        </w:tc>
        <w:tc>
          <w:tcPr>
            <w:tcW w:w="0" w:type="dxa"/>
            <w:vAlign w:val="bottom"/>
          </w:tcPr>
          <w:p w:rsidR="003701A0" w:rsidRDefault="003701A0">
            <w:pPr>
              <w:rPr>
                <w:sz w:val="1"/>
                <w:szCs w:val="1"/>
              </w:rPr>
            </w:pPr>
          </w:p>
        </w:tc>
      </w:tr>
      <w:tr w:rsidR="003701A0">
        <w:trPr>
          <w:trHeight w:val="118"/>
        </w:trPr>
        <w:tc>
          <w:tcPr>
            <w:tcW w:w="780" w:type="dxa"/>
            <w:vAlign w:val="bottom"/>
          </w:tcPr>
          <w:p w:rsidR="003701A0" w:rsidRDefault="003701A0">
            <w:pPr>
              <w:rPr>
                <w:sz w:val="10"/>
                <w:szCs w:val="10"/>
              </w:rPr>
            </w:pPr>
          </w:p>
        </w:tc>
        <w:tc>
          <w:tcPr>
            <w:tcW w:w="7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520" w:type="dxa"/>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480" w:type="dxa"/>
            <w:vMerge/>
            <w:vAlign w:val="bottom"/>
          </w:tcPr>
          <w:p w:rsidR="003701A0" w:rsidRDefault="003701A0">
            <w:pPr>
              <w:rPr>
                <w:sz w:val="10"/>
                <w:szCs w:val="10"/>
              </w:rPr>
            </w:pPr>
          </w:p>
        </w:tc>
        <w:tc>
          <w:tcPr>
            <w:tcW w:w="440" w:type="dxa"/>
            <w:vMerge/>
            <w:vAlign w:val="bottom"/>
          </w:tcPr>
          <w:p w:rsidR="003701A0" w:rsidRDefault="003701A0">
            <w:pPr>
              <w:rPr>
                <w:sz w:val="10"/>
                <w:szCs w:val="10"/>
              </w:rPr>
            </w:pPr>
          </w:p>
        </w:tc>
        <w:tc>
          <w:tcPr>
            <w:tcW w:w="540" w:type="dxa"/>
            <w:vMerge/>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520" w:type="dxa"/>
            <w:gridSpan w:val="2"/>
            <w:vMerge/>
            <w:vAlign w:val="bottom"/>
          </w:tcPr>
          <w:p w:rsidR="003701A0" w:rsidRDefault="003701A0">
            <w:pPr>
              <w:rPr>
                <w:sz w:val="10"/>
                <w:szCs w:val="10"/>
              </w:rPr>
            </w:pPr>
          </w:p>
        </w:tc>
        <w:tc>
          <w:tcPr>
            <w:tcW w:w="460" w:type="dxa"/>
            <w:vMerge/>
            <w:vAlign w:val="bottom"/>
          </w:tcPr>
          <w:p w:rsidR="003701A0" w:rsidRDefault="003701A0">
            <w:pPr>
              <w:rPr>
                <w:sz w:val="10"/>
                <w:szCs w:val="10"/>
              </w:rPr>
            </w:pPr>
          </w:p>
        </w:tc>
        <w:tc>
          <w:tcPr>
            <w:tcW w:w="36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11"/>
        </w:trPr>
        <w:tc>
          <w:tcPr>
            <w:tcW w:w="8660" w:type="dxa"/>
            <w:gridSpan w:val="18"/>
            <w:vAlign w:val="bottom"/>
          </w:tcPr>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w:t>
            </w:r>
            <w:r>
              <w:rPr>
                <w:rFonts w:ascii="Arial" w:eastAsia="Arial" w:hAnsi="Arial" w:cs="Arial"/>
                <w:i/>
                <w:iCs/>
                <w:color w:val="1F497D"/>
                <w:sz w:val="17"/>
                <w:szCs w:val="17"/>
              </w:rPr>
              <w:t xml:space="preserve"> </w:t>
            </w:r>
            <w:r>
              <w:rPr>
                <w:rFonts w:ascii="Arial" w:eastAsia="Arial" w:hAnsi="Arial" w:cs="Arial"/>
                <w:color w:val="1F497D"/>
                <w:sz w:val="17"/>
                <w:szCs w:val="17"/>
                <w:u w:val="single"/>
              </w:rPr>
              <w:t>[</w:t>
            </w:r>
            <w:r>
              <w:rPr>
                <w:rFonts w:ascii="Arial" w:eastAsia="Arial" w:hAnsi="Arial" w:cs="Arial"/>
                <w:color w:val="1F497D"/>
                <w:sz w:val="17"/>
                <w:szCs w:val="17"/>
              </w:rPr>
              <w:t>educ_uoe_lang01] (poslednji put ažurirano: 21/12/2016).</w:t>
            </w:r>
          </w:p>
        </w:tc>
        <w:tc>
          <w:tcPr>
            <w:tcW w:w="360" w:type="dxa"/>
            <w:vAlign w:val="bottom"/>
          </w:tcPr>
          <w:p w:rsidR="003701A0" w:rsidRDefault="003701A0">
            <w:pPr>
              <w:rPr>
                <w:sz w:val="24"/>
                <w:szCs w:val="24"/>
              </w:rPr>
            </w:pPr>
          </w:p>
        </w:tc>
        <w:tc>
          <w:tcPr>
            <w:tcW w:w="0" w:type="dxa"/>
            <w:vAlign w:val="bottom"/>
          </w:tcPr>
          <w:p w:rsidR="003701A0" w:rsidRDefault="003701A0">
            <w:pPr>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44320" behindDoc="1" locked="0" layoutInCell="0" allowOverlap="1">
            <wp:simplePos x="0" y="0"/>
            <wp:positionH relativeFrom="column">
              <wp:posOffset>58420</wp:posOffset>
            </wp:positionH>
            <wp:positionV relativeFrom="paragraph">
              <wp:posOffset>-1997710</wp:posOffset>
            </wp:positionV>
            <wp:extent cx="5796915" cy="1839595"/>
            <wp:effectExtent l="0" t="0" r="0" b="0"/>
            <wp:wrapNone/>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368">
                      <a:extLst/>
                    </a:blip>
                    <a:srcRect/>
                    <a:stretch>
                      <a:fillRect/>
                    </a:stretch>
                  </pic:blipFill>
                  <pic:spPr bwMode="auto">
                    <a:xfrm>
                      <a:off x="0" y="0"/>
                      <a:ext cx="5796915" cy="1839595"/>
                    </a:xfrm>
                    <a:prstGeom prst="rect">
                      <a:avLst/>
                    </a:prstGeom>
                    <a:noFill/>
                  </pic:spPr>
                </pic:pic>
              </a:graphicData>
            </a:graphic>
          </wp:anchor>
        </w:drawing>
      </w:r>
    </w:p>
    <w:p w:rsidR="003701A0" w:rsidRDefault="003701A0">
      <w:pPr>
        <w:spacing w:line="9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4" w:lineRule="exact"/>
        <w:rPr>
          <w:sz w:val="20"/>
          <w:szCs w:val="20"/>
        </w:rPr>
      </w:pPr>
    </w:p>
    <w:p w:rsidR="003701A0" w:rsidRDefault="00E30192">
      <w:pPr>
        <w:ind w:left="120"/>
        <w:rPr>
          <w:sz w:val="20"/>
          <w:szCs w:val="20"/>
        </w:rPr>
      </w:pPr>
      <w:r>
        <w:rPr>
          <w:rFonts w:ascii="Arial" w:eastAsia="Arial" w:hAnsi="Arial" w:cs="Arial"/>
          <w:color w:val="1F497D"/>
          <w:sz w:val="17"/>
          <w:szCs w:val="17"/>
        </w:rPr>
        <w:t>U zagradama, podaci samo za opšte srednje obrazovanje.</w:t>
      </w:r>
    </w:p>
    <w:p w:rsidR="003701A0" w:rsidRDefault="003701A0">
      <w:pPr>
        <w:spacing w:line="59" w:lineRule="exact"/>
        <w:rPr>
          <w:sz w:val="20"/>
          <w:szCs w:val="20"/>
        </w:rPr>
      </w:pPr>
    </w:p>
    <w:p w:rsidR="003701A0" w:rsidRDefault="00E30192">
      <w:pPr>
        <w:ind w:left="120"/>
        <w:rPr>
          <w:sz w:val="20"/>
          <w:szCs w:val="20"/>
        </w:rPr>
      </w:pPr>
      <w:r>
        <w:rPr>
          <w:rFonts w:ascii="Arial" w:eastAsia="Arial" w:hAnsi="Arial" w:cs="Arial"/>
          <w:color w:val="1F497D"/>
          <w:sz w:val="17"/>
          <w:szCs w:val="17"/>
        </w:rPr>
        <w:t>Vidjeti još i Napomene za zemlje  u Poglavlju C.</w:t>
      </w:r>
    </w:p>
    <w:p w:rsidR="003701A0" w:rsidRDefault="003701A0">
      <w:pPr>
        <w:spacing w:line="249" w:lineRule="exact"/>
        <w:rPr>
          <w:sz w:val="20"/>
          <w:szCs w:val="20"/>
        </w:rPr>
      </w:pPr>
    </w:p>
    <w:p w:rsidR="003701A0" w:rsidRDefault="00E30192" w:rsidP="00A413FF">
      <w:pPr>
        <w:spacing w:line="251" w:lineRule="auto"/>
        <w:ind w:left="120" w:right="840"/>
        <w:jc w:val="both"/>
        <w:rPr>
          <w:sz w:val="20"/>
          <w:szCs w:val="20"/>
        </w:rPr>
      </w:pPr>
      <w:r>
        <w:rPr>
          <w:rFonts w:ascii="Arial" w:eastAsia="Arial" w:hAnsi="Arial" w:cs="Arial"/>
          <w:b/>
          <w:bCs/>
          <w:color w:val="C00000"/>
          <w:sz w:val="19"/>
          <w:szCs w:val="19"/>
        </w:rPr>
        <w:t>Procenat učenika koji izučavaju strane jezike, pored engleskog, njemačkog i španskog, osnovno i opšte srednje obrazovanje (ISCED 1-3), 2014 (Podaci uz Sliku C11)</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45344" behindDoc="1" locked="0" layoutInCell="0" allowOverlap="1">
                <wp:simplePos x="0" y="0"/>
                <wp:positionH relativeFrom="column">
                  <wp:posOffset>612775</wp:posOffset>
                </wp:positionH>
                <wp:positionV relativeFrom="paragraph">
                  <wp:posOffset>74930</wp:posOffset>
                </wp:positionV>
                <wp:extent cx="12065" cy="24765"/>
                <wp:effectExtent l="0" t="0" r="0" b="0"/>
                <wp:wrapNone/>
                <wp:docPr id="1482" name="Shape 1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4765"/>
                        </a:xfrm>
                        <a:prstGeom prst="rect">
                          <a:avLst/>
                        </a:prstGeom>
                        <a:solidFill>
                          <a:srgbClr val="000000"/>
                        </a:solidFill>
                      </wps:spPr>
                      <wps:bodyPr/>
                    </wps:wsp>
                  </a:graphicData>
                </a:graphic>
              </wp:anchor>
            </w:drawing>
          </mc:Choice>
          <mc:Fallback>
            <w:pict>
              <v:rect id="Shape 1482" o:spid="_x0000_s2507" style="position:absolute;margin-left:48.25pt;margin-top:5.9pt;width:0.95pt;height: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46368" behindDoc="1" locked="0" layoutInCell="0" allowOverlap="1">
                <wp:simplePos x="0" y="0"/>
                <wp:positionH relativeFrom="column">
                  <wp:posOffset>985520</wp:posOffset>
                </wp:positionH>
                <wp:positionV relativeFrom="paragraph">
                  <wp:posOffset>81280</wp:posOffset>
                </wp:positionV>
                <wp:extent cx="12700" cy="18415"/>
                <wp:effectExtent l="0" t="0" r="0" b="0"/>
                <wp:wrapNone/>
                <wp:docPr id="1483" name="Shape 1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8415"/>
                        </a:xfrm>
                        <a:prstGeom prst="rect">
                          <a:avLst/>
                        </a:prstGeom>
                        <a:solidFill>
                          <a:srgbClr val="000000"/>
                        </a:solidFill>
                      </wps:spPr>
                      <wps:bodyPr/>
                    </wps:wsp>
                  </a:graphicData>
                </a:graphic>
              </wp:anchor>
            </w:drawing>
          </mc:Choice>
          <mc:Fallback>
            <w:pict>
              <v:rect id="Shape 1483" o:spid="_x0000_s2508" style="position:absolute;margin-left:77.6pt;margin-top:6.4pt;width:1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47392" behindDoc="1" locked="0" layoutInCell="0" allowOverlap="1">
                <wp:simplePos x="0" y="0"/>
                <wp:positionH relativeFrom="column">
                  <wp:posOffset>1365250</wp:posOffset>
                </wp:positionH>
                <wp:positionV relativeFrom="paragraph">
                  <wp:posOffset>81280</wp:posOffset>
                </wp:positionV>
                <wp:extent cx="12700" cy="18415"/>
                <wp:effectExtent l="0" t="0" r="0" b="0"/>
                <wp:wrapNone/>
                <wp:docPr id="1484" name="Shape 1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8415"/>
                        </a:xfrm>
                        <a:prstGeom prst="rect">
                          <a:avLst/>
                        </a:prstGeom>
                        <a:solidFill>
                          <a:srgbClr val="000000"/>
                        </a:solidFill>
                      </wps:spPr>
                      <wps:bodyPr/>
                    </wps:wsp>
                  </a:graphicData>
                </a:graphic>
              </wp:anchor>
            </w:drawing>
          </mc:Choice>
          <mc:Fallback>
            <w:pict>
              <v:rect id="Shape 1484" o:spid="_x0000_s2509" style="position:absolute;margin-left:107.5pt;margin-top:6.4pt;width:1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48416" behindDoc="1" locked="0" layoutInCell="0" allowOverlap="1">
                <wp:simplePos x="0" y="0"/>
                <wp:positionH relativeFrom="column">
                  <wp:posOffset>621665</wp:posOffset>
                </wp:positionH>
                <wp:positionV relativeFrom="paragraph">
                  <wp:posOffset>78105</wp:posOffset>
                </wp:positionV>
                <wp:extent cx="1120775" cy="0"/>
                <wp:effectExtent l="0" t="0" r="0" b="0"/>
                <wp:wrapNone/>
                <wp:docPr id="1485" name="Shape 1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07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85" o:spid="_x0000_s25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95pt,6.15pt" to="137.2pt,6.1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49440" behindDoc="1" locked="0" layoutInCell="0" allowOverlap="1">
                <wp:simplePos x="0" y="0"/>
                <wp:positionH relativeFrom="column">
                  <wp:posOffset>1739265</wp:posOffset>
                </wp:positionH>
                <wp:positionV relativeFrom="paragraph">
                  <wp:posOffset>74930</wp:posOffset>
                </wp:positionV>
                <wp:extent cx="12065" cy="24765"/>
                <wp:effectExtent l="0" t="0" r="0" b="0"/>
                <wp:wrapNone/>
                <wp:docPr id="1486" name="Shape 1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4765"/>
                        </a:xfrm>
                        <a:prstGeom prst="rect">
                          <a:avLst/>
                        </a:prstGeom>
                        <a:solidFill>
                          <a:srgbClr val="000000"/>
                        </a:solidFill>
                      </wps:spPr>
                      <wps:bodyPr/>
                    </wps:wsp>
                  </a:graphicData>
                </a:graphic>
              </wp:anchor>
            </w:drawing>
          </mc:Choice>
          <mc:Fallback>
            <w:pict>
              <v:rect id="Shape 1486" o:spid="_x0000_s2511" style="position:absolute;margin-left:136.95pt;margin-top:5.9pt;width:0.95pt;height: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0464" behindDoc="1" locked="0" layoutInCell="0" allowOverlap="1">
                <wp:simplePos x="0" y="0"/>
                <wp:positionH relativeFrom="column">
                  <wp:posOffset>2115820</wp:posOffset>
                </wp:positionH>
                <wp:positionV relativeFrom="paragraph">
                  <wp:posOffset>81280</wp:posOffset>
                </wp:positionV>
                <wp:extent cx="12065" cy="18415"/>
                <wp:effectExtent l="0" t="0" r="0" b="0"/>
                <wp:wrapNone/>
                <wp:docPr id="1487" name="Shape 1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8415"/>
                        </a:xfrm>
                        <a:prstGeom prst="rect">
                          <a:avLst/>
                        </a:prstGeom>
                        <a:solidFill>
                          <a:srgbClr val="000000"/>
                        </a:solidFill>
                      </wps:spPr>
                      <wps:bodyPr/>
                    </wps:wsp>
                  </a:graphicData>
                </a:graphic>
              </wp:anchor>
            </w:drawing>
          </mc:Choice>
          <mc:Fallback>
            <w:pict>
              <v:rect id="Shape 1487" o:spid="_x0000_s2512" style="position:absolute;margin-left:166.6pt;margin-top:6.4pt;width:0.95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1488" behindDoc="1" locked="0" layoutInCell="0" allowOverlap="1">
                <wp:simplePos x="0" y="0"/>
                <wp:positionH relativeFrom="column">
                  <wp:posOffset>2489200</wp:posOffset>
                </wp:positionH>
                <wp:positionV relativeFrom="paragraph">
                  <wp:posOffset>81280</wp:posOffset>
                </wp:positionV>
                <wp:extent cx="12065" cy="18415"/>
                <wp:effectExtent l="0" t="0" r="0" b="0"/>
                <wp:wrapNone/>
                <wp:docPr id="1488" name="Shape 1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8415"/>
                        </a:xfrm>
                        <a:prstGeom prst="rect">
                          <a:avLst/>
                        </a:prstGeom>
                        <a:solidFill>
                          <a:srgbClr val="000000"/>
                        </a:solidFill>
                      </wps:spPr>
                      <wps:bodyPr/>
                    </wps:wsp>
                  </a:graphicData>
                </a:graphic>
              </wp:anchor>
            </w:drawing>
          </mc:Choice>
          <mc:Fallback>
            <w:pict>
              <v:rect id="Shape 1488" o:spid="_x0000_s2513" style="position:absolute;margin-left:196pt;margin-top:6.4pt;width:0.95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2512" behindDoc="1" locked="0" layoutInCell="0" allowOverlap="1">
                <wp:simplePos x="0" y="0"/>
                <wp:positionH relativeFrom="column">
                  <wp:posOffset>1748155</wp:posOffset>
                </wp:positionH>
                <wp:positionV relativeFrom="paragraph">
                  <wp:posOffset>78105</wp:posOffset>
                </wp:positionV>
                <wp:extent cx="2990850" cy="0"/>
                <wp:effectExtent l="0" t="0" r="0" b="0"/>
                <wp:wrapNone/>
                <wp:docPr id="1489" name="Shape 1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908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89" o:spid="_x0000_s25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7.65pt,6.15pt" to="373.15pt,6.1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53536" behindDoc="1" locked="0" layoutInCell="0" allowOverlap="1">
                <wp:simplePos x="0" y="0"/>
                <wp:positionH relativeFrom="column">
                  <wp:posOffset>2867025</wp:posOffset>
                </wp:positionH>
                <wp:positionV relativeFrom="paragraph">
                  <wp:posOffset>81280</wp:posOffset>
                </wp:positionV>
                <wp:extent cx="12065" cy="18415"/>
                <wp:effectExtent l="0" t="0" r="0" b="0"/>
                <wp:wrapNone/>
                <wp:docPr id="1490" name="Shape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8415"/>
                        </a:xfrm>
                        <a:prstGeom prst="rect">
                          <a:avLst/>
                        </a:prstGeom>
                        <a:solidFill>
                          <a:srgbClr val="000000"/>
                        </a:solidFill>
                      </wps:spPr>
                      <wps:bodyPr/>
                    </wps:wsp>
                  </a:graphicData>
                </a:graphic>
              </wp:anchor>
            </w:drawing>
          </mc:Choice>
          <mc:Fallback>
            <w:pict>
              <v:rect id="Shape 1490" o:spid="_x0000_s2515" style="position:absolute;margin-left:225.75pt;margin-top:6.4pt;width:0.95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4560" behindDoc="1" locked="0" layoutInCell="0" allowOverlap="1">
                <wp:simplePos x="0" y="0"/>
                <wp:positionH relativeFrom="column">
                  <wp:posOffset>3240405</wp:posOffset>
                </wp:positionH>
                <wp:positionV relativeFrom="paragraph">
                  <wp:posOffset>81280</wp:posOffset>
                </wp:positionV>
                <wp:extent cx="12700" cy="18415"/>
                <wp:effectExtent l="0" t="0" r="0" b="0"/>
                <wp:wrapNone/>
                <wp:docPr id="1491" name="Shape 1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8415"/>
                        </a:xfrm>
                        <a:prstGeom prst="rect">
                          <a:avLst/>
                        </a:prstGeom>
                        <a:solidFill>
                          <a:srgbClr val="000000"/>
                        </a:solidFill>
                      </wps:spPr>
                      <wps:bodyPr/>
                    </wps:wsp>
                  </a:graphicData>
                </a:graphic>
              </wp:anchor>
            </w:drawing>
          </mc:Choice>
          <mc:Fallback>
            <w:pict>
              <v:rect id="Shape 1491" o:spid="_x0000_s2516" style="position:absolute;margin-left:255.15pt;margin-top:6.4pt;width:1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5584" behindDoc="1" locked="0" layoutInCell="0" allowOverlap="1">
                <wp:simplePos x="0" y="0"/>
                <wp:positionH relativeFrom="column">
                  <wp:posOffset>3613785</wp:posOffset>
                </wp:positionH>
                <wp:positionV relativeFrom="paragraph">
                  <wp:posOffset>81280</wp:posOffset>
                </wp:positionV>
                <wp:extent cx="12700" cy="18415"/>
                <wp:effectExtent l="0" t="0" r="0" b="0"/>
                <wp:wrapNone/>
                <wp:docPr id="1492" name="Shape 1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8415"/>
                        </a:xfrm>
                        <a:prstGeom prst="rect">
                          <a:avLst/>
                        </a:prstGeom>
                        <a:solidFill>
                          <a:srgbClr val="000000"/>
                        </a:solidFill>
                      </wps:spPr>
                      <wps:bodyPr/>
                    </wps:wsp>
                  </a:graphicData>
                </a:graphic>
              </wp:anchor>
            </w:drawing>
          </mc:Choice>
          <mc:Fallback>
            <w:pict>
              <v:rect id="Shape 1492" o:spid="_x0000_s2517" style="position:absolute;margin-left:284.55pt;margin-top:6.4pt;width:1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6608" behindDoc="1" locked="0" layoutInCell="0" allowOverlap="1">
                <wp:simplePos x="0" y="0"/>
                <wp:positionH relativeFrom="column">
                  <wp:posOffset>3989070</wp:posOffset>
                </wp:positionH>
                <wp:positionV relativeFrom="paragraph">
                  <wp:posOffset>81280</wp:posOffset>
                </wp:positionV>
                <wp:extent cx="12065" cy="18415"/>
                <wp:effectExtent l="0" t="0" r="0" b="0"/>
                <wp:wrapNone/>
                <wp:docPr id="1493" name="Shape 1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8415"/>
                        </a:xfrm>
                        <a:prstGeom prst="rect">
                          <a:avLst/>
                        </a:prstGeom>
                        <a:solidFill>
                          <a:srgbClr val="000000"/>
                        </a:solidFill>
                      </wps:spPr>
                      <wps:bodyPr/>
                    </wps:wsp>
                  </a:graphicData>
                </a:graphic>
              </wp:anchor>
            </w:drawing>
          </mc:Choice>
          <mc:Fallback>
            <w:pict>
              <v:rect id="Shape 1493" o:spid="_x0000_s2518" style="position:absolute;margin-left:314.1pt;margin-top:6.4pt;width:0.95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7632" behindDoc="1" locked="0" layoutInCell="0" allowOverlap="1">
                <wp:simplePos x="0" y="0"/>
                <wp:positionH relativeFrom="column">
                  <wp:posOffset>4362450</wp:posOffset>
                </wp:positionH>
                <wp:positionV relativeFrom="paragraph">
                  <wp:posOffset>81280</wp:posOffset>
                </wp:positionV>
                <wp:extent cx="12065" cy="18415"/>
                <wp:effectExtent l="0" t="0" r="0" b="0"/>
                <wp:wrapNone/>
                <wp:docPr id="1494" name="Shape 1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8415"/>
                        </a:xfrm>
                        <a:prstGeom prst="rect">
                          <a:avLst/>
                        </a:prstGeom>
                        <a:solidFill>
                          <a:srgbClr val="000000"/>
                        </a:solidFill>
                      </wps:spPr>
                      <wps:bodyPr/>
                    </wps:wsp>
                  </a:graphicData>
                </a:graphic>
              </wp:anchor>
            </w:drawing>
          </mc:Choice>
          <mc:Fallback>
            <w:pict>
              <v:rect id="Shape 1494" o:spid="_x0000_s2519" style="position:absolute;margin-left:343.5pt;margin-top:6.4pt;width:0.95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8656" behindDoc="1" locked="0" layoutInCell="0" allowOverlap="1">
                <wp:simplePos x="0" y="0"/>
                <wp:positionH relativeFrom="column">
                  <wp:posOffset>4735830</wp:posOffset>
                </wp:positionH>
                <wp:positionV relativeFrom="paragraph">
                  <wp:posOffset>74930</wp:posOffset>
                </wp:positionV>
                <wp:extent cx="12700" cy="24765"/>
                <wp:effectExtent l="0" t="0" r="0" b="0"/>
                <wp:wrapNone/>
                <wp:docPr id="1495" name="Shape 1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4765"/>
                        </a:xfrm>
                        <a:prstGeom prst="rect">
                          <a:avLst/>
                        </a:prstGeom>
                        <a:solidFill>
                          <a:srgbClr val="000000"/>
                        </a:solidFill>
                      </wps:spPr>
                      <wps:bodyPr/>
                    </wps:wsp>
                  </a:graphicData>
                </a:graphic>
              </wp:anchor>
            </w:drawing>
          </mc:Choice>
          <mc:Fallback>
            <w:pict>
              <v:rect id="Shape 1495" o:spid="_x0000_s2520" style="position:absolute;margin-left:372.9pt;margin-top:5.9pt;width:1pt;height: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59680" behindDoc="1" locked="0" layoutInCell="0" allowOverlap="1">
                <wp:simplePos x="0" y="0"/>
                <wp:positionH relativeFrom="column">
                  <wp:posOffset>5109210</wp:posOffset>
                </wp:positionH>
                <wp:positionV relativeFrom="paragraph">
                  <wp:posOffset>81280</wp:posOffset>
                </wp:positionV>
                <wp:extent cx="12700" cy="18415"/>
                <wp:effectExtent l="0" t="0" r="0" b="0"/>
                <wp:wrapNone/>
                <wp:docPr id="1496" name="Shape 1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8415"/>
                        </a:xfrm>
                        <a:prstGeom prst="rect">
                          <a:avLst/>
                        </a:prstGeom>
                        <a:solidFill>
                          <a:srgbClr val="000000"/>
                        </a:solidFill>
                      </wps:spPr>
                      <wps:bodyPr/>
                    </wps:wsp>
                  </a:graphicData>
                </a:graphic>
              </wp:anchor>
            </w:drawing>
          </mc:Choice>
          <mc:Fallback>
            <w:pict>
              <v:rect id="Shape 1496" o:spid="_x0000_s2521" style="position:absolute;margin-left:402.3pt;margin-top:6.4pt;width:1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60704" behindDoc="1" locked="0" layoutInCell="0" allowOverlap="1">
                <wp:simplePos x="0" y="0"/>
                <wp:positionH relativeFrom="column">
                  <wp:posOffset>4745355</wp:posOffset>
                </wp:positionH>
                <wp:positionV relativeFrom="paragraph">
                  <wp:posOffset>78105</wp:posOffset>
                </wp:positionV>
                <wp:extent cx="1112520" cy="0"/>
                <wp:effectExtent l="0" t="0" r="0" b="0"/>
                <wp:wrapNone/>
                <wp:docPr id="1497" name="Shape 1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25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97" o:spid="_x0000_s25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3.65pt,6.15pt" to="461.25pt,6.15pt" o:allowincell="f" strokecolor="#000000" strokeweight="0.4799pt"/>
            </w:pict>
          </mc:Fallback>
        </mc:AlternateContent>
      </w:r>
      <w:r>
        <w:rPr>
          <w:noProof/>
          <w:sz w:val="20"/>
          <w:szCs w:val="20"/>
          <w:lang w:val="en-US" w:eastAsia="en-US"/>
        </w:rPr>
        <mc:AlternateContent>
          <mc:Choice Requires="wps">
            <w:drawing>
              <wp:anchor distT="0" distB="0" distL="114300" distR="114300" simplePos="0" relativeHeight="252361728" behindDoc="1" locked="0" layoutInCell="0" allowOverlap="1">
                <wp:simplePos x="0" y="0"/>
                <wp:positionH relativeFrom="column">
                  <wp:posOffset>5484495</wp:posOffset>
                </wp:positionH>
                <wp:positionV relativeFrom="paragraph">
                  <wp:posOffset>81280</wp:posOffset>
                </wp:positionV>
                <wp:extent cx="12065" cy="18415"/>
                <wp:effectExtent l="0" t="0" r="0" b="0"/>
                <wp:wrapNone/>
                <wp:docPr id="1498" name="Shape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8415"/>
                        </a:xfrm>
                        <a:prstGeom prst="rect">
                          <a:avLst/>
                        </a:prstGeom>
                        <a:solidFill>
                          <a:srgbClr val="000000"/>
                        </a:solidFill>
                      </wps:spPr>
                      <wps:bodyPr/>
                    </wps:wsp>
                  </a:graphicData>
                </a:graphic>
              </wp:anchor>
            </w:drawing>
          </mc:Choice>
          <mc:Fallback>
            <w:pict>
              <v:rect id="Shape 1498" o:spid="_x0000_s2523" style="position:absolute;margin-left:431.85pt;margin-top:6.4pt;width:0.95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62752" behindDoc="1" locked="0" layoutInCell="0" allowOverlap="1">
                <wp:simplePos x="0" y="0"/>
                <wp:positionH relativeFrom="column">
                  <wp:posOffset>5848350</wp:posOffset>
                </wp:positionH>
                <wp:positionV relativeFrom="paragraph">
                  <wp:posOffset>74930</wp:posOffset>
                </wp:positionV>
                <wp:extent cx="12700" cy="24765"/>
                <wp:effectExtent l="0" t="0" r="0" b="0"/>
                <wp:wrapNone/>
                <wp:docPr id="1499" name="Shape 1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4765"/>
                        </a:xfrm>
                        <a:prstGeom prst="rect">
                          <a:avLst/>
                        </a:prstGeom>
                        <a:solidFill>
                          <a:srgbClr val="000000"/>
                        </a:solidFill>
                      </wps:spPr>
                      <wps:bodyPr/>
                    </wps:wsp>
                  </a:graphicData>
                </a:graphic>
              </wp:anchor>
            </w:drawing>
          </mc:Choice>
          <mc:Fallback>
            <w:pict>
              <v:rect id="Shape 1499" o:spid="_x0000_s2524" style="position:absolute;margin-left:460.5pt;margin-top:5.9pt;width:1pt;height: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701A0" w:rsidRDefault="003701A0">
      <w:pPr>
        <w:spacing w:line="137"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900"/>
        <w:gridCol w:w="580"/>
        <w:gridCol w:w="600"/>
        <w:gridCol w:w="580"/>
        <w:gridCol w:w="600"/>
        <w:gridCol w:w="580"/>
        <w:gridCol w:w="600"/>
        <w:gridCol w:w="580"/>
        <w:gridCol w:w="600"/>
        <w:gridCol w:w="580"/>
        <w:gridCol w:w="600"/>
        <w:gridCol w:w="580"/>
        <w:gridCol w:w="600"/>
        <w:gridCol w:w="580"/>
        <w:gridCol w:w="580"/>
      </w:tblGrid>
      <w:tr w:rsidR="003701A0">
        <w:trPr>
          <w:trHeight w:val="199"/>
        </w:trPr>
        <w:tc>
          <w:tcPr>
            <w:tcW w:w="900" w:type="dxa"/>
            <w:tcBorders>
              <w:bottom w:val="single" w:sz="8" w:space="0" w:color="C00000"/>
              <w:right w:val="single" w:sz="8" w:space="0" w:color="auto"/>
            </w:tcBorders>
            <w:vAlign w:val="bottom"/>
          </w:tcPr>
          <w:p w:rsidR="003701A0" w:rsidRDefault="00E30192">
            <w:pPr>
              <w:ind w:right="690"/>
              <w:jc w:val="right"/>
              <w:rPr>
                <w:sz w:val="20"/>
                <w:szCs w:val="20"/>
              </w:rPr>
            </w:pPr>
            <w:r>
              <w:rPr>
                <w:rFonts w:ascii="Arial" w:eastAsia="Arial" w:hAnsi="Arial" w:cs="Arial"/>
                <w:color w:val="1F497D"/>
                <w:w w:val="95"/>
                <w:sz w:val="14"/>
                <w:szCs w:val="14"/>
              </w:rPr>
              <w:t>%</w:t>
            </w:r>
          </w:p>
        </w:tc>
        <w:tc>
          <w:tcPr>
            <w:tcW w:w="580" w:type="dxa"/>
            <w:tcBorders>
              <w:bottom w:val="single" w:sz="8" w:space="0" w:color="C00000"/>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BE fr</w:t>
            </w:r>
          </w:p>
        </w:tc>
        <w:tc>
          <w:tcPr>
            <w:tcW w:w="600" w:type="dxa"/>
            <w:tcBorders>
              <w:bottom w:val="single" w:sz="8" w:space="0" w:color="C00000"/>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BG</w:t>
            </w:r>
          </w:p>
        </w:tc>
        <w:tc>
          <w:tcPr>
            <w:tcW w:w="580" w:type="dxa"/>
            <w:tcBorders>
              <w:bottom w:val="single" w:sz="8" w:space="0" w:color="C00000"/>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CZ</w:t>
            </w:r>
          </w:p>
        </w:tc>
        <w:tc>
          <w:tcPr>
            <w:tcW w:w="600" w:type="dxa"/>
            <w:tcBorders>
              <w:bottom w:val="single" w:sz="8" w:space="0" w:color="C00000"/>
              <w:right w:val="single" w:sz="8" w:space="0" w:color="auto"/>
            </w:tcBorders>
            <w:vAlign w:val="bottom"/>
          </w:tcPr>
          <w:p w:rsidR="003701A0" w:rsidRDefault="00E30192">
            <w:pPr>
              <w:ind w:left="200"/>
              <w:rPr>
                <w:sz w:val="20"/>
                <w:szCs w:val="20"/>
              </w:rPr>
            </w:pPr>
            <w:r>
              <w:rPr>
                <w:rFonts w:ascii="Arial" w:eastAsia="Arial" w:hAnsi="Arial" w:cs="Arial"/>
                <w:b/>
                <w:bCs/>
                <w:color w:val="1F497D"/>
                <w:sz w:val="14"/>
                <w:szCs w:val="14"/>
              </w:rPr>
              <w:t>EE</w:t>
            </w:r>
          </w:p>
        </w:tc>
        <w:tc>
          <w:tcPr>
            <w:tcW w:w="580" w:type="dxa"/>
            <w:tcBorders>
              <w:bottom w:val="single" w:sz="8" w:space="0" w:color="C00000"/>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HR</w:t>
            </w:r>
          </w:p>
        </w:tc>
        <w:tc>
          <w:tcPr>
            <w:tcW w:w="600" w:type="dxa"/>
            <w:tcBorders>
              <w:bottom w:val="single" w:sz="8" w:space="0" w:color="C00000"/>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CY</w:t>
            </w:r>
          </w:p>
        </w:tc>
        <w:tc>
          <w:tcPr>
            <w:tcW w:w="580" w:type="dxa"/>
            <w:tcBorders>
              <w:bottom w:val="single" w:sz="8" w:space="0" w:color="C00000"/>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LV</w:t>
            </w:r>
          </w:p>
        </w:tc>
        <w:tc>
          <w:tcPr>
            <w:tcW w:w="600" w:type="dxa"/>
            <w:tcBorders>
              <w:bottom w:val="single" w:sz="8" w:space="0" w:color="C00000"/>
              <w:right w:val="single" w:sz="8" w:space="0" w:color="auto"/>
            </w:tcBorders>
            <w:vAlign w:val="bottom"/>
          </w:tcPr>
          <w:p w:rsidR="003701A0" w:rsidRDefault="00E30192">
            <w:pPr>
              <w:ind w:left="200"/>
              <w:rPr>
                <w:sz w:val="20"/>
                <w:szCs w:val="20"/>
              </w:rPr>
            </w:pPr>
            <w:r>
              <w:rPr>
                <w:rFonts w:ascii="Arial" w:eastAsia="Arial" w:hAnsi="Arial" w:cs="Arial"/>
                <w:b/>
                <w:bCs/>
                <w:color w:val="1F497D"/>
                <w:sz w:val="14"/>
                <w:szCs w:val="14"/>
              </w:rPr>
              <w:t>LT</w:t>
            </w:r>
          </w:p>
        </w:tc>
        <w:tc>
          <w:tcPr>
            <w:tcW w:w="580" w:type="dxa"/>
            <w:tcBorders>
              <w:bottom w:val="single" w:sz="8" w:space="0" w:color="C00000"/>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MT</w:t>
            </w:r>
          </w:p>
        </w:tc>
        <w:tc>
          <w:tcPr>
            <w:tcW w:w="600" w:type="dxa"/>
            <w:tcBorders>
              <w:bottom w:val="single" w:sz="8" w:space="0" w:color="C00000"/>
              <w:right w:val="single" w:sz="8" w:space="0" w:color="auto"/>
            </w:tcBorders>
            <w:vAlign w:val="bottom"/>
          </w:tcPr>
          <w:p w:rsidR="003701A0" w:rsidRDefault="00E30192">
            <w:pPr>
              <w:ind w:left="200"/>
              <w:rPr>
                <w:sz w:val="20"/>
                <w:szCs w:val="20"/>
              </w:rPr>
            </w:pPr>
            <w:r>
              <w:rPr>
                <w:rFonts w:ascii="Arial" w:eastAsia="Arial" w:hAnsi="Arial" w:cs="Arial"/>
                <w:b/>
                <w:bCs/>
                <w:color w:val="1F497D"/>
                <w:sz w:val="14"/>
                <w:szCs w:val="14"/>
              </w:rPr>
              <w:t>AT</w:t>
            </w:r>
          </w:p>
        </w:tc>
        <w:tc>
          <w:tcPr>
            <w:tcW w:w="580" w:type="dxa"/>
            <w:tcBorders>
              <w:bottom w:val="single" w:sz="8" w:space="0" w:color="C00000"/>
              <w:right w:val="single" w:sz="8" w:space="0" w:color="auto"/>
            </w:tcBorders>
            <w:vAlign w:val="bottom"/>
          </w:tcPr>
          <w:p w:rsidR="003701A0" w:rsidRDefault="00E30192">
            <w:pPr>
              <w:ind w:left="200"/>
              <w:rPr>
                <w:sz w:val="20"/>
                <w:szCs w:val="20"/>
              </w:rPr>
            </w:pPr>
            <w:r>
              <w:rPr>
                <w:rFonts w:ascii="Arial" w:eastAsia="Arial" w:hAnsi="Arial" w:cs="Arial"/>
                <w:b/>
                <w:bCs/>
                <w:color w:val="1F497D"/>
                <w:sz w:val="14"/>
                <w:szCs w:val="14"/>
              </w:rPr>
              <w:t>SI</w:t>
            </w:r>
          </w:p>
        </w:tc>
        <w:tc>
          <w:tcPr>
            <w:tcW w:w="600" w:type="dxa"/>
            <w:tcBorders>
              <w:bottom w:val="single" w:sz="8" w:space="0" w:color="C00000"/>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SK</w:t>
            </w:r>
          </w:p>
        </w:tc>
        <w:tc>
          <w:tcPr>
            <w:tcW w:w="580" w:type="dxa"/>
            <w:tcBorders>
              <w:bottom w:val="single" w:sz="8" w:space="0" w:color="C00000"/>
              <w:right w:val="single" w:sz="8" w:space="0" w:color="auto"/>
            </w:tcBorders>
            <w:vAlign w:val="bottom"/>
          </w:tcPr>
          <w:p w:rsidR="003701A0" w:rsidRDefault="00E30192">
            <w:pPr>
              <w:ind w:left="200"/>
              <w:rPr>
                <w:sz w:val="20"/>
                <w:szCs w:val="20"/>
              </w:rPr>
            </w:pPr>
            <w:r>
              <w:rPr>
                <w:rFonts w:ascii="Arial" w:eastAsia="Arial" w:hAnsi="Arial" w:cs="Arial"/>
                <w:b/>
                <w:bCs/>
                <w:color w:val="1F497D"/>
                <w:sz w:val="14"/>
                <w:szCs w:val="14"/>
              </w:rPr>
              <w:t>FI</w:t>
            </w:r>
          </w:p>
        </w:tc>
        <w:tc>
          <w:tcPr>
            <w:tcW w:w="580" w:type="dxa"/>
            <w:tcBorders>
              <w:bottom w:val="single" w:sz="8" w:space="0" w:color="C00000"/>
              <w:right w:val="single" w:sz="8" w:space="0" w:color="auto"/>
            </w:tcBorders>
            <w:vAlign w:val="bottom"/>
          </w:tcPr>
          <w:p w:rsidR="003701A0" w:rsidRDefault="00E30192">
            <w:pPr>
              <w:ind w:left="200"/>
              <w:rPr>
                <w:sz w:val="20"/>
                <w:szCs w:val="20"/>
              </w:rPr>
            </w:pPr>
            <w:r>
              <w:rPr>
                <w:rFonts w:ascii="Arial" w:eastAsia="Arial" w:hAnsi="Arial" w:cs="Arial"/>
                <w:b/>
                <w:bCs/>
                <w:color w:val="1F497D"/>
                <w:sz w:val="14"/>
                <w:szCs w:val="14"/>
              </w:rPr>
              <w:t>IS</w:t>
            </w: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63776" behindDoc="1" locked="0" layoutInCell="0" allowOverlap="1">
            <wp:simplePos x="0" y="0"/>
            <wp:positionH relativeFrom="column">
              <wp:posOffset>615950</wp:posOffset>
            </wp:positionH>
            <wp:positionV relativeFrom="paragraph">
              <wp:posOffset>0</wp:posOffset>
            </wp:positionV>
            <wp:extent cx="5238750" cy="384175"/>
            <wp:effectExtent l="0" t="0" r="0" b="0"/>
            <wp:wrapNone/>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369">
                      <a:extLst/>
                    </a:blip>
                    <a:srcRect/>
                    <a:stretch>
                      <a:fillRect/>
                    </a:stretch>
                  </pic:blipFill>
                  <pic:spPr bwMode="auto">
                    <a:xfrm>
                      <a:off x="0" y="0"/>
                      <a:ext cx="5238750" cy="384175"/>
                    </a:xfrm>
                    <a:prstGeom prst="rect">
                      <a:avLst/>
                    </a:prstGeom>
                    <a:noFill/>
                  </pic:spPr>
                </pic:pic>
              </a:graphicData>
            </a:graphic>
          </wp:anchor>
        </w:drawing>
      </w:r>
    </w:p>
    <w:p w:rsidR="003701A0" w:rsidRDefault="003701A0">
      <w:pPr>
        <w:spacing w:line="5" w:lineRule="exact"/>
        <w:rPr>
          <w:sz w:val="20"/>
          <w:szCs w:val="20"/>
        </w:rPr>
      </w:pPr>
    </w:p>
    <w:tbl>
      <w:tblPr>
        <w:tblW w:w="0" w:type="auto"/>
        <w:tblInd w:w="1180" w:type="dxa"/>
        <w:tblLayout w:type="fixed"/>
        <w:tblCellMar>
          <w:left w:w="0" w:type="dxa"/>
          <w:right w:w="0" w:type="dxa"/>
        </w:tblCellMar>
        <w:tblLook w:val="04A0" w:firstRow="1" w:lastRow="0" w:firstColumn="1" w:lastColumn="0" w:noHBand="0" w:noVBand="1"/>
      </w:tblPr>
      <w:tblGrid>
        <w:gridCol w:w="400"/>
        <w:gridCol w:w="580"/>
        <w:gridCol w:w="500"/>
        <w:gridCol w:w="380"/>
        <w:gridCol w:w="380"/>
        <w:gridCol w:w="520"/>
        <w:gridCol w:w="560"/>
        <w:gridCol w:w="620"/>
        <w:gridCol w:w="580"/>
        <w:gridCol w:w="600"/>
        <w:gridCol w:w="580"/>
        <w:gridCol w:w="580"/>
        <w:gridCol w:w="600"/>
        <w:gridCol w:w="560"/>
        <w:gridCol w:w="420"/>
      </w:tblGrid>
      <w:tr w:rsidR="003701A0">
        <w:trPr>
          <w:trHeight w:val="161"/>
        </w:trPr>
        <w:tc>
          <w:tcPr>
            <w:tcW w:w="400" w:type="dxa"/>
            <w:vAlign w:val="bottom"/>
          </w:tcPr>
          <w:p w:rsidR="003701A0" w:rsidRDefault="00E30192">
            <w:pPr>
              <w:rPr>
                <w:sz w:val="20"/>
                <w:szCs w:val="20"/>
              </w:rPr>
            </w:pPr>
            <w:r>
              <w:rPr>
                <w:rFonts w:ascii="Arial" w:eastAsia="Arial" w:hAnsi="Arial" w:cs="Arial"/>
                <w:color w:val="1F497D"/>
                <w:sz w:val="14"/>
                <w:szCs w:val="14"/>
              </w:rPr>
              <w:t>NL</w:t>
            </w:r>
          </w:p>
        </w:tc>
        <w:tc>
          <w:tcPr>
            <w:tcW w:w="580" w:type="dxa"/>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00" w:type="dxa"/>
            <w:vAlign w:val="bottom"/>
          </w:tcPr>
          <w:p w:rsidR="003701A0" w:rsidRDefault="00E30192">
            <w:pPr>
              <w:ind w:right="70"/>
              <w:jc w:val="right"/>
              <w:rPr>
                <w:sz w:val="20"/>
                <w:szCs w:val="20"/>
              </w:rPr>
            </w:pPr>
            <w:r>
              <w:rPr>
                <w:rFonts w:ascii="Arial" w:eastAsia="Arial" w:hAnsi="Arial" w:cs="Arial"/>
                <w:color w:val="1F497D"/>
                <w:sz w:val="14"/>
                <w:szCs w:val="14"/>
              </w:rPr>
              <w:t>(:)</w:t>
            </w:r>
          </w:p>
        </w:tc>
        <w:tc>
          <w:tcPr>
            <w:tcW w:w="380" w:type="dxa"/>
            <w:vAlign w:val="bottom"/>
          </w:tcPr>
          <w:p w:rsidR="003701A0" w:rsidRDefault="00E30192">
            <w:pPr>
              <w:ind w:left="140"/>
              <w:rPr>
                <w:sz w:val="20"/>
                <w:szCs w:val="20"/>
              </w:rPr>
            </w:pPr>
            <w:r>
              <w:rPr>
                <w:rFonts w:ascii="Arial" w:eastAsia="Arial" w:hAnsi="Arial" w:cs="Arial"/>
                <w:color w:val="1F497D"/>
                <w:sz w:val="14"/>
                <w:szCs w:val="14"/>
                <w:highlight w:val="lightGray"/>
              </w:rPr>
              <w:t>RU</w:t>
            </w:r>
          </w:p>
        </w:tc>
        <w:tc>
          <w:tcPr>
            <w:tcW w:w="380" w:type="dxa"/>
            <w:vAlign w:val="bottom"/>
          </w:tcPr>
          <w:p w:rsidR="003701A0" w:rsidRDefault="00E30192">
            <w:pPr>
              <w:ind w:left="60"/>
              <w:rPr>
                <w:sz w:val="20"/>
                <w:szCs w:val="20"/>
              </w:rPr>
            </w:pPr>
            <w:r>
              <w:rPr>
                <w:rFonts w:ascii="Arial" w:eastAsia="Arial" w:hAnsi="Arial" w:cs="Arial"/>
                <w:color w:val="1F497D"/>
                <w:sz w:val="14"/>
                <w:szCs w:val="14"/>
                <w:highlight w:val="lightGray"/>
              </w:rPr>
              <w:t>EE</w:t>
            </w:r>
          </w:p>
        </w:tc>
        <w:tc>
          <w:tcPr>
            <w:tcW w:w="520" w:type="dxa"/>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60" w:type="dxa"/>
            <w:vAlign w:val="bottom"/>
          </w:tcPr>
          <w:p w:rsidR="003701A0" w:rsidRDefault="00E30192">
            <w:pPr>
              <w:ind w:right="130"/>
              <w:jc w:val="right"/>
              <w:rPr>
                <w:sz w:val="20"/>
                <w:szCs w:val="20"/>
              </w:rPr>
            </w:pPr>
            <w:r>
              <w:rPr>
                <w:rFonts w:ascii="Arial" w:eastAsia="Arial" w:hAnsi="Arial" w:cs="Arial"/>
                <w:color w:val="1F497D"/>
                <w:sz w:val="14"/>
                <w:szCs w:val="14"/>
              </w:rPr>
              <w:t>(:)</w:t>
            </w:r>
          </w:p>
        </w:tc>
        <w:tc>
          <w:tcPr>
            <w:tcW w:w="620" w:type="dxa"/>
            <w:vAlign w:val="bottom"/>
          </w:tcPr>
          <w:p w:rsidR="003701A0" w:rsidRDefault="00E30192">
            <w:pPr>
              <w:ind w:left="220"/>
              <w:rPr>
                <w:sz w:val="20"/>
                <w:szCs w:val="20"/>
              </w:rPr>
            </w:pPr>
            <w:r>
              <w:rPr>
                <w:rFonts w:ascii="Arial" w:eastAsia="Arial" w:hAnsi="Arial" w:cs="Arial"/>
                <w:color w:val="1F497D"/>
                <w:sz w:val="14"/>
                <w:szCs w:val="14"/>
              </w:rPr>
              <w:t>RU</w:t>
            </w:r>
          </w:p>
        </w:tc>
        <w:tc>
          <w:tcPr>
            <w:tcW w:w="580" w:type="dxa"/>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600" w:type="dxa"/>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80" w:type="dxa"/>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580" w:type="dxa"/>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600" w:type="dxa"/>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60" w:type="dxa"/>
            <w:vAlign w:val="bottom"/>
          </w:tcPr>
          <w:p w:rsidR="003701A0" w:rsidRDefault="00E30192">
            <w:pPr>
              <w:ind w:right="130"/>
              <w:jc w:val="right"/>
              <w:rPr>
                <w:sz w:val="20"/>
                <w:szCs w:val="20"/>
              </w:rPr>
            </w:pPr>
            <w:r>
              <w:rPr>
                <w:rFonts w:ascii="Arial" w:eastAsia="Arial" w:hAnsi="Arial" w:cs="Arial"/>
                <w:color w:val="1F497D"/>
                <w:sz w:val="14"/>
                <w:szCs w:val="14"/>
              </w:rPr>
              <w:t>(:)</w:t>
            </w:r>
          </w:p>
        </w:tc>
        <w:tc>
          <w:tcPr>
            <w:tcW w:w="420" w:type="dxa"/>
            <w:vAlign w:val="bottom"/>
          </w:tcPr>
          <w:p w:rsidR="003701A0" w:rsidRDefault="00E30192">
            <w:pPr>
              <w:ind w:left="220"/>
              <w:rPr>
                <w:sz w:val="20"/>
                <w:szCs w:val="20"/>
              </w:rPr>
            </w:pPr>
            <w:r>
              <w:rPr>
                <w:rFonts w:ascii="Arial" w:eastAsia="Arial" w:hAnsi="Arial" w:cs="Arial"/>
                <w:color w:val="1F497D"/>
                <w:w w:val="92"/>
                <w:sz w:val="14"/>
                <w:szCs w:val="14"/>
              </w:rPr>
              <w:t>DA</w:t>
            </w:r>
          </w:p>
        </w:tc>
      </w:tr>
    </w:tbl>
    <w:p w:rsidR="003701A0" w:rsidRDefault="003701A0">
      <w:pPr>
        <w:spacing w:line="31"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1480"/>
        <w:gridCol w:w="560"/>
        <w:gridCol w:w="500"/>
        <w:gridCol w:w="380"/>
        <w:gridCol w:w="380"/>
        <w:gridCol w:w="520"/>
        <w:gridCol w:w="540"/>
        <w:gridCol w:w="660"/>
        <w:gridCol w:w="560"/>
        <w:gridCol w:w="600"/>
        <w:gridCol w:w="580"/>
        <w:gridCol w:w="580"/>
        <w:gridCol w:w="600"/>
        <w:gridCol w:w="540"/>
        <w:gridCol w:w="460"/>
        <w:gridCol w:w="20"/>
      </w:tblGrid>
      <w:tr w:rsidR="003701A0">
        <w:trPr>
          <w:trHeight w:val="167"/>
        </w:trPr>
        <w:tc>
          <w:tcPr>
            <w:tcW w:w="1480" w:type="dxa"/>
            <w:vAlign w:val="bottom"/>
          </w:tcPr>
          <w:p w:rsidR="003701A0" w:rsidRDefault="00E30192">
            <w:pPr>
              <w:ind w:right="870"/>
              <w:jc w:val="right"/>
              <w:rPr>
                <w:sz w:val="20"/>
                <w:szCs w:val="20"/>
              </w:rPr>
            </w:pPr>
            <w:r>
              <w:rPr>
                <w:rFonts w:ascii="Arial" w:eastAsia="Arial" w:hAnsi="Arial" w:cs="Arial"/>
                <w:b/>
                <w:bCs/>
                <w:color w:val="1F497D"/>
                <w:w w:val="95"/>
                <w:sz w:val="14"/>
                <w:szCs w:val="14"/>
              </w:rPr>
              <w:t>ISCED 1</w:t>
            </w:r>
          </w:p>
        </w:tc>
        <w:tc>
          <w:tcPr>
            <w:tcW w:w="560" w:type="dxa"/>
            <w:vMerge w:val="restart"/>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00" w:type="dxa"/>
            <w:vMerge w:val="restart"/>
            <w:vAlign w:val="bottom"/>
          </w:tcPr>
          <w:p w:rsidR="003701A0" w:rsidRDefault="00E30192">
            <w:pPr>
              <w:ind w:right="70"/>
              <w:jc w:val="right"/>
              <w:rPr>
                <w:sz w:val="20"/>
                <w:szCs w:val="20"/>
              </w:rPr>
            </w:pPr>
            <w:r>
              <w:rPr>
                <w:rFonts w:ascii="Arial" w:eastAsia="Arial" w:hAnsi="Arial" w:cs="Arial"/>
                <w:color w:val="1F497D"/>
                <w:sz w:val="14"/>
                <w:szCs w:val="14"/>
              </w:rPr>
              <w:t>(:)</w:t>
            </w:r>
          </w:p>
        </w:tc>
        <w:tc>
          <w:tcPr>
            <w:tcW w:w="380" w:type="dxa"/>
            <w:vAlign w:val="bottom"/>
          </w:tcPr>
          <w:p w:rsidR="003701A0" w:rsidRDefault="00E30192">
            <w:pPr>
              <w:jc w:val="right"/>
              <w:rPr>
                <w:sz w:val="20"/>
                <w:szCs w:val="20"/>
              </w:rPr>
            </w:pPr>
            <w:r>
              <w:rPr>
                <w:rFonts w:ascii="Arial" w:eastAsia="Arial" w:hAnsi="Arial" w:cs="Arial"/>
                <w:color w:val="1F497D"/>
                <w:sz w:val="14"/>
                <w:szCs w:val="14"/>
              </w:rPr>
              <w:t>13.</w:t>
            </w:r>
          </w:p>
        </w:tc>
        <w:tc>
          <w:tcPr>
            <w:tcW w:w="380" w:type="dxa"/>
            <w:vAlign w:val="bottom"/>
          </w:tcPr>
          <w:p w:rsidR="003701A0" w:rsidRDefault="00E30192">
            <w:pPr>
              <w:ind w:right="70"/>
              <w:jc w:val="right"/>
              <w:rPr>
                <w:sz w:val="20"/>
                <w:szCs w:val="20"/>
              </w:rPr>
            </w:pPr>
            <w:r>
              <w:rPr>
                <w:rFonts w:ascii="Arial" w:eastAsia="Arial" w:hAnsi="Arial" w:cs="Arial"/>
                <w:color w:val="1F497D"/>
                <w:sz w:val="14"/>
                <w:szCs w:val="14"/>
              </w:rPr>
              <w:t>22.</w:t>
            </w:r>
          </w:p>
        </w:tc>
        <w:tc>
          <w:tcPr>
            <w:tcW w:w="520" w:type="dxa"/>
            <w:vMerge w:val="restart"/>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40" w:type="dxa"/>
            <w:vMerge w:val="restart"/>
            <w:vAlign w:val="bottom"/>
          </w:tcPr>
          <w:p w:rsidR="003701A0" w:rsidRDefault="00E30192">
            <w:pPr>
              <w:ind w:right="110"/>
              <w:jc w:val="right"/>
              <w:rPr>
                <w:sz w:val="20"/>
                <w:szCs w:val="20"/>
              </w:rPr>
            </w:pPr>
            <w:r>
              <w:rPr>
                <w:rFonts w:ascii="Arial" w:eastAsia="Arial" w:hAnsi="Arial" w:cs="Arial"/>
                <w:color w:val="1F497D"/>
                <w:sz w:val="14"/>
                <w:szCs w:val="14"/>
              </w:rPr>
              <w:t>(:)</w:t>
            </w:r>
          </w:p>
        </w:tc>
        <w:tc>
          <w:tcPr>
            <w:tcW w:w="660" w:type="dxa"/>
            <w:vMerge w:val="restart"/>
            <w:vAlign w:val="bottom"/>
          </w:tcPr>
          <w:p w:rsidR="003701A0" w:rsidRDefault="00E30192">
            <w:pPr>
              <w:ind w:right="110"/>
              <w:jc w:val="right"/>
              <w:rPr>
                <w:sz w:val="20"/>
                <w:szCs w:val="20"/>
              </w:rPr>
            </w:pPr>
            <w:r>
              <w:rPr>
                <w:rFonts w:ascii="Arial" w:eastAsia="Arial" w:hAnsi="Arial" w:cs="Arial"/>
                <w:color w:val="1F497D"/>
                <w:sz w:val="14"/>
                <w:szCs w:val="14"/>
              </w:rPr>
              <w:t>10.9</w:t>
            </w:r>
          </w:p>
        </w:tc>
        <w:tc>
          <w:tcPr>
            <w:tcW w:w="560" w:type="dxa"/>
            <w:vMerge w:val="restart"/>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600" w:type="dxa"/>
            <w:vMerge w:val="restart"/>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80" w:type="dxa"/>
            <w:vMerge w:val="restart"/>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580" w:type="dxa"/>
            <w:vMerge w:val="restart"/>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600" w:type="dxa"/>
            <w:vMerge w:val="restart"/>
            <w:vAlign w:val="bottom"/>
          </w:tcPr>
          <w:p w:rsidR="003701A0" w:rsidRDefault="00E30192">
            <w:pPr>
              <w:ind w:right="170"/>
              <w:jc w:val="right"/>
              <w:rPr>
                <w:sz w:val="20"/>
                <w:szCs w:val="20"/>
              </w:rPr>
            </w:pPr>
            <w:r>
              <w:rPr>
                <w:rFonts w:ascii="Arial" w:eastAsia="Arial" w:hAnsi="Arial" w:cs="Arial"/>
                <w:color w:val="1F497D"/>
                <w:sz w:val="14"/>
                <w:szCs w:val="14"/>
              </w:rPr>
              <w:t>(:)</w:t>
            </w:r>
          </w:p>
        </w:tc>
        <w:tc>
          <w:tcPr>
            <w:tcW w:w="540" w:type="dxa"/>
            <w:vMerge w:val="restart"/>
            <w:vAlign w:val="bottom"/>
          </w:tcPr>
          <w:p w:rsidR="003701A0" w:rsidRDefault="00E30192">
            <w:pPr>
              <w:ind w:right="110"/>
              <w:jc w:val="right"/>
              <w:rPr>
                <w:sz w:val="20"/>
                <w:szCs w:val="20"/>
              </w:rPr>
            </w:pPr>
            <w:r>
              <w:rPr>
                <w:rFonts w:ascii="Arial" w:eastAsia="Arial" w:hAnsi="Arial" w:cs="Arial"/>
                <w:color w:val="1F497D"/>
                <w:sz w:val="14"/>
                <w:szCs w:val="14"/>
              </w:rPr>
              <w:t>(:)</w:t>
            </w:r>
          </w:p>
        </w:tc>
        <w:tc>
          <w:tcPr>
            <w:tcW w:w="460" w:type="dxa"/>
            <w:vMerge w:val="restart"/>
            <w:vAlign w:val="bottom"/>
          </w:tcPr>
          <w:p w:rsidR="003701A0" w:rsidRDefault="00E30192">
            <w:pPr>
              <w:jc w:val="right"/>
              <w:rPr>
                <w:sz w:val="20"/>
                <w:szCs w:val="20"/>
              </w:rPr>
            </w:pPr>
            <w:r>
              <w:rPr>
                <w:rFonts w:ascii="Arial" w:eastAsia="Arial" w:hAnsi="Arial" w:cs="Arial"/>
                <w:color w:val="1F497D"/>
                <w:sz w:val="14"/>
                <w:szCs w:val="14"/>
              </w:rPr>
              <w:t>17.3</w:t>
            </w:r>
          </w:p>
        </w:tc>
        <w:tc>
          <w:tcPr>
            <w:tcW w:w="0" w:type="dxa"/>
            <w:vAlign w:val="bottom"/>
          </w:tcPr>
          <w:p w:rsidR="003701A0" w:rsidRDefault="003701A0">
            <w:pPr>
              <w:rPr>
                <w:sz w:val="1"/>
                <w:szCs w:val="1"/>
              </w:rPr>
            </w:pPr>
          </w:p>
        </w:tc>
      </w:tr>
      <w:tr w:rsidR="003701A0">
        <w:trPr>
          <w:trHeight w:val="153"/>
        </w:trPr>
        <w:tc>
          <w:tcPr>
            <w:tcW w:w="1480" w:type="dxa"/>
            <w:vAlign w:val="bottom"/>
          </w:tcPr>
          <w:p w:rsidR="003701A0" w:rsidRDefault="00E30192">
            <w:pPr>
              <w:spacing w:line="153" w:lineRule="exact"/>
              <w:ind w:right="130"/>
              <w:jc w:val="right"/>
              <w:rPr>
                <w:sz w:val="20"/>
                <w:szCs w:val="20"/>
              </w:rPr>
            </w:pPr>
            <w:r>
              <w:rPr>
                <w:rFonts w:ascii="Arial" w:eastAsia="Arial" w:hAnsi="Arial" w:cs="Arial"/>
                <w:color w:val="1F497D"/>
                <w:sz w:val="14"/>
                <w:szCs w:val="14"/>
              </w:rPr>
              <w:t>37.2</w:t>
            </w:r>
          </w:p>
        </w:tc>
        <w:tc>
          <w:tcPr>
            <w:tcW w:w="560" w:type="dxa"/>
            <w:vMerge/>
            <w:vAlign w:val="bottom"/>
          </w:tcPr>
          <w:p w:rsidR="003701A0" w:rsidRDefault="003701A0">
            <w:pPr>
              <w:rPr>
                <w:sz w:val="13"/>
                <w:szCs w:val="13"/>
              </w:rPr>
            </w:pPr>
          </w:p>
        </w:tc>
        <w:tc>
          <w:tcPr>
            <w:tcW w:w="500" w:type="dxa"/>
            <w:vMerge/>
            <w:vAlign w:val="bottom"/>
          </w:tcPr>
          <w:p w:rsidR="003701A0" w:rsidRDefault="003701A0">
            <w:pPr>
              <w:rPr>
                <w:sz w:val="13"/>
                <w:szCs w:val="13"/>
              </w:rPr>
            </w:pPr>
          </w:p>
        </w:tc>
        <w:tc>
          <w:tcPr>
            <w:tcW w:w="380" w:type="dxa"/>
            <w:vMerge w:val="restart"/>
            <w:vAlign w:val="bottom"/>
          </w:tcPr>
          <w:p w:rsidR="003701A0" w:rsidRDefault="00E30192">
            <w:pPr>
              <w:ind w:right="30"/>
              <w:jc w:val="right"/>
              <w:rPr>
                <w:sz w:val="20"/>
                <w:szCs w:val="20"/>
              </w:rPr>
            </w:pPr>
            <w:r>
              <w:rPr>
                <w:rFonts w:ascii="Arial" w:eastAsia="Arial" w:hAnsi="Arial" w:cs="Arial"/>
                <w:color w:val="1F497D"/>
                <w:sz w:val="14"/>
                <w:szCs w:val="14"/>
              </w:rPr>
              <w:t>3</w:t>
            </w:r>
          </w:p>
        </w:tc>
        <w:tc>
          <w:tcPr>
            <w:tcW w:w="380" w:type="dxa"/>
            <w:vMerge w:val="restart"/>
            <w:vAlign w:val="bottom"/>
          </w:tcPr>
          <w:p w:rsidR="003701A0" w:rsidRDefault="00E30192">
            <w:pPr>
              <w:ind w:right="110"/>
              <w:jc w:val="right"/>
              <w:rPr>
                <w:sz w:val="20"/>
                <w:szCs w:val="20"/>
              </w:rPr>
            </w:pPr>
            <w:r>
              <w:rPr>
                <w:rFonts w:ascii="Arial" w:eastAsia="Arial" w:hAnsi="Arial" w:cs="Arial"/>
                <w:color w:val="1F497D"/>
                <w:sz w:val="14"/>
                <w:szCs w:val="14"/>
              </w:rPr>
              <w:t>7</w:t>
            </w:r>
          </w:p>
        </w:tc>
        <w:tc>
          <w:tcPr>
            <w:tcW w:w="520" w:type="dxa"/>
            <w:vMerge/>
            <w:vAlign w:val="bottom"/>
          </w:tcPr>
          <w:p w:rsidR="003701A0" w:rsidRDefault="003701A0">
            <w:pPr>
              <w:rPr>
                <w:sz w:val="13"/>
                <w:szCs w:val="13"/>
              </w:rPr>
            </w:pPr>
          </w:p>
        </w:tc>
        <w:tc>
          <w:tcPr>
            <w:tcW w:w="540" w:type="dxa"/>
            <w:vMerge/>
            <w:vAlign w:val="bottom"/>
          </w:tcPr>
          <w:p w:rsidR="003701A0" w:rsidRDefault="003701A0">
            <w:pPr>
              <w:rPr>
                <w:sz w:val="13"/>
                <w:szCs w:val="13"/>
              </w:rPr>
            </w:pPr>
          </w:p>
        </w:tc>
        <w:tc>
          <w:tcPr>
            <w:tcW w:w="660" w:type="dxa"/>
            <w:vMerge/>
            <w:vAlign w:val="bottom"/>
          </w:tcPr>
          <w:p w:rsidR="003701A0" w:rsidRDefault="003701A0">
            <w:pPr>
              <w:rPr>
                <w:sz w:val="13"/>
                <w:szCs w:val="13"/>
              </w:rPr>
            </w:pPr>
          </w:p>
        </w:tc>
        <w:tc>
          <w:tcPr>
            <w:tcW w:w="560" w:type="dxa"/>
            <w:vMerge/>
            <w:vAlign w:val="bottom"/>
          </w:tcPr>
          <w:p w:rsidR="003701A0" w:rsidRDefault="003701A0">
            <w:pPr>
              <w:rPr>
                <w:sz w:val="13"/>
                <w:szCs w:val="13"/>
              </w:rPr>
            </w:pPr>
          </w:p>
        </w:tc>
        <w:tc>
          <w:tcPr>
            <w:tcW w:w="60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600" w:type="dxa"/>
            <w:vMerge/>
            <w:vAlign w:val="bottom"/>
          </w:tcPr>
          <w:p w:rsidR="003701A0" w:rsidRDefault="003701A0">
            <w:pPr>
              <w:rPr>
                <w:sz w:val="13"/>
                <w:szCs w:val="13"/>
              </w:rPr>
            </w:pPr>
          </w:p>
        </w:tc>
        <w:tc>
          <w:tcPr>
            <w:tcW w:w="540" w:type="dxa"/>
            <w:vMerge/>
            <w:vAlign w:val="bottom"/>
          </w:tcPr>
          <w:p w:rsidR="003701A0" w:rsidRDefault="003701A0">
            <w:pPr>
              <w:rPr>
                <w:sz w:val="13"/>
                <w:szCs w:val="13"/>
              </w:rPr>
            </w:pPr>
          </w:p>
        </w:tc>
        <w:tc>
          <w:tcPr>
            <w:tcW w:w="460" w:type="dxa"/>
            <w:vMerge/>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38"/>
        </w:trPr>
        <w:tc>
          <w:tcPr>
            <w:tcW w:w="1480" w:type="dxa"/>
            <w:vAlign w:val="bottom"/>
          </w:tcPr>
          <w:p w:rsidR="003701A0" w:rsidRDefault="003701A0">
            <w:pPr>
              <w:rPr>
                <w:sz w:val="3"/>
                <w:szCs w:val="3"/>
              </w:rPr>
            </w:pPr>
          </w:p>
        </w:tc>
        <w:tc>
          <w:tcPr>
            <w:tcW w:w="560" w:type="dxa"/>
            <w:vAlign w:val="bottom"/>
          </w:tcPr>
          <w:p w:rsidR="003701A0" w:rsidRDefault="003701A0">
            <w:pPr>
              <w:rPr>
                <w:sz w:val="3"/>
                <w:szCs w:val="3"/>
              </w:rPr>
            </w:pPr>
          </w:p>
        </w:tc>
        <w:tc>
          <w:tcPr>
            <w:tcW w:w="500" w:type="dxa"/>
            <w:vAlign w:val="bottom"/>
          </w:tcPr>
          <w:p w:rsidR="003701A0" w:rsidRDefault="003701A0">
            <w:pPr>
              <w:rPr>
                <w:sz w:val="3"/>
                <w:szCs w:val="3"/>
              </w:rPr>
            </w:pPr>
          </w:p>
        </w:tc>
        <w:tc>
          <w:tcPr>
            <w:tcW w:w="380" w:type="dxa"/>
            <w:vMerge/>
            <w:vAlign w:val="bottom"/>
          </w:tcPr>
          <w:p w:rsidR="003701A0" w:rsidRDefault="003701A0">
            <w:pPr>
              <w:rPr>
                <w:sz w:val="3"/>
                <w:szCs w:val="3"/>
              </w:rPr>
            </w:pPr>
          </w:p>
        </w:tc>
        <w:tc>
          <w:tcPr>
            <w:tcW w:w="380" w:type="dxa"/>
            <w:vMerge/>
            <w:vAlign w:val="bottom"/>
          </w:tcPr>
          <w:p w:rsidR="003701A0" w:rsidRDefault="003701A0">
            <w:pPr>
              <w:rPr>
                <w:sz w:val="3"/>
                <w:szCs w:val="3"/>
              </w:rPr>
            </w:pPr>
          </w:p>
        </w:tc>
        <w:tc>
          <w:tcPr>
            <w:tcW w:w="520" w:type="dxa"/>
            <w:vAlign w:val="bottom"/>
          </w:tcPr>
          <w:p w:rsidR="003701A0" w:rsidRDefault="003701A0">
            <w:pPr>
              <w:rPr>
                <w:sz w:val="3"/>
                <w:szCs w:val="3"/>
              </w:rPr>
            </w:pPr>
          </w:p>
        </w:tc>
        <w:tc>
          <w:tcPr>
            <w:tcW w:w="540" w:type="dxa"/>
            <w:vAlign w:val="bottom"/>
          </w:tcPr>
          <w:p w:rsidR="003701A0" w:rsidRDefault="003701A0">
            <w:pPr>
              <w:rPr>
                <w:sz w:val="3"/>
                <w:szCs w:val="3"/>
              </w:rPr>
            </w:pPr>
          </w:p>
        </w:tc>
        <w:tc>
          <w:tcPr>
            <w:tcW w:w="660" w:type="dxa"/>
            <w:vAlign w:val="bottom"/>
          </w:tcPr>
          <w:p w:rsidR="003701A0" w:rsidRDefault="003701A0">
            <w:pPr>
              <w:rPr>
                <w:sz w:val="3"/>
                <w:szCs w:val="3"/>
              </w:rPr>
            </w:pPr>
          </w:p>
        </w:tc>
        <w:tc>
          <w:tcPr>
            <w:tcW w:w="560" w:type="dxa"/>
            <w:vAlign w:val="bottom"/>
          </w:tcPr>
          <w:p w:rsidR="003701A0" w:rsidRDefault="003701A0">
            <w:pPr>
              <w:rPr>
                <w:sz w:val="3"/>
                <w:szCs w:val="3"/>
              </w:rPr>
            </w:pPr>
          </w:p>
        </w:tc>
        <w:tc>
          <w:tcPr>
            <w:tcW w:w="60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600" w:type="dxa"/>
            <w:vAlign w:val="bottom"/>
          </w:tcPr>
          <w:p w:rsidR="003701A0" w:rsidRDefault="003701A0">
            <w:pPr>
              <w:rPr>
                <w:sz w:val="3"/>
                <w:szCs w:val="3"/>
              </w:rPr>
            </w:pPr>
          </w:p>
        </w:tc>
        <w:tc>
          <w:tcPr>
            <w:tcW w:w="540" w:type="dxa"/>
            <w:vAlign w:val="bottom"/>
          </w:tcPr>
          <w:p w:rsidR="003701A0" w:rsidRDefault="003701A0">
            <w:pPr>
              <w:rPr>
                <w:sz w:val="3"/>
                <w:szCs w:val="3"/>
              </w:rPr>
            </w:pPr>
          </w:p>
        </w:tc>
        <w:tc>
          <w:tcPr>
            <w:tcW w:w="460" w:type="dxa"/>
            <w:vAlign w:val="bottom"/>
          </w:tcPr>
          <w:p w:rsidR="003701A0" w:rsidRDefault="003701A0">
            <w:pPr>
              <w:rPr>
                <w:sz w:val="3"/>
                <w:szCs w:val="3"/>
              </w:rPr>
            </w:pPr>
          </w:p>
        </w:tc>
        <w:tc>
          <w:tcPr>
            <w:tcW w:w="0" w:type="dxa"/>
            <w:vAlign w:val="bottom"/>
          </w:tcPr>
          <w:p w:rsidR="003701A0" w:rsidRDefault="003701A0">
            <w:pPr>
              <w:spacing w:line="20" w:lineRule="exact"/>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64800" behindDoc="1" locked="0" layoutInCell="0" allowOverlap="1">
            <wp:simplePos x="0" y="0"/>
            <wp:positionH relativeFrom="column">
              <wp:posOffset>58420</wp:posOffset>
            </wp:positionH>
            <wp:positionV relativeFrom="paragraph">
              <wp:posOffset>19050</wp:posOffset>
            </wp:positionV>
            <wp:extent cx="5796915" cy="403860"/>
            <wp:effectExtent l="0" t="0" r="0" b="0"/>
            <wp:wrapNone/>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370">
                      <a:extLst/>
                    </a:blip>
                    <a:srcRect/>
                    <a:stretch>
                      <a:fillRect/>
                    </a:stretch>
                  </pic:blipFill>
                  <pic:spPr bwMode="auto">
                    <a:xfrm>
                      <a:off x="0" y="0"/>
                      <a:ext cx="5796915" cy="403860"/>
                    </a:xfrm>
                    <a:prstGeom prst="rect">
                      <a:avLst/>
                    </a:prstGeom>
                    <a:noFill/>
                  </pic:spPr>
                </pic:pic>
              </a:graphicData>
            </a:graphic>
          </wp:anchor>
        </w:drawing>
      </w:r>
    </w:p>
    <w:p w:rsidR="003701A0" w:rsidRDefault="003701A0">
      <w:pPr>
        <w:spacing w:line="64" w:lineRule="exact"/>
        <w:rPr>
          <w:sz w:val="20"/>
          <w:szCs w:val="20"/>
        </w:rPr>
      </w:pPr>
    </w:p>
    <w:tbl>
      <w:tblPr>
        <w:tblW w:w="0" w:type="auto"/>
        <w:tblInd w:w="1180" w:type="dxa"/>
        <w:tblLayout w:type="fixed"/>
        <w:tblCellMar>
          <w:left w:w="0" w:type="dxa"/>
          <w:right w:w="0" w:type="dxa"/>
        </w:tblCellMar>
        <w:tblLook w:val="04A0" w:firstRow="1" w:lastRow="0" w:firstColumn="1" w:lastColumn="0" w:noHBand="0" w:noVBand="1"/>
      </w:tblPr>
      <w:tblGrid>
        <w:gridCol w:w="380"/>
        <w:gridCol w:w="600"/>
        <w:gridCol w:w="520"/>
        <w:gridCol w:w="760"/>
        <w:gridCol w:w="480"/>
        <w:gridCol w:w="580"/>
        <w:gridCol w:w="620"/>
        <w:gridCol w:w="600"/>
        <w:gridCol w:w="560"/>
        <w:gridCol w:w="600"/>
        <w:gridCol w:w="580"/>
        <w:gridCol w:w="600"/>
        <w:gridCol w:w="580"/>
        <w:gridCol w:w="400"/>
      </w:tblGrid>
      <w:tr w:rsidR="003701A0">
        <w:trPr>
          <w:trHeight w:val="161"/>
        </w:trPr>
        <w:tc>
          <w:tcPr>
            <w:tcW w:w="380" w:type="dxa"/>
            <w:vAlign w:val="bottom"/>
          </w:tcPr>
          <w:p w:rsidR="003701A0" w:rsidRDefault="00E30192">
            <w:pPr>
              <w:rPr>
                <w:sz w:val="20"/>
                <w:szCs w:val="20"/>
              </w:rPr>
            </w:pPr>
            <w:r>
              <w:rPr>
                <w:rFonts w:ascii="Arial" w:eastAsia="Arial" w:hAnsi="Arial" w:cs="Arial"/>
                <w:color w:val="1F497D"/>
                <w:sz w:val="14"/>
                <w:szCs w:val="14"/>
              </w:rPr>
              <w:t>NL</w:t>
            </w:r>
          </w:p>
        </w:tc>
        <w:tc>
          <w:tcPr>
            <w:tcW w:w="600" w:type="dxa"/>
            <w:vAlign w:val="bottom"/>
          </w:tcPr>
          <w:p w:rsidR="003701A0" w:rsidRDefault="00E30192">
            <w:pPr>
              <w:ind w:left="200"/>
              <w:rPr>
                <w:sz w:val="20"/>
                <w:szCs w:val="20"/>
              </w:rPr>
            </w:pPr>
            <w:r>
              <w:rPr>
                <w:rFonts w:ascii="Arial" w:eastAsia="Arial" w:hAnsi="Arial" w:cs="Arial"/>
                <w:color w:val="1F497D"/>
                <w:sz w:val="14"/>
                <w:szCs w:val="14"/>
              </w:rPr>
              <w:t>RU</w:t>
            </w:r>
          </w:p>
        </w:tc>
        <w:tc>
          <w:tcPr>
            <w:tcW w:w="520" w:type="dxa"/>
            <w:vAlign w:val="bottom"/>
          </w:tcPr>
          <w:p w:rsidR="003701A0" w:rsidRDefault="00E30192">
            <w:pPr>
              <w:ind w:left="200"/>
              <w:rPr>
                <w:sz w:val="20"/>
                <w:szCs w:val="20"/>
              </w:rPr>
            </w:pPr>
            <w:r>
              <w:rPr>
                <w:rFonts w:ascii="Arial" w:eastAsia="Arial" w:hAnsi="Arial" w:cs="Arial"/>
                <w:color w:val="1F497D"/>
                <w:sz w:val="14"/>
                <w:szCs w:val="14"/>
              </w:rPr>
              <w:t>RU</w:t>
            </w:r>
          </w:p>
        </w:tc>
        <w:tc>
          <w:tcPr>
            <w:tcW w:w="760" w:type="dxa"/>
            <w:vAlign w:val="bottom"/>
          </w:tcPr>
          <w:p w:rsidR="003701A0" w:rsidRDefault="00E30192">
            <w:pPr>
              <w:ind w:left="120"/>
              <w:rPr>
                <w:sz w:val="20"/>
                <w:szCs w:val="20"/>
              </w:rPr>
            </w:pPr>
            <w:r>
              <w:rPr>
                <w:rFonts w:ascii="Arial" w:eastAsia="Arial" w:hAnsi="Arial" w:cs="Arial"/>
                <w:color w:val="1F497D"/>
                <w:sz w:val="14"/>
                <w:szCs w:val="14"/>
                <w:highlight w:val="lightGray"/>
              </w:rPr>
              <w:t>RU  EE</w:t>
            </w:r>
          </w:p>
        </w:tc>
        <w:tc>
          <w:tcPr>
            <w:tcW w:w="480" w:type="dxa"/>
            <w:vAlign w:val="bottom"/>
          </w:tcPr>
          <w:p w:rsidR="003701A0" w:rsidRDefault="00E30192">
            <w:pPr>
              <w:ind w:left="140"/>
              <w:rPr>
                <w:sz w:val="20"/>
                <w:szCs w:val="20"/>
              </w:rPr>
            </w:pPr>
            <w:r>
              <w:rPr>
                <w:rFonts w:ascii="Arial" w:eastAsia="Arial" w:hAnsi="Arial" w:cs="Arial"/>
                <w:color w:val="1F497D"/>
                <w:sz w:val="14"/>
                <w:szCs w:val="14"/>
              </w:rPr>
              <w:t>IT</w:t>
            </w:r>
          </w:p>
        </w:tc>
        <w:tc>
          <w:tcPr>
            <w:tcW w:w="580" w:type="dxa"/>
            <w:vAlign w:val="bottom"/>
          </w:tcPr>
          <w:p w:rsidR="003701A0" w:rsidRDefault="00E30192">
            <w:pPr>
              <w:ind w:right="130"/>
              <w:jc w:val="right"/>
              <w:rPr>
                <w:sz w:val="20"/>
                <w:szCs w:val="20"/>
              </w:rPr>
            </w:pPr>
            <w:r>
              <w:rPr>
                <w:rFonts w:ascii="Arial" w:eastAsia="Arial" w:hAnsi="Arial" w:cs="Arial"/>
                <w:color w:val="1F497D"/>
                <w:sz w:val="14"/>
                <w:szCs w:val="14"/>
              </w:rPr>
              <w:t>(:)</w:t>
            </w:r>
          </w:p>
        </w:tc>
        <w:tc>
          <w:tcPr>
            <w:tcW w:w="620" w:type="dxa"/>
            <w:vAlign w:val="bottom"/>
          </w:tcPr>
          <w:p w:rsidR="003701A0" w:rsidRDefault="00E30192">
            <w:pPr>
              <w:ind w:left="220"/>
              <w:rPr>
                <w:sz w:val="20"/>
                <w:szCs w:val="20"/>
              </w:rPr>
            </w:pPr>
            <w:r>
              <w:rPr>
                <w:rFonts w:ascii="Arial" w:eastAsia="Arial" w:hAnsi="Arial" w:cs="Arial"/>
                <w:color w:val="1F497D"/>
                <w:sz w:val="14"/>
                <w:szCs w:val="14"/>
              </w:rPr>
              <w:t>RU</w:t>
            </w:r>
          </w:p>
        </w:tc>
        <w:tc>
          <w:tcPr>
            <w:tcW w:w="600" w:type="dxa"/>
            <w:vAlign w:val="bottom"/>
          </w:tcPr>
          <w:p w:rsidR="003701A0" w:rsidRDefault="00E30192">
            <w:pPr>
              <w:ind w:left="180"/>
              <w:rPr>
                <w:sz w:val="20"/>
                <w:szCs w:val="20"/>
              </w:rPr>
            </w:pPr>
            <w:r>
              <w:rPr>
                <w:rFonts w:ascii="Arial" w:eastAsia="Arial" w:hAnsi="Arial" w:cs="Arial"/>
                <w:color w:val="1F497D"/>
                <w:sz w:val="14"/>
                <w:szCs w:val="14"/>
              </w:rPr>
              <w:t>RU</w:t>
            </w:r>
          </w:p>
        </w:tc>
        <w:tc>
          <w:tcPr>
            <w:tcW w:w="560" w:type="dxa"/>
            <w:vAlign w:val="bottom"/>
          </w:tcPr>
          <w:p w:rsidR="003701A0" w:rsidRDefault="00E30192">
            <w:pPr>
              <w:ind w:left="220"/>
              <w:rPr>
                <w:sz w:val="20"/>
                <w:szCs w:val="20"/>
              </w:rPr>
            </w:pPr>
            <w:r>
              <w:rPr>
                <w:rFonts w:ascii="Arial" w:eastAsia="Arial" w:hAnsi="Arial" w:cs="Arial"/>
                <w:color w:val="1F497D"/>
                <w:sz w:val="14"/>
                <w:szCs w:val="14"/>
              </w:rPr>
              <w:t>IT</w:t>
            </w:r>
          </w:p>
        </w:tc>
        <w:tc>
          <w:tcPr>
            <w:tcW w:w="600" w:type="dxa"/>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580" w:type="dxa"/>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600" w:type="dxa"/>
            <w:vAlign w:val="bottom"/>
          </w:tcPr>
          <w:p w:rsidR="003701A0" w:rsidRDefault="00E30192">
            <w:pPr>
              <w:ind w:left="200"/>
              <w:rPr>
                <w:sz w:val="20"/>
                <w:szCs w:val="20"/>
              </w:rPr>
            </w:pPr>
            <w:r>
              <w:rPr>
                <w:rFonts w:ascii="Arial" w:eastAsia="Arial" w:hAnsi="Arial" w:cs="Arial"/>
                <w:color w:val="1F497D"/>
                <w:sz w:val="14"/>
                <w:szCs w:val="14"/>
              </w:rPr>
              <w:t>RU</w:t>
            </w:r>
          </w:p>
        </w:tc>
        <w:tc>
          <w:tcPr>
            <w:tcW w:w="580" w:type="dxa"/>
            <w:vAlign w:val="bottom"/>
          </w:tcPr>
          <w:p w:rsidR="003701A0" w:rsidRDefault="00E30192">
            <w:pPr>
              <w:ind w:left="200"/>
              <w:rPr>
                <w:sz w:val="20"/>
                <w:szCs w:val="20"/>
              </w:rPr>
            </w:pPr>
            <w:r>
              <w:rPr>
                <w:rFonts w:ascii="Arial" w:eastAsia="Arial" w:hAnsi="Arial" w:cs="Arial"/>
                <w:color w:val="1F497D"/>
                <w:sz w:val="14"/>
                <w:szCs w:val="14"/>
              </w:rPr>
              <w:t>SV</w:t>
            </w:r>
          </w:p>
        </w:tc>
        <w:tc>
          <w:tcPr>
            <w:tcW w:w="400" w:type="dxa"/>
            <w:vAlign w:val="bottom"/>
          </w:tcPr>
          <w:p w:rsidR="003701A0" w:rsidRDefault="00E30192">
            <w:pPr>
              <w:ind w:left="200"/>
              <w:rPr>
                <w:sz w:val="20"/>
                <w:szCs w:val="20"/>
              </w:rPr>
            </w:pPr>
            <w:r>
              <w:rPr>
                <w:rFonts w:ascii="Arial" w:eastAsia="Arial" w:hAnsi="Arial" w:cs="Arial"/>
                <w:color w:val="1F497D"/>
                <w:w w:val="92"/>
                <w:sz w:val="14"/>
                <w:szCs w:val="14"/>
              </w:rPr>
              <w:t>DA</w:t>
            </w:r>
          </w:p>
        </w:tc>
      </w:tr>
    </w:tbl>
    <w:p w:rsidR="003701A0" w:rsidRDefault="003701A0">
      <w:pPr>
        <w:spacing w:line="31"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1440"/>
        <w:gridCol w:w="600"/>
        <w:gridCol w:w="540"/>
        <w:gridCol w:w="340"/>
        <w:gridCol w:w="360"/>
        <w:gridCol w:w="560"/>
        <w:gridCol w:w="520"/>
        <w:gridCol w:w="640"/>
        <w:gridCol w:w="580"/>
        <w:gridCol w:w="620"/>
        <w:gridCol w:w="560"/>
        <w:gridCol w:w="560"/>
        <w:gridCol w:w="620"/>
        <w:gridCol w:w="580"/>
        <w:gridCol w:w="420"/>
        <w:gridCol w:w="20"/>
      </w:tblGrid>
      <w:tr w:rsidR="003701A0">
        <w:trPr>
          <w:trHeight w:val="169"/>
        </w:trPr>
        <w:tc>
          <w:tcPr>
            <w:tcW w:w="1440" w:type="dxa"/>
            <w:vAlign w:val="bottom"/>
          </w:tcPr>
          <w:p w:rsidR="003701A0" w:rsidRDefault="00E30192">
            <w:pPr>
              <w:ind w:right="830"/>
              <w:jc w:val="right"/>
              <w:rPr>
                <w:sz w:val="20"/>
                <w:szCs w:val="20"/>
              </w:rPr>
            </w:pPr>
            <w:r>
              <w:rPr>
                <w:rFonts w:ascii="Arial" w:eastAsia="Arial" w:hAnsi="Arial" w:cs="Arial"/>
                <w:b/>
                <w:bCs/>
                <w:color w:val="1F497D"/>
                <w:w w:val="95"/>
                <w:sz w:val="14"/>
                <w:szCs w:val="14"/>
              </w:rPr>
              <w:t>ISCED 2</w:t>
            </w:r>
          </w:p>
        </w:tc>
        <w:tc>
          <w:tcPr>
            <w:tcW w:w="60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17.9</w:t>
            </w:r>
          </w:p>
        </w:tc>
        <w:tc>
          <w:tcPr>
            <w:tcW w:w="540" w:type="dxa"/>
            <w:vMerge w:val="restart"/>
            <w:vAlign w:val="bottom"/>
          </w:tcPr>
          <w:p w:rsidR="003701A0" w:rsidRDefault="00E30192">
            <w:pPr>
              <w:ind w:right="50"/>
              <w:jc w:val="right"/>
              <w:rPr>
                <w:sz w:val="20"/>
                <w:szCs w:val="20"/>
              </w:rPr>
            </w:pPr>
            <w:r>
              <w:rPr>
                <w:rFonts w:ascii="Arial" w:eastAsia="Arial" w:hAnsi="Arial" w:cs="Arial"/>
                <w:color w:val="1F497D"/>
                <w:sz w:val="14"/>
                <w:szCs w:val="14"/>
              </w:rPr>
              <w:t>11.8</w:t>
            </w:r>
          </w:p>
        </w:tc>
        <w:tc>
          <w:tcPr>
            <w:tcW w:w="340" w:type="dxa"/>
            <w:vAlign w:val="bottom"/>
          </w:tcPr>
          <w:p w:rsidR="003701A0" w:rsidRDefault="00E30192">
            <w:pPr>
              <w:jc w:val="right"/>
              <w:rPr>
                <w:sz w:val="20"/>
                <w:szCs w:val="20"/>
              </w:rPr>
            </w:pPr>
            <w:r>
              <w:rPr>
                <w:rFonts w:ascii="Arial" w:eastAsia="Arial" w:hAnsi="Arial" w:cs="Arial"/>
                <w:color w:val="1F497D"/>
                <w:sz w:val="14"/>
                <w:szCs w:val="14"/>
              </w:rPr>
              <w:t>64.</w:t>
            </w:r>
          </w:p>
        </w:tc>
        <w:tc>
          <w:tcPr>
            <w:tcW w:w="360" w:type="dxa"/>
            <w:vAlign w:val="bottom"/>
          </w:tcPr>
          <w:p w:rsidR="003701A0" w:rsidRDefault="00E30192">
            <w:pPr>
              <w:ind w:right="50"/>
              <w:jc w:val="right"/>
              <w:rPr>
                <w:sz w:val="20"/>
                <w:szCs w:val="20"/>
              </w:rPr>
            </w:pPr>
            <w:r>
              <w:rPr>
                <w:rFonts w:ascii="Arial" w:eastAsia="Arial" w:hAnsi="Arial" w:cs="Arial"/>
                <w:color w:val="1F497D"/>
                <w:sz w:val="14"/>
                <w:szCs w:val="14"/>
              </w:rPr>
              <w:t>21.</w:t>
            </w:r>
          </w:p>
        </w:tc>
        <w:tc>
          <w:tcPr>
            <w:tcW w:w="560" w:type="dxa"/>
            <w:vMerge w:val="restart"/>
            <w:vAlign w:val="bottom"/>
          </w:tcPr>
          <w:p w:rsidR="003701A0" w:rsidRDefault="00E30192">
            <w:pPr>
              <w:ind w:right="110"/>
              <w:jc w:val="right"/>
              <w:rPr>
                <w:sz w:val="20"/>
                <w:szCs w:val="20"/>
              </w:rPr>
            </w:pPr>
            <w:r>
              <w:rPr>
                <w:rFonts w:ascii="Arial" w:eastAsia="Arial" w:hAnsi="Arial" w:cs="Arial"/>
                <w:color w:val="1F497D"/>
                <w:sz w:val="14"/>
                <w:szCs w:val="14"/>
              </w:rPr>
              <w:t>11.6</w:t>
            </w:r>
          </w:p>
        </w:tc>
        <w:tc>
          <w:tcPr>
            <w:tcW w:w="520" w:type="dxa"/>
            <w:vMerge w:val="restart"/>
            <w:vAlign w:val="bottom"/>
          </w:tcPr>
          <w:p w:rsidR="003701A0" w:rsidRDefault="00E30192">
            <w:pPr>
              <w:ind w:right="110"/>
              <w:jc w:val="right"/>
              <w:rPr>
                <w:sz w:val="20"/>
                <w:szCs w:val="20"/>
              </w:rPr>
            </w:pPr>
            <w:r>
              <w:rPr>
                <w:rFonts w:ascii="Arial" w:eastAsia="Arial" w:hAnsi="Arial" w:cs="Arial"/>
                <w:color w:val="1F497D"/>
                <w:sz w:val="14"/>
                <w:szCs w:val="14"/>
              </w:rPr>
              <w:t>(:)</w:t>
            </w:r>
          </w:p>
        </w:tc>
        <w:tc>
          <w:tcPr>
            <w:tcW w:w="64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60.4</w:t>
            </w:r>
          </w:p>
        </w:tc>
        <w:tc>
          <w:tcPr>
            <w:tcW w:w="58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66.7</w:t>
            </w:r>
          </w:p>
        </w:tc>
        <w:tc>
          <w:tcPr>
            <w:tcW w:w="620" w:type="dxa"/>
            <w:vMerge w:val="restart"/>
            <w:vAlign w:val="bottom"/>
          </w:tcPr>
          <w:p w:rsidR="003701A0" w:rsidRDefault="00E30192">
            <w:pPr>
              <w:ind w:right="110"/>
              <w:jc w:val="right"/>
              <w:rPr>
                <w:sz w:val="20"/>
                <w:szCs w:val="20"/>
              </w:rPr>
            </w:pPr>
            <w:r>
              <w:rPr>
                <w:rFonts w:ascii="Arial" w:eastAsia="Arial" w:hAnsi="Arial" w:cs="Arial"/>
                <w:color w:val="1F497D"/>
                <w:sz w:val="14"/>
                <w:szCs w:val="14"/>
              </w:rPr>
              <w:t>59.8</w:t>
            </w:r>
          </w:p>
        </w:tc>
        <w:tc>
          <w:tcPr>
            <w:tcW w:w="560" w:type="dxa"/>
            <w:vMerge w:val="restart"/>
            <w:vAlign w:val="bottom"/>
          </w:tcPr>
          <w:p w:rsidR="003701A0" w:rsidRDefault="00E30192">
            <w:pPr>
              <w:ind w:right="150"/>
              <w:jc w:val="right"/>
              <w:rPr>
                <w:sz w:val="20"/>
                <w:szCs w:val="20"/>
              </w:rPr>
            </w:pPr>
            <w:r>
              <w:rPr>
                <w:rFonts w:ascii="Arial" w:eastAsia="Arial" w:hAnsi="Arial" w:cs="Arial"/>
                <w:color w:val="1F497D"/>
                <w:sz w:val="14"/>
                <w:szCs w:val="14"/>
              </w:rPr>
              <w:t>(:)</w:t>
            </w:r>
          </w:p>
        </w:tc>
        <w:tc>
          <w:tcPr>
            <w:tcW w:w="560" w:type="dxa"/>
            <w:vMerge w:val="restart"/>
            <w:vAlign w:val="bottom"/>
          </w:tcPr>
          <w:p w:rsidR="003701A0" w:rsidRDefault="00E30192">
            <w:pPr>
              <w:ind w:right="130"/>
              <w:jc w:val="right"/>
              <w:rPr>
                <w:sz w:val="20"/>
                <w:szCs w:val="20"/>
              </w:rPr>
            </w:pPr>
            <w:r>
              <w:rPr>
                <w:rFonts w:ascii="Arial" w:eastAsia="Arial" w:hAnsi="Arial" w:cs="Arial"/>
                <w:color w:val="1F497D"/>
                <w:sz w:val="14"/>
                <w:szCs w:val="14"/>
              </w:rPr>
              <w:t>(:)</w:t>
            </w:r>
          </w:p>
        </w:tc>
        <w:tc>
          <w:tcPr>
            <w:tcW w:w="62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21.2</w:t>
            </w:r>
          </w:p>
        </w:tc>
        <w:tc>
          <w:tcPr>
            <w:tcW w:w="58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92.3</w:t>
            </w:r>
          </w:p>
        </w:tc>
        <w:tc>
          <w:tcPr>
            <w:tcW w:w="420" w:type="dxa"/>
            <w:vMerge w:val="restart"/>
            <w:vAlign w:val="bottom"/>
          </w:tcPr>
          <w:p w:rsidR="003701A0" w:rsidRDefault="00E30192">
            <w:pPr>
              <w:jc w:val="right"/>
              <w:rPr>
                <w:sz w:val="20"/>
                <w:szCs w:val="20"/>
              </w:rPr>
            </w:pPr>
            <w:r>
              <w:rPr>
                <w:rFonts w:ascii="Arial" w:eastAsia="Arial" w:hAnsi="Arial" w:cs="Arial"/>
                <w:color w:val="1F497D"/>
                <w:sz w:val="14"/>
                <w:szCs w:val="14"/>
              </w:rPr>
              <w:t>96.6</w:t>
            </w:r>
          </w:p>
        </w:tc>
        <w:tc>
          <w:tcPr>
            <w:tcW w:w="0" w:type="dxa"/>
            <w:vAlign w:val="bottom"/>
          </w:tcPr>
          <w:p w:rsidR="003701A0" w:rsidRDefault="003701A0">
            <w:pPr>
              <w:rPr>
                <w:sz w:val="1"/>
                <w:szCs w:val="1"/>
              </w:rPr>
            </w:pPr>
          </w:p>
        </w:tc>
      </w:tr>
      <w:tr w:rsidR="003701A0">
        <w:trPr>
          <w:trHeight w:val="153"/>
        </w:trPr>
        <w:tc>
          <w:tcPr>
            <w:tcW w:w="1440" w:type="dxa"/>
            <w:vAlign w:val="bottom"/>
          </w:tcPr>
          <w:p w:rsidR="003701A0" w:rsidRDefault="00E30192">
            <w:pPr>
              <w:spacing w:line="153" w:lineRule="exact"/>
              <w:ind w:right="90"/>
              <w:jc w:val="right"/>
              <w:rPr>
                <w:sz w:val="20"/>
                <w:szCs w:val="20"/>
              </w:rPr>
            </w:pPr>
            <w:r>
              <w:rPr>
                <w:rFonts w:ascii="Arial" w:eastAsia="Arial" w:hAnsi="Arial" w:cs="Arial"/>
                <w:color w:val="1F497D"/>
                <w:sz w:val="14"/>
                <w:szCs w:val="14"/>
              </w:rPr>
              <w:t>53.7</w:t>
            </w:r>
          </w:p>
        </w:tc>
        <w:tc>
          <w:tcPr>
            <w:tcW w:w="600" w:type="dxa"/>
            <w:vMerge/>
            <w:vAlign w:val="bottom"/>
          </w:tcPr>
          <w:p w:rsidR="003701A0" w:rsidRDefault="003701A0">
            <w:pPr>
              <w:rPr>
                <w:sz w:val="13"/>
                <w:szCs w:val="13"/>
              </w:rPr>
            </w:pPr>
          </w:p>
        </w:tc>
        <w:tc>
          <w:tcPr>
            <w:tcW w:w="540" w:type="dxa"/>
            <w:vMerge/>
            <w:vAlign w:val="bottom"/>
          </w:tcPr>
          <w:p w:rsidR="003701A0" w:rsidRDefault="003701A0">
            <w:pPr>
              <w:rPr>
                <w:sz w:val="13"/>
                <w:szCs w:val="13"/>
              </w:rPr>
            </w:pPr>
          </w:p>
        </w:tc>
        <w:tc>
          <w:tcPr>
            <w:tcW w:w="340" w:type="dxa"/>
            <w:vMerge w:val="restart"/>
            <w:vAlign w:val="bottom"/>
          </w:tcPr>
          <w:p w:rsidR="003701A0" w:rsidRDefault="00E30192">
            <w:pPr>
              <w:ind w:right="30"/>
              <w:jc w:val="right"/>
              <w:rPr>
                <w:sz w:val="20"/>
                <w:szCs w:val="20"/>
              </w:rPr>
            </w:pPr>
            <w:r>
              <w:rPr>
                <w:rFonts w:ascii="Arial" w:eastAsia="Arial" w:hAnsi="Arial" w:cs="Arial"/>
                <w:color w:val="1F497D"/>
                <w:sz w:val="14"/>
                <w:szCs w:val="14"/>
              </w:rPr>
              <w:t>7</w:t>
            </w:r>
          </w:p>
        </w:tc>
        <w:tc>
          <w:tcPr>
            <w:tcW w:w="36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3</w:t>
            </w:r>
          </w:p>
        </w:tc>
        <w:tc>
          <w:tcPr>
            <w:tcW w:w="560" w:type="dxa"/>
            <w:vMerge/>
            <w:vAlign w:val="bottom"/>
          </w:tcPr>
          <w:p w:rsidR="003701A0" w:rsidRDefault="003701A0">
            <w:pPr>
              <w:rPr>
                <w:sz w:val="13"/>
                <w:szCs w:val="13"/>
              </w:rPr>
            </w:pPr>
          </w:p>
        </w:tc>
        <w:tc>
          <w:tcPr>
            <w:tcW w:w="520" w:type="dxa"/>
            <w:vMerge/>
            <w:vAlign w:val="bottom"/>
          </w:tcPr>
          <w:p w:rsidR="003701A0" w:rsidRDefault="003701A0">
            <w:pPr>
              <w:rPr>
                <w:sz w:val="13"/>
                <w:szCs w:val="13"/>
              </w:rPr>
            </w:pPr>
          </w:p>
        </w:tc>
        <w:tc>
          <w:tcPr>
            <w:tcW w:w="64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620" w:type="dxa"/>
            <w:vMerge/>
            <w:vAlign w:val="bottom"/>
          </w:tcPr>
          <w:p w:rsidR="003701A0" w:rsidRDefault="003701A0">
            <w:pPr>
              <w:rPr>
                <w:sz w:val="13"/>
                <w:szCs w:val="13"/>
              </w:rPr>
            </w:pPr>
          </w:p>
        </w:tc>
        <w:tc>
          <w:tcPr>
            <w:tcW w:w="560" w:type="dxa"/>
            <w:vMerge/>
            <w:vAlign w:val="bottom"/>
          </w:tcPr>
          <w:p w:rsidR="003701A0" w:rsidRDefault="003701A0">
            <w:pPr>
              <w:rPr>
                <w:sz w:val="13"/>
                <w:szCs w:val="13"/>
              </w:rPr>
            </w:pPr>
          </w:p>
        </w:tc>
        <w:tc>
          <w:tcPr>
            <w:tcW w:w="560" w:type="dxa"/>
            <w:vMerge/>
            <w:vAlign w:val="bottom"/>
          </w:tcPr>
          <w:p w:rsidR="003701A0" w:rsidRDefault="003701A0">
            <w:pPr>
              <w:rPr>
                <w:sz w:val="13"/>
                <w:szCs w:val="13"/>
              </w:rPr>
            </w:pPr>
          </w:p>
        </w:tc>
        <w:tc>
          <w:tcPr>
            <w:tcW w:w="62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420" w:type="dxa"/>
            <w:vMerge/>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35"/>
        </w:trPr>
        <w:tc>
          <w:tcPr>
            <w:tcW w:w="1440" w:type="dxa"/>
            <w:vAlign w:val="bottom"/>
          </w:tcPr>
          <w:p w:rsidR="003701A0" w:rsidRDefault="003701A0">
            <w:pPr>
              <w:rPr>
                <w:sz w:val="3"/>
                <w:szCs w:val="3"/>
              </w:rPr>
            </w:pPr>
          </w:p>
        </w:tc>
        <w:tc>
          <w:tcPr>
            <w:tcW w:w="600" w:type="dxa"/>
            <w:vAlign w:val="bottom"/>
          </w:tcPr>
          <w:p w:rsidR="003701A0" w:rsidRDefault="003701A0">
            <w:pPr>
              <w:rPr>
                <w:sz w:val="3"/>
                <w:szCs w:val="3"/>
              </w:rPr>
            </w:pPr>
          </w:p>
        </w:tc>
        <w:tc>
          <w:tcPr>
            <w:tcW w:w="540" w:type="dxa"/>
            <w:vAlign w:val="bottom"/>
          </w:tcPr>
          <w:p w:rsidR="003701A0" w:rsidRDefault="003701A0">
            <w:pPr>
              <w:rPr>
                <w:sz w:val="3"/>
                <w:szCs w:val="3"/>
              </w:rPr>
            </w:pPr>
          </w:p>
        </w:tc>
        <w:tc>
          <w:tcPr>
            <w:tcW w:w="340" w:type="dxa"/>
            <w:vMerge/>
            <w:vAlign w:val="bottom"/>
          </w:tcPr>
          <w:p w:rsidR="003701A0" w:rsidRDefault="003701A0">
            <w:pPr>
              <w:rPr>
                <w:sz w:val="3"/>
                <w:szCs w:val="3"/>
              </w:rPr>
            </w:pPr>
          </w:p>
        </w:tc>
        <w:tc>
          <w:tcPr>
            <w:tcW w:w="360" w:type="dxa"/>
            <w:vMerge/>
            <w:vAlign w:val="bottom"/>
          </w:tcPr>
          <w:p w:rsidR="003701A0" w:rsidRDefault="003701A0">
            <w:pPr>
              <w:rPr>
                <w:sz w:val="3"/>
                <w:szCs w:val="3"/>
              </w:rPr>
            </w:pPr>
          </w:p>
        </w:tc>
        <w:tc>
          <w:tcPr>
            <w:tcW w:w="560" w:type="dxa"/>
            <w:vAlign w:val="bottom"/>
          </w:tcPr>
          <w:p w:rsidR="003701A0" w:rsidRDefault="003701A0">
            <w:pPr>
              <w:rPr>
                <w:sz w:val="3"/>
                <w:szCs w:val="3"/>
              </w:rPr>
            </w:pPr>
          </w:p>
        </w:tc>
        <w:tc>
          <w:tcPr>
            <w:tcW w:w="520" w:type="dxa"/>
            <w:vAlign w:val="bottom"/>
          </w:tcPr>
          <w:p w:rsidR="003701A0" w:rsidRDefault="003701A0">
            <w:pPr>
              <w:rPr>
                <w:sz w:val="3"/>
                <w:szCs w:val="3"/>
              </w:rPr>
            </w:pPr>
          </w:p>
        </w:tc>
        <w:tc>
          <w:tcPr>
            <w:tcW w:w="64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620" w:type="dxa"/>
            <w:vAlign w:val="bottom"/>
          </w:tcPr>
          <w:p w:rsidR="003701A0" w:rsidRDefault="003701A0">
            <w:pPr>
              <w:rPr>
                <w:sz w:val="3"/>
                <w:szCs w:val="3"/>
              </w:rPr>
            </w:pPr>
          </w:p>
        </w:tc>
        <w:tc>
          <w:tcPr>
            <w:tcW w:w="560" w:type="dxa"/>
            <w:vAlign w:val="bottom"/>
          </w:tcPr>
          <w:p w:rsidR="003701A0" w:rsidRDefault="003701A0">
            <w:pPr>
              <w:rPr>
                <w:sz w:val="3"/>
                <w:szCs w:val="3"/>
              </w:rPr>
            </w:pPr>
          </w:p>
        </w:tc>
        <w:tc>
          <w:tcPr>
            <w:tcW w:w="560" w:type="dxa"/>
            <w:vAlign w:val="bottom"/>
          </w:tcPr>
          <w:p w:rsidR="003701A0" w:rsidRDefault="003701A0">
            <w:pPr>
              <w:rPr>
                <w:sz w:val="3"/>
                <w:szCs w:val="3"/>
              </w:rPr>
            </w:pPr>
          </w:p>
        </w:tc>
        <w:tc>
          <w:tcPr>
            <w:tcW w:w="62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420" w:type="dxa"/>
            <w:vAlign w:val="bottom"/>
          </w:tcPr>
          <w:p w:rsidR="003701A0" w:rsidRDefault="003701A0">
            <w:pPr>
              <w:rPr>
                <w:sz w:val="3"/>
                <w:szCs w:val="3"/>
              </w:rPr>
            </w:pPr>
          </w:p>
        </w:tc>
        <w:tc>
          <w:tcPr>
            <w:tcW w:w="0" w:type="dxa"/>
            <w:vAlign w:val="bottom"/>
          </w:tcPr>
          <w:p w:rsidR="003701A0" w:rsidRDefault="003701A0">
            <w:pPr>
              <w:spacing w:line="20" w:lineRule="exact"/>
              <w:rPr>
                <w:sz w:val="1"/>
                <w:szCs w:val="1"/>
              </w:rPr>
            </w:pPr>
          </w:p>
        </w:tc>
      </w:tr>
    </w:tbl>
    <w:p w:rsidR="003701A0" w:rsidRDefault="00E30192">
      <w:pPr>
        <w:spacing w:line="20" w:lineRule="exact"/>
        <w:rPr>
          <w:sz w:val="20"/>
          <w:szCs w:val="20"/>
        </w:rPr>
      </w:pPr>
      <w:r>
        <w:rPr>
          <w:noProof/>
          <w:sz w:val="20"/>
          <w:szCs w:val="20"/>
          <w:lang w:val="en-US" w:eastAsia="en-US"/>
        </w:rPr>
        <w:drawing>
          <wp:anchor distT="0" distB="0" distL="114300" distR="114300" simplePos="0" relativeHeight="252365824" behindDoc="1" locked="0" layoutInCell="0" allowOverlap="1">
            <wp:simplePos x="0" y="0"/>
            <wp:positionH relativeFrom="column">
              <wp:posOffset>58420</wp:posOffset>
            </wp:positionH>
            <wp:positionV relativeFrom="paragraph">
              <wp:posOffset>20320</wp:posOffset>
            </wp:positionV>
            <wp:extent cx="5796915" cy="403860"/>
            <wp:effectExtent l="0" t="0" r="0" b="0"/>
            <wp:wrapNone/>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371">
                      <a:extLst/>
                    </a:blip>
                    <a:srcRect/>
                    <a:stretch>
                      <a:fillRect/>
                    </a:stretch>
                  </pic:blipFill>
                  <pic:spPr bwMode="auto">
                    <a:xfrm>
                      <a:off x="0" y="0"/>
                      <a:ext cx="5796915" cy="403860"/>
                    </a:xfrm>
                    <a:prstGeom prst="rect">
                      <a:avLst/>
                    </a:prstGeom>
                    <a:noFill/>
                  </pic:spPr>
                </pic:pic>
              </a:graphicData>
            </a:graphic>
          </wp:anchor>
        </w:drawing>
      </w:r>
    </w:p>
    <w:p w:rsidR="003701A0" w:rsidRDefault="003701A0">
      <w:pPr>
        <w:spacing w:line="66" w:lineRule="exact"/>
        <w:rPr>
          <w:sz w:val="20"/>
          <w:szCs w:val="20"/>
        </w:rPr>
      </w:pPr>
    </w:p>
    <w:tbl>
      <w:tblPr>
        <w:tblW w:w="0" w:type="auto"/>
        <w:tblInd w:w="1180" w:type="dxa"/>
        <w:tblLayout w:type="fixed"/>
        <w:tblCellMar>
          <w:left w:w="0" w:type="dxa"/>
          <w:right w:w="0" w:type="dxa"/>
        </w:tblCellMar>
        <w:tblLook w:val="04A0" w:firstRow="1" w:lastRow="0" w:firstColumn="1" w:lastColumn="0" w:noHBand="0" w:noVBand="1"/>
      </w:tblPr>
      <w:tblGrid>
        <w:gridCol w:w="380"/>
        <w:gridCol w:w="600"/>
        <w:gridCol w:w="520"/>
        <w:gridCol w:w="760"/>
        <w:gridCol w:w="420"/>
        <w:gridCol w:w="340"/>
        <w:gridCol w:w="400"/>
        <w:gridCol w:w="520"/>
        <w:gridCol w:w="600"/>
        <w:gridCol w:w="560"/>
        <w:gridCol w:w="600"/>
        <w:gridCol w:w="560"/>
        <w:gridCol w:w="620"/>
        <w:gridCol w:w="580"/>
        <w:gridCol w:w="400"/>
      </w:tblGrid>
      <w:tr w:rsidR="003701A0">
        <w:trPr>
          <w:trHeight w:val="161"/>
        </w:trPr>
        <w:tc>
          <w:tcPr>
            <w:tcW w:w="380" w:type="dxa"/>
            <w:vAlign w:val="bottom"/>
          </w:tcPr>
          <w:p w:rsidR="003701A0" w:rsidRDefault="00E30192">
            <w:pPr>
              <w:rPr>
                <w:sz w:val="20"/>
                <w:szCs w:val="20"/>
              </w:rPr>
            </w:pPr>
            <w:r>
              <w:rPr>
                <w:rFonts w:ascii="Arial" w:eastAsia="Arial" w:hAnsi="Arial" w:cs="Arial"/>
                <w:color w:val="1F497D"/>
                <w:sz w:val="14"/>
                <w:szCs w:val="14"/>
              </w:rPr>
              <w:t>NL</w:t>
            </w:r>
          </w:p>
        </w:tc>
        <w:tc>
          <w:tcPr>
            <w:tcW w:w="600" w:type="dxa"/>
            <w:vAlign w:val="bottom"/>
          </w:tcPr>
          <w:p w:rsidR="003701A0" w:rsidRDefault="00E30192">
            <w:pPr>
              <w:ind w:left="200"/>
              <w:rPr>
                <w:sz w:val="20"/>
                <w:szCs w:val="20"/>
              </w:rPr>
            </w:pPr>
            <w:r>
              <w:rPr>
                <w:rFonts w:ascii="Arial" w:eastAsia="Arial" w:hAnsi="Arial" w:cs="Arial"/>
                <w:color w:val="1F497D"/>
                <w:sz w:val="14"/>
                <w:szCs w:val="14"/>
              </w:rPr>
              <w:t>RU</w:t>
            </w:r>
          </w:p>
        </w:tc>
        <w:tc>
          <w:tcPr>
            <w:tcW w:w="520" w:type="dxa"/>
            <w:vAlign w:val="bottom"/>
          </w:tcPr>
          <w:p w:rsidR="003701A0" w:rsidRDefault="00E30192">
            <w:pPr>
              <w:ind w:left="200"/>
              <w:rPr>
                <w:sz w:val="20"/>
                <w:szCs w:val="20"/>
              </w:rPr>
            </w:pPr>
            <w:r>
              <w:rPr>
                <w:rFonts w:ascii="Arial" w:eastAsia="Arial" w:hAnsi="Arial" w:cs="Arial"/>
                <w:color w:val="1F497D"/>
                <w:sz w:val="14"/>
                <w:szCs w:val="14"/>
              </w:rPr>
              <w:t>RU</w:t>
            </w:r>
          </w:p>
        </w:tc>
        <w:tc>
          <w:tcPr>
            <w:tcW w:w="760" w:type="dxa"/>
            <w:vAlign w:val="bottom"/>
          </w:tcPr>
          <w:p w:rsidR="003701A0" w:rsidRDefault="00E30192">
            <w:pPr>
              <w:ind w:left="120"/>
              <w:rPr>
                <w:sz w:val="20"/>
                <w:szCs w:val="20"/>
              </w:rPr>
            </w:pPr>
            <w:r>
              <w:rPr>
                <w:rFonts w:ascii="Arial" w:eastAsia="Arial" w:hAnsi="Arial" w:cs="Arial"/>
                <w:color w:val="1F497D"/>
                <w:sz w:val="14"/>
                <w:szCs w:val="14"/>
                <w:highlight w:val="lightGray"/>
              </w:rPr>
              <w:t>RU  EE</w:t>
            </w:r>
          </w:p>
        </w:tc>
        <w:tc>
          <w:tcPr>
            <w:tcW w:w="420" w:type="dxa"/>
            <w:vAlign w:val="bottom"/>
          </w:tcPr>
          <w:p w:rsidR="003701A0" w:rsidRDefault="00E30192">
            <w:pPr>
              <w:ind w:left="140"/>
              <w:rPr>
                <w:sz w:val="20"/>
                <w:szCs w:val="20"/>
              </w:rPr>
            </w:pPr>
            <w:r>
              <w:rPr>
                <w:rFonts w:ascii="Arial" w:eastAsia="Arial" w:hAnsi="Arial" w:cs="Arial"/>
                <w:color w:val="1F497D"/>
                <w:sz w:val="14"/>
                <w:szCs w:val="14"/>
              </w:rPr>
              <w:t>IT</w:t>
            </w:r>
          </w:p>
        </w:tc>
        <w:tc>
          <w:tcPr>
            <w:tcW w:w="340" w:type="dxa"/>
            <w:vAlign w:val="bottom"/>
          </w:tcPr>
          <w:p w:rsidR="003701A0" w:rsidRDefault="00E30192">
            <w:pPr>
              <w:ind w:left="160"/>
              <w:rPr>
                <w:sz w:val="20"/>
                <w:szCs w:val="20"/>
              </w:rPr>
            </w:pPr>
            <w:r>
              <w:rPr>
                <w:rFonts w:ascii="Arial" w:eastAsia="Arial" w:hAnsi="Arial" w:cs="Arial"/>
                <w:color w:val="1F497D"/>
                <w:sz w:val="14"/>
                <w:szCs w:val="14"/>
              </w:rPr>
              <w:t>IT</w:t>
            </w:r>
          </w:p>
        </w:tc>
        <w:tc>
          <w:tcPr>
            <w:tcW w:w="400" w:type="dxa"/>
            <w:vAlign w:val="bottom"/>
          </w:tcPr>
          <w:p w:rsidR="003701A0" w:rsidRDefault="00E30192">
            <w:pPr>
              <w:ind w:left="80"/>
              <w:rPr>
                <w:sz w:val="20"/>
                <w:szCs w:val="20"/>
              </w:rPr>
            </w:pPr>
            <w:r>
              <w:rPr>
                <w:rFonts w:ascii="Arial" w:eastAsia="Arial" w:hAnsi="Arial" w:cs="Arial"/>
                <w:color w:val="1F497D"/>
                <w:sz w:val="14"/>
                <w:szCs w:val="14"/>
                <w:highlight w:val="lightGray"/>
              </w:rPr>
              <w:t>RU</w:t>
            </w:r>
          </w:p>
        </w:tc>
        <w:tc>
          <w:tcPr>
            <w:tcW w:w="520" w:type="dxa"/>
            <w:vAlign w:val="bottom"/>
          </w:tcPr>
          <w:p w:rsidR="003701A0" w:rsidRDefault="00E30192">
            <w:pPr>
              <w:ind w:left="120"/>
              <w:rPr>
                <w:sz w:val="20"/>
                <w:szCs w:val="20"/>
              </w:rPr>
            </w:pPr>
            <w:r>
              <w:rPr>
                <w:rFonts w:ascii="Arial" w:eastAsia="Arial" w:hAnsi="Arial" w:cs="Arial"/>
                <w:color w:val="1F497D"/>
                <w:sz w:val="14"/>
                <w:szCs w:val="14"/>
              </w:rPr>
              <w:t>RU</w:t>
            </w:r>
          </w:p>
        </w:tc>
        <w:tc>
          <w:tcPr>
            <w:tcW w:w="600" w:type="dxa"/>
            <w:vAlign w:val="bottom"/>
          </w:tcPr>
          <w:p w:rsidR="003701A0" w:rsidRDefault="00E30192">
            <w:pPr>
              <w:ind w:left="180"/>
              <w:rPr>
                <w:sz w:val="20"/>
                <w:szCs w:val="20"/>
              </w:rPr>
            </w:pPr>
            <w:r>
              <w:rPr>
                <w:rFonts w:ascii="Arial" w:eastAsia="Arial" w:hAnsi="Arial" w:cs="Arial"/>
                <w:color w:val="1F497D"/>
                <w:sz w:val="14"/>
                <w:szCs w:val="14"/>
              </w:rPr>
              <w:t>RU</w:t>
            </w:r>
          </w:p>
        </w:tc>
        <w:tc>
          <w:tcPr>
            <w:tcW w:w="560" w:type="dxa"/>
            <w:vAlign w:val="bottom"/>
          </w:tcPr>
          <w:p w:rsidR="003701A0" w:rsidRDefault="00E30192">
            <w:pPr>
              <w:ind w:left="220"/>
              <w:rPr>
                <w:sz w:val="20"/>
                <w:szCs w:val="20"/>
              </w:rPr>
            </w:pPr>
            <w:r>
              <w:rPr>
                <w:rFonts w:ascii="Arial" w:eastAsia="Arial" w:hAnsi="Arial" w:cs="Arial"/>
                <w:color w:val="1F497D"/>
                <w:sz w:val="14"/>
                <w:szCs w:val="14"/>
              </w:rPr>
              <w:t>IT</w:t>
            </w:r>
          </w:p>
        </w:tc>
        <w:tc>
          <w:tcPr>
            <w:tcW w:w="600" w:type="dxa"/>
            <w:vAlign w:val="bottom"/>
          </w:tcPr>
          <w:p w:rsidR="003701A0" w:rsidRDefault="00E30192">
            <w:pPr>
              <w:ind w:left="240"/>
              <w:rPr>
                <w:sz w:val="20"/>
                <w:szCs w:val="20"/>
              </w:rPr>
            </w:pPr>
            <w:r>
              <w:rPr>
                <w:rFonts w:ascii="Arial" w:eastAsia="Arial" w:hAnsi="Arial" w:cs="Arial"/>
                <w:color w:val="1F497D"/>
                <w:sz w:val="14"/>
                <w:szCs w:val="14"/>
              </w:rPr>
              <w:t>IT</w:t>
            </w:r>
          </w:p>
        </w:tc>
        <w:tc>
          <w:tcPr>
            <w:tcW w:w="560" w:type="dxa"/>
            <w:vAlign w:val="bottom"/>
          </w:tcPr>
          <w:p w:rsidR="003701A0" w:rsidRDefault="00E30192">
            <w:pPr>
              <w:ind w:left="240"/>
              <w:rPr>
                <w:sz w:val="20"/>
                <w:szCs w:val="20"/>
              </w:rPr>
            </w:pPr>
            <w:r>
              <w:rPr>
                <w:rFonts w:ascii="Arial" w:eastAsia="Arial" w:hAnsi="Arial" w:cs="Arial"/>
                <w:color w:val="1F497D"/>
                <w:sz w:val="14"/>
                <w:szCs w:val="14"/>
              </w:rPr>
              <w:t>IT</w:t>
            </w:r>
          </w:p>
        </w:tc>
        <w:tc>
          <w:tcPr>
            <w:tcW w:w="620" w:type="dxa"/>
            <w:vAlign w:val="bottom"/>
          </w:tcPr>
          <w:p w:rsidR="003701A0" w:rsidRDefault="00E30192">
            <w:pPr>
              <w:ind w:left="220"/>
              <w:rPr>
                <w:sz w:val="20"/>
                <w:szCs w:val="20"/>
              </w:rPr>
            </w:pPr>
            <w:r>
              <w:rPr>
                <w:rFonts w:ascii="Arial" w:eastAsia="Arial" w:hAnsi="Arial" w:cs="Arial"/>
                <w:color w:val="1F497D"/>
                <w:sz w:val="14"/>
                <w:szCs w:val="14"/>
              </w:rPr>
              <w:t>RU</w:t>
            </w:r>
          </w:p>
        </w:tc>
        <w:tc>
          <w:tcPr>
            <w:tcW w:w="580" w:type="dxa"/>
            <w:vAlign w:val="bottom"/>
          </w:tcPr>
          <w:p w:rsidR="003701A0" w:rsidRDefault="00E30192">
            <w:pPr>
              <w:ind w:left="200"/>
              <w:rPr>
                <w:sz w:val="20"/>
                <w:szCs w:val="20"/>
              </w:rPr>
            </w:pPr>
            <w:r>
              <w:rPr>
                <w:rFonts w:ascii="Arial" w:eastAsia="Arial" w:hAnsi="Arial" w:cs="Arial"/>
                <w:color w:val="1F497D"/>
                <w:sz w:val="14"/>
                <w:szCs w:val="14"/>
              </w:rPr>
              <w:t>SV</w:t>
            </w:r>
          </w:p>
        </w:tc>
        <w:tc>
          <w:tcPr>
            <w:tcW w:w="400" w:type="dxa"/>
            <w:vAlign w:val="bottom"/>
          </w:tcPr>
          <w:p w:rsidR="003701A0" w:rsidRDefault="00E30192">
            <w:pPr>
              <w:ind w:left="200"/>
              <w:rPr>
                <w:sz w:val="20"/>
                <w:szCs w:val="20"/>
              </w:rPr>
            </w:pPr>
            <w:r>
              <w:rPr>
                <w:rFonts w:ascii="Arial" w:eastAsia="Arial" w:hAnsi="Arial" w:cs="Arial"/>
                <w:color w:val="1F497D"/>
                <w:w w:val="92"/>
                <w:sz w:val="14"/>
                <w:szCs w:val="14"/>
              </w:rPr>
              <w:t>DA</w:t>
            </w:r>
          </w:p>
        </w:tc>
      </w:tr>
    </w:tbl>
    <w:p w:rsidR="003701A0" w:rsidRDefault="003701A0">
      <w:pPr>
        <w:spacing w:line="31"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1460"/>
        <w:gridCol w:w="600"/>
        <w:gridCol w:w="540"/>
        <w:gridCol w:w="340"/>
        <w:gridCol w:w="360"/>
        <w:gridCol w:w="480"/>
        <w:gridCol w:w="340"/>
        <w:gridCol w:w="360"/>
        <w:gridCol w:w="540"/>
        <w:gridCol w:w="580"/>
        <w:gridCol w:w="600"/>
        <w:gridCol w:w="580"/>
        <w:gridCol w:w="580"/>
        <w:gridCol w:w="600"/>
        <w:gridCol w:w="580"/>
        <w:gridCol w:w="580"/>
        <w:gridCol w:w="20"/>
      </w:tblGrid>
      <w:tr w:rsidR="003701A0">
        <w:trPr>
          <w:trHeight w:val="169"/>
        </w:trPr>
        <w:tc>
          <w:tcPr>
            <w:tcW w:w="1460" w:type="dxa"/>
            <w:vAlign w:val="bottom"/>
          </w:tcPr>
          <w:p w:rsidR="003701A0" w:rsidRDefault="00E30192">
            <w:pPr>
              <w:ind w:right="830"/>
              <w:jc w:val="right"/>
              <w:rPr>
                <w:sz w:val="20"/>
                <w:szCs w:val="20"/>
              </w:rPr>
            </w:pPr>
            <w:r>
              <w:rPr>
                <w:rFonts w:ascii="Arial" w:eastAsia="Arial" w:hAnsi="Arial" w:cs="Arial"/>
                <w:b/>
                <w:bCs/>
                <w:color w:val="1F497D"/>
                <w:w w:val="99"/>
                <w:sz w:val="14"/>
                <w:szCs w:val="14"/>
              </w:rPr>
              <w:t>ISCED 3</w:t>
            </w:r>
          </w:p>
        </w:tc>
        <w:tc>
          <w:tcPr>
            <w:tcW w:w="60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23.8</w:t>
            </w:r>
          </w:p>
        </w:tc>
        <w:tc>
          <w:tcPr>
            <w:tcW w:w="540" w:type="dxa"/>
            <w:vMerge w:val="restart"/>
            <w:vAlign w:val="bottom"/>
          </w:tcPr>
          <w:p w:rsidR="003701A0" w:rsidRDefault="00E30192">
            <w:pPr>
              <w:ind w:right="50"/>
              <w:jc w:val="right"/>
              <w:rPr>
                <w:sz w:val="20"/>
                <w:szCs w:val="20"/>
              </w:rPr>
            </w:pPr>
            <w:r>
              <w:rPr>
                <w:rFonts w:ascii="Arial" w:eastAsia="Arial" w:hAnsi="Arial" w:cs="Arial"/>
                <w:color w:val="1F497D"/>
                <w:sz w:val="14"/>
                <w:szCs w:val="14"/>
              </w:rPr>
              <w:t>11.5</w:t>
            </w:r>
          </w:p>
        </w:tc>
        <w:tc>
          <w:tcPr>
            <w:tcW w:w="340" w:type="dxa"/>
            <w:vAlign w:val="bottom"/>
          </w:tcPr>
          <w:p w:rsidR="003701A0" w:rsidRDefault="00E30192">
            <w:pPr>
              <w:jc w:val="right"/>
              <w:rPr>
                <w:sz w:val="20"/>
                <w:szCs w:val="20"/>
              </w:rPr>
            </w:pPr>
            <w:r>
              <w:rPr>
                <w:rFonts w:ascii="Arial" w:eastAsia="Arial" w:hAnsi="Arial" w:cs="Arial"/>
                <w:color w:val="1F497D"/>
                <w:sz w:val="14"/>
                <w:szCs w:val="14"/>
              </w:rPr>
              <w:t>65.</w:t>
            </w:r>
          </w:p>
        </w:tc>
        <w:tc>
          <w:tcPr>
            <w:tcW w:w="360" w:type="dxa"/>
            <w:vAlign w:val="bottom"/>
          </w:tcPr>
          <w:p w:rsidR="003701A0" w:rsidRDefault="00E30192">
            <w:pPr>
              <w:ind w:right="50"/>
              <w:jc w:val="right"/>
              <w:rPr>
                <w:sz w:val="20"/>
                <w:szCs w:val="20"/>
              </w:rPr>
            </w:pPr>
            <w:r>
              <w:rPr>
                <w:rFonts w:ascii="Arial" w:eastAsia="Arial" w:hAnsi="Arial" w:cs="Arial"/>
                <w:color w:val="1F497D"/>
                <w:sz w:val="14"/>
                <w:szCs w:val="14"/>
              </w:rPr>
              <w:t>16.</w:t>
            </w:r>
          </w:p>
        </w:tc>
        <w:tc>
          <w:tcPr>
            <w:tcW w:w="480" w:type="dxa"/>
            <w:vMerge w:val="restart"/>
            <w:vAlign w:val="bottom"/>
          </w:tcPr>
          <w:p w:rsidR="003701A0" w:rsidRDefault="00E30192">
            <w:pPr>
              <w:ind w:right="30"/>
              <w:jc w:val="right"/>
              <w:rPr>
                <w:sz w:val="20"/>
                <w:szCs w:val="20"/>
              </w:rPr>
            </w:pPr>
            <w:r>
              <w:rPr>
                <w:rFonts w:ascii="Arial" w:eastAsia="Arial" w:hAnsi="Arial" w:cs="Arial"/>
                <w:color w:val="1F497D"/>
                <w:sz w:val="14"/>
                <w:szCs w:val="14"/>
              </w:rPr>
              <w:t>24.4</w:t>
            </w:r>
          </w:p>
        </w:tc>
        <w:tc>
          <w:tcPr>
            <w:tcW w:w="340" w:type="dxa"/>
            <w:vAlign w:val="bottom"/>
          </w:tcPr>
          <w:p w:rsidR="003701A0" w:rsidRDefault="00E30192">
            <w:pPr>
              <w:jc w:val="right"/>
              <w:rPr>
                <w:sz w:val="20"/>
                <w:szCs w:val="20"/>
              </w:rPr>
            </w:pPr>
            <w:r>
              <w:rPr>
                <w:rFonts w:ascii="Arial" w:eastAsia="Arial" w:hAnsi="Arial" w:cs="Arial"/>
                <w:color w:val="1F497D"/>
                <w:sz w:val="14"/>
                <w:szCs w:val="14"/>
              </w:rPr>
              <w:t>16.</w:t>
            </w:r>
          </w:p>
        </w:tc>
        <w:tc>
          <w:tcPr>
            <w:tcW w:w="360" w:type="dxa"/>
            <w:vAlign w:val="bottom"/>
          </w:tcPr>
          <w:p w:rsidR="003701A0" w:rsidRDefault="00E30192">
            <w:pPr>
              <w:ind w:right="30"/>
              <w:jc w:val="right"/>
              <w:rPr>
                <w:sz w:val="20"/>
                <w:szCs w:val="20"/>
              </w:rPr>
            </w:pPr>
            <w:r>
              <w:rPr>
                <w:rFonts w:ascii="Arial" w:eastAsia="Arial" w:hAnsi="Arial" w:cs="Arial"/>
                <w:color w:val="1F497D"/>
                <w:sz w:val="14"/>
                <w:szCs w:val="14"/>
              </w:rPr>
              <w:t>13.</w:t>
            </w:r>
          </w:p>
        </w:tc>
        <w:tc>
          <w:tcPr>
            <w:tcW w:w="54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57.4</w:t>
            </w:r>
          </w:p>
        </w:tc>
        <w:tc>
          <w:tcPr>
            <w:tcW w:w="58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32.7</w:t>
            </w:r>
          </w:p>
        </w:tc>
        <w:tc>
          <w:tcPr>
            <w:tcW w:w="60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41.6</w:t>
            </w:r>
          </w:p>
        </w:tc>
        <w:tc>
          <w:tcPr>
            <w:tcW w:w="58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16.1</w:t>
            </w:r>
          </w:p>
        </w:tc>
        <w:tc>
          <w:tcPr>
            <w:tcW w:w="580" w:type="dxa"/>
            <w:vMerge w:val="restart"/>
            <w:vAlign w:val="bottom"/>
          </w:tcPr>
          <w:p w:rsidR="003701A0" w:rsidRDefault="00E30192">
            <w:pPr>
              <w:ind w:right="70"/>
              <w:jc w:val="right"/>
              <w:rPr>
                <w:sz w:val="20"/>
                <w:szCs w:val="20"/>
              </w:rPr>
            </w:pPr>
            <w:r>
              <w:rPr>
                <w:rFonts w:ascii="Arial" w:eastAsia="Arial" w:hAnsi="Arial" w:cs="Arial"/>
                <w:color w:val="1F497D"/>
                <w:sz w:val="14"/>
                <w:szCs w:val="14"/>
              </w:rPr>
              <w:t>12.3</w:t>
            </w:r>
          </w:p>
        </w:tc>
        <w:tc>
          <w:tcPr>
            <w:tcW w:w="60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14.0</w:t>
            </w:r>
          </w:p>
        </w:tc>
        <w:tc>
          <w:tcPr>
            <w:tcW w:w="58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87.8</w:t>
            </w:r>
          </w:p>
        </w:tc>
        <w:tc>
          <w:tcPr>
            <w:tcW w:w="58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29.7</w:t>
            </w:r>
          </w:p>
        </w:tc>
        <w:tc>
          <w:tcPr>
            <w:tcW w:w="0" w:type="dxa"/>
            <w:vAlign w:val="bottom"/>
          </w:tcPr>
          <w:p w:rsidR="003701A0" w:rsidRDefault="003701A0">
            <w:pPr>
              <w:rPr>
                <w:sz w:val="1"/>
                <w:szCs w:val="1"/>
              </w:rPr>
            </w:pPr>
          </w:p>
        </w:tc>
      </w:tr>
      <w:tr w:rsidR="003701A0">
        <w:trPr>
          <w:trHeight w:val="153"/>
        </w:trPr>
        <w:tc>
          <w:tcPr>
            <w:tcW w:w="1460" w:type="dxa"/>
            <w:vAlign w:val="bottom"/>
          </w:tcPr>
          <w:p w:rsidR="003701A0" w:rsidRDefault="00E30192">
            <w:pPr>
              <w:spacing w:line="153" w:lineRule="exact"/>
              <w:ind w:right="90"/>
              <w:jc w:val="right"/>
              <w:rPr>
                <w:sz w:val="20"/>
                <w:szCs w:val="20"/>
              </w:rPr>
            </w:pPr>
            <w:r>
              <w:rPr>
                <w:rFonts w:ascii="Arial" w:eastAsia="Arial" w:hAnsi="Arial" w:cs="Arial"/>
                <w:color w:val="1F497D"/>
                <w:sz w:val="14"/>
                <w:szCs w:val="14"/>
              </w:rPr>
              <w:t>78.7</w:t>
            </w:r>
          </w:p>
        </w:tc>
        <w:tc>
          <w:tcPr>
            <w:tcW w:w="600" w:type="dxa"/>
            <w:vMerge/>
            <w:vAlign w:val="bottom"/>
          </w:tcPr>
          <w:p w:rsidR="003701A0" w:rsidRDefault="003701A0">
            <w:pPr>
              <w:rPr>
                <w:sz w:val="13"/>
                <w:szCs w:val="13"/>
              </w:rPr>
            </w:pPr>
          </w:p>
        </w:tc>
        <w:tc>
          <w:tcPr>
            <w:tcW w:w="540" w:type="dxa"/>
            <w:vMerge/>
            <w:vAlign w:val="bottom"/>
          </w:tcPr>
          <w:p w:rsidR="003701A0" w:rsidRDefault="003701A0">
            <w:pPr>
              <w:rPr>
                <w:sz w:val="13"/>
                <w:szCs w:val="13"/>
              </w:rPr>
            </w:pPr>
          </w:p>
        </w:tc>
        <w:tc>
          <w:tcPr>
            <w:tcW w:w="340" w:type="dxa"/>
            <w:vMerge w:val="restart"/>
            <w:vAlign w:val="bottom"/>
          </w:tcPr>
          <w:p w:rsidR="003701A0" w:rsidRDefault="00E30192">
            <w:pPr>
              <w:ind w:right="30"/>
              <w:jc w:val="right"/>
              <w:rPr>
                <w:sz w:val="20"/>
                <w:szCs w:val="20"/>
              </w:rPr>
            </w:pPr>
            <w:r>
              <w:rPr>
                <w:rFonts w:ascii="Arial" w:eastAsia="Arial" w:hAnsi="Arial" w:cs="Arial"/>
                <w:color w:val="1F497D"/>
                <w:sz w:val="14"/>
                <w:szCs w:val="14"/>
              </w:rPr>
              <w:t>8</w:t>
            </w:r>
          </w:p>
        </w:tc>
        <w:tc>
          <w:tcPr>
            <w:tcW w:w="36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8</w:t>
            </w:r>
          </w:p>
        </w:tc>
        <w:tc>
          <w:tcPr>
            <w:tcW w:w="480" w:type="dxa"/>
            <w:vMerge/>
            <w:vAlign w:val="bottom"/>
          </w:tcPr>
          <w:p w:rsidR="003701A0" w:rsidRDefault="003701A0">
            <w:pPr>
              <w:rPr>
                <w:sz w:val="13"/>
                <w:szCs w:val="13"/>
              </w:rPr>
            </w:pPr>
          </w:p>
        </w:tc>
        <w:tc>
          <w:tcPr>
            <w:tcW w:w="340" w:type="dxa"/>
            <w:vMerge w:val="restart"/>
            <w:vAlign w:val="bottom"/>
          </w:tcPr>
          <w:p w:rsidR="003701A0" w:rsidRDefault="00E30192">
            <w:pPr>
              <w:ind w:right="30"/>
              <w:jc w:val="right"/>
              <w:rPr>
                <w:sz w:val="20"/>
                <w:szCs w:val="20"/>
              </w:rPr>
            </w:pPr>
            <w:r>
              <w:rPr>
                <w:rFonts w:ascii="Arial" w:eastAsia="Arial" w:hAnsi="Arial" w:cs="Arial"/>
                <w:color w:val="1F497D"/>
                <w:sz w:val="14"/>
                <w:szCs w:val="14"/>
              </w:rPr>
              <w:t>5</w:t>
            </w:r>
          </w:p>
        </w:tc>
        <w:tc>
          <w:tcPr>
            <w:tcW w:w="360" w:type="dxa"/>
            <w:vMerge w:val="restart"/>
            <w:vAlign w:val="bottom"/>
          </w:tcPr>
          <w:p w:rsidR="003701A0" w:rsidRDefault="00E30192">
            <w:pPr>
              <w:ind w:right="90"/>
              <w:jc w:val="right"/>
              <w:rPr>
                <w:sz w:val="20"/>
                <w:szCs w:val="20"/>
              </w:rPr>
            </w:pPr>
            <w:r>
              <w:rPr>
                <w:rFonts w:ascii="Arial" w:eastAsia="Arial" w:hAnsi="Arial" w:cs="Arial"/>
                <w:color w:val="1F497D"/>
                <w:sz w:val="14"/>
                <w:szCs w:val="14"/>
              </w:rPr>
              <w:t>4</w:t>
            </w:r>
          </w:p>
        </w:tc>
        <w:tc>
          <w:tcPr>
            <w:tcW w:w="54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60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60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580" w:type="dxa"/>
            <w:vMerge/>
            <w:vAlign w:val="bottom"/>
          </w:tcPr>
          <w:p w:rsidR="003701A0" w:rsidRDefault="003701A0">
            <w:pPr>
              <w:rPr>
                <w:sz w:val="13"/>
                <w:szCs w:val="13"/>
              </w:rPr>
            </w:pPr>
          </w:p>
        </w:tc>
        <w:tc>
          <w:tcPr>
            <w:tcW w:w="0" w:type="dxa"/>
            <w:vAlign w:val="bottom"/>
          </w:tcPr>
          <w:p w:rsidR="003701A0" w:rsidRDefault="003701A0">
            <w:pPr>
              <w:rPr>
                <w:sz w:val="1"/>
                <w:szCs w:val="1"/>
              </w:rPr>
            </w:pPr>
          </w:p>
        </w:tc>
      </w:tr>
      <w:tr w:rsidR="003701A0">
        <w:trPr>
          <w:trHeight w:val="35"/>
        </w:trPr>
        <w:tc>
          <w:tcPr>
            <w:tcW w:w="1460" w:type="dxa"/>
            <w:vAlign w:val="bottom"/>
          </w:tcPr>
          <w:p w:rsidR="003701A0" w:rsidRDefault="003701A0">
            <w:pPr>
              <w:rPr>
                <w:sz w:val="3"/>
                <w:szCs w:val="3"/>
              </w:rPr>
            </w:pPr>
          </w:p>
        </w:tc>
        <w:tc>
          <w:tcPr>
            <w:tcW w:w="600" w:type="dxa"/>
            <w:vAlign w:val="bottom"/>
          </w:tcPr>
          <w:p w:rsidR="003701A0" w:rsidRDefault="003701A0">
            <w:pPr>
              <w:rPr>
                <w:sz w:val="3"/>
                <w:szCs w:val="3"/>
              </w:rPr>
            </w:pPr>
          </w:p>
        </w:tc>
        <w:tc>
          <w:tcPr>
            <w:tcW w:w="540" w:type="dxa"/>
            <w:vAlign w:val="bottom"/>
          </w:tcPr>
          <w:p w:rsidR="003701A0" w:rsidRDefault="003701A0">
            <w:pPr>
              <w:rPr>
                <w:sz w:val="3"/>
                <w:szCs w:val="3"/>
              </w:rPr>
            </w:pPr>
          </w:p>
        </w:tc>
        <w:tc>
          <w:tcPr>
            <w:tcW w:w="340" w:type="dxa"/>
            <w:vMerge/>
            <w:vAlign w:val="bottom"/>
          </w:tcPr>
          <w:p w:rsidR="003701A0" w:rsidRDefault="003701A0">
            <w:pPr>
              <w:rPr>
                <w:sz w:val="3"/>
                <w:szCs w:val="3"/>
              </w:rPr>
            </w:pPr>
          </w:p>
        </w:tc>
        <w:tc>
          <w:tcPr>
            <w:tcW w:w="360" w:type="dxa"/>
            <w:vMerge/>
            <w:vAlign w:val="bottom"/>
          </w:tcPr>
          <w:p w:rsidR="003701A0" w:rsidRDefault="003701A0">
            <w:pPr>
              <w:rPr>
                <w:sz w:val="3"/>
                <w:szCs w:val="3"/>
              </w:rPr>
            </w:pPr>
          </w:p>
        </w:tc>
        <w:tc>
          <w:tcPr>
            <w:tcW w:w="480" w:type="dxa"/>
            <w:vAlign w:val="bottom"/>
          </w:tcPr>
          <w:p w:rsidR="003701A0" w:rsidRDefault="003701A0">
            <w:pPr>
              <w:rPr>
                <w:sz w:val="3"/>
                <w:szCs w:val="3"/>
              </w:rPr>
            </w:pPr>
          </w:p>
        </w:tc>
        <w:tc>
          <w:tcPr>
            <w:tcW w:w="340" w:type="dxa"/>
            <w:vMerge/>
            <w:vAlign w:val="bottom"/>
          </w:tcPr>
          <w:p w:rsidR="003701A0" w:rsidRDefault="003701A0">
            <w:pPr>
              <w:rPr>
                <w:sz w:val="3"/>
                <w:szCs w:val="3"/>
              </w:rPr>
            </w:pPr>
          </w:p>
        </w:tc>
        <w:tc>
          <w:tcPr>
            <w:tcW w:w="360" w:type="dxa"/>
            <w:vMerge/>
            <w:vAlign w:val="bottom"/>
          </w:tcPr>
          <w:p w:rsidR="003701A0" w:rsidRDefault="003701A0">
            <w:pPr>
              <w:rPr>
                <w:sz w:val="3"/>
                <w:szCs w:val="3"/>
              </w:rPr>
            </w:pPr>
          </w:p>
        </w:tc>
        <w:tc>
          <w:tcPr>
            <w:tcW w:w="54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60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60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580" w:type="dxa"/>
            <w:vAlign w:val="bottom"/>
          </w:tcPr>
          <w:p w:rsidR="003701A0" w:rsidRDefault="003701A0">
            <w:pPr>
              <w:rPr>
                <w:sz w:val="3"/>
                <w:szCs w:val="3"/>
              </w:rPr>
            </w:pPr>
          </w:p>
        </w:tc>
        <w:tc>
          <w:tcPr>
            <w:tcW w:w="0" w:type="dxa"/>
            <w:vAlign w:val="bottom"/>
          </w:tcPr>
          <w:p w:rsidR="003701A0" w:rsidRDefault="003701A0">
            <w:pPr>
              <w:spacing w:line="20" w:lineRule="exact"/>
              <w:rPr>
                <w:sz w:val="1"/>
                <w:szCs w:val="1"/>
              </w:rPr>
            </w:pPr>
          </w:p>
        </w:tc>
      </w:tr>
      <w:tr w:rsidR="003701A0">
        <w:trPr>
          <w:trHeight w:val="41"/>
        </w:trPr>
        <w:tc>
          <w:tcPr>
            <w:tcW w:w="1460" w:type="dxa"/>
            <w:tcBorders>
              <w:bottom w:val="single" w:sz="8" w:space="0" w:color="C00000"/>
            </w:tcBorders>
            <w:vAlign w:val="bottom"/>
          </w:tcPr>
          <w:p w:rsidR="003701A0" w:rsidRDefault="003701A0">
            <w:pPr>
              <w:rPr>
                <w:sz w:val="3"/>
                <w:szCs w:val="3"/>
              </w:rPr>
            </w:pPr>
          </w:p>
        </w:tc>
        <w:tc>
          <w:tcPr>
            <w:tcW w:w="600" w:type="dxa"/>
            <w:tcBorders>
              <w:bottom w:val="single" w:sz="8" w:space="0" w:color="C00000"/>
            </w:tcBorders>
            <w:vAlign w:val="bottom"/>
          </w:tcPr>
          <w:p w:rsidR="003701A0" w:rsidRDefault="003701A0">
            <w:pPr>
              <w:rPr>
                <w:sz w:val="3"/>
                <w:szCs w:val="3"/>
              </w:rPr>
            </w:pPr>
          </w:p>
        </w:tc>
        <w:tc>
          <w:tcPr>
            <w:tcW w:w="540" w:type="dxa"/>
            <w:tcBorders>
              <w:bottom w:val="single" w:sz="8" w:space="0" w:color="C00000"/>
            </w:tcBorders>
            <w:vAlign w:val="bottom"/>
          </w:tcPr>
          <w:p w:rsidR="003701A0" w:rsidRDefault="003701A0">
            <w:pPr>
              <w:rPr>
                <w:sz w:val="3"/>
                <w:szCs w:val="3"/>
              </w:rPr>
            </w:pPr>
          </w:p>
        </w:tc>
        <w:tc>
          <w:tcPr>
            <w:tcW w:w="340" w:type="dxa"/>
            <w:tcBorders>
              <w:bottom w:val="single" w:sz="8" w:space="0" w:color="C00000"/>
            </w:tcBorders>
            <w:vAlign w:val="bottom"/>
          </w:tcPr>
          <w:p w:rsidR="003701A0" w:rsidRDefault="003701A0">
            <w:pPr>
              <w:rPr>
                <w:sz w:val="3"/>
                <w:szCs w:val="3"/>
              </w:rPr>
            </w:pPr>
          </w:p>
        </w:tc>
        <w:tc>
          <w:tcPr>
            <w:tcW w:w="360" w:type="dxa"/>
            <w:tcBorders>
              <w:bottom w:val="single" w:sz="8" w:space="0" w:color="C00000"/>
            </w:tcBorders>
            <w:vAlign w:val="bottom"/>
          </w:tcPr>
          <w:p w:rsidR="003701A0" w:rsidRDefault="003701A0">
            <w:pPr>
              <w:rPr>
                <w:sz w:val="3"/>
                <w:szCs w:val="3"/>
              </w:rPr>
            </w:pPr>
          </w:p>
        </w:tc>
        <w:tc>
          <w:tcPr>
            <w:tcW w:w="480" w:type="dxa"/>
            <w:tcBorders>
              <w:bottom w:val="single" w:sz="8" w:space="0" w:color="C00000"/>
            </w:tcBorders>
            <w:vAlign w:val="bottom"/>
          </w:tcPr>
          <w:p w:rsidR="003701A0" w:rsidRDefault="003701A0">
            <w:pPr>
              <w:rPr>
                <w:sz w:val="3"/>
                <w:szCs w:val="3"/>
              </w:rPr>
            </w:pPr>
          </w:p>
        </w:tc>
        <w:tc>
          <w:tcPr>
            <w:tcW w:w="340" w:type="dxa"/>
            <w:tcBorders>
              <w:bottom w:val="single" w:sz="8" w:space="0" w:color="C00000"/>
            </w:tcBorders>
            <w:vAlign w:val="bottom"/>
          </w:tcPr>
          <w:p w:rsidR="003701A0" w:rsidRDefault="003701A0">
            <w:pPr>
              <w:rPr>
                <w:sz w:val="3"/>
                <w:szCs w:val="3"/>
              </w:rPr>
            </w:pPr>
          </w:p>
        </w:tc>
        <w:tc>
          <w:tcPr>
            <w:tcW w:w="360" w:type="dxa"/>
            <w:tcBorders>
              <w:bottom w:val="single" w:sz="8" w:space="0" w:color="C00000"/>
            </w:tcBorders>
            <w:vAlign w:val="bottom"/>
          </w:tcPr>
          <w:p w:rsidR="003701A0" w:rsidRDefault="003701A0">
            <w:pPr>
              <w:rPr>
                <w:sz w:val="3"/>
                <w:szCs w:val="3"/>
              </w:rPr>
            </w:pPr>
          </w:p>
        </w:tc>
        <w:tc>
          <w:tcPr>
            <w:tcW w:w="540" w:type="dxa"/>
            <w:tcBorders>
              <w:bottom w:val="single" w:sz="8" w:space="0" w:color="C00000"/>
            </w:tcBorders>
            <w:vAlign w:val="bottom"/>
          </w:tcPr>
          <w:p w:rsidR="003701A0" w:rsidRDefault="003701A0">
            <w:pPr>
              <w:rPr>
                <w:sz w:val="3"/>
                <w:szCs w:val="3"/>
              </w:rPr>
            </w:pPr>
          </w:p>
        </w:tc>
        <w:tc>
          <w:tcPr>
            <w:tcW w:w="580" w:type="dxa"/>
            <w:tcBorders>
              <w:bottom w:val="single" w:sz="8" w:space="0" w:color="C00000"/>
            </w:tcBorders>
            <w:vAlign w:val="bottom"/>
          </w:tcPr>
          <w:p w:rsidR="003701A0" w:rsidRDefault="003701A0">
            <w:pPr>
              <w:rPr>
                <w:sz w:val="3"/>
                <w:szCs w:val="3"/>
              </w:rPr>
            </w:pPr>
          </w:p>
        </w:tc>
        <w:tc>
          <w:tcPr>
            <w:tcW w:w="600" w:type="dxa"/>
            <w:tcBorders>
              <w:bottom w:val="single" w:sz="8" w:space="0" w:color="C00000"/>
            </w:tcBorders>
            <w:vAlign w:val="bottom"/>
          </w:tcPr>
          <w:p w:rsidR="003701A0" w:rsidRDefault="003701A0">
            <w:pPr>
              <w:rPr>
                <w:sz w:val="3"/>
                <w:szCs w:val="3"/>
              </w:rPr>
            </w:pPr>
          </w:p>
        </w:tc>
        <w:tc>
          <w:tcPr>
            <w:tcW w:w="580" w:type="dxa"/>
            <w:tcBorders>
              <w:bottom w:val="single" w:sz="8" w:space="0" w:color="C00000"/>
            </w:tcBorders>
            <w:vAlign w:val="bottom"/>
          </w:tcPr>
          <w:p w:rsidR="003701A0" w:rsidRDefault="003701A0">
            <w:pPr>
              <w:rPr>
                <w:sz w:val="3"/>
                <w:szCs w:val="3"/>
              </w:rPr>
            </w:pPr>
          </w:p>
        </w:tc>
        <w:tc>
          <w:tcPr>
            <w:tcW w:w="580" w:type="dxa"/>
            <w:tcBorders>
              <w:bottom w:val="single" w:sz="8" w:space="0" w:color="C00000"/>
            </w:tcBorders>
            <w:vAlign w:val="bottom"/>
          </w:tcPr>
          <w:p w:rsidR="003701A0" w:rsidRDefault="003701A0">
            <w:pPr>
              <w:rPr>
                <w:sz w:val="3"/>
                <w:szCs w:val="3"/>
              </w:rPr>
            </w:pPr>
          </w:p>
        </w:tc>
        <w:tc>
          <w:tcPr>
            <w:tcW w:w="600" w:type="dxa"/>
            <w:tcBorders>
              <w:bottom w:val="single" w:sz="8" w:space="0" w:color="C00000"/>
            </w:tcBorders>
            <w:vAlign w:val="bottom"/>
          </w:tcPr>
          <w:p w:rsidR="003701A0" w:rsidRDefault="003701A0">
            <w:pPr>
              <w:rPr>
                <w:sz w:val="3"/>
                <w:szCs w:val="3"/>
              </w:rPr>
            </w:pPr>
          </w:p>
        </w:tc>
        <w:tc>
          <w:tcPr>
            <w:tcW w:w="580" w:type="dxa"/>
            <w:tcBorders>
              <w:bottom w:val="single" w:sz="8" w:space="0" w:color="C00000"/>
            </w:tcBorders>
            <w:vAlign w:val="bottom"/>
          </w:tcPr>
          <w:p w:rsidR="003701A0" w:rsidRDefault="003701A0">
            <w:pPr>
              <w:rPr>
                <w:sz w:val="3"/>
                <w:szCs w:val="3"/>
              </w:rPr>
            </w:pPr>
          </w:p>
        </w:tc>
        <w:tc>
          <w:tcPr>
            <w:tcW w:w="580" w:type="dxa"/>
            <w:tcBorders>
              <w:bottom w:val="single" w:sz="8" w:space="0" w:color="C00000"/>
            </w:tcBorders>
            <w:vAlign w:val="bottom"/>
          </w:tcPr>
          <w:p w:rsidR="003701A0" w:rsidRDefault="003701A0">
            <w:pPr>
              <w:rPr>
                <w:sz w:val="3"/>
                <w:szCs w:val="3"/>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w:t>
      </w:r>
      <w:r>
        <w:rPr>
          <w:rFonts w:ascii="Arial" w:eastAsia="Arial" w:hAnsi="Arial" w:cs="Arial"/>
          <w:i/>
          <w:iCs/>
          <w:color w:val="1F497D"/>
          <w:sz w:val="17"/>
          <w:szCs w:val="17"/>
        </w:rPr>
        <w:t xml:space="preserve"> </w:t>
      </w:r>
      <w:r>
        <w:rPr>
          <w:rFonts w:ascii="Arial" w:eastAsia="Arial" w:hAnsi="Arial" w:cs="Arial"/>
          <w:color w:val="1F497D"/>
          <w:sz w:val="17"/>
          <w:szCs w:val="17"/>
          <w:u w:val="single"/>
        </w:rPr>
        <w:t>[</w:t>
      </w:r>
      <w:r>
        <w:rPr>
          <w:rFonts w:ascii="Arial" w:eastAsia="Arial" w:hAnsi="Arial" w:cs="Arial"/>
          <w:color w:val="1F497D"/>
          <w:sz w:val="17"/>
          <w:szCs w:val="17"/>
        </w:rPr>
        <w:t>educ_uoe_lang01] (poslednji put ažurirano: 21/12/2016).</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4" w:lineRule="exact"/>
        <w:rPr>
          <w:sz w:val="20"/>
          <w:szCs w:val="20"/>
        </w:rPr>
      </w:pPr>
    </w:p>
    <w:p w:rsidR="003701A0" w:rsidRDefault="00E30192">
      <w:pPr>
        <w:ind w:left="120"/>
        <w:rPr>
          <w:sz w:val="20"/>
          <w:szCs w:val="20"/>
        </w:rPr>
      </w:pPr>
      <w:r>
        <w:rPr>
          <w:rFonts w:ascii="Arial" w:eastAsia="Arial" w:hAnsi="Arial" w:cs="Arial"/>
          <w:color w:val="1F497D"/>
          <w:sz w:val="17"/>
          <w:szCs w:val="17"/>
        </w:rPr>
        <w:t>Uzeti su u obzir samo jezici koje izučava više od 10% učenika.</w:t>
      </w:r>
    </w:p>
    <w:p w:rsidR="003701A0" w:rsidRDefault="003701A0">
      <w:pPr>
        <w:spacing w:line="68" w:lineRule="exact"/>
        <w:rPr>
          <w:sz w:val="20"/>
          <w:szCs w:val="20"/>
        </w:rPr>
      </w:pPr>
    </w:p>
    <w:p w:rsidR="003701A0" w:rsidRDefault="00E30192">
      <w:pPr>
        <w:spacing w:line="235" w:lineRule="auto"/>
        <w:ind w:left="120" w:right="60"/>
        <w:rPr>
          <w:sz w:val="20"/>
          <w:szCs w:val="20"/>
        </w:rPr>
      </w:pPr>
      <w:r>
        <w:rPr>
          <w:rFonts w:ascii="Arial" w:eastAsia="Arial" w:hAnsi="Arial" w:cs="Arial"/>
          <w:color w:val="1F497D"/>
          <w:sz w:val="17"/>
          <w:szCs w:val="17"/>
        </w:rPr>
        <w:t>Svaki učenik koji izučava strani jezik je računat jednom za svaki jezik. Drugim riječima, učenici koji izučavaju više od jednog jezika su ubrojani onoliko puta koliko jezika izučavaju.</w:t>
      </w:r>
    </w:p>
    <w:p w:rsidR="003701A0" w:rsidRDefault="003701A0">
      <w:pPr>
        <w:sectPr w:rsidR="003701A0">
          <w:pgSz w:w="11900" w:h="16838"/>
          <w:pgMar w:top="1091" w:right="1226" w:bottom="29" w:left="1440" w:header="0" w:footer="0" w:gutter="0"/>
          <w:cols w:space="720" w:equalWidth="0">
            <w:col w:w="9240"/>
          </w:cols>
        </w:sectPr>
      </w:pPr>
    </w:p>
    <w:p w:rsidR="003701A0" w:rsidRDefault="003701A0">
      <w:pPr>
        <w:spacing w:line="348" w:lineRule="exact"/>
        <w:rPr>
          <w:sz w:val="20"/>
          <w:szCs w:val="20"/>
        </w:rPr>
      </w:pPr>
    </w:p>
    <w:p w:rsidR="003701A0" w:rsidRDefault="00E30192">
      <w:pPr>
        <w:ind w:right="-59"/>
        <w:jc w:val="center"/>
        <w:rPr>
          <w:sz w:val="20"/>
          <w:szCs w:val="20"/>
        </w:rPr>
      </w:pPr>
      <w:r>
        <w:rPr>
          <w:rFonts w:ascii="Arial" w:eastAsia="Arial" w:hAnsi="Arial" w:cs="Arial"/>
          <w:color w:val="1F497D"/>
          <w:sz w:val="20"/>
          <w:szCs w:val="20"/>
        </w:rPr>
        <w:t>169</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66848"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26" w:bottom="29" w:left="1440" w:header="0" w:footer="0" w:gutter="0"/>
          <w:cols w:space="720" w:equalWidth="0">
            <w:col w:w="924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67872" behindDoc="1" locked="0" layoutInCell="0" allowOverlap="1">
                <wp:simplePos x="0" y="0"/>
                <wp:positionH relativeFrom="column">
                  <wp:posOffset>-19685</wp:posOffset>
                </wp:positionH>
                <wp:positionV relativeFrom="paragraph">
                  <wp:posOffset>69850</wp:posOffset>
                </wp:positionV>
                <wp:extent cx="5796280" cy="0"/>
                <wp:effectExtent l="0" t="0" r="0" b="0"/>
                <wp:wrapNone/>
                <wp:docPr id="1504" name="Shape 1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04" o:spid="_x0000_s25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499pt,5.5pt" to="454.85pt,5.5pt" o:allowincell="f" strokecolor="#C00000" strokeweight="0.4799pt"/>
            </w:pict>
          </mc:Fallback>
        </mc:AlternateContent>
      </w:r>
    </w:p>
    <w:p w:rsidR="003701A0" w:rsidRDefault="003701A0">
      <w:pPr>
        <w:sectPr w:rsidR="003701A0">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70" w:lineRule="exact"/>
        <w:rPr>
          <w:sz w:val="20"/>
          <w:szCs w:val="20"/>
        </w:rPr>
      </w:pPr>
    </w:p>
    <w:p w:rsidR="003701A0" w:rsidRDefault="00E30192">
      <w:pPr>
        <w:rPr>
          <w:sz w:val="20"/>
          <w:szCs w:val="20"/>
        </w:rPr>
      </w:pPr>
      <w:r>
        <w:rPr>
          <w:rFonts w:ascii="Arial" w:eastAsia="Arial" w:hAnsi="Arial" w:cs="Arial"/>
          <w:color w:val="1F497D"/>
          <w:sz w:val="17"/>
          <w:szCs w:val="17"/>
        </w:rPr>
        <w:t>Vidjeti još i Napomene za zemlje  u Poglavlju C.</w:t>
      </w:r>
    </w:p>
    <w:p w:rsidR="003701A0" w:rsidRDefault="003701A0">
      <w:pPr>
        <w:spacing w:line="247" w:lineRule="exact"/>
        <w:rPr>
          <w:sz w:val="20"/>
          <w:szCs w:val="20"/>
        </w:rPr>
      </w:pPr>
    </w:p>
    <w:p w:rsidR="003701A0" w:rsidRDefault="00E30192" w:rsidP="00A413FF">
      <w:pPr>
        <w:spacing w:line="234" w:lineRule="auto"/>
        <w:ind w:right="686"/>
        <w:jc w:val="both"/>
        <w:rPr>
          <w:sz w:val="20"/>
          <w:szCs w:val="20"/>
        </w:rPr>
      </w:pPr>
      <w:r>
        <w:rPr>
          <w:rFonts w:ascii="Arial" w:eastAsia="Arial" w:hAnsi="Arial" w:cs="Arial"/>
          <w:b/>
          <w:bCs/>
          <w:color w:val="C00000"/>
          <w:sz w:val="20"/>
          <w:szCs w:val="20"/>
        </w:rPr>
        <w:t>Trendovi u procentu učenika koji izučavaju engleski jezik u osnovnom i opštem srednjem obrazovanju (ISCED 1-3), 2005, 2014 (Podaci uz Sliku C12)</w:t>
      </w:r>
    </w:p>
    <w:p w:rsidR="003701A0" w:rsidRDefault="003701A0">
      <w:pPr>
        <w:spacing w:line="1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20"/>
        <w:gridCol w:w="800"/>
        <w:gridCol w:w="520"/>
        <w:gridCol w:w="460"/>
        <w:gridCol w:w="400"/>
        <w:gridCol w:w="460"/>
        <w:gridCol w:w="420"/>
        <w:gridCol w:w="400"/>
        <w:gridCol w:w="440"/>
        <w:gridCol w:w="420"/>
        <w:gridCol w:w="440"/>
        <w:gridCol w:w="440"/>
        <w:gridCol w:w="400"/>
        <w:gridCol w:w="440"/>
        <w:gridCol w:w="420"/>
        <w:gridCol w:w="440"/>
        <w:gridCol w:w="440"/>
        <w:gridCol w:w="420"/>
        <w:gridCol w:w="380"/>
        <w:gridCol w:w="20"/>
      </w:tblGrid>
      <w:tr w:rsidR="003701A0">
        <w:trPr>
          <w:trHeight w:val="196"/>
        </w:trPr>
        <w:tc>
          <w:tcPr>
            <w:tcW w:w="920" w:type="dxa"/>
            <w:vAlign w:val="bottom"/>
          </w:tcPr>
          <w:p w:rsidR="003701A0" w:rsidRDefault="003701A0">
            <w:pPr>
              <w:rPr>
                <w:sz w:val="17"/>
                <w:szCs w:val="17"/>
              </w:rPr>
            </w:pP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w:t>
            </w:r>
          </w:p>
        </w:tc>
        <w:tc>
          <w:tcPr>
            <w:tcW w:w="52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EU</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5"/>
                <w:sz w:val="14"/>
                <w:szCs w:val="14"/>
              </w:rPr>
              <w:t>BE fr</w:t>
            </w:r>
          </w:p>
        </w:tc>
        <w:tc>
          <w:tcPr>
            <w:tcW w:w="4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nl</w:t>
            </w:r>
          </w:p>
        </w:tc>
        <w:tc>
          <w:tcPr>
            <w:tcW w:w="46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BG</w:t>
            </w:r>
          </w:p>
        </w:tc>
        <w:tc>
          <w:tcPr>
            <w:tcW w:w="42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CZ</w:t>
            </w:r>
          </w:p>
        </w:tc>
        <w:tc>
          <w:tcPr>
            <w:tcW w:w="40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DK</w:t>
            </w:r>
          </w:p>
        </w:tc>
        <w:tc>
          <w:tcPr>
            <w:tcW w:w="440" w:type="dxa"/>
            <w:tcBorders>
              <w:top w:val="single" w:sz="8" w:space="0" w:color="auto"/>
              <w:right w:val="single" w:sz="8" w:space="0" w:color="auto"/>
            </w:tcBorders>
            <w:vAlign w:val="bottom"/>
          </w:tcPr>
          <w:p w:rsidR="003701A0" w:rsidRDefault="00E30192">
            <w:pPr>
              <w:ind w:right="70"/>
              <w:jc w:val="right"/>
              <w:rPr>
                <w:sz w:val="20"/>
                <w:szCs w:val="20"/>
              </w:rPr>
            </w:pPr>
            <w:r>
              <w:rPr>
                <w:rFonts w:ascii="Arial" w:eastAsia="Arial" w:hAnsi="Arial" w:cs="Arial"/>
                <w:b/>
                <w:bCs/>
                <w:color w:val="1F497D"/>
                <w:sz w:val="14"/>
                <w:szCs w:val="14"/>
              </w:rPr>
              <w:t>DE</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EE</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IE</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EL</w:t>
            </w:r>
          </w:p>
        </w:tc>
        <w:tc>
          <w:tcPr>
            <w:tcW w:w="4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ES</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FR</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HR</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IT</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2"/>
                <w:sz w:val="14"/>
                <w:szCs w:val="14"/>
              </w:rPr>
              <w:t>CY</w:t>
            </w:r>
          </w:p>
        </w:tc>
        <w:tc>
          <w:tcPr>
            <w:tcW w:w="42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LV</w:t>
            </w:r>
          </w:p>
        </w:tc>
        <w:tc>
          <w:tcPr>
            <w:tcW w:w="380" w:type="dxa"/>
            <w:tcBorders>
              <w:top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LT</w:t>
            </w:r>
          </w:p>
        </w:tc>
        <w:tc>
          <w:tcPr>
            <w:tcW w:w="0" w:type="dxa"/>
            <w:vAlign w:val="bottom"/>
          </w:tcPr>
          <w:p w:rsidR="003701A0" w:rsidRDefault="003701A0">
            <w:pPr>
              <w:rPr>
                <w:sz w:val="1"/>
                <w:szCs w:val="1"/>
              </w:rPr>
            </w:pPr>
          </w:p>
        </w:tc>
      </w:tr>
      <w:tr w:rsidR="003701A0">
        <w:trPr>
          <w:trHeight w:val="30"/>
        </w:trPr>
        <w:tc>
          <w:tcPr>
            <w:tcW w:w="920" w:type="dxa"/>
            <w:tcBorders>
              <w:bottom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1</w:t>
            </w: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5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79.4</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11.5</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73.9</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72.3</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57.0</w:t>
            </w:r>
          </w:p>
        </w:tc>
        <w:tc>
          <w:tcPr>
            <w:tcW w:w="440" w:type="dxa"/>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62.3</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70.1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80.7</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92.7</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72.0</w:t>
            </w:r>
          </w:p>
        </w:tc>
        <w:tc>
          <w:tcPr>
            <w:tcW w:w="380" w:type="dxa"/>
            <w:vAlign w:val="bottom"/>
          </w:tcPr>
          <w:p w:rsidR="003701A0" w:rsidRDefault="00E30192">
            <w:pPr>
              <w:jc w:val="center"/>
              <w:rPr>
                <w:sz w:val="20"/>
                <w:szCs w:val="20"/>
              </w:rPr>
            </w:pPr>
            <w:r>
              <w:rPr>
                <w:rFonts w:ascii="Arial" w:eastAsia="Arial" w:hAnsi="Arial" w:cs="Arial"/>
                <w:color w:val="1F497D"/>
                <w:sz w:val="14"/>
                <w:szCs w:val="14"/>
              </w:rPr>
              <w:t>73.0</w:t>
            </w:r>
          </w:p>
        </w:tc>
        <w:tc>
          <w:tcPr>
            <w:tcW w:w="0" w:type="dxa"/>
            <w:vAlign w:val="bottom"/>
          </w:tcPr>
          <w:p w:rsidR="003701A0" w:rsidRDefault="003701A0">
            <w:pPr>
              <w:rPr>
                <w:sz w:val="1"/>
                <w:szCs w:val="1"/>
              </w:rPr>
            </w:pPr>
          </w:p>
        </w:tc>
      </w:tr>
      <w:tr w:rsidR="003701A0">
        <w:trPr>
          <w:trHeight w:val="32"/>
        </w:trPr>
        <w:tc>
          <w:tcPr>
            <w:tcW w:w="920" w:type="dxa"/>
            <w:vMerge/>
            <w:tcBorders>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920" w:type="dxa"/>
            <w:vMerge/>
            <w:tcBorders>
              <w:right w:val="single" w:sz="8" w:space="0" w:color="auto"/>
            </w:tcBorders>
            <w:vAlign w:val="bottom"/>
          </w:tcPr>
          <w:p w:rsidR="003701A0" w:rsidRDefault="003701A0">
            <w:pPr>
              <w:rPr>
                <w:sz w:val="5"/>
                <w:szCs w:val="5"/>
              </w:rPr>
            </w:pPr>
          </w:p>
        </w:tc>
        <w:tc>
          <w:tcPr>
            <w:tcW w:w="8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60.7</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10.7</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53.5</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34.8</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40" w:type="dxa"/>
            <w:vMerge w:val="restart"/>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47.1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68.8</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88.7</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90.9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55.4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55.0</w:t>
            </w:r>
          </w:p>
        </w:tc>
        <w:tc>
          <w:tcPr>
            <w:tcW w:w="380" w:type="dxa"/>
            <w:vMerge w:val="restart"/>
            <w:vAlign w:val="bottom"/>
          </w:tcPr>
          <w:p w:rsidR="003701A0" w:rsidRDefault="00E30192">
            <w:pPr>
              <w:jc w:val="center"/>
              <w:rPr>
                <w:sz w:val="20"/>
                <w:szCs w:val="20"/>
              </w:rPr>
            </w:pPr>
            <w:r>
              <w:rPr>
                <w:rFonts w:ascii="Arial" w:eastAsia="Arial" w:hAnsi="Arial" w:cs="Arial"/>
                <w:color w:val="1F497D"/>
                <w:sz w:val="14"/>
                <w:szCs w:val="14"/>
              </w:rPr>
              <w:t>57.8</w:t>
            </w:r>
          </w:p>
        </w:tc>
        <w:tc>
          <w:tcPr>
            <w:tcW w:w="0" w:type="dxa"/>
            <w:vAlign w:val="bottom"/>
          </w:tcPr>
          <w:p w:rsidR="003701A0" w:rsidRDefault="003701A0">
            <w:pPr>
              <w:rPr>
                <w:sz w:val="1"/>
                <w:szCs w:val="1"/>
              </w:rPr>
            </w:pPr>
          </w:p>
        </w:tc>
      </w:tr>
      <w:tr w:rsidR="003701A0">
        <w:trPr>
          <w:trHeight w:val="115"/>
        </w:trPr>
        <w:tc>
          <w:tcPr>
            <w:tcW w:w="920" w:type="dxa"/>
            <w:tcBorders>
              <w:right w:val="single" w:sz="8" w:space="0" w:color="auto"/>
            </w:tcBorders>
            <w:vAlign w:val="bottom"/>
          </w:tcPr>
          <w:p w:rsidR="003701A0" w:rsidRDefault="003701A0">
            <w:pPr>
              <w:rPr>
                <w:sz w:val="10"/>
                <w:szCs w:val="10"/>
              </w:rPr>
            </w:pPr>
          </w:p>
        </w:tc>
        <w:tc>
          <w:tcPr>
            <w:tcW w:w="800" w:type="dxa"/>
            <w:vMerge/>
            <w:tcBorders>
              <w:right w:val="single" w:sz="8" w:space="0" w:color="auto"/>
            </w:tcBorders>
            <w:vAlign w:val="bottom"/>
          </w:tcPr>
          <w:p w:rsidR="003701A0" w:rsidRDefault="003701A0">
            <w:pPr>
              <w:rPr>
                <w:sz w:val="10"/>
                <w:szCs w:val="10"/>
              </w:rPr>
            </w:pPr>
          </w:p>
        </w:tc>
        <w:tc>
          <w:tcPr>
            <w:tcW w:w="52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38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5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44.0</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50.3</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87.2</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97.1</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40" w:type="dxa"/>
            <w:tcBorders>
              <w:right w:val="single" w:sz="8" w:space="0" w:color="auto"/>
            </w:tcBorders>
            <w:vAlign w:val="bottom"/>
          </w:tcPr>
          <w:p w:rsidR="003701A0" w:rsidRDefault="00E30192">
            <w:pPr>
              <w:jc w:val="right"/>
              <w:rPr>
                <w:sz w:val="20"/>
                <w:szCs w:val="20"/>
              </w:rPr>
            </w:pPr>
            <w:r>
              <w:rPr>
                <w:rFonts w:ascii="Arial" w:eastAsia="Arial" w:hAnsi="Arial" w:cs="Arial"/>
                <w:color w:val="1F497D"/>
                <w:w w:val="98"/>
                <w:sz w:val="14"/>
                <w:szCs w:val="14"/>
              </w:rPr>
              <w:t>(97.8)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97.3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98.1</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98.6</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96.8</w:t>
            </w:r>
          </w:p>
        </w:tc>
        <w:tc>
          <w:tcPr>
            <w:tcW w:w="380" w:type="dxa"/>
            <w:vAlign w:val="bottom"/>
          </w:tcPr>
          <w:p w:rsidR="003701A0" w:rsidRDefault="00E30192">
            <w:pPr>
              <w:jc w:val="center"/>
              <w:rPr>
                <w:sz w:val="20"/>
                <w:szCs w:val="20"/>
              </w:rPr>
            </w:pPr>
            <w:r>
              <w:rPr>
                <w:rFonts w:ascii="Arial" w:eastAsia="Arial" w:hAnsi="Arial" w:cs="Arial"/>
                <w:color w:val="1F497D"/>
                <w:sz w:val="14"/>
                <w:szCs w:val="14"/>
              </w:rPr>
              <w:t>97.4</w:t>
            </w:r>
          </w:p>
        </w:tc>
        <w:tc>
          <w:tcPr>
            <w:tcW w:w="0" w:type="dxa"/>
            <w:vAlign w:val="bottom"/>
          </w:tcPr>
          <w:p w:rsidR="003701A0" w:rsidRDefault="003701A0">
            <w:pPr>
              <w:rPr>
                <w:sz w:val="1"/>
                <w:szCs w:val="1"/>
              </w:rPr>
            </w:pPr>
          </w:p>
        </w:tc>
      </w:tr>
      <w:tr w:rsidR="003701A0">
        <w:trPr>
          <w:trHeight w:val="32"/>
        </w:trPr>
        <w:tc>
          <w:tcPr>
            <w:tcW w:w="920" w:type="dxa"/>
            <w:vMerge/>
            <w:tcBorders>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920" w:type="dxa"/>
            <w:vMerge/>
            <w:tcBorders>
              <w:right w:val="single" w:sz="8" w:space="0" w:color="auto"/>
            </w:tcBorders>
            <w:vAlign w:val="bottom"/>
          </w:tcPr>
          <w:p w:rsidR="003701A0" w:rsidRDefault="003701A0">
            <w:pPr>
              <w:rPr>
                <w:sz w:val="5"/>
                <w:szCs w:val="5"/>
              </w:rPr>
            </w:pPr>
          </w:p>
        </w:tc>
        <w:tc>
          <w:tcPr>
            <w:tcW w:w="8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89.9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34.5</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48.4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64.1</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71.7</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40" w:type="dxa"/>
            <w:vMerge w:val="restart"/>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94.8</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92.9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99.0</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95.9</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85.1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89.1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98.6</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96.2</w:t>
            </w:r>
          </w:p>
        </w:tc>
        <w:tc>
          <w:tcPr>
            <w:tcW w:w="380" w:type="dxa"/>
            <w:vMerge w:val="restart"/>
            <w:vAlign w:val="bottom"/>
          </w:tcPr>
          <w:p w:rsidR="003701A0" w:rsidRDefault="00E30192">
            <w:pPr>
              <w:jc w:val="center"/>
              <w:rPr>
                <w:sz w:val="20"/>
                <w:szCs w:val="20"/>
              </w:rPr>
            </w:pPr>
            <w:r>
              <w:rPr>
                <w:rFonts w:ascii="Arial" w:eastAsia="Arial" w:hAnsi="Arial" w:cs="Arial"/>
                <w:color w:val="1F497D"/>
                <w:sz w:val="14"/>
                <w:szCs w:val="14"/>
              </w:rPr>
              <w:t>88.7</w:t>
            </w:r>
          </w:p>
        </w:tc>
        <w:tc>
          <w:tcPr>
            <w:tcW w:w="0" w:type="dxa"/>
            <w:vAlign w:val="bottom"/>
          </w:tcPr>
          <w:p w:rsidR="003701A0" w:rsidRDefault="003701A0">
            <w:pPr>
              <w:rPr>
                <w:sz w:val="1"/>
                <w:szCs w:val="1"/>
              </w:rPr>
            </w:pPr>
          </w:p>
        </w:tc>
      </w:tr>
      <w:tr w:rsidR="003701A0">
        <w:trPr>
          <w:trHeight w:val="115"/>
        </w:trPr>
        <w:tc>
          <w:tcPr>
            <w:tcW w:w="920" w:type="dxa"/>
            <w:tcBorders>
              <w:right w:val="single" w:sz="8" w:space="0" w:color="auto"/>
            </w:tcBorders>
            <w:vAlign w:val="bottom"/>
          </w:tcPr>
          <w:p w:rsidR="003701A0" w:rsidRDefault="003701A0">
            <w:pPr>
              <w:rPr>
                <w:sz w:val="10"/>
                <w:szCs w:val="10"/>
              </w:rPr>
            </w:pPr>
          </w:p>
        </w:tc>
        <w:tc>
          <w:tcPr>
            <w:tcW w:w="800" w:type="dxa"/>
            <w:vMerge/>
            <w:tcBorders>
              <w:right w:val="single" w:sz="8" w:space="0" w:color="auto"/>
            </w:tcBorders>
            <w:vAlign w:val="bottom"/>
          </w:tcPr>
          <w:p w:rsidR="003701A0" w:rsidRDefault="003701A0">
            <w:pPr>
              <w:rPr>
                <w:sz w:val="10"/>
                <w:szCs w:val="10"/>
              </w:rPr>
            </w:pPr>
          </w:p>
        </w:tc>
        <w:tc>
          <w:tcPr>
            <w:tcW w:w="52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38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5"/>
        </w:trPr>
        <w:tc>
          <w:tcPr>
            <w:tcW w:w="920" w:type="dxa"/>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w:t>
            </w:r>
          </w:p>
        </w:tc>
        <w:tc>
          <w:tcPr>
            <w:tcW w:w="8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5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94.1</w:t>
            </w:r>
          </w:p>
        </w:tc>
        <w:tc>
          <w:tcPr>
            <w:tcW w:w="46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91.6</w:t>
            </w:r>
          </w:p>
        </w:tc>
        <w:tc>
          <w:tcPr>
            <w:tcW w:w="4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99.8</w:t>
            </w:r>
          </w:p>
        </w:tc>
        <w:tc>
          <w:tcPr>
            <w:tcW w:w="46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90.7</w:t>
            </w:r>
          </w:p>
        </w:tc>
        <w:tc>
          <w:tcPr>
            <w:tcW w:w="420" w:type="dxa"/>
            <w:tcBorders>
              <w:bottom w:val="single" w:sz="8" w:space="0" w:color="auto"/>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95.0</w:t>
            </w:r>
          </w:p>
        </w:tc>
        <w:tc>
          <w:tcPr>
            <w:tcW w:w="4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82.1</w:t>
            </w:r>
          </w:p>
        </w:tc>
        <w:tc>
          <w:tcPr>
            <w:tcW w:w="440" w:type="dxa"/>
            <w:tcBorders>
              <w:bottom w:val="single" w:sz="8" w:space="0" w:color="auto"/>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86.8</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97.6</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94.4</w:t>
            </w:r>
          </w:p>
        </w:tc>
        <w:tc>
          <w:tcPr>
            <w:tcW w:w="4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97.5</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99.8</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99.5</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97.8</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90.2</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97.8</w:t>
            </w:r>
          </w:p>
        </w:tc>
        <w:tc>
          <w:tcPr>
            <w:tcW w:w="380" w:type="dxa"/>
            <w:tcBorders>
              <w:bottom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95.3</w:t>
            </w:r>
          </w:p>
        </w:tc>
        <w:tc>
          <w:tcPr>
            <w:tcW w:w="0" w:type="dxa"/>
            <w:vAlign w:val="bottom"/>
          </w:tcPr>
          <w:p w:rsidR="003701A0" w:rsidRDefault="003701A0">
            <w:pPr>
              <w:rPr>
                <w:sz w:val="1"/>
                <w:szCs w:val="1"/>
              </w:rPr>
            </w:pPr>
          </w:p>
        </w:tc>
      </w:tr>
      <w:tr w:rsidR="003701A0">
        <w:trPr>
          <w:trHeight w:val="177"/>
        </w:trPr>
        <w:tc>
          <w:tcPr>
            <w:tcW w:w="920" w:type="dxa"/>
            <w:tcBorders>
              <w:right w:val="single" w:sz="8" w:space="0" w:color="auto"/>
            </w:tcBorders>
            <w:vAlign w:val="bottom"/>
          </w:tcPr>
          <w:p w:rsidR="003701A0" w:rsidRDefault="00E30192">
            <w:pPr>
              <w:spacing w:line="141" w:lineRule="exact"/>
              <w:rPr>
                <w:sz w:val="20"/>
                <w:szCs w:val="20"/>
              </w:rPr>
            </w:pPr>
            <w:r>
              <w:rPr>
                <w:rFonts w:ascii="Arial" w:eastAsia="Arial" w:hAnsi="Arial" w:cs="Arial"/>
                <w:b/>
                <w:bCs/>
                <w:color w:val="1F497D"/>
                <w:sz w:val="14"/>
                <w:szCs w:val="14"/>
              </w:rPr>
              <w:t>opšti</w:t>
            </w: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5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91.2</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90.2</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83.1</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98.1</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82.6</w:t>
            </w:r>
          </w:p>
        </w:tc>
        <w:tc>
          <w:tcPr>
            <w:tcW w:w="440" w:type="dxa"/>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93.8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92.6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94.5</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85.1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89.1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93.7</w:t>
            </w:r>
          </w:p>
        </w:tc>
        <w:tc>
          <w:tcPr>
            <w:tcW w:w="380" w:type="dxa"/>
            <w:vAlign w:val="bottom"/>
          </w:tcPr>
          <w:p w:rsidR="003701A0" w:rsidRDefault="00E30192">
            <w:pPr>
              <w:jc w:val="center"/>
              <w:rPr>
                <w:sz w:val="20"/>
                <w:szCs w:val="20"/>
              </w:rPr>
            </w:pPr>
            <w:r>
              <w:rPr>
                <w:rFonts w:ascii="Arial" w:eastAsia="Arial" w:hAnsi="Arial" w:cs="Arial"/>
                <w:color w:val="1F497D"/>
                <w:sz w:val="14"/>
                <w:szCs w:val="14"/>
              </w:rPr>
              <w:t>80.2</w:t>
            </w: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6"/>
        </w:trPr>
        <w:tc>
          <w:tcPr>
            <w:tcW w:w="920" w:type="dxa"/>
            <w:vAlign w:val="bottom"/>
          </w:tcPr>
          <w:p w:rsidR="003701A0" w:rsidRDefault="003701A0">
            <w:pPr>
              <w:rPr>
                <w:sz w:val="17"/>
                <w:szCs w:val="17"/>
              </w:rPr>
            </w:pPr>
          </w:p>
        </w:tc>
        <w:tc>
          <w:tcPr>
            <w:tcW w:w="800" w:type="dxa"/>
            <w:vAlign w:val="bottom"/>
          </w:tcPr>
          <w:p w:rsidR="003701A0" w:rsidRDefault="003701A0">
            <w:pPr>
              <w:rPr>
                <w:sz w:val="17"/>
                <w:szCs w:val="17"/>
              </w:rPr>
            </w:pPr>
          </w:p>
        </w:tc>
        <w:tc>
          <w:tcPr>
            <w:tcW w:w="520" w:type="dxa"/>
            <w:tcBorders>
              <w:bottom w:val="single" w:sz="8" w:space="0" w:color="auto"/>
            </w:tcBorders>
            <w:vAlign w:val="bottom"/>
          </w:tcPr>
          <w:p w:rsidR="003701A0" w:rsidRDefault="003701A0">
            <w:pPr>
              <w:rPr>
                <w:sz w:val="17"/>
                <w:szCs w:val="17"/>
              </w:rPr>
            </w:pPr>
          </w:p>
        </w:tc>
        <w:tc>
          <w:tcPr>
            <w:tcW w:w="460" w:type="dxa"/>
            <w:tcBorders>
              <w:bottom w:val="single" w:sz="8" w:space="0" w:color="auto"/>
            </w:tcBorders>
            <w:vAlign w:val="bottom"/>
          </w:tcPr>
          <w:p w:rsidR="003701A0" w:rsidRDefault="003701A0">
            <w:pPr>
              <w:rPr>
                <w:sz w:val="17"/>
                <w:szCs w:val="17"/>
              </w:rPr>
            </w:pPr>
          </w:p>
        </w:tc>
        <w:tc>
          <w:tcPr>
            <w:tcW w:w="400" w:type="dxa"/>
            <w:tcBorders>
              <w:bottom w:val="single" w:sz="8" w:space="0" w:color="auto"/>
            </w:tcBorders>
            <w:vAlign w:val="bottom"/>
          </w:tcPr>
          <w:p w:rsidR="003701A0" w:rsidRDefault="003701A0">
            <w:pPr>
              <w:rPr>
                <w:sz w:val="17"/>
                <w:szCs w:val="17"/>
              </w:rPr>
            </w:pPr>
          </w:p>
        </w:tc>
        <w:tc>
          <w:tcPr>
            <w:tcW w:w="460" w:type="dxa"/>
            <w:tcBorders>
              <w:bottom w:val="single" w:sz="8" w:space="0" w:color="auto"/>
            </w:tcBorders>
            <w:vAlign w:val="bottom"/>
          </w:tcPr>
          <w:p w:rsidR="003701A0" w:rsidRDefault="003701A0">
            <w:pPr>
              <w:rPr>
                <w:sz w:val="17"/>
                <w:szCs w:val="17"/>
              </w:rPr>
            </w:pPr>
          </w:p>
        </w:tc>
        <w:tc>
          <w:tcPr>
            <w:tcW w:w="420" w:type="dxa"/>
            <w:tcBorders>
              <w:bottom w:val="single" w:sz="8" w:space="0" w:color="auto"/>
            </w:tcBorders>
            <w:vAlign w:val="bottom"/>
          </w:tcPr>
          <w:p w:rsidR="003701A0" w:rsidRDefault="003701A0">
            <w:pPr>
              <w:rPr>
                <w:sz w:val="17"/>
                <w:szCs w:val="17"/>
              </w:rPr>
            </w:pPr>
          </w:p>
        </w:tc>
        <w:tc>
          <w:tcPr>
            <w:tcW w:w="400" w:type="dxa"/>
            <w:tcBorders>
              <w:bottom w:val="single" w:sz="8" w:space="0" w:color="auto"/>
            </w:tcBorders>
            <w:vAlign w:val="bottom"/>
          </w:tcPr>
          <w:p w:rsidR="003701A0" w:rsidRDefault="003701A0">
            <w:pPr>
              <w:rPr>
                <w:sz w:val="17"/>
                <w:szCs w:val="17"/>
              </w:rPr>
            </w:pPr>
          </w:p>
        </w:tc>
        <w:tc>
          <w:tcPr>
            <w:tcW w:w="440" w:type="dxa"/>
            <w:tcBorders>
              <w:bottom w:val="single" w:sz="8" w:space="0" w:color="auto"/>
            </w:tcBorders>
            <w:vAlign w:val="bottom"/>
          </w:tcPr>
          <w:p w:rsidR="003701A0" w:rsidRDefault="003701A0">
            <w:pPr>
              <w:rPr>
                <w:sz w:val="17"/>
                <w:szCs w:val="17"/>
              </w:rPr>
            </w:pPr>
          </w:p>
        </w:tc>
        <w:tc>
          <w:tcPr>
            <w:tcW w:w="420" w:type="dxa"/>
            <w:tcBorders>
              <w:bottom w:val="single" w:sz="8" w:space="0" w:color="auto"/>
            </w:tcBorders>
            <w:vAlign w:val="bottom"/>
          </w:tcPr>
          <w:p w:rsidR="003701A0" w:rsidRDefault="003701A0">
            <w:pPr>
              <w:rPr>
                <w:sz w:val="17"/>
                <w:szCs w:val="17"/>
              </w:rPr>
            </w:pPr>
          </w:p>
        </w:tc>
        <w:tc>
          <w:tcPr>
            <w:tcW w:w="440" w:type="dxa"/>
            <w:tcBorders>
              <w:bottom w:val="single" w:sz="8" w:space="0" w:color="auto"/>
            </w:tcBorders>
            <w:vAlign w:val="bottom"/>
          </w:tcPr>
          <w:p w:rsidR="003701A0" w:rsidRDefault="003701A0">
            <w:pPr>
              <w:rPr>
                <w:sz w:val="17"/>
                <w:szCs w:val="17"/>
              </w:rPr>
            </w:pPr>
          </w:p>
        </w:tc>
        <w:tc>
          <w:tcPr>
            <w:tcW w:w="440" w:type="dxa"/>
            <w:tcBorders>
              <w:bottom w:val="single" w:sz="8" w:space="0" w:color="auto"/>
            </w:tcBorders>
            <w:vAlign w:val="bottom"/>
          </w:tcPr>
          <w:p w:rsidR="003701A0" w:rsidRDefault="003701A0">
            <w:pPr>
              <w:rPr>
                <w:sz w:val="17"/>
                <w:szCs w:val="17"/>
              </w:rPr>
            </w:pPr>
          </w:p>
        </w:tc>
        <w:tc>
          <w:tcPr>
            <w:tcW w:w="400" w:type="dxa"/>
            <w:tcBorders>
              <w:bottom w:val="single" w:sz="8" w:space="0" w:color="auto"/>
            </w:tcBorders>
            <w:vAlign w:val="bottom"/>
          </w:tcPr>
          <w:p w:rsidR="003701A0" w:rsidRDefault="003701A0">
            <w:pPr>
              <w:rPr>
                <w:sz w:val="17"/>
                <w:szCs w:val="17"/>
              </w:rPr>
            </w:pPr>
          </w:p>
        </w:tc>
        <w:tc>
          <w:tcPr>
            <w:tcW w:w="440" w:type="dxa"/>
            <w:tcBorders>
              <w:bottom w:val="single" w:sz="8" w:space="0" w:color="auto"/>
            </w:tcBorders>
            <w:vAlign w:val="bottom"/>
          </w:tcPr>
          <w:p w:rsidR="003701A0" w:rsidRDefault="003701A0">
            <w:pPr>
              <w:rPr>
                <w:sz w:val="17"/>
                <w:szCs w:val="17"/>
              </w:rPr>
            </w:pPr>
          </w:p>
        </w:tc>
        <w:tc>
          <w:tcPr>
            <w:tcW w:w="420" w:type="dxa"/>
            <w:tcBorders>
              <w:bottom w:val="single" w:sz="8" w:space="0" w:color="auto"/>
            </w:tcBorders>
            <w:vAlign w:val="bottom"/>
          </w:tcPr>
          <w:p w:rsidR="003701A0" w:rsidRDefault="003701A0">
            <w:pPr>
              <w:rPr>
                <w:sz w:val="17"/>
                <w:szCs w:val="17"/>
              </w:rPr>
            </w:pPr>
          </w:p>
        </w:tc>
        <w:tc>
          <w:tcPr>
            <w:tcW w:w="440" w:type="dxa"/>
            <w:tcBorders>
              <w:bottom w:val="single" w:sz="8" w:space="0" w:color="auto"/>
            </w:tcBorders>
            <w:vAlign w:val="bottom"/>
          </w:tcPr>
          <w:p w:rsidR="003701A0" w:rsidRDefault="003701A0">
            <w:pPr>
              <w:rPr>
                <w:sz w:val="17"/>
                <w:szCs w:val="17"/>
              </w:rPr>
            </w:pPr>
          </w:p>
        </w:tc>
        <w:tc>
          <w:tcPr>
            <w:tcW w:w="440" w:type="dxa"/>
            <w:tcBorders>
              <w:bottom w:val="single" w:sz="8" w:space="0" w:color="auto"/>
            </w:tcBorders>
            <w:vAlign w:val="bottom"/>
          </w:tcPr>
          <w:p w:rsidR="003701A0" w:rsidRDefault="003701A0">
            <w:pPr>
              <w:rPr>
                <w:sz w:val="17"/>
                <w:szCs w:val="17"/>
              </w:rPr>
            </w:pPr>
          </w:p>
        </w:tc>
        <w:tc>
          <w:tcPr>
            <w:tcW w:w="420" w:type="dxa"/>
            <w:tcBorders>
              <w:bottom w:val="single" w:sz="8" w:space="0" w:color="auto"/>
            </w:tcBorders>
            <w:vAlign w:val="bottom"/>
          </w:tcPr>
          <w:p w:rsidR="003701A0" w:rsidRDefault="003701A0">
            <w:pPr>
              <w:rPr>
                <w:sz w:val="17"/>
                <w:szCs w:val="17"/>
              </w:rPr>
            </w:pPr>
          </w:p>
        </w:tc>
        <w:tc>
          <w:tcPr>
            <w:tcW w:w="380" w:type="dxa"/>
            <w:tcBorders>
              <w:bottom w:val="single" w:sz="8" w:space="0" w:color="auto"/>
            </w:tcBorders>
            <w:vAlign w:val="bottom"/>
          </w:tcPr>
          <w:p w:rsidR="003701A0" w:rsidRDefault="003701A0">
            <w:pPr>
              <w:rPr>
                <w:sz w:val="17"/>
                <w:szCs w:val="17"/>
              </w:rPr>
            </w:pPr>
          </w:p>
        </w:tc>
        <w:tc>
          <w:tcPr>
            <w:tcW w:w="0" w:type="dxa"/>
            <w:vAlign w:val="bottom"/>
          </w:tcPr>
          <w:p w:rsidR="003701A0" w:rsidRDefault="003701A0">
            <w:pPr>
              <w:rPr>
                <w:sz w:val="1"/>
                <w:szCs w:val="1"/>
              </w:rPr>
            </w:pPr>
          </w:p>
        </w:tc>
      </w:tr>
      <w:tr w:rsidR="003701A0">
        <w:trPr>
          <w:trHeight w:val="205"/>
        </w:trPr>
        <w:tc>
          <w:tcPr>
            <w:tcW w:w="920" w:type="dxa"/>
            <w:vAlign w:val="bottom"/>
          </w:tcPr>
          <w:p w:rsidR="003701A0" w:rsidRDefault="003701A0">
            <w:pPr>
              <w:rPr>
                <w:sz w:val="17"/>
                <w:szCs w:val="17"/>
              </w:rPr>
            </w:pP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w:t>
            </w:r>
          </w:p>
        </w:tc>
        <w:tc>
          <w:tcPr>
            <w:tcW w:w="520" w:type="dxa"/>
            <w:tcBorders>
              <w:right w:val="single" w:sz="8" w:space="0" w:color="auto"/>
            </w:tcBorders>
            <w:vAlign w:val="bottom"/>
          </w:tcPr>
          <w:p w:rsidR="003701A0" w:rsidRDefault="00E30192">
            <w:pPr>
              <w:ind w:left="160"/>
              <w:rPr>
                <w:sz w:val="20"/>
                <w:szCs w:val="20"/>
              </w:rPr>
            </w:pPr>
            <w:r>
              <w:rPr>
                <w:rFonts w:ascii="Arial" w:eastAsia="Arial" w:hAnsi="Arial" w:cs="Arial"/>
                <w:b/>
                <w:bCs/>
                <w:color w:val="1F497D"/>
                <w:sz w:val="14"/>
                <w:szCs w:val="14"/>
              </w:rPr>
              <w:t>LU</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HU</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MT</w:t>
            </w:r>
          </w:p>
        </w:tc>
        <w:tc>
          <w:tcPr>
            <w:tcW w:w="46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NL</w:t>
            </w:r>
          </w:p>
        </w:tc>
        <w:tc>
          <w:tcPr>
            <w:tcW w:w="420" w:type="dxa"/>
            <w:tcBorders>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AT</w:t>
            </w:r>
          </w:p>
        </w:tc>
        <w:tc>
          <w:tcPr>
            <w:tcW w:w="400" w:type="dxa"/>
            <w:tcBorders>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PL</w:t>
            </w:r>
          </w:p>
        </w:tc>
        <w:tc>
          <w:tcPr>
            <w:tcW w:w="440" w:type="dxa"/>
            <w:tcBorders>
              <w:right w:val="single" w:sz="8" w:space="0" w:color="auto"/>
            </w:tcBorders>
            <w:vAlign w:val="bottom"/>
          </w:tcPr>
          <w:p w:rsidR="003701A0" w:rsidRDefault="00E30192">
            <w:pPr>
              <w:ind w:right="70"/>
              <w:jc w:val="right"/>
              <w:rPr>
                <w:sz w:val="20"/>
                <w:szCs w:val="20"/>
              </w:rPr>
            </w:pPr>
            <w:r>
              <w:rPr>
                <w:rFonts w:ascii="Arial" w:eastAsia="Arial" w:hAnsi="Arial" w:cs="Arial"/>
                <w:b/>
                <w:bCs/>
                <w:color w:val="1F497D"/>
                <w:sz w:val="14"/>
                <w:szCs w:val="14"/>
              </w:rPr>
              <w:t>PT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RO</w:t>
            </w:r>
          </w:p>
        </w:tc>
        <w:tc>
          <w:tcPr>
            <w:tcW w:w="440" w:type="dxa"/>
            <w:tcBorders>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SI</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2"/>
                <w:sz w:val="14"/>
                <w:szCs w:val="14"/>
              </w:rPr>
              <w:t>SK</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FI</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SE</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UK</w:t>
            </w:r>
          </w:p>
        </w:tc>
        <w:tc>
          <w:tcPr>
            <w:tcW w:w="440" w:type="dxa"/>
            <w:tcBorders>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IS</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LI</w:t>
            </w:r>
          </w:p>
        </w:tc>
        <w:tc>
          <w:tcPr>
            <w:tcW w:w="420" w:type="dxa"/>
            <w:tcBorders>
              <w:right w:val="single" w:sz="8" w:space="0" w:color="auto"/>
            </w:tcBorders>
            <w:vAlign w:val="bottom"/>
          </w:tcPr>
          <w:p w:rsidR="003701A0" w:rsidRDefault="00E30192">
            <w:pPr>
              <w:ind w:left="60"/>
              <w:rPr>
                <w:sz w:val="20"/>
                <w:szCs w:val="20"/>
              </w:rPr>
            </w:pPr>
            <w:r>
              <w:rPr>
                <w:rFonts w:ascii="Arial" w:eastAsia="Arial" w:hAnsi="Arial" w:cs="Arial"/>
                <w:b/>
                <w:bCs/>
                <w:color w:val="1F497D"/>
                <w:sz w:val="14"/>
                <w:szCs w:val="14"/>
              </w:rPr>
              <w:t>MK</w:t>
            </w:r>
          </w:p>
        </w:tc>
        <w:tc>
          <w:tcPr>
            <w:tcW w:w="380" w:type="dxa"/>
            <w:vAlign w:val="bottom"/>
          </w:tcPr>
          <w:p w:rsidR="003701A0" w:rsidRDefault="00E30192">
            <w:pPr>
              <w:ind w:left="80"/>
              <w:rPr>
                <w:sz w:val="20"/>
                <w:szCs w:val="20"/>
              </w:rPr>
            </w:pPr>
            <w:r>
              <w:rPr>
                <w:rFonts w:ascii="Arial" w:eastAsia="Arial" w:hAnsi="Arial" w:cs="Arial"/>
                <w:b/>
                <w:bCs/>
                <w:color w:val="1F497D"/>
                <w:sz w:val="14"/>
                <w:szCs w:val="14"/>
              </w:rPr>
              <w:t>NO</w:t>
            </w:r>
          </w:p>
        </w:tc>
        <w:tc>
          <w:tcPr>
            <w:tcW w:w="0" w:type="dxa"/>
            <w:vAlign w:val="bottom"/>
          </w:tcPr>
          <w:p w:rsidR="003701A0" w:rsidRDefault="003701A0">
            <w:pPr>
              <w:rPr>
                <w:sz w:val="1"/>
                <w:szCs w:val="1"/>
              </w:rPr>
            </w:pPr>
          </w:p>
        </w:tc>
      </w:tr>
      <w:tr w:rsidR="003701A0">
        <w:trPr>
          <w:trHeight w:val="58"/>
        </w:trPr>
        <w:tc>
          <w:tcPr>
            <w:tcW w:w="920" w:type="dxa"/>
            <w:tcBorders>
              <w:bottom w:val="single" w:sz="8" w:space="0" w:color="auto"/>
            </w:tcBorders>
            <w:vAlign w:val="bottom"/>
          </w:tcPr>
          <w:p w:rsidR="003701A0" w:rsidRDefault="003701A0">
            <w:pPr>
              <w:rPr>
                <w:sz w:val="5"/>
                <w:szCs w:val="5"/>
              </w:rPr>
            </w:pPr>
          </w:p>
        </w:tc>
        <w:tc>
          <w:tcPr>
            <w:tcW w:w="800" w:type="dxa"/>
            <w:tcBorders>
              <w:bottom w:val="single" w:sz="8" w:space="0" w:color="auto"/>
              <w:right w:val="single" w:sz="8" w:space="0" w:color="auto"/>
            </w:tcBorders>
            <w:vAlign w:val="bottom"/>
          </w:tcPr>
          <w:p w:rsidR="003701A0" w:rsidRDefault="003701A0">
            <w:pPr>
              <w:rPr>
                <w:sz w:val="5"/>
                <w:szCs w:val="5"/>
              </w:rPr>
            </w:pPr>
          </w:p>
        </w:tc>
        <w:tc>
          <w:tcPr>
            <w:tcW w:w="520" w:type="dxa"/>
            <w:tcBorders>
              <w:bottom w:val="single" w:sz="8" w:space="0" w:color="auto"/>
              <w:right w:val="single" w:sz="8" w:space="0" w:color="auto"/>
            </w:tcBorders>
            <w:vAlign w:val="bottom"/>
          </w:tcPr>
          <w:p w:rsidR="003701A0" w:rsidRDefault="003701A0">
            <w:pPr>
              <w:rPr>
                <w:sz w:val="5"/>
                <w:szCs w:val="5"/>
              </w:rPr>
            </w:pPr>
          </w:p>
        </w:tc>
        <w:tc>
          <w:tcPr>
            <w:tcW w:w="460" w:type="dxa"/>
            <w:tcBorders>
              <w:bottom w:val="single" w:sz="8" w:space="0" w:color="auto"/>
              <w:right w:val="single" w:sz="8" w:space="0" w:color="auto"/>
            </w:tcBorders>
            <w:vAlign w:val="bottom"/>
          </w:tcPr>
          <w:p w:rsidR="003701A0" w:rsidRDefault="003701A0">
            <w:pPr>
              <w:rPr>
                <w:sz w:val="5"/>
                <w:szCs w:val="5"/>
              </w:rPr>
            </w:pPr>
          </w:p>
        </w:tc>
        <w:tc>
          <w:tcPr>
            <w:tcW w:w="400" w:type="dxa"/>
            <w:tcBorders>
              <w:bottom w:val="single" w:sz="8" w:space="0" w:color="auto"/>
              <w:right w:val="single" w:sz="8" w:space="0" w:color="auto"/>
            </w:tcBorders>
            <w:vAlign w:val="bottom"/>
          </w:tcPr>
          <w:p w:rsidR="003701A0" w:rsidRDefault="003701A0">
            <w:pPr>
              <w:rPr>
                <w:sz w:val="5"/>
                <w:szCs w:val="5"/>
              </w:rPr>
            </w:pPr>
          </w:p>
        </w:tc>
        <w:tc>
          <w:tcPr>
            <w:tcW w:w="46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0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0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38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76"/>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1</w:t>
            </w: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5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40.3</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62.1</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99.6</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94.8</w:t>
            </w:r>
          </w:p>
        </w:tc>
        <w:tc>
          <w:tcPr>
            <w:tcW w:w="440" w:type="dxa"/>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35.9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69.3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82.1</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66.0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86.8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380" w:type="dxa"/>
            <w:vAlign w:val="bottom"/>
          </w:tcPr>
          <w:p w:rsidR="003701A0" w:rsidRDefault="00E30192">
            <w:pPr>
              <w:jc w:val="center"/>
              <w:rPr>
                <w:sz w:val="20"/>
                <w:szCs w:val="20"/>
              </w:rPr>
            </w:pPr>
            <w:r>
              <w:rPr>
                <w:rFonts w:ascii="Arial" w:eastAsia="Arial" w:hAnsi="Arial" w:cs="Arial"/>
                <w:color w:val="1F497D"/>
                <w:sz w:val="14"/>
                <w:szCs w:val="14"/>
              </w:rPr>
              <w:t>100.0</w:t>
            </w:r>
          </w:p>
        </w:tc>
        <w:tc>
          <w:tcPr>
            <w:tcW w:w="0" w:type="dxa"/>
            <w:vAlign w:val="bottom"/>
          </w:tcPr>
          <w:p w:rsidR="003701A0" w:rsidRDefault="003701A0">
            <w:pPr>
              <w:rPr>
                <w:sz w:val="1"/>
                <w:szCs w:val="1"/>
              </w:rPr>
            </w:pPr>
          </w:p>
        </w:tc>
      </w:tr>
      <w:tr w:rsidR="003701A0">
        <w:trPr>
          <w:trHeight w:val="32"/>
        </w:trPr>
        <w:tc>
          <w:tcPr>
            <w:tcW w:w="920" w:type="dxa"/>
            <w:vMerge/>
            <w:tcBorders>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920" w:type="dxa"/>
            <w:vMerge/>
            <w:tcBorders>
              <w:right w:val="single" w:sz="8" w:space="0" w:color="auto"/>
            </w:tcBorders>
            <w:vAlign w:val="bottom"/>
          </w:tcPr>
          <w:p w:rsidR="003701A0" w:rsidRDefault="003701A0">
            <w:pPr>
              <w:rPr>
                <w:sz w:val="5"/>
                <w:szCs w:val="5"/>
              </w:rPr>
            </w:pPr>
          </w:p>
        </w:tc>
        <w:tc>
          <w:tcPr>
            <w:tcW w:w="8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28.5</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33.3</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97.4</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50.7</w:t>
            </w:r>
          </w:p>
        </w:tc>
        <w:tc>
          <w:tcPr>
            <w:tcW w:w="440" w:type="dxa"/>
            <w:vMerge w:val="restart"/>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34.2</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35.2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35.6</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68.1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80.6</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21.9</w:t>
            </w:r>
          </w:p>
        </w:tc>
        <w:tc>
          <w:tcPr>
            <w:tcW w:w="380" w:type="dxa"/>
            <w:vMerge w:val="restart"/>
            <w:vAlign w:val="bottom"/>
          </w:tcPr>
          <w:p w:rsidR="003701A0" w:rsidRDefault="00E30192">
            <w:pPr>
              <w:jc w:val="center"/>
              <w:rPr>
                <w:sz w:val="20"/>
                <w:szCs w:val="20"/>
              </w:rPr>
            </w:pPr>
            <w:r>
              <w:rPr>
                <w:rFonts w:ascii="Arial" w:eastAsia="Arial" w:hAnsi="Arial" w:cs="Arial"/>
                <w:color w:val="1F497D"/>
                <w:sz w:val="14"/>
                <w:szCs w:val="14"/>
              </w:rPr>
              <w:t>100.0</w:t>
            </w:r>
          </w:p>
        </w:tc>
        <w:tc>
          <w:tcPr>
            <w:tcW w:w="0" w:type="dxa"/>
            <w:vAlign w:val="bottom"/>
          </w:tcPr>
          <w:p w:rsidR="003701A0" w:rsidRDefault="003701A0">
            <w:pPr>
              <w:rPr>
                <w:sz w:val="1"/>
                <w:szCs w:val="1"/>
              </w:rPr>
            </w:pPr>
          </w:p>
        </w:tc>
      </w:tr>
      <w:tr w:rsidR="003701A0">
        <w:trPr>
          <w:trHeight w:val="118"/>
        </w:trPr>
        <w:tc>
          <w:tcPr>
            <w:tcW w:w="920" w:type="dxa"/>
            <w:tcBorders>
              <w:right w:val="single" w:sz="8" w:space="0" w:color="auto"/>
            </w:tcBorders>
            <w:vAlign w:val="bottom"/>
          </w:tcPr>
          <w:p w:rsidR="003701A0" w:rsidRDefault="003701A0">
            <w:pPr>
              <w:rPr>
                <w:sz w:val="10"/>
                <w:szCs w:val="10"/>
              </w:rPr>
            </w:pPr>
          </w:p>
        </w:tc>
        <w:tc>
          <w:tcPr>
            <w:tcW w:w="800" w:type="dxa"/>
            <w:vMerge/>
            <w:tcBorders>
              <w:right w:val="single" w:sz="8" w:space="0" w:color="auto"/>
            </w:tcBorders>
            <w:vAlign w:val="bottom"/>
          </w:tcPr>
          <w:p w:rsidR="003701A0" w:rsidRDefault="003701A0">
            <w:pPr>
              <w:rPr>
                <w:sz w:val="10"/>
                <w:szCs w:val="10"/>
              </w:rPr>
            </w:pPr>
          </w:p>
        </w:tc>
        <w:tc>
          <w:tcPr>
            <w:tcW w:w="52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38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5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54.0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69.3</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95.2</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99.8</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97.1</w:t>
            </w:r>
          </w:p>
        </w:tc>
        <w:tc>
          <w:tcPr>
            <w:tcW w:w="440" w:type="dxa"/>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95.4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95.9</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380" w:type="dxa"/>
            <w:vAlign w:val="bottom"/>
          </w:tcPr>
          <w:p w:rsidR="003701A0" w:rsidRDefault="00E30192">
            <w:pPr>
              <w:jc w:val="center"/>
              <w:rPr>
                <w:sz w:val="20"/>
                <w:szCs w:val="20"/>
              </w:rPr>
            </w:pPr>
            <w:r>
              <w:rPr>
                <w:rFonts w:ascii="Arial" w:eastAsia="Arial" w:hAnsi="Arial" w:cs="Arial"/>
                <w:color w:val="1F497D"/>
                <w:sz w:val="14"/>
                <w:szCs w:val="14"/>
              </w:rPr>
              <w:t>100.0</w:t>
            </w:r>
          </w:p>
        </w:tc>
        <w:tc>
          <w:tcPr>
            <w:tcW w:w="0" w:type="dxa"/>
            <w:vAlign w:val="bottom"/>
          </w:tcPr>
          <w:p w:rsidR="003701A0" w:rsidRDefault="003701A0">
            <w:pPr>
              <w:rPr>
                <w:sz w:val="1"/>
                <w:szCs w:val="1"/>
              </w:rPr>
            </w:pPr>
          </w:p>
        </w:tc>
      </w:tr>
      <w:tr w:rsidR="003701A0">
        <w:trPr>
          <w:trHeight w:val="32"/>
        </w:trPr>
        <w:tc>
          <w:tcPr>
            <w:tcW w:w="920" w:type="dxa"/>
            <w:vMerge/>
            <w:tcBorders>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920" w:type="dxa"/>
            <w:vMerge/>
            <w:tcBorders>
              <w:right w:val="single" w:sz="8" w:space="0" w:color="auto"/>
            </w:tcBorders>
            <w:vAlign w:val="bottom"/>
          </w:tcPr>
          <w:p w:rsidR="003701A0" w:rsidRDefault="003701A0">
            <w:pPr>
              <w:rPr>
                <w:sz w:val="5"/>
                <w:szCs w:val="5"/>
              </w:rPr>
            </w:pPr>
          </w:p>
        </w:tc>
        <w:tc>
          <w:tcPr>
            <w:tcW w:w="8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5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52.9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54.3</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99.1</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72.0</w:t>
            </w:r>
          </w:p>
        </w:tc>
        <w:tc>
          <w:tcPr>
            <w:tcW w:w="440" w:type="dxa"/>
            <w:vMerge w:val="restart"/>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98.3</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93.1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93.1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65.2</w:t>
            </w:r>
          </w:p>
        </w:tc>
        <w:tc>
          <w:tcPr>
            <w:tcW w:w="40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92.7</w:t>
            </w:r>
          </w:p>
        </w:tc>
        <w:tc>
          <w:tcPr>
            <w:tcW w:w="380" w:type="dxa"/>
            <w:vMerge w:val="restart"/>
            <w:vAlign w:val="bottom"/>
          </w:tcPr>
          <w:p w:rsidR="003701A0" w:rsidRDefault="00E30192">
            <w:pPr>
              <w:jc w:val="center"/>
              <w:rPr>
                <w:sz w:val="20"/>
                <w:szCs w:val="20"/>
              </w:rPr>
            </w:pPr>
            <w:r>
              <w:rPr>
                <w:rFonts w:ascii="Arial" w:eastAsia="Arial" w:hAnsi="Arial" w:cs="Arial"/>
                <w:color w:val="1F497D"/>
                <w:sz w:val="14"/>
                <w:szCs w:val="14"/>
              </w:rPr>
              <w:t>100.0</w:t>
            </w:r>
          </w:p>
        </w:tc>
        <w:tc>
          <w:tcPr>
            <w:tcW w:w="0" w:type="dxa"/>
            <w:vAlign w:val="bottom"/>
          </w:tcPr>
          <w:p w:rsidR="003701A0" w:rsidRDefault="003701A0">
            <w:pPr>
              <w:rPr>
                <w:sz w:val="1"/>
                <w:szCs w:val="1"/>
              </w:rPr>
            </w:pPr>
          </w:p>
        </w:tc>
      </w:tr>
      <w:tr w:rsidR="003701A0">
        <w:trPr>
          <w:trHeight w:val="115"/>
        </w:trPr>
        <w:tc>
          <w:tcPr>
            <w:tcW w:w="920" w:type="dxa"/>
            <w:tcBorders>
              <w:right w:val="single" w:sz="8" w:space="0" w:color="auto"/>
            </w:tcBorders>
            <w:vAlign w:val="bottom"/>
          </w:tcPr>
          <w:p w:rsidR="003701A0" w:rsidRDefault="003701A0">
            <w:pPr>
              <w:rPr>
                <w:sz w:val="10"/>
                <w:szCs w:val="10"/>
              </w:rPr>
            </w:pPr>
          </w:p>
        </w:tc>
        <w:tc>
          <w:tcPr>
            <w:tcW w:w="800" w:type="dxa"/>
            <w:vMerge/>
            <w:tcBorders>
              <w:right w:val="single" w:sz="8" w:space="0" w:color="auto"/>
            </w:tcBorders>
            <w:vAlign w:val="bottom"/>
          </w:tcPr>
          <w:p w:rsidR="003701A0" w:rsidRDefault="003701A0">
            <w:pPr>
              <w:rPr>
                <w:sz w:val="10"/>
                <w:szCs w:val="10"/>
              </w:rPr>
            </w:pPr>
          </w:p>
        </w:tc>
        <w:tc>
          <w:tcPr>
            <w:tcW w:w="52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0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38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5"/>
        </w:trPr>
        <w:tc>
          <w:tcPr>
            <w:tcW w:w="920" w:type="dxa"/>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w:t>
            </w:r>
          </w:p>
        </w:tc>
        <w:tc>
          <w:tcPr>
            <w:tcW w:w="8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5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92.1</w:t>
            </w:r>
          </w:p>
        </w:tc>
        <w:tc>
          <w:tcPr>
            <w:tcW w:w="46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83.1</w:t>
            </w:r>
          </w:p>
        </w:tc>
        <w:tc>
          <w:tcPr>
            <w:tcW w:w="4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95.5</w:t>
            </w:r>
          </w:p>
        </w:tc>
        <w:tc>
          <w:tcPr>
            <w:tcW w:w="420" w:type="dxa"/>
            <w:tcBorders>
              <w:bottom w:val="single" w:sz="8" w:space="0" w:color="auto"/>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99.4</w:t>
            </w:r>
          </w:p>
        </w:tc>
        <w:tc>
          <w:tcPr>
            <w:tcW w:w="4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94.6</w:t>
            </w:r>
          </w:p>
        </w:tc>
        <w:tc>
          <w:tcPr>
            <w:tcW w:w="440" w:type="dxa"/>
            <w:tcBorders>
              <w:bottom w:val="single" w:sz="8" w:space="0" w:color="auto"/>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65.2</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99.3</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98.2</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99.0</w:t>
            </w:r>
          </w:p>
        </w:tc>
        <w:tc>
          <w:tcPr>
            <w:tcW w:w="40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99.9</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72.2</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99.2</w:t>
            </w:r>
          </w:p>
        </w:tc>
        <w:tc>
          <w:tcPr>
            <w:tcW w:w="380" w:type="dxa"/>
            <w:tcBorders>
              <w:bottom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43.9</w:t>
            </w:r>
          </w:p>
        </w:tc>
        <w:tc>
          <w:tcPr>
            <w:tcW w:w="0" w:type="dxa"/>
            <w:vAlign w:val="bottom"/>
          </w:tcPr>
          <w:p w:rsidR="003701A0" w:rsidRDefault="003701A0">
            <w:pPr>
              <w:rPr>
                <w:sz w:val="1"/>
                <w:szCs w:val="1"/>
              </w:rPr>
            </w:pPr>
          </w:p>
        </w:tc>
      </w:tr>
      <w:tr w:rsidR="003701A0">
        <w:trPr>
          <w:trHeight w:val="177"/>
        </w:trPr>
        <w:tc>
          <w:tcPr>
            <w:tcW w:w="920" w:type="dxa"/>
            <w:tcBorders>
              <w:right w:val="single" w:sz="8" w:space="0" w:color="auto"/>
            </w:tcBorders>
            <w:vAlign w:val="bottom"/>
          </w:tcPr>
          <w:p w:rsidR="003701A0" w:rsidRDefault="00E30192">
            <w:pPr>
              <w:spacing w:line="141" w:lineRule="exact"/>
              <w:rPr>
                <w:sz w:val="20"/>
                <w:szCs w:val="20"/>
              </w:rPr>
            </w:pPr>
            <w:r>
              <w:rPr>
                <w:rFonts w:ascii="Arial" w:eastAsia="Arial" w:hAnsi="Arial" w:cs="Arial"/>
                <w:b/>
                <w:bCs/>
                <w:color w:val="1F497D"/>
                <w:sz w:val="14"/>
                <w:szCs w:val="14"/>
              </w:rPr>
              <w:t>opšti</w:t>
            </w:r>
          </w:p>
        </w:tc>
        <w:tc>
          <w:tcPr>
            <w:tcW w:w="8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5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73.0</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65.6</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sz w:val="14"/>
                <w:szCs w:val="14"/>
              </w:rPr>
              <w:t>(:)</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96.3</w:t>
            </w:r>
          </w:p>
        </w:tc>
        <w:tc>
          <w:tcPr>
            <w:tcW w:w="440" w:type="dxa"/>
            <w:tcBorders>
              <w:right w:val="single" w:sz="8" w:space="0" w:color="auto"/>
            </w:tcBorders>
            <w:vAlign w:val="bottom"/>
          </w:tcPr>
          <w:p w:rsidR="003701A0" w:rsidRDefault="00E30192">
            <w:pPr>
              <w:ind w:right="30"/>
              <w:jc w:val="right"/>
              <w:rPr>
                <w:sz w:val="20"/>
                <w:szCs w:val="20"/>
              </w:rPr>
            </w:pPr>
            <w:r>
              <w:rPr>
                <w:rFonts w:ascii="Arial" w:eastAsia="Arial" w:hAnsi="Arial" w:cs="Arial"/>
                <w:color w:val="1F497D"/>
                <w:sz w:val="14"/>
                <w:szCs w:val="14"/>
              </w:rPr>
              <w:t>49.9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94.2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97.3</w:t>
            </w:r>
          </w:p>
        </w:tc>
        <w:tc>
          <w:tcPr>
            <w:tcW w:w="4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77.2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380" w:type="dxa"/>
            <w:vAlign w:val="bottom"/>
          </w:tcPr>
          <w:p w:rsidR="003701A0" w:rsidRDefault="00E30192">
            <w:pPr>
              <w:jc w:val="center"/>
              <w:rPr>
                <w:sz w:val="20"/>
                <w:szCs w:val="20"/>
              </w:rPr>
            </w:pPr>
            <w:r>
              <w:rPr>
                <w:rFonts w:ascii="Arial" w:eastAsia="Arial" w:hAnsi="Arial" w:cs="Arial"/>
                <w:color w:val="1F497D"/>
                <w:w w:val="90"/>
                <w:sz w:val="14"/>
                <w:szCs w:val="14"/>
              </w:rPr>
              <w:t>(:)</w:t>
            </w: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800" w:type="dxa"/>
            <w:tcBorders>
              <w:bottom w:val="single" w:sz="8" w:space="0" w:color="auto"/>
              <w:right w:val="single" w:sz="8" w:space="0" w:color="auto"/>
            </w:tcBorders>
            <w:vAlign w:val="bottom"/>
          </w:tcPr>
          <w:p w:rsidR="003701A0" w:rsidRDefault="003701A0">
            <w:pPr>
              <w:rPr>
                <w:sz w:val="2"/>
                <w:szCs w:val="2"/>
              </w:rPr>
            </w:pPr>
          </w:p>
        </w:tc>
        <w:tc>
          <w:tcPr>
            <w:tcW w:w="52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0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38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[educ_uoe_lang01] (poslednji put ažurirano: 21/12/2016).</w:t>
      </w:r>
    </w:p>
    <w:p w:rsidR="003701A0" w:rsidRDefault="003701A0">
      <w:pPr>
        <w:spacing w:line="117"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327" w:lineRule="exact"/>
        <w:rPr>
          <w:sz w:val="20"/>
          <w:szCs w:val="20"/>
        </w:rPr>
      </w:pPr>
    </w:p>
    <w:p w:rsidR="003701A0" w:rsidRDefault="00E30192">
      <w:pPr>
        <w:spacing w:line="235" w:lineRule="auto"/>
        <w:ind w:right="126"/>
        <w:jc w:val="both"/>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pacing w:line="68" w:lineRule="exact"/>
        <w:rPr>
          <w:sz w:val="20"/>
          <w:szCs w:val="20"/>
        </w:rPr>
      </w:pPr>
    </w:p>
    <w:p w:rsidR="003701A0" w:rsidRDefault="00E30192">
      <w:pPr>
        <w:spacing w:line="233" w:lineRule="auto"/>
        <w:ind w:right="126"/>
        <w:jc w:val="both"/>
        <w:rPr>
          <w:sz w:val="20"/>
          <w:szCs w:val="20"/>
        </w:rPr>
      </w:pPr>
      <w:r>
        <w:rPr>
          <w:rFonts w:ascii="Arial" w:eastAsia="Arial" w:hAnsi="Arial" w:cs="Arial"/>
          <w:color w:val="1F497D"/>
          <w:sz w:val="17"/>
          <w:szCs w:val="17"/>
        </w:rPr>
        <w:t>Podaci za EU prosjek za 2005. se zasnivaju na 27 zemalja člani</w:t>
      </w:r>
      <w:r w:rsidR="00B56D21">
        <w:rPr>
          <w:rFonts w:ascii="Arial" w:eastAsia="Arial" w:hAnsi="Arial" w:cs="Arial"/>
          <w:color w:val="1F497D"/>
          <w:sz w:val="17"/>
          <w:szCs w:val="17"/>
        </w:rPr>
        <w:t xml:space="preserve">ca. U zagradama su podaci samo </w:t>
      </w:r>
      <w:r>
        <w:rPr>
          <w:rFonts w:ascii="Arial" w:eastAsia="Arial" w:hAnsi="Arial" w:cs="Arial"/>
          <w:color w:val="1F497D"/>
          <w:sz w:val="17"/>
          <w:szCs w:val="17"/>
        </w:rPr>
        <w:t>za opšte srednje obrazovanje.</w:t>
      </w:r>
    </w:p>
    <w:p w:rsidR="003701A0" w:rsidRDefault="003701A0">
      <w:pPr>
        <w:spacing w:line="200" w:lineRule="exact"/>
        <w:rPr>
          <w:sz w:val="20"/>
          <w:szCs w:val="20"/>
        </w:rPr>
      </w:pPr>
    </w:p>
    <w:p w:rsidR="003701A0" w:rsidRDefault="003701A0" w:rsidP="00B56D21">
      <w:pPr>
        <w:spacing w:line="305" w:lineRule="exact"/>
        <w:jc w:val="both"/>
        <w:rPr>
          <w:sz w:val="20"/>
          <w:szCs w:val="20"/>
        </w:rPr>
      </w:pPr>
    </w:p>
    <w:p w:rsidR="003701A0" w:rsidRDefault="00E30192" w:rsidP="00B56D21">
      <w:pPr>
        <w:spacing w:line="235" w:lineRule="auto"/>
        <w:ind w:right="386"/>
        <w:jc w:val="both"/>
        <w:rPr>
          <w:sz w:val="20"/>
          <w:szCs w:val="20"/>
        </w:rPr>
      </w:pPr>
      <w:r>
        <w:rPr>
          <w:rFonts w:ascii="Arial" w:eastAsia="Arial" w:hAnsi="Arial" w:cs="Arial"/>
          <w:b/>
          <w:bCs/>
          <w:color w:val="C00000"/>
          <w:sz w:val="20"/>
          <w:szCs w:val="20"/>
        </w:rPr>
        <w:t>Trendovi u procentima učenika koji izučavaju francuski jezik u osnovnom i opštem srednjem obrazovanju (ISCED 1-3), 2005, 2014 (Podaci uz Sliku C13)</w:t>
      </w:r>
    </w:p>
    <w:p w:rsidR="003701A0" w:rsidRDefault="003701A0">
      <w:pPr>
        <w:spacing w:line="1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20"/>
        <w:gridCol w:w="780"/>
        <w:gridCol w:w="440"/>
        <w:gridCol w:w="460"/>
        <w:gridCol w:w="420"/>
        <w:gridCol w:w="420"/>
        <w:gridCol w:w="440"/>
        <w:gridCol w:w="420"/>
        <w:gridCol w:w="440"/>
        <w:gridCol w:w="440"/>
        <w:gridCol w:w="440"/>
        <w:gridCol w:w="420"/>
        <w:gridCol w:w="440"/>
        <w:gridCol w:w="440"/>
        <w:gridCol w:w="420"/>
        <w:gridCol w:w="440"/>
        <w:gridCol w:w="440"/>
        <w:gridCol w:w="420"/>
        <w:gridCol w:w="420"/>
        <w:gridCol w:w="20"/>
      </w:tblGrid>
      <w:tr w:rsidR="003701A0">
        <w:trPr>
          <w:trHeight w:val="196"/>
        </w:trPr>
        <w:tc>
          <w:tcPr>
            <w:tcW w:w="920" w:type="dxa"/>
            <w:vAlign w:val="bottom"/>
          </w:tcPr>
          <w:p w:rsidR="003701A0" w:rsidRDefault="003701A0">
            <w:pPr>
              <w:rPr>
                <w:sz w:val="17"/>
                <w:szCs w:val="17"/>
              </w:rPr>
            </w:pP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EU</w:t>
            </w:r>
          </w:p>
        </w:tc>
        <w:tc>
          <w:tcPr>
            <w:tcW w:w="4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5"/>
                <w:sz w:val="14"/>
                <w:szCs w:val="14"/>
              </w:rPr>
              <w:t>BE fr</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nl</w:t>
            </w:r>
          </w:p>
        </w:tc>
        <w:tc>
          <w:tcPr>
            <w:tcW w:w="42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BG</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CZ</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DK</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DE</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EE</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IE</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EL</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ES</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FR</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HR</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IT</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CY</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LV</w:t>
            </w:r>
          </w:p>
        </w:tc>
        <w:tc>
          <w:tcPr>
            <w:tcW w:w="420" w:type="dxa"/>
            <w:tcBorders>
              <w:top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LT</w:t>
            </w: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1</w:t>
            </w: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27.0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3.7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16.1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w:t>
            </w:r>
          </w:p>
        </w:tc>
        <w:tc>
          <w:tcPr>
            <w:tcW w:w="420" w:type="dxa"/>
            <w:vAlign w:val="bottom"/>
          </w:tcPr>
          <w:p w:rsidR="003701A0" w:rsidRDefault="00E30192">
            <w:pPr>
              <w:jc w:val="center"/>
              <w:rPr>
                <w:sz w:val="20"/>
                <w:szCs w:val="20"/>
              </w:rPr>
            </w:pPr>
            <w:r>
              <w:rPr>
                <w:rFonts w:ascii="Arial" w:eastAsia="Arial" w:hAnsi="Arial" w:cs="Arial"/>
                <w:color w:val="1F497D"/>
                <w:w w:val="92"/>
                <w:sz w:val="14"/>
                <w:szCs w:val="14"/>
              </w:rPr>
              <w:t>0.2</w:t>
            </w:r>
          </w:p>
        </w:tc>
        <w:tc>
          <w:tcPr>
            <w:tcW w:w="0" w:type="dxa"/>
            <w:vAlign w:val="bottom"/>
          </w:tcPr>
          <w:p w:rsidR="003701A0" w:rsidRDefault="003701A0">
            <w:pPr>
              <w:rPr>
                <w:sz w:val="1"/>
                <w:szCs w:val="1"/>
              </w:rPr>
            </w:pPr>
          </w:p>
        </w:tc>
      </w:tr>
      <w:tr w:rsidR="003701A0">
        <w:trPr>
          <w:trHeight w:val="32"/>
        </w:trPr>
        <w:tc>
          <w:tcPr>
            <w:tcW w:w="920" w:type="dxa"/>
            <w:vMerge/>
            <w:tcBorders>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920" w:type="dxa"/>
            <w:vMerge/>
            <w:tcBorders>
              <w:right w:val="single" w:sz="8" w:space="0" w:color="auto"/>
            </w:tcBorders>
            <w:vAlign w:val="bottom"/>
          </w:tcPr>
          <w:p w:rsidR="003701A0" w:rsidRDefault="003701A0">
            <w:pPr>
              <w:rPr>
                <w:sz w:val="5"/>
                <w:szCs w:val="5"/>
              </w:rPr>
            </w:pPr>
          </w:p>
        </w:tc>
        <w:tc>
          <w:tcPr>
            <w:tcW w:w="7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4.1</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33.9</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0.6</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4.3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2.5</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3.6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0.4</w:t>
            </w:r>
          </w:p>
        </w:tc>
        <w:tc>
          <w:tcPr>
            <w:tcW w:w="420" w:type="dxa"/>
            <w:vMerge w:val="restart"/>
            <w:vAlign w:val="bottom"/>
          </w:tcPr>
          <w:p w:rsidR="003701A0" w:rsidRDefault="00E30192">
            <w:pPr>
              <w:jc w:val="center"/>
              <w:rPr>
                <w:sz w:val="20"/>
                <w:szCs w:val="20"/>
              </w:rPr>
            </w:pPr>
            <w:r>
              <w:rPr>
                <w:rFonts w:ascii="Arial" w:eastAsia="Arial" w:hAnsi="Arial" w:cs="Arial"/>
                <w:color w:val="1F497D"/>
                <w:w w:val="92"/>
                <w:sz w:val="14"/>
                <w:szCs w:val="14"/>
              </w:rPr>
              <w:t>0.5</w:t>
            </w:r>
          </w:p>
        </w:tc>
        <w:tc>
          <w:tcPr>
            <w:tcW w:w="0" w:type="dxa"/>
            <w:vAlign w:val="bottom"/>
          </w:tcPr>
          <w:p w:rsidR="003701A0" w:rsidRDefault="003701A0">
            <w:pPr>
              <w:rPr>
                <w:sz w:val="1"/>
                <w:szCs w:val="1"/>
              </w:rPr>
            </w:pPr>
          </w:p>
        </w:tc>
      </w:tr>
      <w:tr w:rsidR="003701A0">
        <w:trPr>
          <w:trHeight w:val="115"/>
        </w:trPr>
        <w:tc>
          <w:tcPr>
            <w:tcW w:w="920" w:type="dxa"/>
            <w:tcBorders>
              <w:right w:val="single" w:sz="8" w:space="0" w:color="auto"/>
            </w:tcBorders>
            <w:vAlign w:val="bottom"/>
          </w:tcPr>
          <w:p w:rsidR="003701A0" w:rsidRDefault="003701A0">
            <w:pPr>
              <w:rPr>
                <w:sz w:val="10"/>
                <w:szCs w:val="10"/>
              </w:rPr>
            </w:pPr>
          </w:p>
        </w:tc>
        <w:tc>
          <w:tcPr>
            <w:tcW w:w="78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33.7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99.9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3.3</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24.3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48.5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41.1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67.7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88.1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w:t>
            </w:r>
          </w:p>
        </w:tc>
        <w:tc>
          <w:tcPr>
            <w:tcW w:w="420" w:type="dxa"/>
            <w:vAlign w:val="bottom"/>
          </w:tcPr>
          <w:p w:rsidR="003701A0" w:rsidRDefault="00E30192">
            <w:pPr>
              <w:jc w:val="center"/>
              <w:rPr>
                <w:sz w:val="20"/>
                <w:szCs w:val="20"/>
              </w:rPr>
            </w:pPr>
            <w:r>
              <w:rPr>
                <w:rFonts w:ascii="Arial" w:eastAsia="Arial" w:hAnsi="Arial" w:cs="Arial"/>
                <w:color w:val="1F497D"/>
                <w:w w:val="92"/>
                <w:sz w:val="14"/>
                <w:szCs w:val="14"/>
              </w:rPr>
              <w:t>3.4</w:t>
            </w:r>
          </w:p>
        </w:tc>
        <w:tc>
          <w:tcPr>
            <w:tcW w:w="0" w:type="dxa"/>
            <w:vAlign w:val="bottom"/>
          </w:tcPr>
          <w:p w:rsidR="003701A0" w:rsidRDefault="003701A0">
            <w:pPr>
              <w:rPr>
                <w:sz w:val="1"/>
                <w:szCs w:val="1"/>
              </w:rPr>
            </w:pPr>
          </w:p>
        </w:tc>
      </w:tr>
      <w:tr w:rsidR="003701A0">
        <w:trPr>
          <w:trHeight w:val="30"/>
        </w:trPr>
        <w:tc>
          <w:tcPr>
            <w:tcW w:w="920" w:type="dxa"/>
            <w:vMerge/>
            <w:tcBorders>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920" w:type="dxa"/>
            <w:vMerge/>
            <w:tcBorders>
              <w:right w:val="single" w:sz="8" w:space="0" w:color="auto"/>
            </w:tcBorders>
            <w:vAlign w:val="bottom"/>
          </w:tcPr>
          <w:p w:rsidR="003701A0" w:rsidRDefault="003701A0">
            <w:pPr>
              <w:rPr>
                <w:sz w:val="5"/>
                <w:szCs w:val="5"/>
              </w:rPr>
            </w:pPr>
          </w:p>
        </w:tc>
        <w:tc>
          <w:tcPr>
            <w:tcW w:w="7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30.4</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95.4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10.8</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23.2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68.8</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59.4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38.8</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46.3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92.9</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0.8</w:t>
            </w:r>
          </w:p>
        </w:tc>
        <w:tc>
          <w:tcPr>
            <w:tcW w:w="420" w:type="dxa"/>
            <w:vMerge w:val="restart"/>
            <w:vAlign w:val="bottom"/>
          </w:tcPr>
          <w:p w:rsidR="003701A0" w:rsidRDefault="00E30192">
            <w:pPr>
              <w:jc w:val="center"/>
              <w:rPr>
                <w:sz w:val="20"/>
                <w:szCs w:val="20"/>
              </w:rPr>
            </w:pPr>
            <w:r>
              <w:rPr>
                <w:rFonts w:ascii="Arial" w:eastAsia="Arial" w:hAnsi="Arial" w:cs="Arial"/>
                <w:color w:val="1F497D"/>
                <w:w w:val="92"/>
                <w:sz w:val="14"/>
                <w:szCs w:val="14"/>
              </w:rPr>
              <w:t>4.5</w:t>
            </w:r>
          </w:p>
        </w:tc>
        <w:tc>
          <w:tcPr>
            <w:tcW w:w="0" w:type="dxa"/>
            <w:vAlign w:val="bottom"/>
          </w:tcPr>
          <w:p w:rsidR="003701A0" w:rsidRDefault="003701A0">
            <w:pPr>
              <w:rPr>
                <w:sz w:val="1"/>
                <w:szCs w:val="1"/>
              </w:rPr>
            </w:pPr>
          </w:p>
        </w:tc>
      </w:tr>
      <w:tr w:rsidR="003701A0">
        <w:trPr>
          <w:trHeight w:val="115"/>
        </w:trPr>
        <w:tc>
          <w:tcPr>
            <w:tcW w:w="920" w:type="dxa"/>
            <w:tcBorders>
              <w:right w:val="single" w:sz="8" w:space="0" w:color="auto"/>
            </w:tcBorders>
            <w:vAlign w:val="bottom"/>
          </w:tcPr>
          <w:p w:rsidR="003701A0" w:rsidRDefault="003701A0">
            <w:pPr>
              <w:rPr>
                <w:sz w:val="10"/>
                <w:szCs w:val="10"/>
              </w:rPr>
            </w:pPr>
          </w:p>
        </w:tc>
        <w:tc>
          <w:tcPr>
            <w:tcW w:w="78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7"/>
        </w:trPr>
        <w:tc>
          <w:tcPr>
            <w:tcW w:w="920" w:type="dxa"/>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w:t>
            </w:r>
          </w:p>
        </w:tc>
        <w:tc>
          <w:tcPr>
            <w:tcW w:w="78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23.0</w:t>
            </w:r>
          </w:p>
        </w:tc>
        <w:tc>
          <w:tcPr>
            <w:tcW w:w="46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bottom w:val="single" w:sz="8" w:space="0" w:color="auto"/>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99.9</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12.4</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16.2</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14.6</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23.8</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7.0</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59.5</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4.4</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24.2</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4.2</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16.1</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37.1</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w:t>
            </w:r>
          </w:p>
        </w:tc>
        <w:tc>
          <w:tcPr>
            <w:tcW w:w="420" w:type="dxa"/>
            <w:tcBorders>
              <w:bottom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2.9</w:t>
            </w:r>
          </w:p>
        </w:tc>
        <w:tc>
          <w:tcPr>
            <w:tcW w:w="0" w:type="dxa"/>
            <w:vAlign w:val="bottom"/>
          </w:tcPr>
          <w:p w:rsidR="003701A0" w:rsidRDefault="003701A0">
            <w:pPr>
              <w:rPr>
                <w:sz w:val="1"/>
                <w:szCs w:val="1"/>
              </w:rPr>
            </w:pPr>
          </w:p>
        </w:tc>
      </w:tr>
      <w:tr w:rsidR="003701A0">
        <w:trPr>
          <w:trHeight w:val="174"/>
        </w:trPr>
        <w:tc>
          <w:tcPr>
            <w:tcW w:w="920" w:type="dxa"/>
            <w:tcBorders>
              <w:right w:val="single" w:sz="8" w:space="0" w:color="auto"/>
            </w:tcBorders>
            <w:vAlign w:val="bottom"/>
          </w:tcPr>
          <w:p w:rsidR="003701A0" w:rsidRDefault="00E30192">
            <w:pPr>
              <w:spacing w:line="141" w:lineRule="exact"/>
              <w:rPr>
                <w:sz w:val="20"/>
                <w:szCs w:val="20"/>
              </w:rPr>
            </w:pPr>
            <w:r>
              <w:rPr>
                <w:rFonts w:ascii="Arial" w:eastAsia="Arial" w:hAnsi="Arial" w:cs="Arial"/>
                <w:b/>
                <w:bCs/>
                <w:color w:val="1F497D"/>
                <w:sz w:val="14"/>
                <w:szCs w:val="14"/>
              </w:rPr>
              <w:t>opšti</w:t>
            </w: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25.8</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99.1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22.4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61.7</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8.6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85"/>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18.1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34.5</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3.6</w:t>
            </w:r>
          </w:p>
        </w:tc>
        <w:tc>
          <w:tcPr>
            <w:tcW w:w="420" w:type="dxa"/>
            <w:vAlign w:val="bottom"/>
          </w:tcPr>
          <w:p w:rsidR="003701A0" w:rsidRDefault="00E30192">
            <w:pPr>
              <w:jc w:val="center"/>
              <w:rPr>
                <w:sz w:val="20"/>
                <w:szCs w:val="20"/>
              </w:rPr>
            </w:pPr>
            <w:r>
              <w:rPr>
                <w:rFonts w:ascii="Arial" w:eastAsia="Arial" w:hAnsi="Arial" w:cs="Arial"/>
                <w:color w:val="1F497D"/>
                <w:w w:val="92"/>
                <w:sz w:val="14"/>
                <w:szCs w:val="14"/>
              </w:rPr>
              <w:t>5.9</w:t>
            </w: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8"/>
        </w:trPr>
        <w:tc>
          <w:tcPr>
            <w:tcW w:w="920" w:type="dxa"/>
            <w:vAlign w:val="bottom"/>
          </w:tcPr>
          <w:p w:rsidR="003701A0" w:rsidRDefault="003701A0">
            <w:pPr>
              <w:rPr>
                <w:sz w:val="18"/>
                <w:szCs w:val="18"/>
              </w:rPr>
            </w:pPr>
          </w:p>
        </w:tc>
        <w:tc>
          <w:tcPr>
            <w:tcW w:w="780" w:type="dxa"/>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60" w:type="dxa"/>
            <w:tcBorders>
              <w:bottom w:val="single" w:sz="8" w:space="0" w:color="auto"/>
            </w:tcBorders>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40" w:type="dxa"/>
            <w:tcBorders>
              <w:bottom w:val="single" w:sz="8" w:space="0" w:color="auto"/>
            </w:tcBorders>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420" w:type="dxa"/>
            <w:tcBorders>
              <w:bottom w:val="single" w:sz="8" w:space="0" w:color="auto"/>
            </w:tcBorders>
            <w:vAlign w:val="bottom"/>
          </w:tcPr>
          <w:p w:rsidR="003701A0" w:rsidRDefault="003701A0">
            <w:pPr>
              <w:rPr>
                <w:sz w:val="18"/>
                <w:szCs w:val="18"/>
              </w:rPr>
            </w:pPr>
          </w:p>
        </w:tc>
        <w:tc>
          <w:tcPr>
            <w:tcW w:w="0" w:type="dxa"/>
            <w:vAlign w:val="bottom"/>
          </w:tcPr>
          <w:p w:rsidR="003701A0" w:rsidRDefault="003701A0">
            <w:pPr>
              <w:rPr>
                <w:sz w:val="1"/>
                <w:szCs w:val="1"/>
              </w:rPr>
            </w:pPr>
          </w:p>
        </w:tc>
      </w:tr>
      <w:tr w:rsidR="003701A0">
        <w:trPr>
          <w:trHeight w:val="202"/>
        </w:trPr>
        <w:tc>
          <w:tcPr>
            <w:tcW w:w="920" w:type="dxa"/>
            <w:vAlign w:val="bottom"/>
          </w:tcPr>
          <w:p w:rsidR="003701A0" w:rsidRDefault="003701A0">
            <w:pPr>
              <w:rPr>
                <w:sz w:val="17"/>
                <w:szCs w:val="17"/>
              </w:rPr>
            </w:pP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LU</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HU</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MT</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NL</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AT</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PL</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PT</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RO</w:t>
            </w:r>
          </w:p>
        </w:tc>
        <w:tc>
          <w:tcPr>
            <w:tcW w:w="440" w:type="dxa"/>
            <w:tcBorders>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SI</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SK</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FI</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SE</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UK</w:t>
            </w:r>
          </w:p>
        </w:tc>
        <w:tc>
          <w:tcPr>
            <w:tcW w:w="440" w:type="dxa"/>
            <w:tcBorders>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IS</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LI</w:t>
            </w:r>
          </w:p>
        </w:tc>
        <w:tc>
          <w:tcPr>
            <w:tcW w:w="420" w:type="dxa"/>
            <w:tcBorders>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MK</w:t>
            </w:r>
          </w:p>
        </w:tc>
        <w:tc>
          <w:tcPr>
            <w:tcW w:w="420" w:type="dxa"/>
            <w:vAlign w:val="bottom"/>
          </w:tcPr>
          <w:p w:rsidR="003701A0" w:rsidRDefault="00E30192">
            <w:pPr>
              <w:jc w:val="center"/>
              <w:rPr>
                <w:sz w:val="20"/>
                <w:szCs w:val="20"/>
              </w:rPr>
            </w:pPr>
            <w:r>
              <w:rPr>
                <w:rFonts w:ascii="Arial" w:eastAsia="Arial" w:hAnsi="Arial" w:cs="Arial"/>
                <w:b/>
                <w:bCs/>
                <w:color w:val="1F497D"/>
                <w:sz w:val="14"/>
                <w:szCs w:val="14"/>
              </w:rPr>
              <w:t>NO</w:t>
            </w:r>
          </w:p>
        </w:tc>
        <w:tc>
          <w:tcPr>
            <w:tcW w:w="0" w:type="dxa"/>
            <w:vAlign w:val="bottom"/>
          </w:tcPr>
          <w:p w:rsidR="003701A0" w:rsidRDefault="003701A0">
            <w:pPr>
              <w:rPr>
                <w:sz w:val="1"/>
                <w:szCs w:val="1"/>
              </w:rPr>
            </w:pPr>
          </w:p>
        </w:tc>
      </w:tr>
      <w:tr w:rsidR="003701A0">
        <w:trPr>
          <w:trHeight w:val="61"/>
        </w:trPr>
        <w:tc>
          <w:tcPr>
            <w:tcW w:w="920" w:type="dxa"/>
            <w:tcBorders>
              <w:bottom w:val="single" w:sz="8" w:space="0" w:color="auto"/>
            </w:tcBorders>
            <w:vAlign w:val="bottom"/>
          </w:tcPr>
          <w:p w:rsidR="003701A0" w:rsidRDefault="003701A0">
            <w:pPr>
              <w:rPr>
                <w:sz w:val="5"/>
                <w:szCs w:val="5"/>
              </w:rPr>
            </w:pPr>
          </w:p>
        </w:tc>
        <w:tc>
          <w:tcPr>
            <w:tcW w:w="78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6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74"/>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1</w:t>
            </w: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83.5</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0.3</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2"/>
                <w:sz w:val="14"/>
                <w:szCs w:val="14"/>
              </w:rPr>
              <w:t>0.7</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0.3</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13.2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2.2</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0.3</w:t>
            </w:r>
          </w:p>
        </w:tc>
        <w:tc>
          <w:tcPr>
            <w:tcW w:w="420" w:type="dxa"/>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0" w:type="dxa"/>
            <w:vAlign w:val="bottom"/>
          </w:tcPr>
          <w:p w:rsidR="003701A0" w:rsidRDefault="003701A0">
            <w:pPr>
              <w:rPr>
                <w:sz w:val="1"/>
                <w:szCs w:val="1"/>
              </w:rPr>
            </w:pPr>
          </w:p>
        </w:tc>
      </w:tr>
      <w:tr w:rsidR="003701A0">
        <w:trPr>
          <w:trHeight w:val="32"/>
        </w:trPr>
        <w:tc>
          <w:tcPr>
            <w:tcW w:w="920" w:type="dxa"/>
            <w:vMerge/>
            <w:tcBorders>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920" w:type="dxa"/>
            <w:vMerge/>
            <w:tcBorders>
              <w:right w:val="single" w:sz="8" w:space="0" w:color="auto"/>
            </w:tcBorders>
            <w:vAlign w:val="bottom"/>
          </w:tcPr>
          <w:p w:rsidR="003701A0" w:rsidRDefault="003701A0">
            <w:pPr>
              <w:rPr>
                <w:sz w:val="5"/>
                <w:szCs w:val="5"/>
              </w:rPr>
            </w:pPr>
          </w:p>
        </w:tc>
        <w:tc>
          <w:tcPr>
            <w:tcW w:w="7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82.9</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0.3</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2"/>
                <w:sz w:val="14"/>
                <w:szCs w:val="14"/>
              </w:rPr>
              <w:t>0.3</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21.7</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36.3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w:t>
            </w:r>
          </w:p>
        </w:tc>
        <w:tc>
          <w:tcPr>
            <w:tcW w:w="420" w:type="dxa"/>
            <w:vMerge w:val="restart"/>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0" w:type="dxa"/>
            <w:vAlign w:val="bottom"/>
          </w:tcPr>
          <w:p w:rsidR="003701A0" w:rsidRDefault="003701A0">
            <w:pPr>
              <w:rPr>
                <w:sz w:val="1"/>
                <w:szCs w:val="1"/>
              </w:rPr>
            </w:pPr>
          </w:p>
        </w:tc>
      </w:tr>
      <w:tr w:rsidR="003701A0">
        <w:trPr>
          <w:trHeight w:val="115"/>
        </w:trPr>
        <w:tc>
          <w:tcPr>
            <w:tcW w:w="920" w:type="dxa"/>
            <w:tcBorders>
              <w:right w:val="single" w:sz="8" w:space="0" w:color="auto"/>
            </w:tcBorders>
            <w:vAlign w:val="bottom"/>
          </w:tcPr>
          <w:p w:rsidR="003701A0" w:rsidRDefault="003701A0">
            <w:pPr>
              <w:rPr>
                <w:sz w:val="10"/>
                <w:szCs w:val="10"/>
              </w:rPr>
            </w:pPr>
          </w:p>
        </w:tc>
        <w:tc>
          <w:tcPr>
            <w:tcW w:w="78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92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0.5</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34.0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5.3</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64.7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84.6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15.6</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47.5</w:t>
            </w:r>
          </w:p>
        </w:tc>
        <w:tc>
          <w:tcPr>
            <w:tcW w:w="420" w:type="dxa"/>
            <w:vAlign w:val="bottom"/>
          </w:tcPr>
          <w:p w:rsidR="003701A0" w:rsidRDefault="00E30192">
            <w:pPr>
              <w:jc w:val="center"/>
              <w:rPr>
                <w:sz w:val="20"/>
                <w:szCs w:val="20"/>
              </w:rPr>
            </w:pPr>
            <w:r>
              <w:rPr>
                <w:rFonts w:ascii="Arial" w:eastAsia="Arial" w:hAnsi="Arial" w:cs="Arial"/>
                <w:color w:val="1F497D"/>
                <w:w w:val="95"/>
                <w:sz w:val="14"/>
                <w:szCs w:val="14"/>
              </w:rPr>
              <w:t>13.6</w:t>
            </w:r>
          </w:p>
        </w:tc>
        <w:tc>
          <w:tcPr>
            <w:tcW w:w="0" w:type="dxa"/>
            <w:vAlign w:val="bottom"/>
          </w:tcPr>
          <w:p w:rsidR="003701A0" w:rsidRDefault="003701A0">
            <w:pPr>
              <w:rPr>
                <w:sz w:val="1"/>
                <w:szCs w:val="1"/>
              </w:rPr>
            </w:pPr>
          </w:p>
        </w:tc>
      </w:tr>
      <w:tr w:rsidR="003701A0">
        <w:trPr>
          <w:trHeight w:val="30"/>
        </w:trPr>
        <w:tc>
          <w:tcPr>
            <w:tcW w:w="920" w:type="dxa"/>
            <w:vMerge/>
            <w:tcBorders>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920" w:type="dxa"/>
            <w:vMerge/>
            <w:tcBorders>
              <w:right w:val="single" w:sz="8" w:space="0" w:color="auto"/>
            </w:tcBorders>
            <w:vAlign w:val="bottom"/>
          </w:tcPr>
          <w:p w:rsidR="003701A0" w:rsidRDefault="003701A0">
            <w:pPr>
              <w:rPr>
                <w:sz w:val="5"/>
                <w:szCs w:val="5"/>
              </w:rPr>
            </w:pPr>
          </w:p>
        </w:tc>
        <w:tc>
          <w:tcPr>
            <w:tcW w:w="7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0.6</w:t>
            </w:r>
          </w:p>
        </w:tc>
        <w:tc>
          <w:tcPr>
            <w:tcW w:w="420" w:type="dxa"/>
            <w:vMerge w:val="restart"/>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42.4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5.2</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88.1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86.1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1.8</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17.7</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40.5</w:t>
            </w:r>
          </w:p>
        </w:tc>
        <w:tc>
          <w:tcPr>
            <w:tcW w:w="420" w:type="dxa"/>
            <w:vMerge w:val="restart"/>
            <w:vAlign w:val="bottom"/>
          </w:tcPr>
          <w:p w:rsidR="003701A0" w:rsidRDefault="00E30192">
            <w:pPr>
              <w:jc w:val="center"/>
              <w:rPr>
                <w:sz w:val="20"/>
                <w:szCs w:val="20"/>
              </w:rPr>
            </w:pPr>
            <w:r>
              <w:rPr>
                <w:rFonts w:ascii="Arial" w:eastAsia="Arial" w:hAnsi="Arial" w:cs="Arial"/>
                <w:color w:val="1F497D"/>
                <w:w w:val="95"/>
                <w:sz w:val="14"/>
                <w:szCs w:val="14"/>
              </w:rPr>
              <w:t>17.8</w:t>
            </w:r>
          </w:p>
        </w:tc>
        <w:tc>
          <w:tcPr>
            <w:tcW w:w="0" w:type="dxa"/>
            <w:vAlign w:val="bottom"/>
          </w:tcPr>
          <w:p w:rsidR="003701A0" w:rsidRDefault="003701A0">
            <w:pPr>
              <w:rPr>
                <w:sz w:val="1"/>
                <w:szCs w:val="1"/>
              </w:rPr>
            </w:pPr>
          </w:p>
        </w:tc>
      </w:tr>
      <w:tr w:rsidR="003701A0">
        <w:trPr>
          <w:trHeight w:val="115"/>
        </w:trPr>
        <w:tc>
          <w:tcPr>
            <w:tcW w:w="920" w:type="dxa"/>
            <w:tcBorders>
              <w:right w:val="single" w:sz="8" w:space="0" w:color="auto"/>
            </w:tcBorders>
            <w:vAlign w:val="bottom"/>
          </w:tcPr>
          <w:p w:rsidR="003701A0" w:rsidRDefault="003701A0">
            <w:pPr>
              <w:rPr>
                <w:sz w:val="10"/>
                <w:szCs w:val="10"/>
              </w:rPr>
            </w:pPr>
          </w:p>
        </w:tc>
        <w:tc>
          <w:tcPr>
            <w:tcW w:w="78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6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205"/>
        </w:trPr>
        <w:tc>
          <w:tcPr>
            <w:tcW w:w="920" w:type="dxa"/>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w:t>
            </w:r>
          </w:p>
        </w:tc>
        <w:tc>
          <w:tcPr>
            <w:tcW w:w="78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6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w:t>
            </w:r>
          </w:p>
        </w:tc>
        <w:tc>
          <w:tcPr>
            <w:tcW w:w="420" w:type="dxa"/>
            <w:tcBorders>
              <w:bottom w:val="single" w:sz="8" w:space="0" w:color="auto"/>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5"/>
                <w:sz w:val="14"/>
                <w:szCs w:val="14"/>
              </w:rPr>
              <w:t>22.2</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31.1</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37.7</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8.0</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2.8</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85.2</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10.8</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13.2</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11.3</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16.8</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26.0</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10.7</w:t>
            </w:r>
          </w:p>
        </w:tc>
        <w:tc>
          <w:tcPr>
            <w:tcW w:w="44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96.8</w:t>
            </w:r>
          </w:p>
        </w:tc>
        <w:tc>
          <w:tcPr>
            <w:tcW w:w="420" w:type="dxa"/>
            <w:tcBorders>
              <w:bottom w:val="single" w:sz="8" w:space="0" w:color="auto"/>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25.2</w:t>
            </w:r>
          </w:p>
        </w:tc>
        <w:tc>
          <w:tcPr>
            <w:tcW w:w="420" w:type="dxa"/>
            <w:tcBorders>
              <w:bottom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9.9</w:t>
            </w:r>
          </w:p>
        </w:tc>
        <w:tc>
          <w:tcPr>
            <w:tcW w:w="0" w:type="dxa"/>
            <w:vAlign w:val="bottom"/>
          </w:tcPr>
          <w:p w:rsidR="003701A0" w:rsidRDefault="003701A0">
            <w:pPr>
              <w:rPr>
                <w:sz w:val="1"/>
                <w:szCs w:val="1"/>
              </w:rPr>
            </w:pPr>
          </w:p>
        </w:tc>
      </w:tr>
      <w:tr w:rsidR="003701A0">
        <w:trPr>
          <w:trHeight w:val="177"/>
        </w:trPr>
        <w:tc>
          <w:tcPr>
            <w:tcW w:w="920" w:type="dxa"/>
            <w:tcBorders>
              <w:right w:val="single" w:sz="8" w:space="0" w:color="auto"/>
            </w:tcBorders>
            <w:vAlign w:val="bottom"/>
          </w:tcPr>
          <w:p w:rsidR="003701A0" w:rsidRDefault="00E30192">
            <w:pPr>
              <w:spacing w:line="144" w:lineRule="exact"/>
              <w:rPr>
                <w:sz w:val="20"/>
                <w:szCs w:val="20"/>
              </w:rPr>
            </w:pPr>
            <w:r>
              <w:rPr>
                <w:rFonts w:ascii="Arial" w:eastAsia="Arial" w:hAnsi="Arial" w:cs="Arial"/>
                <w:b/>
                <w:bCs/>
                <w:color w:val="1F497D"/>
                <w:sz w:val="14"/>
                <w:szCs w:val="14"/>
              </w:rPr>
              <w:t>opšti</w:t>
            </w:r>
          </w:p>
        </w:tc>
        <w:tc>
          <w:tcPr>
            <w:tcW w:w="7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96.7</w:t>
            </w:r>
          </w:p>
        </w:tc>
        <w:tc>
          <w:tcPr>
            <w:tcW w:w="4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6.0</w:t>
            </w:r>
          </w:p>
        </w:tc>
        <w:tc>
          <w:tcPr>
            <w:tcW w:w="420" w:type="dxa"/>
            <w:tcBorders>
              <w:right w:val="single" w:sz="8" w:space="0" w:color="auto"/>
            </w:tcBorders>
            <w:vAlign w:val="bottom"/>
          </w:tcPr>
          <w:p w:rsidR="003701A0" w:rsidRDefault="00E30192">
            <w:pPr>
              <w:ind w:right="10"/>
              <w:jc w:val="center"/>
              <w:rPr>
                <w:sz w:val="20"/>
                <w:szCs w:val="20"/>
              </w:rPr>
            </w:pPr>
            <w:r>
              <w:rPr>
                <w:rFonts w:ascii="Arial" w:eastAsia="Arial" w:hAnsi="Arial" w:cs="Arial"/>
                <w:color w:val="1F497D"/>
                <w:w w:val="92"/>
                <w:sz w:val="14"/>
                <w:szCs w:val="14"/>
              </w:rPr>
              <w:t>6.6</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69.5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12.1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19.1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84.2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14.4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19.3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24.2</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16.4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w:t>
            </w:r>
          </w:p>
        </w:tc>
        <w:tc>
          <w:tcPr>
            <w:tcW w:w="0" w:type="dxa"/>
            <w:vAlign w:val="bottom"/>
          </w:tcPr>
          <w:p w:rsidR="003701A0" w:rsidRDefault="003701A0">
            <w:pPr>
              <w:rPr>
                <w:sz w:val="1"/>
                <w:szCs w:val="1"/>
              </w:rPr>
            </w:pPr>
          </w:p>
        </w:tc>
      </w:tr>
      <w:tr w:rsidR="003701A0">
        <w:trPr>
          <w:trHeight w:val="32"/>
        </w:trPr>
        <w:tc>
          <w:tcPr>
            <w:tcW w:w="920" w:type="dxa"/>
            <w:tcBorders>
              <w:bottom w:val="single" w:sz="8" w:space="0" w:color="auto"/>
              <w:right w:val="single" w:sz="8" w:space="0" w:color="auto"/>
            </w:tcBorders>
            <w:vAlign w:val="bottom"/>
          </w:tcPr>
          <w:p w:rsidR="003701A0" w:rsidRDefault="003701A0">
            <w:pPr>
              <w:rPr>
                <w:sz w:val="2"/>
                <w:szCs w:val="2"/>
              </w:rPr>
            </w:pPr>
          </w:p>
        </w:tc>
        <w:tc>
          <w:tcPr>
            <w:tcW w:w="78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6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[educ_uoe_lang01] (poslednji put ažurirano: 21/12/2016).</w:t>
      </w:r>
    </w:p>
    <w:p w:rsidR="003701A0" w:rsidRDefault="003701A0">
      <w:pPr>
        <w:spacing w:line="119" w:lineRule="exact"/>
        <w:rPr>
          <w:sz w:val="20"/>
          <w:szCs w:val="20"/>
        </w:rPr>
      </w:pPr>
    </w:p>
    <w:p w:rsidR="003701A0" w:rsidRDefault="00E30192">
      <w:pPr>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3" w:lineRule="auto"/>
        <w:ind w:right="126"/>
        <w:jc w:val="both"/>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42" w:lineRule="exact"/>
        <w:rPr>
          <w:sz w:val="20"/>
          <w:szCs w:val="20"/>
        </w:rPr>
      </w:pPr>
    </w:p>
    <w:p w:rsidR="003701A0" w:rsidRDefault="00E30192">
      <w:pPr>
        <w:ind w:right="126"/>
        <w:jc w:val="center"/>
        <w:rPr>
          <w:sz w:val="20"/>
          <w:szCs w:val="20"/>
        </w:rPr>
      </w:pPr>
      <w:r>
        <w:rPr>
          <w:rFonts w:ascii="Arial" w:eastAsia="Arial" w:hAnsi="Arial" w:cs="Arial"/>
          <w:color w:val="1F497D"/>
          <w:sz w:val="20"/>
          <w:szCs w:val="20"/>
        </w:rPr>
        <w:t>170</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68896" behindDoc="1" locked="0" layoutInCell="0" allowOverlap="1">
            <wp:simplePos x="0" y="0"/>
            <wp:positionH relativeFrom="column">
              <wp:posOffset>2670175</wp:posOffset>
            </wp:positionH>
            <wp:positionV relativeFrom="paragraph">
              <wp:posOffset>104140</wp:posOffset>
            </wp:positionV>
            <wp:extent cx="405130" cy="27305"/>
            <wp:effectExtent l="0" t="0" r="0" b="0"/>
            <wp:wrapNone/>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80" w:header="0" w:footer="0" w:gutter="0"/>
          <w:cols w:space="720" w:equalWidth="0">
            <w:col w:w="9186"/>
          </w:cols>
        </w:sectPr>
      </w:pPr>
    </w:p>
    <w:p w:rsidR="003701A0" w:rsidRDefault="00E30192">
      <w:pPr>
        <w:ind w:left="8560"/>
        <w:rPr>
          <w:sz w:val="20"/>
          <w:szCs w:val="20"/>
        </w:rPr>
      </w:pPr>
      <w:r>
        <w:rPr>
          <w:rFonts w:ascii="Arial" w:eastAsia="Arial" w:hAnsi="Arial" w:cs="Arial"/>
          <w:color w:val="1F497D"/>
          <w:sz w:val="13"/>
          <w:szCs w:val="13"/>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69920" behindDoc="1" locked="0" layoutInCell="0" allowOverlap="1">
                <wp:simplePos x="0" y="0"/>
                <wp:positionH relativeFrom="column">
                  <wp:posOffset>57785</wp:posOffset>
                </wp:positionH>
                <wp:positionV relativeFrom="paragraph">
                  <wp:posOffset>106045</wp:posOffset>
                </wp:positionV>
                <wp:extent cx="5796915" cy="0"/>
                <wp:effectExtent l="0" t="0" r="0" b="0"/>
                <wp:wrapNone/>
                <wp:docPr id="1506" name="Shape 1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06" o:spid="_x0000_s25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pt,8.35pt" to="461pt,8.35pt" o:allowincell="f" strokecolor="#C00000" strokeweight="0.4799pt"/>
            </w:pict>
          </mc:Fallback>
        </mc:AlternateContent>
      </w:r>
    </w:p>
    <w:p w:rsidR="003701A0" w:rsidRDefault="003701A0">
      <w:pPr>
        <w:sectPr w:rsidR="003701A0">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336" w:lineRule="exact"/>
        <w:rPr>
          <w:sz w:val="20"/>
          <w:szCs w:val="20"/>
        </w:rPr>
      </w:pPr>
    </w:p>
    <w:p w:rsidR="003701A0" w:rsidRDefault="00E30192" w:rsidP="00B56D21">
      <w:pPr>
        <w:spacing w:line="234" w:lineRule="auto"/>
        <w:ind w:left="120" w:right="300"/>
        <w:jc w:val="both"/>
        <w:rPr>
          <w:sz w:val="20"/>
          <w:szCs w:val="20"/>
        </w:rPr>
      </w:pPr>
      <w:r>
        <w:rPr>
          <w:rFonts w:ascii="Arial" w:eastAsia="Arial" w:hAnsi="Arial" w:cs="Arial"/>
          <w:b/>
          <w:bCs/>
          <w:color w:val="C00000"/>
          <w:sz w:val="20"/>
          <w:szCs w:val="20"/>
        </w:rPr>
        <w:t>Trendovi u procentima učenika koji izučavaju njemački jezik u osnovnom i opštem srednjem obrazovanju (ISCED 1-3), 2005, 2014 (Podaci uz Sliku C14)</w:t>
      </w:r>
    </w:p>
    <w:p w:rsidR="003701A0" w:rsidRDefault="003701A0">
      <w:pPr>
        <w:spacing w:line="107"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1140"/>
        <w:gridCol w:w="560"/>
        <w:gridCol w:w="440"/>
        <w:gridCol w:w="440"/>
        <w:gridCol w:w="440"/>
        <w:gridCol w:w="420"/>
        <w:gridCol w:w="440"/>
        <w:gridCol w:w="440"/>
        <w:gridCol w:w="420"/>
        <w:gridCol w:w="440"/>
        <w:gridCol w:w="440"/>
        <w:gridCol w:w="420"/>
        <w:gridCol w:w="440"/>
        <w:gridCol w:w="440"/>
        <w:gridCol w:w="440"/>
        <w:gridCol w:w="420"/>
        <w:gridCol w:w="440"/>
        <w:gridCol w:w="440"/>
        <w:gridCol w:w="420"/>
        <w:gridCol w:w="20"/>
      </w:tblGrid>
      <w:tr w:rsidR="003701A0">
        <w:trPr>
          <w:trHeight w:val="196"/>
        </w:trPr>
        <w:tc>
          <w:tcPr>
            <w:tcW w:w="1700" w:type="dxa"/>
            <w:gridSpan w:val="2"/>
            <w:tcBorders>
              <w:right w:val="single" w:sz="8" w:space="0" w:color="auto"/>
            </w:tcBorders>
            <w:vAlign w:val="bottom"/>
          </w:tcPr>
          <w:p w:rsidR="003701A0" w:rsidRDefault="00E30192">
            <w:pPr>
              <w:ind w:left="1050"/>
              <w:jc w:val="center"/>
              <w:rPr>
                <w:sz w:val="20"/>
                <w:szCs w:val="20"/>
              </w:rPr>
            </w:pPr>
            <w:r>
              <w:rPr>
                <w:rFonts w:ascii="Arial" w:eastAsia="Arial" w:hAnsi="Arial" w:cs="Arial"/>
                <w:color w:val="1F497D"/>
                <w:sz w:val="14"/>
                <w:szCs w:val="14"/>
              </w:rPr>
              <w:t>%</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EU</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fr</w:t>
            </w:r>
          </w:p>
        </w:tc>
        <w:tc>
          <w:tcPr>
            <w:tcW w:w="440" w:type="dxa"/>
            <w:tcBorders>
              <w:top w:val="single" w:sz="8" w:space="0" w:color="auto"/>
              <w:right w:val="single" w:sz="8" w:space="0" w:color="auto"/>
            </w:tcBorders>
            <w:vAlign w:val="bottom"/>
          </w:tcPr>
          <w:p w:rsidR="003701A0" w:rsidRDefault="00E30192">
            <w:pPr>
              <w:ind w:left="20"/>
              <w:rPr>
                <w:sz w:val="20"/>
                <w:szCs w:val="20"/>
              </w:rPr>
            </w:pPr>
            <w:r>
              <w:rPr>
                <w:rFonts w:ascii="Arial" w:eastAsia="Arial" w:hAnsi="Arial" w:cs="Arial"/>
                <w:b/>
                <w:bCs/>
                <w:color w:val="1F497D"/>
                <w:sz w:val="14"/>
                <w:szCs w:val="14"/>
              </w:rPr>
              <w:t>BE nl</w:t>
            </w:r>
          </w:p>
        </w:tc>
        <w:tc>
          <w:tcPr>
            <w:tcW w:w="42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BG</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CZ</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DK</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DE</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EE</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IE</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EL</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ES</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FR</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HR</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IT</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CY</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LV</w:t>
            </w:r>
          </w:p>
        </w:tc>
        <w:tc>
          <w:tcPr>
            <w:tcW w:w="420" w:type="dxa"/>
            <w:tcBorders>
              <w:top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LT</w:t>
            </w:r>
          </w:p>
        </w:tc>
        <w:tc>
          <w:tcPr>
            <w:tcW w:w="0" w:type="dxa"/>
            <w:vAlign w:val="bottom"/>
          </w:tcPr>
          <w:p w:rsidR="003701A0" w:rsidRDefault="003701A0">
            <w:pPr>
              <w:rPr>
                <w:sz w:val="1"/>
                <w:szCs w:val="1"/>
              </w:rPr>
            </w:pPr>
          </w:p>
        </w:tc>
      </w:tr>
      <w:tr w:rsidR="003701A0">
        <w:trPr>
          <w:trHeight w:val="32"/>
        </w:trPr>
        <w:tc>
          <w:tcPr>
            <w:tcW w:w="1140" w:type="dxa"/>
            <w:tcBorders>
              <w:bottom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114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1</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3.7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3.2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13.2</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0.7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1.9</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4.6</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0.5</w:t>
            </w:r>
          </w:p>
        </w:tc>
        <w:tc>
          <w:tcPr>
            <w:tcW w:w="0" w:type="dxa"/>
            <w:vAlign w:val="bottom"/>
          </w:tcPr>
          <w:p w:rsidR="003701A0" w:rsidRDefault="003701A0">
            <w:pPr>
              <w:rPr>
                <w:sz w:val="1"/>
                <w:szCs w:val="1"/>
              </w:rPr>
            </w:pPr>
          </w:p>
        </w:tc>
      </w:tr>
      <w:tr w:rsidR="003701A0">
        <w:trPr>
          <w:trHeight w:val="32"/>
        </w:trPr>
        <w:tc>
          <w:tcPr>
            <w:tcW w:w="11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11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5.2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3.1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13.1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6.7</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0.8</w:t>
            </w:r>
          </w:p>
        </w:tc>
        <w:tc>
          <w:tcPr>
            <w:tcW w:w="44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2.0</w:t>
            </w:r>
          </w:p>
        </w:tc>
        <w:tc>
          <w:tcPr>
            <w:tcW w:w="44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w:t>
            </w:r>
          </w:p>
        </w:tc>
        <w:tc>
          <w:tcPr>
            <w:tcW w:w="420" w:type="dxa"/>
            <w:vMerge w:val="restart"/>
            <w:vAlign w:val="bottom"/>
          </w:tcPr>
          <w:p w:rsidR="003701A0" w:rsidRDefault="00E30192">
            <w:pPr>
              <w:jc w:val="center"/>
              <w:rPr>
                <w:sz w:val="20"/>
                <w:szCs w:val="20"/>
              </w:rPr>
            </w:pPr>
            <w:r>
              <w:rPr>
                <w:rFonts w:ascii="Arial" w:eastAsia="Arial" w:hAnsi="Arial" w:cs="Arial"/>
                <w:color w:val="1F497D"/>
                <w:sz w:val="14"/>
                <w:szCs w:val="14"/>
              </w:rPr>
              <w:t>2.0</w:t>
            </w:r>
          </w:p>
        </w:tc>
        <w:tc>
          <w:tcPr>
            <w:tcW w:w="0" w:type="dxa"/>
            <w:vAlign w:val="bottom"/>
          </w:tcPr>
          <w:p w:rsidR="003701A0" w:rsidRDefault="003701A0">
            <w:pPr>
              <w:rPr>
                <w:sz w:val="1"/>
                <w:szCs w:val="1"/>
              </w:rPr>
            </w:pPr>
          </w:p>
        </w:tc>
      </w:tr>
      <w:tr w:rsidR="003701A0">
        <w:trPr>
          <w:trHeight w:val="115"/>
        </w:trPr>
        <w:tc>
          <w:tcPr>
            <w:tcW w:w="11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114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23.1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6.8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41.7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73.6</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13.2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46.5</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3.6</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43.8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8.8</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12.8</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11.2</w:t>
            </w:r>
          </w:p>
        </w:tc>
        <w:tc>
          <w:tcPr>
            <w:tcW w:w="0" w:type="dxa"/>
            <w:vAlign w:val="bottom"/>
          </w:tcPr>
          <w:p w:rsidR="003701A0" w:rsidRDefault="003701A0">
            <w:pPr>
              <w:rPr>
                <w:sz w:val="1"/>
                <w:szCs w:val="1"/>
              </w:rPr>
            </w:pPr>
          </w:p>
        </w:tc>
      </w:tr>
      <w:tr w:rsidR="003701A0">
        <w:trPr>
          <w:trHeight w:val="32"/>
        </w:trPr>
        <w:tc>
          <w:tcPr>
            <w:tcW w:w="11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11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18.9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16.2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90.1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19.9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23.0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35.7</w:t>
            </w:r>
          </w:p>
        </w:tc>
        <w:tc>
          <w:tcPr>
            <w:tcW w:w="44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2.4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32.1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4.9</w:t>
            </w:r>
          </w:p>
        </w:tc>
        <w:tc>
          <w:tcPr>
            <w:tcW w:w="44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1.1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17.2</w:t>
            </w:r>
          </w:p>
        </w:tc>
        <w:tc>
          <w:tcPr>
            <w:tcW w:w="420" w:type="dxa"/>
            <w:vMerge w:val="restart"/>
            <w:vAlign w:val="bottom"/>
          </w:tcPr>
          <w:p w:rsidR="003701A0" w:rsidRDefault="00E30192">
            <w:pPr>
              <w:jc w:val="center"/>
              <w:rPr>
                <w:sz w:val="20"/>
                <w:szCs w:val="20"/>
              </w:rPr>
            </w:pPr>
            <w:r>
              <w:rPr>
                <w:rFonts w:ascii="Arial" w:eastAsia="Arial" w:hAnsi="Arial" w:cs="Arial"/>
                <w:color w:val="1F497D"/>
                <w:sz w:val="14"/>
                <w:szCs w:val="14"/>
              </w:rPr>
              <w:t>25.5</w:t>
            </w:r>
          </w:p>
        </w:tc>
        <w:tc>
          <w:tcPr>
            <w:tcW w:w="0" w:type="dxa"/>
            <w:vAlign w:val="bottom"/>
          </w:tcPr>
          <w:p w:rsidR="003701A0" w:rsidRDefault="003701A0">
            <w:pPr>
              <w:rPr>
                <w:sz w:val="1"/>
                <w:szCs w:val="1"/>
              </w:rPr>
            </w:pPr>
          </w:p>
        </w:tc>
      </w:tr>
      <w:tr w:rsidR="003701A0">
        <w:trPr>
          <w:trHeight w:val="118"/>
        </w:trPr>
        <w:tc>
          <w:tcPr>
            <w:tcW w:w="11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0"/>
        </w:trPr>
        <w:tc>
          <w:tcPr>
            <w:tcW w:w="11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114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 opšti</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18.9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51.2</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34.3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28.5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16.5</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2.5</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1.7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61.5</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8.2</w:t>
            </w:r>
          </w:p>
        </w:tc>
        <w:tc>
          <w:tcPr>
            <w:tcW w:w="440" w:type="dxa"/>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6.2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27.6</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8.6</w:t>
            </w:r>
          </w:p>
        </w:tc>
        <w:tc>
          <w:tcPr>
            <w:tcW w:w="0" w:type="dxa"/>
            <w:vAlign w:val="bottom"/>
          </w:tcPr>
          <w:p w:rsidR="003701A0" w:rsidRDefault="003701A0">
            <w:pPr>
              <w:rPr>
                <w:sz w:val="1"/>
                <w:szCs w:val="1"/>
              </w:rPr>
            </w:pPr>
          </w:p>
        </w:tc>
      </w:tr>
      <w:tr w:rsidR="003701A0">
        <w:trPr>
          <w:trHeight w:val="32"/>
        </w:trPr>
        <w:tc>
          <w:tcPr>
            <w:tcW w:w="11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11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29.9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52.7</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40.3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49.7</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44.1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19.1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2.4</w:t>
            </w:r>
          </w:p>
        </w:tc>
        <w:tc>
          <w:tcPr>
            <w:tcW w:w="44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1.3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66.2</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6.5</w:t>
            </w:r>
          </w:p>
        </w:tc>
        <w:tc>
          <w:tcPr>
            <w:tcW w:w="440" w:type="dxa"/>
            <w:vMerge w:val="restart"/>
            <w:tcBorders>
              <w:right w:val="single" w:sz="8" w:space="0" w:color="auto"/>
            </w:tcBorders>
            <w:vAlign w:val="bottom"/>
          </w:tcPr>
          <w:p w:rsidR="003701A0" w:rsidRDefault="00E30192">
            <w:pPr>
              <w:ind w:left="120"/>
              <w:rPr>
                <w:sz w:val="20"/>
                <w:szCs w:val="20"/>
              </w:rPr>
            </w:pPr>
            <w:r>
              <w:rPr>
                <w:rFonts w:ascii="Arial" w:eastAsia="Arial" w:hAnsi="Arial" w:cs="Arial"/>
                <w:color w:val="1F497D"/>
                <w:sz w:val="14"/>
                <w:szCs w:val="14"/>
              </w:rPr>
              <w:t>3.4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38.8</w:t>
            </w:r>
          </w:p>
        </w:tc>
        <w:tc>
          <w:tcPr>
            <w:tcW w:w="420" w:type="dxa"/>
            <w:vMerge w:val="restart"/>
            <w:vAlign w:val="bottom"/>
          </w:tcPr>
          <w:p w:rsidR="003701A0" w:rsidRDefault="00E30192">
            <w:pPr>
              <w:jc w:val="center"/>
              <w:rPr>
                <w:sz w:val="20"/>
                <w:szCs w:val="20"/>
              </w:rPr>
            </w:pPr>
            <w:r>
              <w:rPr>
                <w:rFonts w:ascii="Arial" w:eastAsia="Arial" w:hAnsi="Arial" w:cs="Arial"/>
                <w:color w:val="1F497D"/>
                <w:sz w:val="14"/>
                <w:szCs w:val="14"/>
              </w:rPr>
              <w:t>28.4</w:t>
            </w:r>
          </w:p>
        </w:tc>
        <w:tc>
          <w:tcPr>
            <w:tcW w:w="0" w:type="dxa"/>
            <w:vAlign w:val="bottom"/>
          </w:tcPr>
          <w:p w:rsidR="003701A0" w:rsidRDefault="003701A0">
            <w:pPr>
              <w:rPr>
                <w:sz w:val="1"/>
                <w:szCs w:val="1"/>
              </w:rPr>
            </w:pPr>
          </w:p>
        </w:tc>
      </w:tr>
      <w:tr w:rsidR="003701A0">
        <w:trPr>
          <w:trHeight w:val="118"/>
        </w:trPr>
        <w:tc>
          <w:tcPr>
            <w:tcW w:w="11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0"/>
        </w:trPr>
        <w:tc>
          <w:tcPr>
            <w:tcW w:w="11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19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1140"/>
        <w:gridCol w:w="560"/>
        <w:gridCol w:w="440"/>
        <w:gridCol w:w="440"/>
        <w:gridCol w:w="440"/>
        <w:gridCol w:w="420"/>
        <w:gridCol w:w="440"/>
        <w:gridCol w:w="440"/>
        <w:gridCol w:w="420"/>
        <w:gridCol w:w="440"/>
        <w:gridCol w:w="440"/>
        <w:gridCol w:w="420"/>
        <w:gridCol w:w="440"/>
        <w:gridCol w:w="440"/>
        <w:gridCol w:w="440"/>
        <w:gridCol w:w="420"/>
        <w:gridCol w:w="440"/>
        <w:gridCol w:w="440"/>
        <w:gridCol w:w="420"/>
        <w:gridCol w:w="20"/>
      </w:tblGrid>
      <w:tr w:rsidR="003701A0">
        <w:trPr>
          <w:trHeight w:val="225"/>
        </w:trPr>
        <w:tc>
          <w:tcPr>
            <w:tcW w:w="1700" w:type="dxa"/>
            <w:gridSpan w:val="2"/>
            <w:tcBorders>
              <w:right w:val="single" w:sz="8" w:space="0" w:color="auto"/>
            </w:tcBorders>
            <w:vAlign w:val="bottom"/>
          </w:tcPr>
          <w:p w:rsidR="003701A0" w:rsidRDefault="00E30192">
            <w:pPr>
              <w:ind w:left="1050"/>
              <w:jc w:val="center"/>
              <w:rPr>
                <w:sz w:val="20"/>
                <w:szCs w:val="20"/>
              </w:rPr>
            </w:pPr>
            <w:r>
              <w:rPr>
                <w:rFonts w:ascii="Arial" w:eastAsia="Arial" w:hAnsi="Arial" w:cs="Arial"/>
                <w:color w:val="1F497D"/>
                <w:sz w:val="14"/>
                <w:szCs w:val="14"/>
              </w:rPr>
              <w:t>%</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LU</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HU</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MT</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NL</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AT</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PL</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PT</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RO</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SI</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SK</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FI</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SE</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UK</w:t>
            </w:r>
          </w:p>
        </w:tc>
        <w:tc>
          <w:tcPr>
            <w:tcW w:w="42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IS</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LI</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MK</w:t>
            </w:r>
          </w:p>
        </w:tc>
        <w:tc>
          <w:tcPr>
            <w:tcW w:w="420" w:type="dxa"/>
            <w:tcBorders>
              <w:top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NO</w:t>
            </w:r>
          </w:p>
        </w:tc>
        <w:tc>
          <w:tcPr>
            <w:tcW w:w="0" w:type="dxa"/>
            <w:vAlign w:val="bottom"/>
          </w:tcPr>
          <w:p w:rsidR="003701A0" w:rsidRDefault="003701A0">
            <w:pPr>
              <w:rPr>
                <w:sz w:val="1"/>
                <w:szCs w:val="1"/>
              </w:rPr>
            </w:pPr>
          </w:p>
        </w:tc>
      </w:tr>
      <w:tr w:rsidR="003701A0">
        <w:trPr>
          <w:trHeight w:val="58"/>
        </w:trPr>
        <w:tc>
          <w:tcPr>
            <w:tcW w:w="1140" w:type="dxa"/>
            <w:tcBorders>
              <w:bottom w:val="single" w:sz="8" w:space="0" w:color="auto"/>
            </w:tcBorders>
            <w:vAlign w:val="bottom"/>
          </w:tcPr>
          <w:p w:rsidR="003701A0" w:rsidRDefault="003701A0">
            <w:pPr>
              <w:rPr>
                <w:sz w:val="5"/>
                <w:szCs w:val="5"/>
              </w:rPr>
            </w:pPr>
          </w:p>
        </w:tc>
        <w:tc>
          <w:tcPr>
            <w:tcW w:w="56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76"/>
        </w:trPr>
        <w:tc>
          <w:tcPr>
            <w:tcW w:w="114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1</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6.2</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3.8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0.4</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0.0</w:t>
            </w:r>
          </w:p>
        </w:tc>
        <w:tc>
          <w:tcPr>
            <w:tcW w:w="0" w:type="dxa"/>
            <w:vAlign w:val="bottom"/>
          </w:tcPr>
          <w:p w:rsidR="003701A0" w:rsidRDefault="003701A0">
            <w:pPr>
              <w:rPr>
                <w:sz w:val="1"/>
                <w:szCs w:val="1"/>
              </w:rPr>
            </w:pPr>
          </w:p>
        </w:tc>
      </w:tr>
      <w:tr w:rsidR="003701A0">
        <w:trPr>
          <w:trHeight w:val="30"/>
        </w:trPr>
        <w:tc>
          <w:tcPr>
            <w:tcW w:w="11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11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19.6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16.7</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1.7</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0.7</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8.8</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5.5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3.7</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3.5</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0.2</w:t>
            </w:r>
          </w:p>
        </w:tc>
        <w:tc>
          <w:tcPr>
            <w:tcW w:w="420" w:type="dxa"/>
            <w:vMerge w:val="restart"/>
            <w:vAlign w:val="bottom"/>
          </w:tcPr>
          <w:p w:rsidR="003701A0" w:rsidRDefault="00E30192">
            <w:pPr>
              <w:jc w:val="center"/>
              <w:rPr>
                <w:sz w:val="20"/>
                <w:szCs w:val="20"/>
              </w:rPr>
            </w:pPr>
            <w:r>
              <w:rPr>
                <w:rFonts w:ascii="Arial" w:eastAsia="Arial" w:hAnsi="Arial" w:cs="Arial"/>
                <w:color w:val="1F497D"/>
                <w:sz w:val="14"/>
                <w:szCs w:val="14"/>
              </w:rPr>
              <w:t>0.0</w:t>
            </w:r>
          </w:p>
        </w:tc>
        <w:tc>
          <w:tcPr>
            <w:tcW w:w="0" w:type="dxa"/>
            <w:vAlign w:val="bottom"/>
          </w:tcPr>
          <w:p w:rsidR="003701A0" w:rsidRDefault="003701A0">
            <w:pPr>
              <w:rPr>
                <w:sz w:val="1"/>
                <w:szCs w:val="1"/>
              </w:rPr>
            </w:pPr>
          </w:p>
        </w:tc>
      </w:tr>
      <w:tr w:rsidR="003701A0">
        <w:trPr>
          <w:trHeight w:val="115"/>
        </w:trPr>
        <w:tc>
          <w:tcPr>
            <w:tcW w:w="11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114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31.1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11.6</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51.1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69.0</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10.7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55.2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9.9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19.3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48.0</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25.1</w:t>
            </w:r>
          </w:p>
        </w:tc>
        <w:tc>
          <w:tcPr>
            <w:tcW w:w="0" w:type="dxa"/>
            <w:vAlign w:val="bottom"/>
          </w:tcPr>
          <w:p w:rsidR="003701A0" w:rsidRDefault="003701A0">
            <w:pPr>
              <w:rPr>
                <w:sz w:val="1"/>
                <w:szCs w:val="1"/>
              </w:rPr>
            </w:pPr>
          </w:p>
        </w:tc>
      </w:tr>
      <w:tr w:rsidR="003701A0">
        <w:trPr>
          <w:trHeight w:val="32"/>
        </w:trPr>
        <w:tc>
          <w:tcPr>
            <w:tcW w:w="11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11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41.4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30.5</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10.9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27.4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37.3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15.8</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26.6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5.3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14.9</w:t>
            </w:r>
          </w:p>
        </w:tc>
        <w:tc>
          <w:tcPr>
            <w:tcW w:w="420" w:type="dxa"/>
            <w:vMerge w:val="restart"/>
            <w:vAlign w:val="bottom"/>
          </w:tcPr>
          <w:p w:rsidR="003701A0" w:rsidRDefault="00E30192">
            <w:pPr>
              <w:jc w:val="center"/>
              <w:rPr>
                <w:sz w:val="20"/>
                <w:szCs w:val="20"/>
              </w:rPr>
            </w:pPr>
            <w:r>
              <w:rPr>
                <w:rFonts w:ascii="Arial" w:eastAsia="Arial" w:hAnsi="Arial" w:cs="Arial"/>
                <w:color w:val="1F497D"/>
                <w:sz w:val="14"/>
                <w:szCs w:val="14"/>
              </w:rPr>
              <w:t>29.9</w:t>
            </w:r>
          </w:p>
        </w:tc>
        <w:tc>
          <w:tcPr>
            <w:tcW w:w="0" w:type="dxa"/>
            <w:vAlign w:val="bottom"/>
          </w:tcPr>
          <w:p w:rsidR="003701A0" w:rsidRDefault="003701A0">
            <w:pPr>
              <w:rPr>
                <w:sz w:val="1"/>
                <w:szCs w:val="1"/>
              </w:rPr>
            </w:pPr>
          </w:p>
        </w:tc>
      </w:tr>
      <w:tr w:rsidR="003701A0">
        <w:trPr>
          <w:trHeight w:val="116"/>
        </w:trPr>
        <w:tc>
          <w:tcPr>
            <w:tcW w:w="11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114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 opšti</w:t>
            </w:r>
          </w:p>
        </w:tc>
        <w:tc>
          <w:tcPr>
            <w:tcW w:w="56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46.3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4.7</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40.3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46.7</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12.8</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63.4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57.7</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16.9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21.4</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22.5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24.1</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21.3</w:t>
            </w:r>
          </w:p>
        </w:tc>
        <w:tc>
          <w:tcPr>
            <w:tcW w:w="0" w:type="dxa"/>
            <w:vAlign w:val="bottom"/>
          </w:tcPr>
          <w:p w:rsidR="003701A0" w:rsidRDefault="003701A0">
            <w:pPr>
              <w:rPr>
                <w:sz w:val="1"/>
                <w:szCs w:val="1"/>
              </w:rPr>
            </w:pPr>
          </w:p>
        </w:tc>
      </w:tr>
      <w:tr w:rsidR="003701A0">
        <w:trPr>
          <w:trHeight w:val="32"/>
        </w:trPr>
        <w:tc>
          <w:tcPr>
            <w:tcW w:w="1140" w:type="dxa"/>
            <w:vMerge/>
            <w:tcBorders>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58"/>
        </w:trPr>
        <w:tc>
          <w:tcPr>
            <w:tcW w:w="1140" w:type="dxa"/>
            <w:vMerge/>
            <w:tcBorders>
              <w:right w:val="single" w:sz="8" w:space="0" w:color="auto"/>
            </w:tcBorders>
            <w:vAlign w:val="bottom"/>
          </w:tcPr>
          <w:p w:rsidR="003701A0" w:rsidRDefault="003701A0">
            <w:pPr>
              <w:rPr>
                <w:sz w:val="5"/>
                <w:szCs w:val="5"/>
              </w:rPr>
            </w:pPr>
          </w:p>
        </w:tc>
        <w:tc>
          <w:tcPr>
            <w:tcW w:w="56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96.7</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51.4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86.2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72.5</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2.5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11.9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78.2</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75.2</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37.9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34.5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15.2</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32.4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color w:val="1F497D"/>
                <w:w w:val="90"/>
                <w:sz w:val="14"/>
                <w:szCs w:val="14"/>
              </w:rPr>
              <w:t>(:)</w:t>
            </w:r>
          </w:p>
        </w:tc>
        <w:tc>
          <w:tcPr>
            <w:tcW w:w="0" w:type="dxa"/>
            <w:vAlign w:val="bottom"/>
          </w:tcPr>
          <w:p w:rsidR="003701A0" w:rsidRDefault="003701A0">
            <w:pPr>
              <w:rPr>
                <w:sz w:val="1"/>
                <w:szCs w:val="1"/>
              </w:rPr>
            </w:pPr>
          </w:p>
        </w:tc>
      </w:tr>
      <w:tr w:rsidR="003701A0">
        <w:trPr>
          <w:trHeight w:val="118"/>
        </w:trPr>
        <w:tc>
          <w:tcPr>
            <w:tcW w:w="1140" w:type="dxa"/>
            <w:tcBorders>
              <w:right w:val="single" w:sz="8" w:space="0" w:color="auto"/>
            </w:tcBorders>
            <w:vAlign w:val="bottom"/>
          </w:tcPr>
          <w:p w:rsidR="003701A0" w:rsidRDefault="003701A0">
            <w:pPr>
              <w:rPr>
                <w:sz w:val="10"/>
                <w:szCs w:val="10"/>
              </w:rPr>
            </w:pPr>
          </w:p>
        </w:tc>
        <w:tc>
          <w:tcPr>
            <w:tcW w:w="56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40" w:type="dxa"/>
            <w:tcBorders>
              <w:bottom w:val="single" w:sz="8" w:space="0" w:color="auto"/>
              <w:right w:val="single" w:sz="8" w:space="0" w:color="auto"/>
            </w:tcBorders>
            <w:vAlign w:val="bottom"/>
          </w:tcPr>
          <w:p w:rsidR="003701A0" w:rsidRDefault="003701A0">
            <w:pPr>
              <w:rPr>
                <w:sz w:val="2"/>
                <w:szCs w:val="2"/>
              </w:rPr>
            </w:pPr>
          </w:p>
        </w:tc>
        <w:tc>
          <w:tcPr>
            <w:tcW w:w="56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[educ_uoe_lang01] (poslednji put ažurirano: 21/12/2016).</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pacing w:line="384" w:lineRule="exact"/>
        <w:rPr>
          <w:sz w:val="20"/>
          <w:szCs w:val="20"/>
        </w:rPr>
      </w:pPr>
    </w:p>
    <w:p w:rsidR="003701A0" w:rsidRDefault="00E30192">
      <w:pPr>
        <w:spacing w:line="233" w:lineRule="auto"/>
        <w:ind w:left="120" w:right="140"/>
        <w:rPr>
          <w:sz w:val="20"/>
          <w:szCs w:val="20"/>
        </w:rPr>
      </w:pPr>
      <w:r>
        <w:rPr>
          <w:rFonts w:ascii="Arial" w:eastAsia="Arial" w:hAnsi="Arial" w:cs="Arial"/>
          <w:b/>
          <w:bCs/>
          <w:color w:val="C00000"/>
          <w:sz w:val="18"/>
          <w:szCs w:val="18"/>
          <w:u w:val="single"/>
        </w:rPr>
        <w:t>Trendovi u procentima učenika koji izučavaju španski jezik u opštem srednjem obrazovanju (ISCED 2-3), 2005, 2014 (Podaci uz Sliku C15)</w:t>
      </w:r>
    </w:p>
    <w:p w:rsidR="003701A0" w:rsidRDefault="003701A0">
      <w:pPr>
        <w:spacing w:line="49"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1160"/>
        <w:gridCol w:w="680"/>
        <w:gridCol w:w="420"/>
        <w:gridCol w:w="420"/>
        <w:gridCol w:w="440"/>
        <w:gridCol w:w="420"/>
        <w:gridCol w:w="420"/>
        <w:gridCol w:w="440"/>
        <w:gridCol w:w="420"/>
        <w:gridCol w:w="420"/>
        <w:gridCol w:w="440"/>
        <w:gridCol w:w="420"/>
        <w:gridCol w:w="420"/>
        <w:gridCol w:w="440"/>
        <w:gridCol w:w="420"/>
        <w:gridCol w:w="420"/>
        <w:gridCol w:w="440"/>
        <w:gridCol w:w="420"/>
        <w:gridCol w:w="420"/>
        <w:gridCol w:w="20"/>
      </w:tblGrid>
      <w:tr w:rsidR="003701A0">
        <w:trPr>
          <w:trHeight w:val="196"/>
        </w:trPr>
        <w:tc>
          <w:tcPr>
            <w:tcW w:w="1840" w:type="dxa"/>
            <w:gridSpan w:val="2"/>
            <w:tcBorders>
              <w:right w:val="single" w:sz="8" w:space="0" w:color="auto"/>
            </w:tcBorders>
            <w:vAlign w:val="bottom"/>
          </w:tcPr>
          <w:p w:rsidR="003701A0" w:rsidRDefault="00E30192">
            <w:pPr>
              <w:ind w:left="1050"/>
              <w:jc w:val="center"/>
              <w:rPr>
                <w:sz w:val="20"/>
                <w:szCs w:val="20"/>
              </w:rPr>
            </w:pPr>
            <w:r>
              <w:rPr>
                <w:rFonts w:ascii="Arial" w:eastAsia="Arial" w:hAnsi="Arial" w:cs="Arial"/>
                <w:color w:val="1F497D"/>
                <w:w w:val="95"/>
                <w:sz w:val="14"/>
                <w:szCs w:val="14"/>
              </w:rPr>
              <w:t>%</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EU</w:t>
            </w:r>
          </w:p>
        </w:tc>
        <w:tc>
          <w:tcPr>
            <w:tcW w:w="420" w:type="dxa"/>
            <w:tcBorders>
              <w:top w:val="single" w:sz="8" w:space="0" w:color="auto"/>
              <w:right w:val="single" w:sz="8" w:space="0" w:color="auto"/>
            </w:tcBorders>
            <w:vAlign w:val="bottom"/>
          </w:tcPr>
          <w:p w:rsidR="003701A0" w:rsidRDefault="00E30192">
            <w:pPr>
              <w:ind w:left="40"/>
              <w:rPr>
                <w:sz w:val="20"/>
                <w:szCs w:val="20"/>
              </w:rPr>
            </w:pPr>
            <w:r>
              <w:rPr>
                <w:rFonts w:ascii="Arial" w:eastAsia="Arial" w:hAnsi="Arial" w:cs="Arial"/>
                <w:b/>
                <w:bCs/>
                <w:color w:val="1F497D"/>
                <w:sz w:val="14"/>
                <w:szCs w:val="14"/>
              </w:rPr>
              <w:t>BE fr</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nl</w:t>
            </w:r>
          </w:p>
        </w:tc>
        <w:tc>
          <w:tcPr>
            <w:tcW w:w="42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BG</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CZ</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DK</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DE</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EE</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IE</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EL</w:t>
            </w:r>
          </w:p>
        </w:tc>
        <w:tc>
          <w:tcPr>
            <w:tcW w:w="4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ES</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FR</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HR</w:t>
            </w:r>
          </w:p>
        </w:tc>
        <w:tc>
          <w:tcPr>
            <w:tcW w:w="42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IT</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CY</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LV</w:t>
            </w:r>
          </w:p>
        </w:tc>
        <w:tc>
          <w:tcPr>
            <w:tcW w:w="420" w:type="dxa"/>
            <w:tcBorders>
              <w:top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LT</w:t>
            </w:r>
          </w:p>
        </w:tc>
        <w:tc>
          <w:tcPr>
            <w:tcW w:w="0" w:type="dxa"/>
            <w:vAlign w:val="bottom"/>
          </w:tcPr>
          <w:p w:rsidR="003701A0" w:rsidRDefault="003701A0">
            <w:pPr>
              <w:rPr>
                <w:sz w:val="1"/>
                <w:szCs w:val="1"/>
              </w:rPr>
            </w:pPr>
          </w:p>
        </w:tc>
      </w:tr>
      <w:tr w:rsidR="003701A0">
        <w:trPr>
          <w:trHeight w:val="32"/>
        </w:trPr>
        <w:tc>
          <w:tcPr>
            <w:tcW w:w="1160" w:type="dxa"/>
            <w:tcBorders>
              <w:bottom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116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6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13.1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1.5</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4.0</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0.2</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37.8</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22.0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0.5</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0.0</w:t>
            </w:r>
          </w:p>
        </w:tc>
        <w:tc>
          <w:tcPr>
            <w:tcW w:w="420" w:type="dxa"/>
            <w:vAlign w:val="bottom"/>
          </w:tcPr>
          <w:p w:rsidR="003701A0" w:rsidRDefault="00E30192">
            <w:pPr>
              <w:ind w:left="100"/>
              <w:rPr>
                <w:sz w:val="20"/>
                <w:szCs w:val="20"/>
              </w:rPr>
            </w:pPr>
            <w:r>
              <w:rPr>
                <w:rFonts w:ascii="Arial" w:eastAsia="Arial" w:hAnsi="Arial" w:cs="Arial"/>
                <w:color w:val="1F497D"/>
                <w:sz w:val="14"/>
                <w:szCs w:val="14"/>
              </w:rPr>
              <w:t>0.0</w:t>
            </w:r>
          </w:p>
        </w:tc>
        <w:tc>
          <w:tcPr>
            <w:tcW w:w="0" w:type="dxa"/>
            <w:vAlign w:val="bottom"/>
          </w:tcPr>
          <w:p w:rsidR="003701A0" w:rsidRDefault="003701A0">
            <w:pPr>
              <w:rPr>
                <w:sz w:val="1"/>
                <w:szCs w:val="1"/>
              </w:rPr>
            </w:pPr>
          </w:p>
        </w:tc>
      </w:tr>
      <w:tr w:rsidR="003701A0">
        <w:trPr>
          <w:trHeight w:val="32"/>
        </w:trPr>
        <w:tc>
          <w:tcPr>
            <w:tcW w:w="1160" w:type="dxa"/>
            <w:vMerge/>
            <w:tcBorders>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1160" w:type="dxa"/>
            <w:vMerge/>
            <w:tcBorders>
              <w:right w:val="single" w:sz="8" w:space="0" w:color="auto"/>
            </w:tcBorders>
            <w:vAlign w:val="bottom"/>
          </w:tcPr>
          <w:p w:rsidR="003701A0" w:rsidRDefault="003701A0">
            <w:pPr>
              <w:rPr>
                <w:sz w:val="5"/>
                <w:szCs w:val="5"/>
              </w:rPr>
            </w:pPr>
          </w:p>
        </w:tc>
        <w:tc>
          <w:tcPr>
            <w:tcW w:w="6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7.5</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1.8</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0.1</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33.7</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0.1</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0.0</w:t>
            </w:r>
          </w:p>
        </w:tc>
        <w:tc>
          <w:tcPr>
            <w:tcW w:w="420" w:type="dxa"/>
            <w:vMerge w:val="restart"/>
            <w:vAlign w:val="bottom"/>
          </w:tcPr>
          <w:p w:rsidR="003701A0" w:rsidRDefault="00E30192">
            <w:pPr>
              <w:ind w:left="100"/>
              <w:rPr>
                <w:sz w:val="20"/>
                <w:szCs w:val="20"/>
              </w:rPr>
            </w:pPr>
            <w:r>
              <w:rPr>
                <w:rFonts w:ascii="Arial" w:eastAsia="Arial" w:hAnsi="Arial" w:cs="Arial"/>
                <w:color w:val="1F497D"/>
                <w:sz w:val="14"/>
                <w:szCs w:val="14"/>
              </w:rPr>
              <w:t>0.0</w:t>
            </w:r>
          </w:p>
        </w:tc>
        <w:tc>
          <w:tcPr>
            <w:tcW w:w="0" w:type="dxa"/>
            <w:vAlign w:val="bottom"/>
          </w:tcPr>
          <w:p w:rsidR="003701A0" w:rsidRDefault="003701A0">
            <w:pPr>
              <w:rPr>
                <w:sz w:val="1"/>
                <w:szCs w:val="1"/>
              </w:rPr>
            </w:pPr>
          </w:p>
        </w:tc>
      </w:tr>
      <w:tr w:rsidR="003701A0">
        <w:trPr>
          <w:trHeight w:val="115"/>
        </w:trPr>
        <w:tc>
          <w:tcPr>
            <w:tcW w:w="1160" w:type="dxa"/>
            <w:tcBorders>
              <w:right w:val="single" w:sz="8" w:space="0" w:color="auto"/>
            </w:tcBorders>
            <w:vAlign w:val="bottom"/>
          </w:tcPr>
          <w:p w:rsidR="003701A0" w:rsidRDefault="003701A0">
            <w:pPr>
              <w:rPr>
                <w:sz w:val="10"/>
                <w:szCs w:val="10"/>
              </w:rPr>
            </w:pPr>
          </w:p>
        </w:tc>
        <w:tc>
          <w:tcPr>
            <w:tcW w:w="68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6"/>
        </w:trPr>
        <w:tc>
          <w:tcPr>
            <w:tcW w:w="116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 opšti</w:t>
            </w:r>
          </w:p>
        </w:tc>
        <w:tc>
          <w:tcPr>
            <w:tcW w:w="6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19.1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2.4</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9.4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12.1</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20.4</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19.2</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4.5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71.7</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3.5</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12.3</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17.1</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1.2</w:t>
            </w:r>
          </w:p>
        </w:tc>
        <w:tc>
          <w:tcPr>
            <w:tcW w:w="420" w:type="dxa"/>
            <w:vAlign w:val="bottom"/>
          </w:tcPr>
          <w:p w:rsidR="003701A0" w:rsidRDefault="00E30192">
            <w:pPr>
              <w:ind w:left="100"/>
              <w:rPr>
                <w:sz w:val="20"/>
                <w:szCs w:val="20"/>
              </w:rPr>
            </w:pPr>
            <w:r>
              <w:rPr>
                <w:rFonts w:ascii="Arial" w:eastAsia="Arial" w:hAnsi="Arial" w:cs="Arial"/>
                <w:color w:val="1F497D"/>
                <w:sz w:val="14"/>
                <w:szCs w:val="14"/>
              </w:rPr>
              <w:t>0.6</w:t>
            </w:r>
          </w:p>
        </w:tc>
        <w:tc>
          <w:tcPr>
            <w:tcW w:w="0" w:type="dxa"/>
            <w:vAlign w:val="bottom"/>
          </w:tcPr>
          <w:p w:rsidR="003701A0" w:rsidRDefault="003701A0">
            <w:pPr>
              <w:rPr>
                <w:sz w:val="1"/>
                <w:szCs w:val="1"/>
              </w:rPr>
            </w:pPr>
          </w:p>
        </w:tc>
      </w:tr>
      <w:tr w:rsidR="003701A0">
        <w:trPr>
          <w:trHeight w:val="30"/>
        </w:trPr>
        <w:tc>
          <w:tcPr>
            <w:tcW w:w="1160" w:type="dxa"/>
            <w:vMerge/>
            <w:tcBorders>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1160" w:type="dxa"/>
            <w:vMerge/>
            <w:tcBorders>
              <w:right w:val="single" w:sz="8" w:space="0" w:color="auto"/>
            </w:tcBorders>
            <w:vAlign w:val="bottom"/>
          </w:tcPr>
          <w:p w:rsidR="003701A0" w:rsidRDefault="003701A0">
            <w:pPr>
              <w:rPr>
                <w:sz w:val="5"/>
                <w:szCs w:val="5"/>
              </w:rPr>
            </w:pPr>
          </w:p>
        </w:tc>
        <w:tc>
          <w:tcPr>
            <w:tcW w:w="6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17.2</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6.6</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7.3</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6.9</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24.9</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13.8</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0.3</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7.9</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1.5</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6.5</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0.7</w:t>
            </w:r>
          </w:p>
        </w:tc>
        <w:tc>
          <w:tcPr>
            <w:tcW w:w="420" w:type="dxa"/>
            <w:vMerge w:val="restart"/>
            <w:vAlign w:val="bottom"/>
          </w:tcPr>
          <w:p w:rsidR="003701A0" w:rsidRDefault="00E30192">
            <w:pPr>
              <w:ind w:left="100"/>
              <w:rPr>
                <w:sz w:val="20"/>
                <w:szCs w:val="20"/>
              </w:rPr>
            </w:pPr>
            <w:r>
              <w:rPr>
                <w:rFonts w:ascii="Arial" w:eastAsia="Arial" w:hAnsi="Arial" w:cs="Arial"/>
                <w:color w:val="1F497D"/>
                <w:sz w:val="14"/>
                <w:szCs w:val="14"/>
              </w:rPr>
              <w:t>0.4</w:t>
            </w:r>
          </w:p>
        </w:tc>
        <w:tc>
          <w:tcPr>
            <w:tcW w:w="0" w:type="dxa"/>
            <w:vAlign w:val="bottom"/>
          </w:tcPr>
          <w:p w:rsidR="003701A0" w:rsidRDefault="003701A0">
            <w:pPr>
              <w:rPr>
                <w:sz w:val="1"/>
                <w:szCs w:val="1"/>
              </w:rPr>
            </w:pPr>
          </w:p>
        </w:tc>
      </w:tr>
      <w:tr w:rsidR="003701A0">
        <w:trPr>
          <w:trHeight w:val="115"/>
        </w:trPr>
        <w:tc>
          <w:tcPr>
            <w:tcW w:w="1160" w:type="dxa"/>
            <w:tcBorders>
              <w:right w:val="single" w:sz="8" w:space="0" w:color="auto"/>
            </w:tcBorders>
            <w:vAlign w:val="bottom"/>
          </w:tcPr>
          <w:p w:rsidR="003701A0" w:rsidRDefault="003701A0">
            <w:pPr>
              <w:rPr>
                <w:sz w:val="10"/>
                <w:szCs w:val="10"/>
              </w:rPr>
            </w:pPr>
          </w:p>
        </w:tc>
        <w:tc>
          <w:tcPr>
            <w:tcW w:w="68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19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1160"/>
        <w:gridCol w:w="680"/>
        <w:gridCol w:w="420"/>
        <w:gridCol w:w="420"/>
        <w:gridCol w:w="440"/>
        <w:gridCol w:w="420"/>
        <w:gridCol w:w="420"/>
        <w:gridCol w:w="440"/>
        <w:gridCol w:w="420"/>
        <w:gridCol w:w="420"/>
        <w:gridCol w:w="440"/>
        <w:gridCol w:w="420"/>
        <w:gridCol w:w="420"/>
        <w:gridCol w:w="440"/>
        <w:gridCol w:w="420"/>
        <w:gridCol w:w="420"/>
        <w:gridCol w:w="440"/>
        <w:gridCol w:w="420"/>
        <w:gridCol w:w="420"/>
        <w:gridCol w:w="20"/>
      </w:tblGrid>
      <w:tr w:rsidR="003701A0">
        <w:trPr>
          <w:trHeight w:val="222"/>
        </w:trPr>
        <w:tc>
          <w:tcPr>
            <w:tcW w:w="1840" w:type="dxa"/>
            <w:gridSpan w:val="2"/>
            <w:tcBorders>
              <w:right w:val="single" w:sz="8" w:space="0" w:color="auto"/>
            </w:tcBorders>
            <w:vAlign w:val="bottom"/>
          </w:tcPr>
          <w:p w:rsidR="003701A0" w:rsidRDefault="00E30192">
            <w:pPr>
              <w:ind w:left="1050"/>
              <w:jc w:val="center"/>
              <w:rPr>
                <w:sz w:val="20"/>
                <w:szCs w:val="20"/>
              </w:rPr>
            </w:pPr>
            <w:r>
              <w:rPr>
                <w:rFonts w:ascii="Arial" w:eastAsia="Arial" w:hAnsi="Arial" w:cs="Arial"/>
                <w:color w:val="1F497D"/>
                <w:w w:val="95"/>
                <w:sz w:val="14"/>
                <w:szCs w:val="14"/>
              </w:rPr>
              <w:t>%</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LU</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HU</w:t>
            </w:r>
          </w:p>
        </w:tc>
        <w:tc>
          <w:tcPr>
            <w:tcW w:w="44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MT</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NL</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AT</w:t>
            </w:r>
          </w:p>
        </w:tc>
        <w:tc>
          <w:tcPr>
            <w:tcW w:w="44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PL</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PT</w:t>
            </w:r>
          </w:p>
        </w:tc>
        <w:tc>
          <w:tcPr>
            <w:tcW w:w="420" w:type="dxa"/>
            <w:tcBorders>
              <w:top w:val="single" w:sz="8" w:space="0" w:color="auto"/>
              <w:right w:val="single" w:sz="8" w:space="0" w:color="auto"/>
            </w:tcBorders>
            <w:vAlign w:val="bottom"/>
          </w:tcPr>
          <w:p w:rsidR="003701A0" w:rsidRDefault="00E30192">
            <w:pPr>
              <w:ind w:right="50"/>
              <w:jc w:val="right"/>
              <w:rPr>
                <w:sz w:val="20"/>
                <w:szCs w:val="20"/>
              </w:rPr>
            </w:pPr>
            <w:r>
              <w:rPr>
                <w:rFonts w:ascii="Arial" w:eastAsia="Arial" w:hAnsi="Arial" w:cs="Arial"/>
                <w:b/>
                <w:bCs/>
                <w:color w:val="1F497D"/>
                <w:sz w:val="14"/>
                <w:szCs w:val="14"/>
              </w:rPr>
              <w:t>RO</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SI</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SK</w:t>
            </w:r>
          </w:p>
        </w:tc>
        <w:tc>
          <w:tcPr>
            <w:tcW w:w="42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FI</w:t>
            </w:r>
          </w:p>
        </w:tc>
        <w:tc>
          <w:tcPr>
            <w:tcW w:w="4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SE</w:t>
            </w:r>
          </w:p>
        </w:tc>
        <w:tc>
          <w:tcPr>
            <w:tcW w:w="420" w:type="dxa"/>
            <w:tcBorders>
              <w:top w:val="single" w:sz="8" w:space="0" w:color="auto"/>
              <w:right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UK</w:t>
            </w:r>
          </w:p>
        </w:tc>
        <w:tc>
          <w:tcPr>
            <w:tcW w:w="42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IS</w:t>
            </w:r>
          </w:p>
        </w:tc>
        <w:tc>
          <w:tcPr>
            <w:tcW w:w="44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LI</w:t>
            </w:r>
          </w:p>
        </w:tc>
        <w:tc>
          <w:tcPr>
            <w:tcW w:w="420" w:type="dxa"/>
            <w:tcBorders>
              <w:top w:val="single" w:sz="8" w:space="0" w:color="auto"/>
              <w:right w:val="single" w:sz="8" w:space="0" w:color="auto"/>
            </w:tcBorders>
            <w:vAlign w:val="bottom"/>
          </w:tcPr>
          <w:p w:rsidR="003701A0" w:rsidRDefault="00E30192">
            <w:pPr>
              <w:ind w:left="80"/>
              <w:rPr>
                <w:sz w:val="20"/>
                <w:szCs w:val="20"/>
              </w:rPr>
            </w:pPr>
            <w:r>
              <w:rPr>
                <w:rFonts w:ascii="Arial" w:eastAsia="Arial" w:hAnsi="Arial" w:cs="Arial"/>
                <w:b/>
                <w:bCs/>
                <w:color w:val="1F497D"/>
                <w:sz w:val="14"/>
                <w:szCs w:val="14"/>
              </w:rPr>
              <w:t>MK</w:t>
            </w:r>
          </w:p>
        </w:tc>
        <w:tc>
          <w:tcPr>
            <w:tcW w:w="420" w:type="dxa"/>
            <w:tcBorders>
              <w:top w:val="single" w:sz="8" w:space="0" w:color="auto"/>
            </w:tcBorders>
            <w:vAlign w:val="bottom"/>
          </w:tcPr>
          <w:p w:rsidR="003701A0" w:rsidRDefault="00E30192">
            <w:pPr>
              <w:ind w:left="100"/>
              <w:rPr>
                <w:sz w:val="20"/>
                <w:szCs w:val="20"/>
              </w:rPr>
            </w:pPr>
            <w:r>
              <w:rPr>
                <w:rFonts w:ascii="Arial" w:eastAsia="Arial" w:hAnsi="Arial" w:cs="Arial"/>
                <w:b/>
                <w:bCs/>
                <w:color w:val="1F497D"/>
                <w:sz w:val="14"/>
                <w:szCs w:val="14"/>
              </w:rPr>
              <w:t>NO</w:t>
            </w:r>
          </w:p>
        </w:tc>
        <w:tc>
          <w:tcPr>
            <w:tcW w:w="0" w:type="dxa"/>
            <w:vAlign w:val="bottom"/>
          </w:tcPr>
          <w:p w:rsidR="003701A0" w:rsidRDefault="003701A0">
            <w:pPr>
              <w:rPr>
                <w:sz w:val="1"/>
                <w:szCs w:val="1"/>
              </w:rPr>
            </w:pPr>
          </w:p>
        </w:tc>
      </w:tr>
      <w:tr w:rsidR="003701A0">
        <w:trPr>
          <w:trHeight w:val="58"/>
        </w:trPr>
        <w:tc>
          <w:tcPr>
            <w:tcW w:w="1160" w:type="dxa"/>
            <w:tcBorders>
              <w:bottom w:val="single" w:sz="8" w:space="0" w:color="auto"/>
            </w:tcBorders>
            <w:vAlign w:val="bottom"/>
          </w:tcPr>
          <w:p w:rsidR="003701A0" w:rsidRDefault="003701A0">
            <w:pPr>
              <w:rPr>
                <w:sz w:val="5"/>
                <w:szCs w:val="5"/>
              </w:rPr>
            </w:pPr>
          </w:p>
        </w:tc>
        <w:tc>
          <w:tcPr>
            <w:tcW w:w="68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4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right w:val="single" w:sz="8" w:space="0" w:color="auto"/>
            </w:tcBorders>
            <w:vAlign w:val="bottom"/>
          </w:tcPr>
          <w:p w:rsidR="003701A0" w:rsidRDefault="003701A0">
            <w:pPr>
              <w:rPr>
                <w:sz w:val="5"/>
                <w:szCs w:val="5"/>
              </w:rPr>
            </w:pPr>
          </w:p>
        </w:tc>
        <w:tc>
          <w:tcPr>
            <w:tcW w:w="420" w:type="dxa"/>
            <w:tcBorders>
              <w:bottom w:val="single" w:sz="8" w:space="0" w:color="auto"/>
            </w:tcBorders>
            <w:vAlign w:val="bottom"/>
          </w:tcPr>
          <w:p w:rsidR="003701A0" w:rsidRDefault="003701A0">
            <w:pPr>
              <w:rPr>
                <w:sz w:val="5"/>
                <w:szCs w:val="5"/>
              </w:rPr>
            </w:pPr>
          </w:p>
        </w:tc>
        <w:tc>
          <w:tcPr>
            <w:tcW w:w="0" w:type="dxa"/>
            <w:vAlign w:val="bottom"/>
          </w:tcPr>
          <w:p w:rsidR="003701A0" w:rsidRDefault="003701A0">
            <w:pPr>
              <w:rPr>
                <w:sz w:val="1"/>
                <w:szCs w:val="1"/>
              </w:rPr>
            </w:pPr>
          </w:p>
        </w:tc>
      </w:tr>
      <w:tr w:rsidR="003701A0">
        <w:trPr>
          <w:trHeight w:val="176"/>
        </w:trPr>
        <w:tc>
          <w:tcPr>
            <w:tcW w:w="116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2</w:t>
            </w:r>
          </w:p>
        </w:tc>
        <w:tc>
          <w:tcPr>
            <w:tcW w:w="6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0.1</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8.1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20.8</w:t>
            </w:r>
          </w:p>
        </w:tc>
        <w:tc>
          <w:tcPr>
            <w:tcW w:w="420" w:type="dxa"/>
            <w:tcBorders>
              <w:right w:val="single" w:sz="8" w:space="0" w:color="auto"/>
            </w:tcBorders>
            <w:vAlign w:val="bottom"/>
          </w:tcPr>
          <w:p w:rsidR="003701A0" w:rsidRDefault="00E30192">
            <w:pPr>
              <w:ind w:right="50"/>
              <w:jc w:val="right"/>
              <w:rPr>
                <w:sz w:val="20"/>
                <w:szCs w:val="20"/>
              </w:rPr>
            </w:pPr>
            <w:r>
              <w:rPr>
                <w:rFonts w:ascii="Arial" w:eastAsia="Arial" w:hAnsi="Arial" w:cs="Arial"/>
                <w:color w:val="1F497D"/>
                <w:sz w:val="14"/>
                <w:szCs w:val="14"/>
              </w:rPr>
              <w:t>0.5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0.7</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43.9</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32.0</w:t>
            </w:r>
          </w:p>
        </w:tc>
        <w:tc>
          <w:tcPr>
            <w:tcW w:w="0" w:type="dxa"/>
            <w:vAlign w:val="bottom"/>
          </w:tcPr>
          <w:p w:rsidR="003701A0" w:rsidRDefault="003701A0">
            <w:pPr>
              <w:rPr>
                <w:sz w:val="1"/>
                <w:szCs w:val="1"/>
              </w:rPr>
            </w:pPr>
          </w:p>
        </w:tc>
      </w:tr>
      <w:tr w:rsidR="003701A0">
        <w:trPr>
          <w:trHeight w:val="32"/>
        </w:trPr>
        <w:tc>
          <w:tcPr>
            <w:tcW w:w="1160" w:type="dxa"/>
            <w:vMerge/>
            <w:tcBorders>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1160" w:type="dxa"/>
            <w:vMerge/>
            <w:tcBorders>
              <w:right w:val="single" w:sz="8" w:space="0" w:color="auto"/>
            </w:tcBorders>
            <w:vAlign w:val="bottom"/>
          </w:tcPr>
          <w:p w:rsidR="003701A0" w:rsidRDefault="003701A0">
            <w:pPr>
              <w:rPr>
                <w:sz w:val="5"/>
                <w:szCs w:val="5"/>
              </w:rPr>
            </w:pPr>
          </w:p>
        </w:tc>
        <w:tc>
          <w:tcPr>
            <w:tcW w:w="6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0.0</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0.1</w:t>
            </w:r>
          </w:p>
        </w:tc>
        <w:tc>
          <w:tcPr>
            <w:tcW w:w="44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2.4</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0.4</w:t>
            </w:r>
          </w:p>
        </w:tc>
        <w:tc>
          <w:tcPr>
            <w:tcW w:w="44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1.1</w:t>
            </w:r>
          </w:p>
        </w:tc>
        <w:tc>
          <w:tcPr>
            <w:tcW w:w="420" w:type="dxa"/>
            <w:vMerge w:val="restart"/>
            <w:tcBorders>
              <w:right w:val="single" w:sz="8" w:space="0" w:color="auto"/>
            </w:tcBorders>
            <w:vAlign w:val="bottom"/>
          </w:tcPr>
          <w:p w:rsidR="003701A0" w:rsidRDefault="00E30192">
            <w:pPr>
              <w:ind w:right="50"/>
              <w:jc w:val="right"/>
              <w:rPr>
                <w:sz w:val="20"/>
                <w:szCs w:val="20"/>
              </w:rPr>
            </w:pPr>
            <w:r>
              <w:rPr>
                <w:rFonts w:ascii="Arial" w:eastAsia="Arial" w:hAnsi="Arial" w:cs="Arial"/>
                <w:color w:val="1F497D"/>
                <w:sz w:val="14"/>
                <w:szCs w:val="14"/>
              </w:rPr>
              <w:t>0.5</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0.3</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0.1</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28.8</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20" w:type="dxa"/>
            <w:vMerge w:val="restart"/>
            <w:vAlign w:val="bottom"/>
          </w:tcPr>
          <w:p w:rsidR="003701A0" w:rsidRDefault="00E30192">
            <w:pPr>
              <w:jc w:val="center"/>
              <w:rPr>
                <w:sz w:val="20"/>
                <w:szCs w:val="20"/>
              </w:rPr>
            </w:pPr>
            <w:r>
              <w:rPr>
                <w:rFonts w:ascii="Arial" w:eastAsia="Arial" w:hAnsi="Arial" w:cs="Arial"/>
                <w:color w:val="1F497D"/>
                <w:sz w:val="14"/>
                <w:szCs w:val="14"/>
              </w:rPr>
              <w:t>3.5</w:t>
            </w:r>
          </w:p>
        </w:tc>
        <w:tc>
          <w:tcPr>
            <w:tcW w:w="0" w:type="dxa"/>
            <w:vAlign w:val="bottom"/>
          </w:tcPr>
          <w:p w:rsidR="003701A0" w:rsidRDefault="003701A0">
            <w:pPr>
              <w:rPr>
                <w:sz w:val="1"/>
                <w:szCs w:val="1"/>
              </w:rPr>
            </w:pPr>
          </w:p>
        </w:tc>
      </w:tr>
      <w:tr w:rsidR="003701A0">
        <w:trPr>
          <w:trHeight w:val="115"/>
        </w:trPr>
        <w:tc>
          <w:tcPr>
            <w:tcW w:w="1160" w:type="dxa"/>
            <w:tcBorders>
              <w:right w:val="single" w:sz="8" w:space="0" w:color="auto"/>
            </w:tcBorders>
            <w:vAlign w:val="bottom"/>
          </w:tcPr>
          <w:p w:rsidR="003701A0" w:rsidRDefault="003701A0">
            <w:pPr>
              <w:rPr>
                <w:sz w:val="10"/>
                <w:szCs w:val="10"/>
              </w:rPr>
            </w:pPr>
          </w:p>
        </w:tc>
        <w:tc>
          <w:tcPr>
            <w:tcW w:w="68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174"/>
        </w:trPr>
        <w:tc>
          <w:tcPr>
            <w:tcW w:w="1160" w:type="dxa"/>
            <w:vMerge w:val="restart"/>
            <w:tcBorders>
              <w:right w:val="single" w:sz="8" w:space="0" w:color="auto"/>
            </w:tcBorders>
            <w:vAlign w:val="bottom"/>
          </w:tcPr>
          <w:p w:rsidR="003701A0" w:rsidRDefault="00E30192">
            <w:pPr>
              <w:rPr>
                <w:sz w:val="20"/>
                <w:szCs w:val="20"/>
              </w:rPr>
            </w:pPr>
            <w:r>
              <w:rPr>
                <w:rFonts w:ascii="Arial" w:eastAsia="Arial" w:hAnsi="Arial" w:cs="Arial"/>
                <w:b/>
                <w:bCs/>
                <w:color w:val="1F497D"/>
                <w:sz w:val="14"/>
                <w:szCs w:val="14"/>
              </w:rPr>
              <w:t>ISCED 3 opšti</w:t>
            </w:r>
          </w:p>
        </w:tc>
        <w:tc>
          <w:tcPr>
            <w:tcW w:w="6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2014</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4.8</w:t>
            </w:r>
          </w:p>
        </w:tc>
        <w:tc>
          <w:tcPr>
            <w:tcW w:w="42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3.0</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5.8</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4.6</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16.5</w:t>
            </w:r>
          </w:p>
        </w:tc>
        <w:tc>
          <w:tcPr>
            <w:tcW w:w="440" w:type="dxa"/>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4.1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7.1</w:t>
            </w:r>
          </w:p>
        </w:tc>
        <w:tc>
          <w:tcPr>
            <w:tcW w:w="420" w:type="dxa"/>
            <w:tcBorders>
              <w:right w:val="single" w:sz="8" w:space="0" w:color="auto"/>
            </w:tcBorders>
            <w:vAlign w:val="bottom"/>
          </w:tcPr>
          <w:p w:rsidR="003701A0" w:rsidRDefault="00E30192">
            <w:pPr>
              <w:ind w:right="50"/>
              <w:jc w:val="right"/>
              <w:rPr>
                <w:sz w:val="20"/>
                <w:szCs w:val="20"/>
              </w:rPr>
            </w:pPr>
            <w:r>
              <w:rPr>
                <w:rFonts w:ascii="Arial" w:eastAsia="Arial" w:hAnsi="Arial" w:cs="Arial"/>
                <w:color w:val="1F497D"/>
                <w:sz w:val="14"/>
                <w:szCs w:val="14"/>
              </w:rPr>
              <w:t>2.5</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13.0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10.7</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13.0</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40.1</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13.5</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23.9</w:t>
            </w:r>
          </w:p>
        </w:tc>
        <w:tc>
          <w:tcPr>
            <w:tcW w:w="44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0.0</w:t>
            </w:r>
          </w:p>
        </w:tc>
        <w:tc>
          <w:tcPr>
            <w:tcW w:w="42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0.1</w:t>
            </w:r>
          </w:p>
        </w:tc>
        <w:tc>
          <w:tcPr>
            <w:tcW w:w="420" w:type="dxa"/>
            <w:vAlign w:val="bottom"/>
          </w:tcPr>
          <w:p w:rsidR="003701A0" w:rsidRDefault="00E30192">
            <w:pPr>
              <w:jc w:val="center"/>
              <w:rPr>
                <w:sz w:val="20"/>
                <w:szCs w:val="20"/>
              </w:rPr>
            </w:pPr>
            <w:r>
              <w:rPr>
                <w:rFonts w:ascii="Arial" w:eastAsia="Arial" w:hAnsi="Arial" w:cs="Arial"/>
                <w:color w:val="1F497D"/>
                <w:sz w:val="14"/>
                <w:szCs w:val="14"/>
              </w:rPr>
              <w:t>25.6</w:t>
            </w:r>
          </w:p>
        </w:tc>
        <w:tc>
          <w:tcPr>
            <w:tcW w:w="0" w:type="dxa"/>
            <w:vAlign w:val="bottom"/>
          </w:tcPr>
          <w:p w:rsidR="003701A0" w:rsidRDefault="003701A0">
            <w:pPr>
              <w:rPr>
                <w:sz w:val="1"/>
                <w:szCs w:val="1"/>
              </w:rPr>
            </w:pPr>
          </w:p>
        </w:tc>
      </w:tr>
      <w:tr w:rsidR="003701A0">
        <w:trPr>
          <w:trHeight w:val="32"/>
        </w:trPr>
        <w:tc>
          <w:tcPr>
            <w:tcW w:w="1160" w:type="dxa"/>
            <w:vMerge/>
            <w:tcBorders>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r w:rsidR="003701A0">
        <w:trPr>
          <w:trHeight w:val="61"/>
        </w:trPr>
        <w:tc>
          <w:tcPr>
            <w:tcW w:w="1160" w:type="dxa"/>
            <w:vMerge/>
            <w:tcBorders>
              <w:right w:val="single" w:sz="8" w:space="0" w:color="auto"/>
            </w:tcBorders>
            <w:vAlign w:val="bottom"/>
          </w:tcPr>
          <w:p w:rsidR="003701A0" w:rsidRDefault="003701A0">
            <w:pPr>
              <w:rPr>
                <w:sz w:val="5"/>
                <w:szCs w:val="5"/>
              </w:rPr>
            </w:pPr>
          </w:p>
        </w:tc>
        <w:tc>
          <w:tcPr>
            <w:tcW w:w="68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2005</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7.1</w:t>
            </w:r>
          </w:p>
        </w:tc>
        <w:tc>
          <w:tcPr>
            <w:tcW w:w="42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1.2</w:t>
            </w:r>
          </w:p>
        </w:tc>
        <w:tc>
          <w:tcPr>
            <w:tcW w:w="44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1.5</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40" w:type="dxa"/>
            <w:vMerge w:val="restart"/>
            <w:tcBorders>
              <w:right w:val="single" w:sz="8" w:space="0" w:color="auto"/>
            </w:tcBorders>
            <w:vAlign w:val="bottom"/>
          </w:tcPr>
          <w:p w:rsidR="003701A0" w:rsidRDefault="00E30192">
            <w:pPr>
              <w:ind w:left="100"/>
              <w:rPr>
                <w:sz w:val="20"/>
                <w:szCs w:val="20"/>
              </w:rPr>
            </w:pPr>
            <w:r>
              <w:rPr>
                <w:rFonts w:ascii="Arial" w:eastAsia="Arial" w:hAnsi="Arial" w:cs="Arial"/>
                <w:color w:val="1F497D"/>
                <w:sz w:val="14"/>
                <w:szCs w:val="14"/>
              </w:rPr>
              <w:t>0.9</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0.7</w:t>
            </w:r>
          </w:p>
        </w:tc>
        <w:tc>
          <w:tcPr>
            <w:tcW w:w="420" w:type="dxa"/>
            <w:vMerge w:val="restart"/>
            <w:tcBorders>
              <w:right w:val="single" w:sz="8" w:space="0" w:color="auto"/>
            </w:tcBorders>
            <w:vAlign w:val="bottom"/>
          </w:tcPr>
          <w:p w:rsidR="003701A0" w:rsidRDefault="00E30192">
            <w:pPr>
              <w:ind w:right="50"/>
              <w:jc w:val="right"/>
              <w:rPr>
                <w:sz w:val="20"/>
                <w:szCs w:val="20"/>
              </w:rPr>
            </w:pPr>
            <w:r>
              <w:rPr>
                <w:rFonts w:ascii="Arial" w:eastAsia="Arial" w:hAnsi="Arial" w:cs="Arial"/>
                <w:color w:val="1F497D"/>
                <w:sz w:val="14"/>
                <w:szCs w:val="14"/>
              </w:rPr>
              <w:t>1.8</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4.3</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4.0</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39.3</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2"/>
                <w:sz w:val="14"/>
                <w:szCs w:val="14"/>
              </w:rPr>
              <w:t>7.9</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15.7</w:t>
            </w:r>
          </w:p>
        </w:tc>
        <w:tc>
          <w:tcPr>
            <w:tcW w:w="44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20" w:type="dxa"/>
            <w:vMerge w:val="restart"/>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20" w:type="dxa"/>
            <w:vMerge w:val="restart"/>
            <w:vAlign w:val="bottom"/>
          </w:tcPr>
          <w:p w:rsidR="003701A0" w:rsidRDefault="00E30192">
            <w:pPr>
              <w:jc w:val="center"/>
              <w:rPr>
                <w:sz w:val="20"/>
                <w:szCs w:val="20"/>
              </w:rPr>
            </w:pPr>
            <w:r>
              <w:rPr>
                <w:rFonts w:ascii="Arial" w:eastAsia="Arial" w:hAnsi="Arial" w:cs="Arial"/>
                <w:color w:val="1F497D"/>
                <w:w w:val="90"/>
                <w:sz w:val="14"/>
                <w:szCs w:val="14"/>
              </w:rPr>
              <w:t>(:)</w:t>
            </w:r>
          </w:p>
        </w:tc>
        <w:tc>
          <w:tcPr>
            <w:tcW w:w="0" w:type="dxa"/>
            <w:vAlign w:val="bottom"/>
          </w:tcPr>
          <w:p w:rsidR="003701A0" w:rsidRDefault="003701A0">
            <w:pPr>
              <w:rPr>
                <w:sz w:val="1"/>
                <w:szCs w:val="1"/>
              </w:rPr>
            </w:pPr>
          </w:p>
        </w:tc>
      </w:tr>
      <w:tr w:rsidR="003701A0">
        <w:trPr>
          <w:trHeight w:val="115"/>
        </w:trPr>
        <w:tc>
          <w:tcPr>
            <w:tcW w:w="1160" w:type="dxa"/>
            <w:tcBorders>
              <w:right w:val="single" w:sz="8" w:space="0" w:color="auto"/>
            </w:tcBorders>
            <w:vAlign w:val="bottom"/>
          </w:tcPr>
          <w:p w:rsidR="003701A0" w:rsidRDefault="003701A0">
            <w:pPr>
              <w:rPr>
                <w:sz w:val="10"/>
                <w:szCs w:val="10"/>
              </w:rPr>
            </w:pPr>
          </w:p>
        </w:tc>
        <w:tc>
          <w:tcPr>
            <w:tcW w:w="68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40" w:type="dxa"/>
            <w:vMerge/>
            <w:tcBorders>
              <w:right w:val="single" w:sz="8" w:space="0" w:color="auto"/>
            </w:tcBorders>
            <w:vAlign w:val="bottom"/>
          </w:tcPr>
          <w:p w:rsidR="003701A0" w:rsidRDefault="003701A0">
            <w:pPr>
              <w:rPr>
                <w:sz w:val="10"/>
                <w:szCs w:val="10"/>
              </w:rPr>
            </w:pPr>
          </w:p>
        </w:tc>
        <w:tc>
          <w:tcPr>
            <w:tcW w:w="420" w:type="dxa"/>
            <w:vMerge/>
            <w:tcBorders>
              <w:right w:val="single" w:sz="8" w:space="0" w:color="auto"/>
            </w:tcBorders>
            <w:vAlign w:val="bottom"/>
          </w:tcPr>
          <w:p w:rsidR="003701A0" w:rsidRDefault="003701A0">
            <w:pPr>
              <w:rPr>
                <w:sz w:val="10"/>
                <w:szCs w:val="10"/>
              </w:rPr>
            </w:pPr>
          </w:p>
        </w:tc>
        <w:tc>
          <w:tcPr>
            <w:tcW w:w="420" w:type="dxa"/>
            <w:vMerge/>
            <w:vAlign w:val="bottom"/>
          </w:tcPr>
          <w:p w:rsidR="003701A0" w:rsidRDefault="003701A0">
            <w:pPr>
              <w:rPr>
                <w:sz w:val="10"/>
                <w:szCs w:val="10"/>
              </w:rPr>
            </w:pPr>
          </w:p>
        </w:tc>
        <w:tc>
          <w:tcPr>
            <w:tcW w:w="0" w:type="dxa"/>
            <w:vAlign w:val="bottom"/>
          </w:tcPr>
          <w:p w:rsidR="003701A0" w:rsidRDefault="003701A0">
            <w:pPr>
              <w:rPr>
                <w:sz w:val="1"/>
                <w:szCs w:val="1"/>
              </w:rPr>
            </w:pPr>
          </w:p>
        </w:tc>
      </w:tr>
      <w:tr w:rsidR="003701A0">
        <w:trPr>
          <w:trHeight w:val="32"/>
        </w:trPr>
        <w:tc>
          <w:tcPr>
            <w:tcW w:w="11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4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right w:val="single" w:sz="8" w:space="0" w:color="auto"/>
            </w:tcBorders>
            <w:vAlign w:val="bottom"/>
          </w:tcPr>
          <w:p w:rsidR="003701A0" w:rsidRDefault="003701A0">
            <w:pPr>
              <w:rPr>
                <w:sz w:val="2"/>
                <w:szCs w:val="2"/>
              </w:rPr>
            </w:pPr>
          </w:p>
        </w:tc>
        <w:tc>
          <w:tcPr>
            <w:tcW w:w="420" w:type="dxa"/>
            <w:tcBorders>
              <w:bottom w:val="single" w:sz="8" w:space="0" w:color="auto"/>
            </w:tcBorders>
            <w:vAlign w:val="bottom"/>
          </w:tcPr>
          <w:p w:rsidR="003701A0" w:rsidRDefault="003701A0">
            <w:pPr>
              <w:rPr>
                <w:sz w:val="2"/>
                <w:szCs w:val="2"/>
              </w:rPr>
            </w:pPr>
          </w:p>
        </w:tc>
        <w:tc>
          <w:tcPr>
            <w:tcW w:w="0" w:type="dxa"/>
            <w:vAlign w:val="bottom"/>
          </w:tcPr>
          <w:p w:rsidR="003701A0" w:rsidRDefault="003701A0">
            <w:pPr>
              <w:rPr>
                <w:sz w:val="1"/>
                <w:szCs w:val="1"/>
              </w:rPr>
            </w:pPr>
          </w:p>
        </w:tc>
      </w:tr>
    </w:tbl>
    <w:p w:rsidR="003701A0" w:rsidRDefault="003701A0">
      <w:pPr>
        <w:spacing w:line="5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[educ_uoe_lang01] (poslednji put ažurirano: 21/12/2016).</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73" w:lineRule="exact"/>
        <w:rPr>
          <w:sz w:val="20"/>
          <w:szCs w:val="20"/>
        </w:rPr>
      </w:pPr>
    </w:p>
    <w:p w:rsidR="003701A0" w:rsidRDefault="00E30192">
      <w:pPr>
        <w:spacing w:line="233" w:lineRule="auto"/>
        <w:ind w:left="120" w:right="20"/>
        <w:jc w:val="both"/>
        <w:rPr>
          <w:sz w:val="20"/>
          <w:szCs w:val="20"/>
        </w:rPr>
      </w:pPr>
      <w:r>
        <w:rPr>
          <w:rFonts w:ascii="Arial" w:eastAsia="Arial" w:hAnsi="Arial" w:cs="Arial"/>
          <w:color w:val="1F497D"/>
          <w:sz w:val="17"/>
          <w:szCs w:val="17"/>
        </w:rPr>
        <w:t>Prekidi u vremenskim serijama koji nisu dati u Napomenama za zemlje (vidjeti: Poglavlje C) su mogli nastati u nekim zemljama između 2010. i 2014. usljed promjena u metodologiji prikupljanja podataka.</w:t>
      </w:r>
    </w:p>
    <w:p w:rsidR="003701A0" w:rsidRDefault="003701A0">
      <w:pPr>
        <w:spacing w:line="200" w:lineRule="exact"/>
        <w:rPr>
          <w:sz w:val="20"/>
          <w:szCs w:val="20"/>
        </w:rPr>
      </w:pPr>
    </w:p>
    <w:p w:rsidR="003701A0" w:rsidRDefault="003701A0">
      <w:pPr>
        <w:spacing w:line="305" w:lineRule="exact"/>
        <w:rPr>
          <w:sz w:val="20"/>
          <w:szCs w:val="20"/>
        </w:rPr>
      </w:pPr>
    </w:p>
    <w:p w:rsidR="003701A0" w:rsidRDefault="00E30192" w:rsidP="0040130A">
      <w:pPr>
        <w:spacing w:line="234" w:lineRule="auto"/>
        <w:ind w:left="120" w:right="520"/>
        <w:jc w:val="both"/>
        <w:rPr>
          <w:sz w:val="20"/>
          <w:szCs w:val="20"/>
        </w:rPr>
      </w:pPr>
      <w:r>
        <w:rPr>
          <w:rFonts w:ascii="Arial" w:eastAsia="Arial" w:hAnsi="Arial" w:cs="Arial"/>
          <w:b/>
          <w:bCs/>
          <w:color w:val="C00000"/>
          <w:sz w:val="20"/>
          <w:szCs w:val="20"/>
        </w:rPr>
        <w:t>Procenat učenika koji izučavaju engleski jezik u opštem i srednjem stručnom obrazovanju (ISCED 3), 2014 (Podaci uz Sliku C16)</w:t>
      </w:r>
    </w:p>
    <w:p w:rsidR="003701A0" w:rsidRDefault="003701A0">
      <w:pPr>
        <w:spacing w:line="110"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20"/>
        <w:gridCol w:w="740"/>
        <w:gridCol w:w="480"/>
        <w:gridCol w:w="500"/>
        <w:gridCol w:w="480"/>
        <w:gridCol w:w="500"/>
        <w:gridCol w:w="480"/>
        <w:gridCol w:w="500"/>
        <w:gridCol w:w="500"/>
        <w:gridCol w:w="480"/>
        <w:gridCol w:w="500"/>
        <w:gridCol w:w="480"/>
        <w:gridCol w:w="500"/>
        <w:gridCol w:w="500"/>
        <w:gridCol w:w="480"/>
        <w:gridCol w:w="500"/>
        <w:gridCol w:w="500"/>
        <w:gridCol w:w="480"/>
        <w:gridCol w:w="480"/>
      </w:tblGrid>
      <w:tr w:rsidR="003701A0">
        <w:trPr>
          <w:trHeight w:val="194"/>
        </w:trPr>
        <w:tc>
          <w:tcPr>
            <w:tcW w:w="20" w:type="dxa"/>
            <w:vAlign w:val="bottom"/>
          </w:tcPr>
          <w:p w:rsidR="003701A0" w:rsidRDefault="003701A0">
            <w:pPr>
              <w:rPr>
                <w:sz w:val="16"/>
                <w:szCs w:val="16"/>
              </w:rPr>
            </w:pPr>
          </w:p>
        </w:tc>
        <w:tc>
          <w:tcPr>
            <w:tcW w:w="740" w:type="dxa"/>
            <w:tcBorders>
              <w:right w:val="single" w:sz="8" w:space="0" w:color="auto"/>
            </w:tcBorders>
            <w:vAlign w:val="bottom"/>
          </w:tcPr>
          <w:p w:rsidR="003701A0" w:rsidRDefault="00E30192">
            <w:pPr>
              <w:rPr>
                <w:sz w:val="20"/>
                <w:szCs w:val="20"/>
              </w:rPr>
            </w:pPr>
            <w:r>
              <w:rPr>
                <w:rFonts w:ascii="Arial" w:eastAsia="Arial" w:hAnsi="Arial" w:cs="Arial"/>
                <w:color w:val="1F497D"/>
                <w:sz w:val="14"/>
                <w:szCs w:val="14"/>
              </w:rPr>
              <w:t>%</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EU</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fr</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nl</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BG</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CZ</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DK</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2"/>
                <w:sz w:val="14"/>
                <w:szCs w:val="14"/>
              </w:rPr>
              <w:t>DE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EE</w:t>
            </w:r>
          </w:p>
        </w:tc>
        <w:tc>
          <w:tcPr>
            <w:tcW w:w="500" w:type="dxa"/>
            <w:tcBorders>
              <w:top w:val="single" w:sz="8" w:space="0" w:color="auto"/>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IE</w:t>
            </w:r>
          </w:p>
        </w:tc>
        <w:tc>
          <w:tcPr>
            <w:tcW w:w="4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EL</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ES</w:t>
            </w:r>
          </w:p>
        </w:tc>
        <w:tc>
          <w:tcPr>
            <w:tcW w:w="50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FR</w:t>
            </w:r>
          </w:p>
        </w:tc>
        <w:tc>
          <w:tcPr>
            <w:tcW w:w="480" w:type="dxa"/>
            <w:tcBorders>
              <w:top w:val="single" w:sz="8" w:space="0" w:color="auto"/>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HR</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IT</w:t>
            </w:r>
          </w:p>
        </w:tc>
        <w:tc>
          <w:tcPr>
            <w:tcW w:w="50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2"/>
                <w:sz w:val="14"/>
                <w:szCs w:val="14"/>
              </w:rPr>
              <w:t>CY</w:t>
            </w:r>
          </w:p>
        </w:tc>
        <w:tc>
          <w:tcPr>
            <w:tcW w:w="48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LV</w:t>
            </w:r>
          </w:p>
        </w:tc>
        <w:tc>
          <w:tcPr>
            <w:tcW w:w="480" w:type="dxa"/>
            <w:tcBorders>
              <w:top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LT</w:t>
            </w:r>
          </w:p>
        </w:tc>
      </w:tr>
      <w:tr w:rsidR="003701A0">
        <w:trPr>
          <w:trHeight w:val="32"/>
        </w:trPr>
        <w:tc>
          <w:tcPr>
            <w:tcW w:w="20" w:type="dxa"/>
            <w:vAlign w:val="bottom"/>
          </w:tcPr>
          <w:p w:rsidR="003701A0" w:rsidRDefault="003701A0">
            <w:pPr>
              <w:rPr>
                <w:sz w:val="2"/>
                <w:szCs w:val="2"/>
              </w:rPr>
            </w:pPr>
          </w:p>
        </w:tc>
        <w:tc>
          <w:tcPr>
            <w:tcW w:w="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740" w:type="dxa"/>
            <w:tcBorders>
              <w:right w:val="single" w:sz="8" w:space="0" w:color="auto"/>
            </w:tcBorders>
            <w:vAlign w:val="bottom"/>
          </w:tcPr>
          <w:p w:rsidR="003701A0" w:rsidRDefault="0040130A">
            <w:pPr>
              <w:rPr>
                <w:sz w:val="20"/>
                <w:szCs w:val="20"/>
              </w:rPr>
            </w:pPr>
            <w:r>
              <w:rPr>
                <w:rFonts w:ascii="Arial" w:eastAsia="Arial" w:hAnsi="Arial" w:cs="Arial"/>
                <w:b/>
                <w:bCs/>
                <w:color w:val="1F497D"/>
                <w:sz w:val="14"/>
                <w:szCs w:val="14"/>
              </w:rPr>
              <w:t>Opšte</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94.1</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91.6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99.8</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90.7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95.0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82.1</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86.8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97.6</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94.4</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97.5</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99.5</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97.8</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90.2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97.8</w:t>
            </w:r>
          </w:p>
        </w:tc>
        <w:tc>
          <w:tcPr>
            <w:tcW w:w="480" w:type="dxa"/>
            <w:vAlign w:val="bottom"/>
          </w:tcPr>
          <w:p w:rsidR="003701A0" w:rsidRDefault="00E30192">
            <w:pPr>
              <w:jc w:val="center"/>
              <w:rPr>
                <w:sz w:val="20"/>
                <w:szCs w:val="20"/>
              </w:rPr>
            </w:pPr>
            <w:r>
              <w:rPr>
                <w:rFonts w:ascii="Arial" w:eastAsia="Arial" w:hAnsi="Arial" w:cs="Arial"/>
                <w:color w:val="1F497D"/>
                <w:w w:val="95"/>
                <w:sz w:val="14"/>
                <w:szCs w:val="14"/>
              </w:rPr>
              <w:t>95.3</w:t>
            </w:r>
          </w:p>
        </w:tc>
      </w:tr>
      <w:tr w:rsidR="003701A0">
        <w:trPr>
          <w:trHeight w:val="32"/>
        </w:trPr>
        <w:tc>
          <w:tcPr>
            <w:tcW w:w="20" w:type="dxa"/>
            <w:vAlign w:val="bottom"/>
          </w:tcPr>
          <w:p w:rsidR="003701A0" w:rsidRDefault="003701A0">
            <w:pPr>
              <w:rPr>
                <w:sz w:val="2"/>
                <w:szCs w:val="2"/>
              </w:rPr>
            </w:pPr>
          </w:p>
        </w:tc>
        <w:tc>
          <w:tcPr>
            <w:tcW w:w="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740" w:type="dxa"/>
            <w:tcBorders>
              <w:right w:val="single" w:sz="8" w:space="0" w:color="auto"/>
            </w:tcBorders>
            <w:vAlign w:val="bottom"/>
          </w:tcPr>
          <w:p w:rsidR="003701A0" w:rsidRDefault="0040130A">
            <w:pPr>
              <w:rPr>
                <w:sz w:val="20"/>
                <w:szCs w:val="20"/>
              </w:rPr>
            </w:pPr>
            <w:r>
              <w:rPr>
                <w:rFonts w:ascii="Arial" w:eastAsia="Arial" w:hAnsi="Arial" w:cs="Arial"/>
                <w:b/>
                <w:bCs/>
                <w:color w:val="1F497D"/>
                <w:w w:val="98"/>
                <w:sz w:val="14"/>
                <w:szCs w:val="14"/>
              </w:rPr>
              <w:t>Stručno</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75.0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36.8</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75.3</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86.9</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18.6</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36.9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65.5</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51.9</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20.4</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95.6</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86.6</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98.1</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72.3</w:t>
            </w:r>
          </w:p>
        </w:tc>
        <w:tc>
          <w:tcPr>
            <w:tcW w:w="480" w:type="dxa"/>
            <w:vAlign w:val="bottom"/>
          </w:tcPr>
          <w:p w:rsidR="003701A0" w:rsidRDefault="00E30192">
            <w:pPr>
              <w:jc w:val="center"/>
              <w:rPr>
                <w:sz w:val="20"/>
                <w:szCs w:val="20"/>
              </w:rPr>
            </w:pPr>
            <w:r>
              <w:rPr>
                <w:rFonts w:ascii="Arial" w:eastAsia="Arial" w:hAnsi="Arial" w:cs="Arial"/>
                <w:color w:val="1F497D"/>
                <w:w w:val="95"/>
                <w:sz w:val="14"/>
                <w:szCs w:val="14"/>
              </w:rPr>
              <w:t>67.8</w:t>
            </w:r>
          </w:p>
        </w:tc>
      </w:tr>
      <w:tr w:rsidR="003701A0">
        <w:trPr>
          <w:trHeight w:val="32"/>
        </w:trPr>
        <w:tc>
          <w:tcPr>
            <w:tcW w:w="20" w:type="dxa"/>
            <w:tcBorders>
              <w:bottom w:val="single" w:sz="8" w:space="0" w:color="auto"/>
            </w:tcBorders>
            <w:vAlign w:val="bottom"/>
          </w:tcPr>
          <w:p w:rsidR="003701A0" w:rsidRDefault="003701A0">
            <w:pPr>
              <w:rPr>
                <w:sz w:val="2"/>
                <w:szCs w:val="2"/>
              </w:rPr>
            </w:pPr>
          </w:p>
        </w:tc>
        <w:tc>
          <w:tcPr>
            <w:tcW w:w="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tcBorders>
            <w:vAlign w:val="bottom"/>
          </w:tcPr>
          <w:p w:rsidR="003701A0" w:rsidRDefault="003701A0">
            <w:pPr>
              <w:rPr>
                <w:sz w:val="2"/>
                <w:szCs w:val="2"/>
              </w:rPr>
            </w:pPr>
          </w:p>
        </w:tc>
      </w:tr>
      <w:tr w:rsidR="003701A0">
        <w:trPr>
          <w:trHeight w:val="57"/>
        </w:trPr>
        <w:tc>
          <w:tcPr>
            <w:tcW w:w="20" w:type="dxa"/>
            <w:vAlign w:val="bottom"/>
          </w:tcPr>
          <w:p w:rsidR="003701A0" w:rsidRDefault="003701A0">
            <w:pPr>
              <w:rPr>
                <w:sz w:val="4"/>
                <w:szCs w:val="4"/>
              </w:rPr>
            </w:pPr>
          </w:p>
        </w:tc>
        <w:tc>
          <w:tcPr>
            <w:tcW w:w="740" w:type="dxa"/>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500" w:type="dxa"/>
            <w:tcBorders>
              <w:bottom w:val="single" w:sz="8" w:space="0" w:color="auto"/>
            </w:tcBorders>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c>
          <w:tcPr>
            <w:tcW w:w="480" w:type="dxa"/>
            <w:tcBorders>
              <w:bottom w:val="single" w:sz="8" w:space="0" w:color="auto"/>
            </w:tcBorders>
            <w:vAlign w:val="bottom"/>
          </w:tcPr>
          <w:p w:rsidR="003701A0" w:rsidRDefault="003701A0">
            <w:pPr>
              <w:rPr>
                <w:sz w:val="4"/>
                <w:szCs w:val="4"/>
              </w:rPr>
            </w:pPr>
          </w:p>
        </w:tc>
      </w:tr>
      <w:tr w:rsidR="003701A0">
        <w:trPr>
          <w:trHeight w:val="176"/>
        </w:trPr>
        <w:tc>
          <w:tcPr>
            <w:tcW w:w="20" w:type="dxa"/>
            <w:vAlign w:val="bottom"/>
          </w:tcPr>
          <w:p w:rsidR="003701A0" w:rsidRDefault="003701A0">
            <w:pPr>
              <w:rPr>
                <w:sz w:val="15"/>
                <w:szCs w:val="15"/>
              </w:rPr>
            </w:pPr>
          </w:p>
        </w:tc>
        <w:tc>
          <w:tcPr>
            <w:tcW w:w="740" w:type="dxa"/>
            <w:tcBorders>
              <w:right w:val="single" w:sz="8" w:space="0" w:color="auto"/>
            </w:tcBorders>
            <w:vAlign w:val="bottom"/>
          </w:tcPr>
          <w:p w:rsidR="003701A0" w:rsidRDefault="00E30192">
            <w:pPr>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LU</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HU</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MT</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NL</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AT</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PL</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PT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5"/>
                <w:sz w:val="14"/>
                <w:szCs w:val="14"/>
              </w:rPr>
              <w:t>RO</w:t>
            </w:r>
          </w:p>
        </w:tc>
        <w:tc>
          <w:tcPr>
            <w:tcW w:w="500" w:type="dxa"/>
            <w:tcBorders>
              <w:right w:val="single" w:sz="8" w:space="0" w:color="auto"/>
            </w:tcBorders>
            <w:vAlign w:val="bottom"/>
          </w:tcPr>
          <w:p w:rsidR="003701A0" w:rsidRDefault="00E30192">
            <w:pPr>
              <w:ind w:left="180"/>
              <w:rPr>
                <w:sz w:val="20"/>
                <w:szCs w:val="20"/>
              </w:rPr>
            </w:pPr>
            <w:r>
              <w:rPr>
                <w:rFonts w:ascii="Arial" w:eastAsia="Arial" w:hAnsi="Arial" w:cs="Arial"/>
                <w:b/>
                <w:bCs/>
                <w:color w:val="1F497D"/>
                <w:sz w:val="14"/>
                <w:szCs w:val="14"/>
              </w:rPr>
              <w:t>SI</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2"/>
                <w:sz w:val="14"/>
                <w:szCs w:val="14"/>
              </w:rPr>
              <w:t>SK</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FI</w:t>
            </w:r>
          </w:p>
        </w:tc>
        <w:tc>
          <w:tcPr>
            <w:tcW w:w="500" w:type="dxa"/>
            <w:tcBorders>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SE</w:t>
            </w:r>
          </w:p>
        </w:tc>
        <w:tc>
          <w:tcPr>
            <w:tcW w:w="480" w:type="dxa"/>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UK</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w w:val="90"/>
                <w:sz w:val="14"/>
                <w:szCs w:val="14"/>
              </w:rPr>
              <w:t>IS</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LI</w:t>
            </w:r>
          </w:p>
        </w:tc>
        <w:tc>
          <w:tcPr>
            <w:tcW w:w="480" w:type="dxa"/>
            <w:tcBorders>
              <w:right w:val="single" w:sz="8" w:space="0" w:color="auto"/>
            </w:tcBorders>
            <w:vAlign w:val="bottom"/>
          </w:tcPr>
          <w:p w:rsidR="003701A0" w:rsidRDefault="00E30192">
            <w:pPr>
              <w:ind w:left="120"/>
              <w:rPr>
                <w:sz w:val="20"/>
                <w:szCs w:val="20"/>
              </w:rPr>
            </w:pPr>
            <w:r>
              <w:rPr>
                <w:rFonts w:ascii="Arial" w:eastAsia="Arial" w:hAnsi="Arial" w:cs="Arial"/>
                <w:b/>
                <w:bCs/>
                <w:color w:val="1F497D"/>
                <w:sz w:val="14"/>
                <w:szCs w:val="14"/>
              </w:rPr>
              <w:t>MK</w:t>
            </w:r>
          </w:p>
        </w:tc>
        <w:tc>
          <w:tcPr>
            <w:tcW w:w="480" w:type="dxa"/>
            <w:vAlign w:val="bottom"/>
          </w:tcPr>
          <w:p w:rsidR="003701A0" w:rsidRDefault="00E30192">
            <w:pPr>
              <w:jc w:val="center"/>
              <w:rPr>
                <w:sz w:val="20"/>
                <w:szCs w:val="20"/>
              </w:rPr>
            </w:pPr>
            <w:r>
              <w:rPr>
                <w:rFonts w:ascii="Arial" w:eastAsia="Arial" w:hAnsi="Arial" w:cs="Arial"/>
                <w:b/>
                <w:bCs/>
                <w:color w:val="1F497D"/>
                <w:sz w:val="14"/>
                <w:szCs w:val="14"/>
              </w:rPr>
              <w:t>NO</w:t>
            </w:r>
          </w:p>
        </w:tc>
      </w:tr>
      <w:tr w:rsidR="003701A0">
        <w:trPr>
          <w:trHeight w:val="32"/>
        </w:trPr>
        <w:tc>
          <w:tcPr>
            <w:tcW w:w="20" w:type="dxa"/>
            <w:vAlign w:val="bottom"/>
          </w:tcPr>
          <w:p w:rsidR="003701A0" w:rsidRDefault="003701A0">
            <w:pPr>
              <w:rPr>
                <w:sz w:val="2"/>
                <w:szCs w:val="2"/>
              </w:rPr>
            </w:pPr>
          </w:p>
        </w:tc>
        <w:tc>
          <w:tcPr>
            <w:tcW w:w="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740" w:type="dxa"/>
            <w:tcBorders>
              <w:right w:val="single" w:sz="8" w:space="0" w:color="auto"/>
            </w:tcBorders>
            <w:vAlign w:val="bottom"/>
          </w:tcPr>
          <w:p w:rsidR="003701A0" w:rsidRDefault="0040130A">
            <w:pPr>
              <w:rPr>
                <w:sz w:val="20"/>
                <w:szCs w:val="20"/>
              </w:rPr>
            </w:pPr>
            <w:r>
              <w:rPr>
                <w:rFonts w:ascii="Arial" w:eastAsia="Arial" w:hAnsi="Arial" w:cs="Arial"/>
                <w:b/>
                <w:bCs/>
                <w:color w:val="1F497D"/>
                <w:sz w:val="14"/>
                <w:szCs w:val="14"/>
              </w:rPr>
              <w:t>Opšte</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92.1</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83.1</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95.5</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99.4</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94.6</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65.2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99.3</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98.2</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99.9</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72.2</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6"/>
                <w:sz w:val="14"/>
                <w:szCs w:val="14"/>
              </w:rPr>
              <w:t>100.0</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99.2</w:t>
            </w:r>
          </w:p>
        </w:tc>
        <w:tc>
          <w:tcPr>
            <w:tcW w:w="480" w:type="dxa"/>
            <w:vAlign w:val="bottom"/>
          </w:tcPr>
          <w:p w:rsidR="003701A0" w:rsidRDefault="00E30192">
            <w:pPr>
              <w:jc w:val="center"/>
              <w:rPr>
                <w:sz w:val="20"/>
                <w:szCs w:val="20"/>
              </w:rPr>
            </w:pPr>
            <w:r>
              <w:rPr>
                <w:rFonts w:ascii="Arial" w:eastAsia="Arial" w:hAnsi="Arial" w:cs="Arial"/>
                <w:color w:val="1F497D"/>
                <w:w w:val="95"/>
                <w:sz w:val="14"/>
                <w:szCs w:val="14"/>
              </w:rPr>
              <w:t>43.9</w:t>
            </w:r>
          </w:p>
        </w:tc>
      </w:tr>
      <w:tr w:rsidR="003701A0">
        <w:trPr>
          <w:trHeight w:val="30"/>
        </w:trPr>
        <w:tc>
          <w:tcPr>
            <w:tcW w:w="20" w:type="dxa"/>
            <w:vAlign w:val="bottom"/>
          </w:tcPr>
          <w:p w:rsidR="003701A0" w:rsidRDefault="003701A0">
            <w:pPr>
              <w:rPr>
                <w:sz w:val="2"/>
                <w:szCs w:val="2"/>
              </w:rPr>
            </w:pPr>
          </w:p>
        </w:tc>
        <w:tc>
          <w:tcPr>
            <w:tcW w:w="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tcBorders>
            <w:vAlign w:val="bottom"/>
          </w:tcPr>
          <w:p w:rsidR="003701A0" w:rsidRDefault="003701A0">
            <w:pPr>
              <w:rPr>
                <w:sz w:val="2"/>
                <w:szCs w:val="2"/>
              </w:rPr>
            </w:pPr>
          </w:p>
        </w:tc>
      </w:tr>
      <w:tr w:rsidR="003701A0">
        <w:trPr>
          <w:trHeight w:val="176"/>
        </w:trPr>
        <w:tc>
          <w:tcPr>
            <w:tcW w:w="20" w:type="dxa"/>
            <w:vAlign w:val="bottom"/>
          </w:tcPr>
          <w:p w:rsidR="003701A0" w:rsidRDefault="003701A0">
            <w:pPr>
              <w:rPr>
                <w:sz w:val="15"/>
                <w:szCs w:val="15"/>
              </w:rPr>
            </w:pPr>
          </w:p>
        </w:tc>
        <w:tc>
          <w:tcPr>
            <w:tcW w:w="740" w:type="dxa"/>
            <w:tcBorders>
              <w:right w:val="single" w:sz="8" w:space="0" w:color="auto"/>
            </w:tcBorders>
            <w:vAlign w:val="bottom"/>
          </w:tcPr>
          <w:p w:rsidR="003701A0" w:rsidRDefault="0040130A">
            <w:pPr>
              <w:rPr>
                <w:sz w:val="20"/>
                <w:szCs w:val="20"/>
              </w:rPr>
            </w:pPr>
            <w:r>
              <w:rPr>
                <w:rFonts w:ascii="Arial" w:eastAsia="Arial" w:hAnsi="Arial" w:cs="Arial"/>
                <w:b/>
                <w:bCs/>
                <w:color w:val="1F497D"/>
                <w:w w:val="98"/>
                <w:sz w:val="14"/>
                <w:szCs w:val="14"/>
              </w:rPr>
              <w:t>Stručno</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61.7</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43.4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100.0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62.7</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98.6</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86.6</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80.9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99.2</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91.4</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89.0</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94.7</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5"/>
                <w:sz w:val="14"/>
                <w:szCs w:val="14"/>
              </w:rPr>
              <w:t>99.9</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9"/>
                <w:sz w:val="14"/>
                <w:szCs w:val="14"/>
              </w:rPr>
              <w:t>(-)</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33.7</w:t>
            </w:r>
          </w:p>
        </w:tc>
        <w:tc>
          <w:tcPr>
            <w:tcW w:w="50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sz w:val="14"/>
                <w:szCs w:val="14"/>
              </w:rPr>
              <w:t>(:)</w:t>
            </w:r>
          </w:p>
        </w:tc>
        <w:tc>
          <w:tcPr>
            <w:tcW w:w="480" w:type="dxa"/>
            <w:tcBorders>
              <w:right w:val="single" w:sz="8" w:space="0" w:color="auto"/>
            </w:tcBorders>
            <w:vAlign w:val="bottom"/>
          </w:tcPr>
          <w:p w:rsidR="003701A0" w:rsidRDefault="00E30192">
            <w:pPr>
              <w:jc w:val="center"/>
              <w:rPr>
                <w:sz w:val="20"/>
                <w:szCs w:val="20"/>
              </w:rPr>
            </w:pPr>
            <w:r>
              <w:rPr>
                <w:rFonts w:ascii="Arial" w:eastAsia="Arial" w:hAnsi="Arial" w:cs="Arial"/>
                <w:color w:val="1F497D"/>
                <w:w w:val="90"/>
                <w:sz w:val="14"/>
                <w:szCs w:val="14"/>
              </w:rPr>
              <w:t>(:)</w:t>
            </w:r>
          </w:p>
        </w:tc>
        <w:tc>
          <w:tcPr>
            <w:tcW w:w="480" w:type="dxa"/>
            <w:vAlign w:val="bottom"/>
          </w:tcPr>
          <w:p w:rsidR="003701A0" w:rsidRDefault="00E30192">
            <w:pPr>
              <w:jc w:val="center"/>
              <w:rPr>
                <w:sz w:val="20"/>
                <w:szCs w:val="20"/>
              </w:rPr>
            </w:pPr>
            <w:r>
              <w:rPr>
                <w:rFonts w:ascii="Arial" w:eastAsia="Arial" w:hAnsi="Arial" w:cs="Arial"/>
                <w:color w:val="1F497D"/>
                <w:w w:val="95"/>
                <w:sz w:val="14"/>
                <w:szCs w:val="14"/>
              </w:rPr>
              <w:t>55.8</w:t>
            </w:r>
          </w:p>
        </w:tc>
      </w:tr>
      <w:tr w:rsidR="003701A0">
        <w:trPr>
          <w:trHeight w:val="32"/>
        </w:trPr>
        <w:tc>
          <w:tcPr>
            <w:tcW w:w="20" w:type="dxa"/>
            <w:tcBorders>
              <w:bottom w:val="single" w:sz="8" w:space="0" w:color="auto"/>
            </w:tcBorders>
            <w:vAlign w:val="bottom"/>
          </w:tcPr>
          <w:p w:rsidR="003701A0" w:rsidRDefault="003701A0">
            <w:pPr>
              <w:rPr>
                <w:sz w:val="2"/>
                <w:szCs w:val="2"/>
              </w:rPr>
            </w:pPr>
          </w:p>
        </w:tc>
        <w:tc>
          <w:tcPr>
            <w:tcW w:w="74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50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right w:val="single" w:sz="8" w:space="0" w:color="auto"/>
            </w:tcBorders>
            <w:vAlign w:val="bottom"/>
          </w:tcPr>
          <w:p w:rsidR="003701A0" w:rsidRDefault="003701A0">
            <w:pPr>
              <w:rPr>
                <w:sz w:val="2"/>
                <w:szCs w:val="2"/>
              </w:rPr>
            </w:pPr>
          </w:p>
        </w:tc>
        <w:tc>
          <w:tcPr>
            <w:tcW w:w="480" w:type="dxa"/>
            <w:tcBorders>
              <w:bottom w:val="single" w:sz="8" w:space="0" w:color="auto"/>
            </w:tcBorders>
            <w:vAlign w:val="bottom"/>
          </w:tcPr>
          <w:p w:rsidR="003701A0" w:rsidRDefault="003701A0">
            <w:pPr>
              <w:rPr>
                <w:sz w:val="2"/>
                <w:szCs w:val="2"/>
              </w:rPr>
            </w:pPr>
          </w:p>
        </w:tc>
      </w:tr>
    </w:tbl>
    <w:p w:rsidR="003701A0" w:rsidRDefault="003701A0">
      <w:pPr>
        <w:spacing w:line="55" w:lineRule="exact"/>
        <w:rPr>
          <w:sz w:val="20"/>
          <w:szCs w:val="20"/>
        </w:rPr>
      </w:pPr>
    </w:p>
    <w:p w:rsidR="003701A0" w:rsidRDefault="00E30192">
      <w:pPr>
        <w:ind w:left="12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Eurostata/UOE [educ_uoe_lang01] (poslednji put ažurirano: 21/12/2016).</w:t>
      </w:r>
    </w:p>
    <w:p w:rsidR="003701A0" w:rsidRDefault="003701A0">
      <w:pPr>
        <w:spacing w:line="119"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Vidjeti još i Napomene za zemlje  u Poglavlju C.</w:t>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51" w:lineRule="exact"/>
        <w:rPr>
          <w:sz w:val="20"/>
          <w:szCs w:val="20"/>
        </w:rPr>
      </w:pPr>
    </w:p>
    <w:p w:rsidR="003701A0" w:rsidRDefault="00E30192">
      <w:pPr>
        <w:ind w:right="-99"/>
        <w:jc w:val="center"/>
        <w:rPr>
          <w:sz w:val="20"/>
          <w:szCs w:val="20"/>
        </w:rPr>
      </w:pPr>
      <w:r>
        <w:rPr>
          <w:rFonts w:ascii="Arial" w:eastAsia="Arial" w:hAnsi="Arial" w:cs="Arial"/>
          <w:color w:val="1F497D"/>
          <w:sz w:val="20"/>
          <w:szCs w:val="20"/>
        </w:rPr>
        <w:t>171</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70944"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66" w:bottom="29" w:left="1440" w:header="0" w:footer="0" w:gutter="0"/>
          <w:cols w:space="720" w:equalWidth="0">
            <w:col w:w="9200"/>
          </w:cols>
        </w:sectPr>
      </w:pPr>
    </w:p>
    <w:p w:rsidR="003701A0" w:rsidRDefault="00E30192">
      <w:pPr>
        <w:ind w:left="40"/>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71968" behindDoc="1" locked="0" layoutInCell="0" allowOverlap="1">
                <wp:simplePos x="0" y="0"/>
                <wp:positionH relativeFrom="column">
                  <wp:posOffset>5080</wp:posOffset>
                </wp:positionH>
                <wp:positionV relativeFrom="paragraph">
                  <wp:posOffset>69850</wp:posOffset>
                </wp:positionV>
                <wp:extent cx="5796915" cy="0"/>
                <wp:effectExtent l="0" t="0" r="0" b="0"/>
                <wp:wrapNone/>
                <wp:docPr id="1508" name="Shape 1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08" o:spid="_x0000_s25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5.5pt" to="456.85pt,5.5pt" o:allowincell="f" strokecolor="#C00000" strokeweight="0.4799pt"/>
            </w:pict>
          </mc:Fallback>
        </mc:AlternateContent>
      </w:r>
    </w:p>
    <w:p w:rsidR="003701A0" w:rsidRDefault="003701A0">
      <w:pPr>
        <w:spacing w:line="200" w:lineRule="exact"/>
        <w:rPr>
          <w:sz w:val="20"/>
          <w:szCs w:val="20"/>
        </w:rPr>
      </w:pPr>
    </w:p>
    <w:p w:rsidR="003701A0" w:rsidRDefault="003701A0">
      <w:pPr>
        <w:spacing w:line="258" w:lineRule="exact"/>
        <w:rPr>
          <w:sz w:val="20"/>
          <w:szCs w:val="20"/>
        </w:rPr>
      </w:pPr>
    </w:p>
    <w:p w:rsidR="003701A0" w:rsidRDefault="00E30192" w:rsidP="0040130A">
      <w:pPr>
        <w:spacing w:line="234" w:lineRule="auto"/>
        <w:ind w:left="40" w:right="706"/>
        <w:jc w:val="both"/>
        <w:rPr>
          <w:sz w:val="20"/>
          <w:szCs w:val="20"/>
        </w:rPr>
      </w:pPr>
      <w:r>
        <w:rPr>
          <w:rFonts w:ascii="Arial" w:eastAsia="Arial" w:hAnsi="Arial" w:cs="Arial"/>
          <w:b/>
          <w:bCs/>
          <w:color w:val="C00000"/>
          <w:sz w:val="20"/>
          <w:szCs w:val="20"/>
        </w:rPr>
        <w:t>Procenat nastavnika modernih stranih jezika na nivou nižeg srednjeg obrazovanja koji su boravili u inostranstvu u svrhu stručnog usavršavanja, 2013 (Podaci uz Sliku D8)</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72992" behindDoc="1" locked="0" layoutInCell="0" allowOverlap="1">
            <wp:simplePos x="0" y="0"/>
            <wp:positionH relativeFrom="column">
              <wp:posOffset>-3175</wp:posOffset>
            </wp:positionH>
            <wp:positionV relativeFrom="paragraph">
              <wp:posOffset>80645</wp:posOffset>
            </wp:positionV>
            <wp:extent cx="5805805" cy="438785"/>
            <wp:effectExtent l="0" t="0" r="0" b="0"/>
            <wp:wrapNone/>
            <wp:docPr id="1509" name="Pictur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372">
                      <a:extLst/>
                    </a:blip>
                    <a:srcRect/>
                    <a:stretch>
                      <a:fillRect/>
                    </a:stretch>
                  </pic:blipFill>
                  <pic:spPr bwMode="auto">
                    <a:xfrm>
                      <a:off x="0" y="0"/>
                      <a:ext cx="5805805" cy="438785"/>
                    </a:xfrm>
                    <a:prstGeom prst="rect">
                      <a:avLst/>
                    </a:prstGeom>
                    <a:noFill/>
                  </pic:spPr>
                </pic:pic>
              </a:graphicData>
            </a:graphic>
          </wp:anchor>
        </w:drawing>
      </w:r>
    </w:p>
    <w:p w:rsidR="003701A0" w:rsidRDefault="003701A0">
      <w:pPr>
        <w:spacing w:line="140" w:lineRule="exact"/>
        <w:rPr>
          <w:sz w:val="20"/>
          <w:szCs w:val="20"/>
        </w:rPr>
      </w:pPr>
    </w:p>
    <w:p w:rsidR="003701A0" w:rsidRDefault="00E30192">
      <w:pPr>
        <w:tabs>
          <w:tab w:val="left" w:pos="900"/>
          <w:tab w:val="left" w:pos="1420"/>
          <w:tab w:val="left" w:pos="1860"/>
          <w:tab w:val="left" w:pos="2300"/>
          <w:tab w:val="left" w:pos="2740"/>
          <w:tab w:val="left" w:pos="3160"/>
          <w:tab w:val="left" w:pos="3600"/>
          <w:tab w:val="left" w:pos="4080"/>
          <w:tab w:val="left" w:pos="4480"/>
          <w:tab w:val="left" w:pos="4920"/>
          <w:tab w:val="left" w:pos="5340"/>
          <w:tab w:val="left" w:pos="5780"/>
          <w:tab w:val="left" w:pos="6220"/>
          <w:tab w:val="left" w:pos="6620"/>
          <w:tab w:val="left" w:pos="7060"/>
          <w:tab w:val="left" w:pos="7540"/>
          <w:tab w:val="left" w:pos="7940"/>
          <w:tab w:val="left" w:pos="8400"/>
          <w:tab w:val="left" w:pos="8800"/>
        </w:tabs>
        <w:ind w:left="560"/>
        <w:rPr>
          <w:sz w:val="20"/>
          <w:szCs w:val="20"/>
        </w:rPr>
      </w:pPr>
      <w:r>
        <w:rPr>
          <w:rFonts w:ascii="Arial" w:eastAsia="Arial" w:hAnsi="Arial" w:cs="Arial"/>
          <w:b/>
          <w:bCs/>
          <w:color w:val="1F497D"/>
          <w:sz w:val="14"/>
          <w:szCs w:val="14"/>
        </w:rPr>
        <w:t>EU</w:t>
      </w:r>
      <w:r>
        <w:rPr>
          <w:rFonts w:ascii="Arial" w:eastAsia="Arial" w:hAnsi="Arial" w:cs="Arial"/>
          <w:b/>
          <w:bCs/>
          <w:color w:val="1F497D"/>
          <w:sz w:val="14"/>
          <w:szCs w:val="14"/>
        </w:rPr>
        <w:tab/>
        <w:t>BE nl</w:t>
      </w:r>
      <w:r>
        <w:rPr>
          <w:rFonts w:ascii="Arial" w:eastAsia="Arial" w:hAnsi="Arial" w:cs="Arial"/>
          <w:b/>
          <w:bCs/>
          <w:color w:val="1F497D"/>
          <w:sz w:val="14"/>
          <w:szCs w:val="14"/>
        </w:rPr>
        <w:tab/>
        <w:t>CZ</w:t>
      </w:r>
      <w:r>
        <w:rPr>
          <w:sz w:val="20"/>
          <w:szCs w:val="20"/>
        </w:rPr>
        <w:tab/>
      </w:r>
      <w:r>
        <w:rPr>
          <w:rFonts w:ascii="Arial" w:eastAsia="Arial" w:hAnsi="Arial" w:cs="Arial"/>
          <w:b/>
          <w:bCs/>
          <w:color w:val="1F497D"/>
          <w:sz w:val="14"/>
          <w:szCs w:val="14"/>
        </w:rPr>
        <w:t>DK</w:t>
      </w:r>
      <w:r>
        <w:rPr>
          <w:sz w:val="20"/>
          <w:szCs w:val="20"/>
        </w:rPr>
        <w:tab/>
      </w:r>
      <w:r>
        <w:rPr>
          <w:rFonts w:ascii="Arial" w:eastAsia="Arial" w:hAnsi="Arial" w:cs="Arial"/>
          <w:b/>
          <w:bCs/>
          <w:color w:val="1F497D"/>
          <w:sz w:val="14"/>
          <w:szCs w:val="14"/>
        </w:rPr>
        <w:t>EE</w:t>
      </w:r>
      <w:r>
        <w:rPr>
          <w:sz w:val="20"/>
          <w:szCs w:val="20"/>
        </w:rPr>
        <w:tab/>
      </w:r>
      <w:r>
        <w:rPr>
          <w:rFonts w:ascii="Arial" w:eastAsia="Arial" w:hAnsi="Arial" w:cs="Arial"/>
          <w:b/>
          <w:bCs/>
          <w:color w:val="1F497D"/>
          <w:sz w:val="14"/>
          <w:szCs w:val="14"/>
        </w:rPr>
        <w:t>ES</w:t>
      </w:r>
      <w:r>
        <w:rPr>
          <w:sz w:val="20"/>
          <w:szCs w:val="20"/>
        </w:rPr>
        <w:tab/>
      </w:r>
      <w:r>
        <w:rPr>
          <w:rFonts w:ascii="Arial" w:eastAsia="Arial" w:hAnsi="Arial" w:cs="Arial"/>
          <w:b/>
          <w:bCs/>
          <w:color w:val="1F497D"/>
          <w:sz w:val="14"/>
          <w:szCs w:val="14"/>
        </w:rPr>
        <w:t>FR</w:t>
      </w:r>
      <w:r>
        <w:rPr>
          <w:sz w:val="20"/>
          <w:szCs w:val="20"/>
        </w:rPr>
        <w:tab/>
      </w:r>
      <w:r>
        <w:rPr>
          <w:rFonts w:ascii="Arial" w:eastAsia="Arial" w:hAnsi="Arial" w:cs="Arial"/>
          <w:b/>
          <w:bCs/>
          <w:color w:val="1F497D"/>
          <w:sz w:val="14"/>
          <w:szCs w:val="14"/>
        </w:rPr>
        <w:t>HR</w:t>
      </w:r>
      <w:r>
        <w:rPr>
          <w:sz w:val="20"/>
          <w:szCs w:val="20"/>
        </w:rPr>
        <w:tab/>
      </w:r>
      <w:r>
        <w:rPr>
          <w:rFonts w:ascii="Arial" w:eastAsia="Arial" w:hAnsi="Arial" w:cs="Arial"/>
          <w:b/>
          <w:bCs/>
          <w:color w:val="1F497D"/>
          <w:sz w:val="14"/>
          <w:szCs w:val="14"/>
        </w:rPr>
        <w:t>IT</w:t>
      </w:r>
      <w:r>
        <w:rPr>
          <w:sz w:val="20"/>
          <w:szCs w:val="20"/>
        </w:rPr>
        <w:tab/>
      </w:r>
      <w:r>
        <w:rPr>
          <w:rFonts w:ascii="Arial" w:eastAsia="Arial" w:hAnsi="Arial" w:cs="Arial"/>
          <w:b/>
          <w:bCs/>
          <w:color w:val="1F497D"/>
          <w:sz w:val="14"/>
          <w:szCs w:val="14"/>
        </w:rPr>
        <w:t>CY</w:t>
      </w:r>
      <w:r>
        <w:rPr>
          <w:sz w:val="20"/>
          <w:szCs w:val="20"/>
        </w:rPr>
        <w:tab/>
      </w:r>
      <w:r>
        <w:rPr>
          <w:rFonts w:ascii="Arial" w:eastAsia="Arial" w:hAnsi="Arial" w:cs="Arial"/>
          <w:b/>
          <w:bCs/>
          <w:color w:val="1F497D"/>
          <w:sz w:val="14"/>
          <w:szCs w:val="14"/>
        </w:rPr>
        <w:t>LV</w:t>
      </w:r>
      <w:r>
        <w:rPr>
          <w:sz w:val="20"/>
          <w:szCs w:val="20"/>
        </w:rPr>
        <w:tab/>
      </w:r>
      <w:r>
        <w:rPr>
          <w:rFonts w:ascii="Arial" w:eastAsia="Arial" w:hAnsi="Arial" w:cs="Arial"/>
          <w:b/>
          <w:bCs/>
          <w:color w:val="1F497D"/>
          <w:sz w:val="14"/>
          <w:szCs w:val="14"/>
        </w:rPr>
        <w:t>NL</w:t>
      </w:r>
      <w:r>
        <w:rPr>
          <w:sz w:val="20"/>
          <w:szCs w:val="20"/>
        </w:rPr>
        <w:tab/>
      </w:r>
      <w:r>
        <w:rPr>
          <w:rFonts w:ascii="Arial" w:eastAsia="Arial" w:hAnsi="Arial" w:cs="Arial"/>
          <w:b/>
          <w:bCs/>
          <w:color w:val="1F497D"/>
          <w:sz w:val="14"/>
          <w:szCs w:val="14"/>
        </w:rPr>
        <w:t>PL</w:t>
      </w:r>
      <w:r>
        <w:rPr>
          <w:sz w:val="20"/>
          <w:szCs w:val="20"/>
        </w:rPr>
        <w:tab/>
      </w:r>
      <w:r>
        <w:rPr>
          <w:rFonts w:ascii="Arial" w:eastAsia="Arial" w:hAnsi="Arial" w:cs="Arial"/>
          <w:b/>
          <w:bCs/>
          <w:color w:val="1F497D"/>
          <w:sz w:val="14"/>
          <w:szCs w:val="14"/>
        </w:rPr>
        <w:t>PT</w:t>
      </w:r>
      <w:r>
        <w:rPr>
          <w:sz w:val="20"/>
          <w:szCs w:val="20"/>
        </w:rPr>
        <w:tab/>
      </w:r>
      <w:r>
        <w:rPr>
          <w:rFonts w:ascii="Arial" w:eastAsia="Arial" w:hAnsi="Arial" w:cs="Arial"/>
          <w:b/>
          <w:bCs/>
          <w:color w:val="1F497D"/>
          <w:sz w:val="14"/>
          <w:szCs w:val="14"/>
        </w:rPr>
        <w:t>RO</w:t>
      </w:r>
      <w:r>
        <w:rPr>
          <w:sz w:val="20"/>
          <w:szCs w:val="20"/>
        </w:rPr>
        <w:tab/>
      </w:r>
      <w:r>
        <w:rPr>
          <w:rFonts w:ascii="Arial" w:eastAsia="Arial" w:hAnsi="Arial" w:cs="Arial"/>
          <w:b/>
          <w:bCs/>
          <w:color w:val="1F497D"/>
          <w:sz w:val="14"/>
          <w:szCs w:val="14"/>
        </w:rPr>
        <w:t>SK</w:t>
      </w:r>
      <w:r>
        <w:rPr>
          <w:sz w:val="20"/>
          <w:szCs w:val="20"/>
        </w:rPr>
        <w:tab/>
      </w:r>
      <w:r>
        <w:rPr>
          <w:rFonts w:ascii="Arial" w:eastAsia="Arial" w:hAnsi="Arial" w:cs="Arial"/>
          <w:b/>
          <w:bCs/>
          <w:color w:val="1F497D"/>
          <w:sz w:val="14"/>
          <w:szCs w:val="14"/>
        </w:rPr>
        <w:t>FI</w:t>
      </w:r>
      <w:r>
        <w:rPr>
          <w:sz w:val="20"/>
          <w:szCs w:val="20"/>
        </w:rPr>
        <w:tab/>
      </w:r>
      <w:r>
        <w:rPr>
          <w:rFonts w:ascii="Arial" w:eastAsia="Arial" w:hAnsi="Arial" w:cs="Arial"/>
          <w:b/>
          <w:bCs/>
          <w:color w:val="1F497D"/>
          <w:sz w:val="14"/>
          <w:szCs w:val="14"/>
        </w:rPr>
        <w:t>SE</w:t>
      </w:r>
      <w:r>
        <w:rPr>
          <w:sz w:val="20"/>
          <w:szCs w:val="20"/>
        </w:rPr>
        <w:tab/>
      </w:r>
      <w:r>
        <w:rPr>
          <w:rFonts w:ascii="Arial" w:eastAsia="Arial" w:hAnsi="Arial" w:cs="Arial"/>
          <w:b/>
          <w:bCs/>
          <w:color w:val="1F497D"/>
          <w:sz w:val="14"/>
          <w:szCs w:val="14"/>
        </w:rPr>
        <w:t>IS</w:t>
      </w:r>
      <w:r>
        <w:rPr>
          <w:sz w:val="20"/>
          <w:szCs w:val="20"/>
        </w:rPr>
        <w:tab/>
      </w:r>
      <w:r>
        <w:rPr>
          <w:rFonts w:ascii="Arial" w:eastAsia="Arial" w:hAnsi="Arial" w:cs="Arial"/>
          <w:b/>
          <w:bCs/>
          <w:color w:val="1F497D"/>
          <w:sz w:val="13"/>
          <w:szCs w:val="13"/>
        </w:rPr>
        <w:t>NO</w:t>
      </w:r>
    </w:p>
    <w:p w:rsidR="003701A0" w:rsidRDefault="003701A0">
      <w:pPr>
        <w:spacing w:line="67"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440"/>
        <w:gridCol w:w="400"/>
        <w:gridCol w:w="440"/>
        <w:gridCol w:w="440"/>
        <w:gridCol w:w="420"/>
        <w:gridCol w:w="440"/>
        <w:gridCol w:w="440"/>
        <w:gridCol w:w="440"/>
        <w:gridCol w:w="440"/>
        <w:gridCol w:w="440"/>
        <w:gridCol w:w="420"/>
        <w:gridCol w:w="440"/>
        <w:gridCol w:w="420"/>
        <w:gridCol w:w="440"/>
        <w:gridCol w:w="440"/>
        <w:gridCol w:w="420"/>
        <w:gridCol w:w="440"/>
        <w:gridCol w:w="440"/>
        <w:gridCol w:w="420"/>
        <w:gridCol w:w="440"/>
        <w:gridCol w:w="360"/>
      </w:tblGrid>
      <w:tr w:rsidR="003701A0">
        <w:trPr>
          <w:trHeight w:val="163"/>
        </w:trPr>
        <w:tc>
          <w:tcPr>
            <w:tcW w:w="440" w:type="dxa"/>
            <w:vAlign w:val="bottom"/>
          </w:tcPr>
          <w:p w:rsidR="003701A0" w:rsidRDefault="00E30192">
            <w:pPr>
              <w:ind w:right="250"/>
              <w:jc w:val="right"/>
              <w:rPr>
                <w:sz w:val="20"/>
                <w:szCs w:val="20"/>
              </w:rPr>
            </w:pPr>
            <w:r>
              <w:rPr>
                <w:rFonts w:ascii="Arial" w:eastAsia="Arial" w:hAnsi="Arial" w:cs="Arial"/>
                <w:b/>
                <w:bCs/>
                <w:color w:val="1F497D"/>
                <w:w w:val="79"/>
                <w:sz w:val="14"/>
                <w:szCs w:val="14"/>
              </w:rPr>
              <w:t>%</w:t>
            </w:r>
          </w:p>
        </w:tc>
        <w:tc>
          <w:tcPr>
            <w:tcW w:w="400" w:type="dxa"/>
            <w:vAlign w:val="bottom"/>
          </w:tcPr>
          <w:p w:rsidR="003701A0" w:rsidRDefault="00E30192">
            <w:pPr>
              <w:ind w:right="10"/>
              <w:jc w:val="right"/>
              <w:rPr>
                <w:sz w:val="20"/>
                <w:szCs w:val="20"/>
              </w:rPr>
            </w:pPr>
            <w:r>
              <w:rPr>
                <w:rFonts w:ascii="Arial" w:eastAsia="Arial" w:hAnsi="Arial" w:cs="Arial"/>
                <w:color w:val="1F497D"/>
                <w:sz w:val="14"/>
                <w:szCs w:val="14"/>
              </w:rPr>
              <w:t>56.9</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43.0</w:t>
            </w:r>
          </w:p>
        </w:tc>
        <w:tc>
          <w:tcPr>
            <w:tcW w:w="440" w:type="dxa"/>
            <w:vAlign w:val="bottom"/>
          </w:tcPr>
          <w:p w:rsidR="003701A0" w:rsidRDefault="00E30192">
            <w:pPr>
              <w:ind w:right="30"/>
              <w:jc w:val="right"/>
              <w:rPr>
                <w:sz w:val="20"/>
                <w:szCs w:val="20"/>
              </w:rPr>
            </w:pPr>
            <w:r>
              <w:rPr>
                <w:rFonts w:ascii="Arial" w:eastAsia="Arial" w:hAnsi="Arial" w:cs="Arial"/>
                <w:color w:val="1F497D"/>
                <w:sz w:val="14"/>
                <w:szCs w:val="14"/>
              </w:rPr>
              <w:t>53.3</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45.1</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54.2</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73.7</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63.3</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37.4</w:t>
            </w:r>
          </w:p>
        </w:tc>
        <w:tc>
          <w:tcPr>
            <w:tcW w:w="440" w:type="dxa"/>
            <w:vAlign w:val="bottom"/>
          </w:tcPr>
          <w:p w:rsidR="003701A0" w:rsidRDefault="00E30192">
            <w:pPr>
              <w:ind w:right="30"/>
              <w:jc w:val="right"/>
              <w:rPr>
                <w:sz w:val="20"/>
                <w:szCs w:val="20"/>
              </w:rPr>
            </w:pPr>
            <w:r>
              <w:rPr>
                <w:rFonts w:ascii="Arial" w:eastAsia="Arial" w:hAnsi="Arial" w:cs="Arial"/>
                <w:color w:val="1F497D"/>
                <w:sz w:val="14"/>
                <w:szCs w:val="14"/>
              </w:rPr>
              <w:t>61.7</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58.6</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62.0</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59.5</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51.4</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35.1</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30.0</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39.6</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56.2</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57.1</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71.6</w:t>
            </w:r>
          </w:p>
        </w:tc>
        <w:tc>
          <w:tcPr>
            <w:tcW w:w="360" w:type="dxa"/>
            <w:vAlign w:val="bottom"/>
          </w:tcPr>
          <w:p w:rsidR="003701A0" w:rsidRDefault="00E30192">
            <w:pPr>
              <w:jc w:val="right"/>
              <w:rPr>
                <w:sz w:val="20"/>
                <w:szCs w:val="20"/>
              </w:rPr>
            </w:pPr>
            <w:r>
              <w:rPr>
                <w:rFonts w:ascii="Arial" w:eastAsia="Arial" w:hAnsi="Arial" w:cs="Arial"/>
                <w:color w:val="1F497D"/>
                <w:sz w:val="14"/>
                <w:szCs w:val="14"/>
              </w:rPr>
              <w:t>67.7</w:t>
            </w:r>
          </w:p>
        </w:tc>
      </w:tr>
      <w:tr w:rsidR="003701A0">
        <w:trPr>
          <w:trHeight w:val="226"/>
        </w:trPr>
        <w:tc>
          <w:tcPr>
            <w:tcW w:w="440" w:type="dxa"/>
            <w:vAlign w:val="bottom"/>
          </w:tcPr>
          <w:p w:rsidR="003701A0" w:rsidRDefault="00E30192">
            <w:pPr>
              <w:jc w:val="right"/>
              <w:rPr>
                <w:sz w:val="20"/>
                <w:szCs w:val="20"/>
              </w:rPr>
            </w:pPr>
            <w:r>
              <w:rPr>
                <w:rFonts w:ascii="Arial" w:eastAsia="Arial" w:hAnsi="Arial" w:cs="Arial"/>
                <w:i/>
                <w:iCs/>
                <w:color w:val="1F497D"/>
                <w:sz w:val="14"/>
                <w:szCs w:val="14"/>
              </w:rPr>
              <w:t>S.E.</w:t>
            </w:r>
          </w:p>
        </w:tc>
        <w:tc>
          <w:tcPr>
            <w:tcW w:w="400" w:type="dxa"/>
            <w:vAlign w:val="bottom"/>
          </w:tcPr>
          <w:p w:rsidR="003701A0" w:rsidRDefault="00E30192">
            <w:pPr>
              <w:ind w:right="10"/>
              <w:jc w:val="right"/>
              <w:rPr>
                <w:sz w:val="20"/>
                <w:szCs w:val="20"/>
              </w:rPr>
            </w:pPr>
            <w:r>
              <w:rPr>
                <w:rFonts w:ascii="Arial" w:eastAsia="Arial" w:hAnsi="Arial" w:cs="Arial"/>
                <w:i/>
                <w:iCs/>
                <w:color w:val="1F497D"/>
                <w:sz w:val="14"/>
                <w:szCs w:val="14"/>
              </w:rPr>
              <w:t>0.77</w:t>
            </w:r>
          </w:p>
        </w:tc>
        <w:tc>
          <w:tcPr>
            <w:tcW w:w="440" w:type="dxa"/>
            <w:vAlign w:val="bottom"/>
          </w:tcPr>
          <w:p w:rsidR="003701A0" w:rsidRDefault="00E30192">
            <w:pPr>
              <w:ind w:right="10"/>
              <w:jc w:val="right"/>
              <w:rPr>
                <w:sz w:val="20"/>
                <w:szCs w:val="20"/>
              </w:rPr>
            </w:pPr>
            <w:r>
              <w:rPr>
                <w:rFonts w:ascii="Arial" w:eastAsia="Arial" w:hAnsi="Arial" w:cs="Arial"/>
                <w:i/>
                <w:iCs/>
                <w:color w:val="1F497D"/>
                <w:sz w:val="14"/>
                <w:szCs w:val="14"/>
              </w:rPr>
              <w:t>2.77</w:t>
            </w:r>
          </w:p>
        </w:tc>
        <w:tc>
          <w:tcPr>
            <w:tcW w:w="440" w:type="dxa"/>
            <w:vAlign w:val="bottom"/>
          </w:tcPr>
          <w:p w:rsidR="003701A0" w:rsidRDefault="00E30192">
            <w:pPr>
              <w:ind w:right="30"/>
              <w:jc w:val="right"/>
              <w:rPr>
                <w:sz w:val="20"/>
                <w:szCs w:val="20"/>
              </w:rPr>
            </w:pPr>
            <w:r>
              <w:rPr>
                <w:rFonts w:ascii="Arial" w:eastAsia="Arial" w:hAnsi="Arial" w:cs="Arial"/>
                <w:i/>
                <w:iCs/>
                <w:color w:val="1F497D"/>
                <w:sz w:val="14"/>
                <w:szCs w:val="14"/>
              </w:rPr>
              <w:t>1.96</w:t>
            </w:r>
          </w:p>
        </w:tc>
        <w:tc>
          <w:tcPr>
            <w:tcW w:w="420" w:type="dxa"/>
            <w:vAlign w:val="bottom"/>
          </w:tcPr>
          <w:p w:rsidR="003701A0" w:rsidRDefault="00E30192">
            <w:pPr>
              <w:ind w:right="10"/>
              <w:jc w:val="right"/>
              <w:rPr>
                <w:sz w:val="20"/>
                <w:szCs w:val="20"/>
              </w:rPr>
            </w:pPr>
            <w:r>
              <w:rPr>
                <w:rFonts w:ascii="Arial" w:eastAsia="Arial" w:hAnsi="Arial" w:cs="Arial"/>
                <w:i/>
                <w:iCs/>
                <w:color w:val="1F497D"/>
                <w:sz w:val="14"/>
                <w:szCs w:val="14"/>
              </w:rPr>
              <w:t>2.27</w:t>
            </w:r>
          </w:p>
        </w:tc>
        <w:tc>
          <w:tcPr>
            <w:tcW w:w="440" w:type="dxa"/>
            <w:vAlign w:val="bottom"/>
          </w:tcPr>
          <w:p w:rsidR="003701A0" w:rsidRDefault="00E30192">
            <w:pPr>
              <w:ind w:right="10"/>
              <w:jc w:val="right"/>
              <w:rPr>
                <w:sz w:val="20"/>
                <w:szCs w:val="20"/>
              </w:rPr>
            </w:pPr>
            <w:r>
              <w:rPr>
                <w:rFonts w:ascii="Arial" w:eastAsia="Arial" w:hAnsi="Arial" w:cs="Arial"/>
                <w:i/>
                <w:iCs/>
                <w:color w:val="1F497D"/>
                <w:sz w:val="14"/>
                <w:szCs w:val="14"/>
              </w:rPr>
              <w:t>2.08</w:t>
            </w:r>
          </w:p>
        </w:tc>
        <w:tc>
          <w:tcPr>
            <w:tcW w:w="440" w:type="dxa"/>
            <w:vAlign w:val="bottom"/>
          </w:tcPr>
          <w:p w:rsidR="003701A0" w:rsidRDefault="00E30192">
            <w:pPr>
              <w:ind w:right="10"/>
              <w:jc w:val="right"/>
              <w:rPr>
                <w:sz w:val="20"/>
                <w:szCs w:val="20"/>
              </w:rPr>
            </w:pPr>
            <w:r>
              <w:rPr>
                <w:rFonts w:ascii="Arial" w:eastAsia="Arial" w:hAnsi="Arial" w:cs="Arial"/>
                <w:i/>
                <w:iCs/>
                <w:color w:val="1F497D"/>
                <w:sz w:val="14"/>
                <w:szCs w:val="14"/>
              </w:rPr>
              <w:t>2.02</w:t>
            </w:r>
          </w:p>
        </w:tc>
        <w:tc>
          <w:tcPr>
            <w:tcW w:w="440" w:type="dxa"/>
            <w:vAlign w:val="bottom"/>
          </w:tcPr>
          <w:p w:rsidR="003701A0" w:rsidRDefault="00E30192">
            <w:pPr>
              <w:ind w:right="10"/>
              <w:jc w:val="right"/>
              <w:rPr>
                <w:sz w:val="20"/>
                <w:szCs w:val="20"/>
              </w:rPr>
            </w:pPr>
            <w:r>
              <w:rPr>
                <w:rFonts w:ascii="Arial" w:eastAsia="Arial" w:hAnsi="Arial" w:cs="Arial"/>
                <w:i/>
                <w:iCs/>
                <w:color w:val="1F497D"/>
                <w:sz w:val="14"/>
                <w:szCs w:val="14"/>
              </w:rPr>
              <w:t>2.07</w:t>
            </w:r>
          </w:p>
        </w:tc>
        <w:tc>
          <w:tcPr>
            <w:tcW w:w="440" w:type="dxa"/>
            <w:vAlign w:val="bottom"/>
          </w:tcPr>
          <w:p w:rsidR="003701A0" w:rsidRDefault="00E30192">
            <w:pPr>
              <w:ind w:right="10"/>
              <w:jc w:val="right"/>
              <w:rPr>
                <w:sz w:val="20"/>
                <w:szCs w:val="20"/>
              </w:rPr>
            </w:pPr>
            <w:r>
              <w:rPr>
                <w:rFonts w:ascii="Arial" w:eastAsia="Arial" w:hAnsi="Arial" w:cs="Arial"/>
                <w:i/>
                <w:iCs/>
                <w:color w:val="1F497D"/>
                <w:sz w:val="14"/>
                <w:szCs w:val="14"/>
              </w:rPr>
              <w:t>2.08</w:t>
            </w:r>
          </w:p>
        </w:tc>
        <w:tc>
          <w:tcPr>
            <w:tcW w:w="440" w:type="dxa"/>
            <w:vAlign w:val="bottom"/>
          </w:tcPr>
          <w:p w:rsidR="003701A0" w:rsidRDefault="00E30192">
            <w:pPr>
              <w:ind w:right="30"/>
              <w:jc w:val="right"/>
              <w:rPr>
                <w:sz w:val="20"/>
                <w:szCs w:val="20"/>
              </w:rPr>
            </w:pPr>
            <w:r>
              <w:rPr>
                <w:rFonts w:ascii="Arial" w:eastAsia="Arial" w:hAnsi="Arial" w:cs="Arial"/>
                <w:i/>
                <w:iCs/>
                <w:color w:val="1F497D"/>
                <w:sz w:val="14"/>
                <w:szCs w:val="14"/>
              </w:rPr>
              <w:t>2.33</w:t>
            </w:r>
          </w:p>
        </w:tc>
        <w:tc>
          <w:tcPr>
            <w:tcW w:w="420" w:type="dxa"/>
            <w:vAlign w:val="bottom"/>
          </w:tcPr>
          <w:p w:rsidR="003701A0" w:rsidRDefault="00E30192">
            <w:pPr>
              <w:ind w:right="10"/>
              <w:jc w:val="right"/>
              <w:rPr>
                <w:sz w:val="20"/>
                <w:szCs w:val="20"/>
              </w:rPr>
            </w:pPr>
            <w:r>
              <w:rPr>
                <w:rFonts w:ascii="Arial" w:eastAsia="Arial" w:hAnsi="Arial" w:cs="Arial"/>
                <w:i/>
                <w:iCs/>
                <w:color w:val="1F497D"/>
                <w:sz w:val="14"/>
                <w:szCs w:val="14"/>
              </w:rPr>
              <w:t>3.79</w:t>
            </w:r>
          </w:p>
        </w:tc>
        <w:tc>
          <w:tcPr>
            <w:tcW w:w="440" w:type="dxa"/>
            <w:vAlign w:val="bottom"/>
          </w:tcPr>
          <w:p w:rsidR="003701A0" w:rsidRDefault="00E30192">
            <w:pPr>
              <w:ind w:right="10"/>
              <w:jc w:val="right"/>
              <w:rPr>
                <w:sz w:val="20"/>
                <w:szCs w:val="20"/>
              </w:rPr>
            </w:pPr>
            <w:r>
              <w:rPr>
                <w:rFonts w:ascii="Arial" w:eastAsia="Arial" w:hAnsi="Arial" w:cs="Arial"/>
                <w:i/>
                <w:iCs/>
                <w:color w:val="1F497D"/>
                <w:sz w:val="14"/>
                <w:szCs w:val="14"/>
              </w:rPr>
              <w:t>3.04</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3.24</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1.97</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2.23</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2.26</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1.76</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2.20</w:t>
            </w:r>
          </w:p>
        </w:tc>
        <w:tc>
          <w:tcPr>
            <w:tcW w:w="420" w:type="dxa"/>
            <w:vAlign w:val="bottom"/>
          </w:tcPr>
          <w:p w:rsidR="003701A0" w:rsidRDefault="00E30192">
            <w:pPr>
              <w:ind w:right="10"/>
              <w:jc w:val="right"/>
              <w:rPr>
                <w:sz w:val="20"/>
                <w:szCs w:val="20"/>
              </w:rPr>
            </w:pPr>
            <w:r>
              <w:rPr>
                <w:rFonts w:ascii="Arial" w:eastAsia="Arial" w:hAnsi="Arial" w:cs="Arial"/>
                <w:color w:val="1F497D"/>
                <w:sz w:val="14"/>
                <w:szCs w:val="14"/>
              </w:rPr>
              <w:t>1.86</w:t>
            </w:r>
          </w:p>
        </w:tc>
        <w:tc>
          <w:tcPr>
            <w:tcW w:w="440" w:type="dxa"/>
            <w:vAlign w:val="bottom"/>
          </w:tcPr>
          <w:p w:rsidR="003701A0" w:rsidRDefault="00E30192">
            <w:pPr>
              <w:ind w:right="10"/>
              <w:jc w:val="right"/>
              <w:rPr>
                <w:sz w:val="20"/>
                <w:szCs w:val="20"/>
              </w:rPr>
            </w:pPr>
            <w:r>
              <w:rPr>
                <w:rFonts w:ascii="Arial" w:eastAsia="Arial" w:hAnsi="Arial" w:cs="Arial"/>
                <w:color w:val="1F497D"/>
                <w:sz w:val="14"/>
                <w:szCs w:val="14"/>
              </w:rPr>
              <w:t>2.65</w:t>
            </w:r>
          </w:p>
        </w:tc>
        <w:tc>
          <w:tcPr>
            <w:tcW w:w="360" w:type="dxa"/>
            <w:vAlign w:val="bottom"/>
          </w:tcPr>
          <w:p w:rsidR="003701A0" w:rsidRDefault="00E30192">
            <w:pPr>
              <w:jc w:val="right"/>
              <w:rPr>
                <w:sz w:val="20"/>
                <w:szCs w:val="20"/>
              </w:rPr>
            </w:pPr>
            <w:r>
              <w:rPr>
                <w:rFonts w:ascii="Arial" w:eastAsia="Arial" w:hAnsi="Arial" w:cs="Arial"/>
                <w:color w:val="1F497D"/>
                <w:sz w:val="14"/>
                <w:szCs w:val="14"/>
              </w:rPr>
              <w:t>2.06</w:t>
            </w:r>
          </w:p>
        </w:tc>
      </w:tr>
    </w:tbl>
    <w:p w:rsidR="003701A0" w:rsidRDefault="003701A0">
      <w:pPr>
        <w:spacing w:line="96" w:lineRule="exact"/>
        <w:rPr>
          <w:sz w:val="20"/>
          <w:szCs w:val="20"/>
        </w:rPr>
      </w:pPr>
    </w:p>
    <w:p w:rsidR="003701A0" w:rsidRDefault="00E30192">
      <w:pPr>
        <w:ind w:left="40"/>
        <w:rPr>
          <w:sz w:val="20"/>
          <w:szCs w:val="20"/>
        </w:rPr>
      </w:pPr>
      <w:r>
        <w:rPr>
          <w:rFonts w:ascii="Arial" w:eastAsia="Arial" w:hAnsi="Arial" w:cs="Arial"/>
          <w:i/>
          <w:iCs/>
          <w:color w:val="1F497D"/>
          <w:sz w:val="17"/>
          <w:szCs w:val="17"/>
        </w:rPr>
        <w:t>Izvor</w:t>
      </w:r>
      <w:r>
        <w:rPr>
          <w:rFonts w:ascii="Arial" w:eastAsia="Arial" w:hAnsi="Arial" w:cs="Arial"/>
          <w:color w:val="1F497D"/>
          <w:sz w:val="17"/>
          <w:szCs w:val="17"/>
        </w:rPr>
        <w:t>:</w:t>
      </w:r>
      <w:r>
        <w:rPr>
          <w:rFonts w:ascii="Arial" w:eastAsia="Arial" w:hAnsi="Arial" w:cs="Arial"/>
          <w:i/>
          <w:iCs/>
          <w:color w:val="1F497D"/>
          <w:sz w:val="17"/>
          <w:szCs w:val="17"/>
        </w:rPr>
        <w:t xml:space="preserve"> Eurydice</w:t>
      </w:r>
      <w:r>
        <w:rPr>
          <w:rFonts w:ascii="Arial" w:eastAsia="Arial" w:hAnsi="Arial" w:cs="Arial"/>
          <w:color w:val="1F497D"/>
          <w:sz w:val="17"/>
          <w:szCs w:val="17"/>
        </w:rPr>
        <w:t>, na osnovu TALIS 2013.</w:t>
      </w:r>
    </w:p>
    <w:p w:rsidR="003701A0" w:rsidRDefault="003701A0">
      <w:pPr>
        <w:spacing w:line="119"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71" w:lineRule="exact"/>
        <w:rPr>
          <w:sz w:val="20"/>
          <w:szCs w:val="20"/>
        </w:rPr>
      </w:pPr>
    </w:p>
    <w:p w:rsidR="003701A0" w:rsidRDefault="00E30192">
      <w:pPr>
        <w:spacing w:line="236" w:lineRule="auto"/>
        <w:ind w:left="40" w:right="126"/>
        <w:jc w:val="both"/>
        <w:rPr>
          <w:sz w:val="20"/>
          <w:szCs w:val="20"/>
        </w:rPr>
      </w:pPr>
      <w:r>
        <w:rPr>
          <w:rFonts w:ascii="Arial" w:eastAsia="Arial" w:hAnsi="Arial" w:cs="Arial"/>
          <w:color w:val="1F497D"/>
          <w:sz w:val="17"/>
          <w:szCs w:val="17"/>
        </w:rPr>
        <w:t>Podaci obračunati na osnovu odgovora na TALIS 2013 Upitnik za nastavnike. EU prosjek je izračunat na osnovu podataka dostupnih za 19 EU zemalja/regiona, koji su učestvovali u dijelu TALIS 2013 upitnika koji se odnosi na nastavnike.</w:t>
      </w:r>
    </w:p>
    <w:p w:rsidR="003701A0" w:rsidRDefault="003701A0">
      <w:pPr>
        <w:spacing w:line="60" w:lineRule="exact"/>
        <w:rPr>
          <w:sz w:val="20"/>
          <w:szCs w:val="20"/>
        </w:rPr>
      </w:pPr>
    </w:p>
    <w:p w:rsidR="003701A0" w:rsidRDefault="00E30192">
      <w:pPr>
        <w:ind w:left="40"/>
        <w:rPr>
          <w:sz w:val="20"/>
          <w:szCs w:val="20"/>
        </w:rPr>
      </w:pPr>
      <w:r>
        <w:rPr>
          <w:rFonts w:ascii="Arial" w:eastAsia="Arial" w:hAnsi="Arial" w:cs="Arial"/>
          <w:b/>
          <w:bCs/>
          <w:color w:val="1F497D"/>
          <w:sz w:val="17"/>
          <w:szCs w:val="17"/>
        </w:rPr>
        <w:t>Moderni strani jezik</w:t>
      </w:r>
      <w:r>
        <w:rPr>
          <w:rFonts w:ascii="Arial" w:eastAsia="Arial" w:hAnsi="Arial" w:cs="Arial"/>
          <w:color w:val="1F497D"/>
          <w:sz w:val="17"/>
          <w:szCs w:val="17"/>
        </w:rPr>
        <w:t>: jezik koji nije jezik nastave (definicija TALIS 2013).</w:t>
      </w:r>
    </w:p>
    <w:p w:rsidR="003701A0" w:rsidRDefault="003701A0">
      <w:pPr>
        <w:spacing w:line="70" w:lineRule="exact"/>
        <w:rPr>
          <w:sz w:val="20"/>
          <w:szCs w:val="20"/>
        </w:rPr>
      </w:pPr>
    </w:p>
    <w:p w:rsidR="003701A0" w:rsidRDefault="00E30192">
      <w:pPr>
        <w:spacing w:line="236" w:lineRule="auto"/>
        <w:ind w:left="40" w:right="126"/>
        <w:jc w:val="both"/>
        <w:rPr>
          <w:sz w:val="20"/>
          <w:szCs w:val="20"/>
        </w:rPr>
      </w:pPr>
      <w:r>
        <w:rPr>
          <w:rFonts w:ascii="Arial" w:eastAsia="Arial" w:hAnsi="Arial" w:cs="Arial"/>
          <w:b/>
          <w:bCs/>
          <w:color w:val="1F497D"/>
          <w:sz w:val="17"/>
          <w:szCs w:val="17"/>
        </w:rPr>
        <w:t>Nastavnici modernih stranih jezika</w:t>
      </w:r>
      <w:r>
        <w:rPr>
          <w:rFonts w:ascii="Arial" w:eastAsia="Arial" w:hAnsi="Arial" w:cs="Arial"/>
          <w:color w:val="1F497D"/>
          <w:sz w:val="17"/>
          <w:szCs w:val="17"/>
        </w:rPr>
        <w:t>:</w:t>
      </w:r>
      <w:r>
        <w:rPr>
          <w:rFonts w:ascii="Arial" w:eastAsia="Arial" w:hAnsi="Arial" w:cs="Arial"/>
          <w:b/>
          <w:bCs/>
          <w:color w:val="1F497D"/>
          <w:sz w:val="17"/>
          <w:szCs w:val="17"/>
        </w:rPr>
        <w:t xml:space="preserve"> </w:t>
      </w:r>
      <w:r>
        <w:rPr>
          <w:rFonts w:ascii="Arial" w:eastAsia="Arial" w:hAnsi="Arial" w:cs="Arial"/>
          <w:color w:val="1F497D"/>
          <w:sz w:val="17"/>
          <w:szCs w:val="17"/>
        </w:rPr>
        <w:t>anketirani koji su izjavili da su učestvovali u nastavi modernih stranih jezika</w:t>
      </w:r>
      <w:r>
        <w:rPr>
          <w:rFonts w:ascii="Arial" w:eastAsia="Arial" w:hAnsi="Arial" w:cs="Arial"/>
          <w:b/>
          <w:bCs/>
          <w:color w:val="1F497D"/>
          <w:sz w:val="17"/>
          <w:szCs w:val="17"/>
        </w:rPr>
        <w:t xml:space="preserve"> </w:t>
      </w:r>
      <w:r>
        <w:rPr>
          <w:rFonts w:ascii="Arial" w:eastAsia="Arial" w:hAnsi="Arial" w:cs="Arial"/>
          <w:color w:val="1F497D"/>
          <w:sz w:val="17"/>
          <w:szCs w:val="17"/>
        </w:rPr>
        <w:t>(TTG15E) u odjeljenjima viših razreda osnovne škole, u školi koja je uzorkovana tokom školske godine. Ovi anketirani mogu predavati i druge predmete.</w:t>
      </w:r>
    </w:p>
    <w:p w:rsidR="003701A0" w:rsidRDefault="003701A0">
      <w:pPr>
        <w:spacing w:line="70" w:lineRule="exact"/>
        <w:rPr>
          <w:sz w:val="20"/>
          <w:szCs w:val="20"/>
        </w:rPr>
      </w:pPr>
    </w:p>
    <w:p w:rsidR="003701A0" w:rsidRDefault="00E30192">
      <w:pPr>
        <w:spacing w:line="236" w:lineRule="auto"/>
        <w:ind w:left="40" w:right="126"/>
        <w:jc w:val="both"/>
        <w:rPr>
          <w:sz w:val="20"/>
          <w:szCs w:val="20"/>
        </w:rPr>
      </w:pPr>
      <w:r>
        <w:rPr>
          <w:rFonts w:ascii="Arial" w:eastAsia="Arial" w:hAnsi="Arial" w:cs="Arial"/>
          <w:b/>
          <w:bCs/>
          <w:color w:val="1F497D"/>
          <w:sz w:val="17"/>
          <w:szCs w:val="17"/>
        </w:rPr>
        <w:t>Mobilni nastavnici (u svrhu stručnog usavršavanja)</w:t>
      </w:r>
      <w:r>
        <w:rPr>
          <w:rFonts w:ascii="Arial" w:eastAsia="Arial" w:hAnsi="Arial" w:cs="Arial"/>
          <w:color w:val="1F497D"/>
          <w:sz w:val="17"/>
          <w:szCs w:val="17"/>
        </w:rPr>
        <w:t>: anketirani koji su izjavili da su boravili u inostranstvu u svrhu</w:t>
      </w:r>
      <w:r>
        <w:rPr>
          <w:rFonts w:ascii="Arial" w:eastAsia="Arial" w:hAnsi="Arial" w:cs="Arial"/>
          <w:b/>
          <w:bCs/>
          <w:color w:val="1F497D"/>
          <w:sz w:val="17"/>
          <w:szCs w:val="17"/>
        </w:rPr>
        <w:t xml:space="preserve"> </w:t>
      </w:r>
      <w:r>
        <w:rPr>
          <w:rFonts w:ascii="Arial" w:eastAsia="Arial" w:hAnsi="Arial" w:cs="Arial"/>
          <w:color w:val="1F497D"/>
          <w:sz w:val="17"/>
          <w:szCs w:val="17"/>
        </w:rPr>
        <w:t>stručnog usavršavanja, bilo tokom nastavničke karijere, bilo u sklopu nastavničkog obrazovanja/obuke (TT2G48B, TT2G48C, TT2G48D, TT2G48E, odnosno TT2G48F).</w:t>
      </w:r>
    </w:p>
    <w:p w:rsidR="003701A0" w:rsidRDefault="003701A0">
      <w:pPr>
        <w:spacing w:line="62" w:lineRule="exact"/>
        <w:rPr>
          <w:sz w:val="20"/>
          <w:szCs w:val="20"/>
        </w:rPr>
      </w:pPr>
    </w:p>
    <w:p w:rsidR="003701A0" w:rsidRDefault="00E30192">
      <w:pPr>
        <w:ind w:left="40"/>
        <w:rPr>
          <w:sz w:val="20"/>
          <w:szCs w:val="20"/>
        </w:rPr>
      </w:pPr>
      <w:r>
        <w:rPr>
          <w:rFonts w:ascii="Arial" w:eastAsia="Arial" w:hAnsi="Arial" w:cs="Arial"/>
          <w:color w:val="1F497D"/>
          <w:sz w:val="17"/>
          <w:szCs w:val="17"/>
        </w:rPr>
        <w:t>Za dalje informacije o TALIS-u, vidjeti Statističke baze podataka i terminologiju.</w:t>
      </w:r>
    </w:p>
    <w:p w:rsidR="003701A0" w:rsidRDefault="003701A0" w:rsidP="005A29F7">
      <w:pPr>
        <w:spacing w:line="247" w:lineRule="exact"/>
        <w:jc w:val="both"/>
        <w:rPr>
          <w:sz w:val="20"/>
          <w:szCs w:val="20"/>
        </w:rPr>
      </w:pPr>
    </w:p>
    <w:p w:rsidR="003701A0" w:rsidRDefault="00E30192" w:rsidP="005A29F7">
      <w:pPr>
        <w:spacing w:line="236" w:lineRule="auto"/>
        <w:ind w:left="40" w:right="306"/>
        <w:jc w:val="both"/>
        <w:rPr>
          <w:sz w:val="20"/>
          <w:szCs w:val="20"/>
        </w:rPr>
      </w:pPr>
      <w:r>
        <w:rPr>
          <w:rFonts w:ascii="Arial" w:eastAsia="Arial" w:hAnsi="Arial" w:cs="Arial"/>
          <w:b/>
          <w:bCs/>
          <w:color w:val="C00000"/>
          <w:sz w:val="20"/>
          <w:szCs w:val="20"/>
        </w:rPr>
        <w:t>Procenat nastavnika modernih stranih jezika na nivou nižeg srednjeg obrazovanja koji su boravili u inostranstvu u svrhu stručnog usavršavanja uz podršku programa mobilnosti, 2013 (Podaci uz Sliku D10)</w:t>
      </w:r>
    </w:p>
    <w:p w:rsidR="003701A0" w:rsidRDefault="003701A0">
      <w:pPr>
        <w:spacing w:line="1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380"/>
        <w:gridCol w:w="680"/>
        <w:gridCol w:w="660"/>
        <w:gridCol w:w="660"/>
        <w:gridCol w:w="680"/>
        <w:gridCol w:w="660"/>
        <w:gridCol w:w="660"/>
        <w:gridCol w:w="660"/>
        <w:gridCol w:w="680"/>
        <w:gridCol w:w="660"/>
        <w:gridCol w:w="640"/>
        <w:gridCol w:w="20"/>
      </w:tblGrid>
      <w:tr w:rsidR="003701A0">
        <w:trPr>
          <w:trHeight w:val="196"/>
        </w:trPr>
        <w:tc>
          <w:tcPr>
            <w:tcW w:w="2380" w:type="dxa"/>
            <w:tcBorders>
              <w:right w:val="single" w:sz="8" w:space="0" w:color="auto"/>
            </w:tcBorders>
            <w:vAlign w:val="bottom"/>
          </w:tcPr>
          <w:p w:rsidR="003701A0" w:rsidRDefault="00E30192">
            <w:pPr>
              <w:ind w:left="1120"/>
              <w:rPr>
                <w:sz w:val="20"/>
                <w:szCs w:val="20"/>
              </w:rPr>
            </w:pPr>
            <w:r>
              <w:rPr>
                <w:rFonts w:ascii="Arial" w:eastAsia="Arial" w:hAnsi="Arial" w:cs="Arial"/>
                <w:color w:val="1F497D"/>
                <w:sz w:val="14"/>
                <w:szCs w:val="14"/>
              </w:rPr>
              <w:t>%</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EU</w:t>
            </w:r>
          </w:p>
        </w:tc>
        <w:tc>
          <w:tcPr>
            <w:tcW w:w="660" w:type="dxa"/>
            <w:tcBorders>
              <w:top w:val="single" w:sz="8" w:space="0" w:color="auto"/>
              <w:right w:val="single" w:sz="8" w:space="0" w:color="auto"/>
            </w:tcBorders>
            <w:vAlign w:val="bottom"/>
          </w:tcPr>
          <w:p w:rsidR="003701A0" w:rsidRDefault="00E30192">
            <w:pPr>
              <w:ind w:left="140"/>
              <w:rPr>
                <w:sz w:val="20"/>
                <w:szCs w:val="20"/>
              </w:rPr>
            </w:pPr>
            <w:r>
              <w:rPr>
                <w:rFonts w:ascii="Arial" w:eastAsia="Arial" w:hAnsi="Arial" w:cs="Arial"/>
                <w:b/>
                <w:bCs/>
                <w:color w:val="1F497D"/>
                <w:sz w:val="14"/>
                <w:szCs w:val="14"/>
              </w:rPr>
              <w:t>BE nl</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CZ</w:t>
            </w:r>
          </w:p>
        </w:tc>
        <w:tc>
          <w:tcPr>
            <w:tcW w:w="680" w:type="dxa"/>
            <w:tcBorders>
              <w:top w:val="single" w:sz="8" w:space="0" w:color="auto"/>
              <w:right w:val="single" w:sz="8" w:space="0" w:color="auto"/>
            </w:tcBorders>
            <w:vAlign w:val="bottom"/>
          </w:tcPr>
          <w:p w:rsidR="003701A0" w:rsidRDefault="00E30192">
            <w:pPr>
              <w:ind w:left="220"/>
              <w:rPr>
                <w:sz w:val="20"/>
                <w:szCs w:val="20"/>
              </w:rPr>
            </w:pPr>
            <w:r>
              <w:rPr>
                <w:rFonts w:ascii="Arial" w:eastAsia="Arial" w:hAnsi="Arial" w:cs="Arial"/>
                <w:b/>
                <w:bCs/>
                <w:color w:val="1F497D"/>
                <w:sz w:val="14"/>
                <w:szCs w:val="14"/>
              </w:rPr>
              <w:t>DK</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EE</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ES</w:t>
            </w:r>
          </w:p>
        </w:tc>
        <w:tc>
          <w:tcPr>
            <w:tcW w:w="660" w:type="dxa"/>
            <w:tcBorders>
              <w:top w:val="single" w:sz="8" w:space="0" w:color="auto"/>
              <w:right w:val="single" w:sz="8" w:space="0" w:color="auto"/>
            </w:tcBorders>
            <w:vAlign w:val="bottom"/>
          </w:tcPr>
          <w:p w:rsidR="003701A0" w:rsidRDefault="00E30192">
            <w:pPr>
              <w:ind w:left="220"/>
              <w:rPr>
                <w:sz w:val="20"/>
                <w:szCs w:val="20"/>
              </w:rPr>
            </w:pPr>
            <w:r>
              <w:rPr>
                <w:rFonts w:ascii="Arial" w:eastAsia="Arial" w:hAnsi="Arial" w:cs="Arial"/>
                <w:b/>
                <w:bCs/>
                <w:color w:val="1F497D"/>
                <w:sz w:val="14"/>
                <w:szCs w:val="14"/>
              </w:rPr>
              <w:t>FR</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HR</w:t>
            </w:r>
          </w:p>
        </w:tc>
        <w:tc>
          <w:tcPr>
            <w:tcW w:w="660" w:type="dxa"/>
            <w:tcBorders>
              <w:top w:val="single" w:sz="8" w:space="0" w:color="auto"/>
              <w:right w:val="single" w:sz="8" w:space="0" w:color="auto"/>
            </w:tcBorders>
            <w:vAlign w:val="bottom"/>
          </w:tcPr>
          <w:p w:rsidR="003701A0" w:rsidRDefault="00E30192">
            <w:pPr>
              <w:ind w:left="260"/>
              <w:rPr>
                <w:sz w:val="20"/>
                <w:szCs w:val="20"/>
              </w:rPr>
            </w:pPr>
            <w:r>
              <w:rPr>
                <w:rFonts w:ascii="Arial" w:eastAsia="Arial" w:hAnsi="Arial" w:cs="Arial"/>
                <w:b/>
                <w:bCs/>
                <w:color w:val="1F497D"/>
                <w:sz w:val="14"/>
                <w:szCs w:val="14"/>
              </w:rPr>
              <w:t>IT</w:t>
            </w:r>
          </w:p>
        </w:tc>
        <w:tc>
          <w:tcPr>
            <w:tcW w:w="640" w:type="dxa"/>
            <w:tcBorders>
              <w:top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CY</w:t>
            </w:r>
          </w:p>
        </w:tc>
        <w:tc>
          <w:tcPr>
            <w:tcW w:w="20" w:type="dxa"/>
            <w:tcBorders>
              <w:top w:val="single" w:sz="8" w:space="0" w:color="auto"/>
            </w:tcBorders>
            <w:vAlign w:val="bottom"/>
          </w:tcPr>
          <w:p w:rsidR="003701A0" w:rsidRDefault="003701A0">
            <w:pPr>
              <w:rPr>
                <w:sz w:val="17"/>
                <w:szCs w:val="17"/>
              </w:rPr>
            </w:pPr>
          </w:p>
        </w:tc>
      </w:tr>
      <w:tr w:rsidR="003701A0">
        <w:trPr>
          <w:trHeight w:val="50"/>
        </w:trPr>
        <w:tc>
          <w:tcPr>
            <w:tcW w:w="238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r>
      <w:tr w:rsidR="003701A0">
        <w:trPr>
          <w:trHeight w:val="195"/>
        </w:trPr>
        <w:tc>
          <w:tcPr>
            <w:tcW w:w="2380" w:type="dxa"/>
            <w:tcBorders>
              <w:bottom w:val="single" w:sz="8" w:space="0" w:color="D9D9D9"/>
              <w:right w:val="single" w:sz="8" w:space="0" w:color="auto"/>
            </w:tcBorders>
            <w:shd w:val="clear" w:color="auto" w:fill="D9D9D9"/>
            <w:vAlign w:val="bottom"/>
          </w:tcPr>
          <w:p w:rsidR="003701A0" w:rsidRDefault="00E30192">
            <w:pPr>
              <w:spacing w:line="155" w:lineRule="exact"/>
              <w:ind w:left="40"/>
              <w:rPr>
                <w:sz w:val="20"/>
                <w:szCs w:val="20"/>
              </w:rPr>
            </w:pPr>
            <w:r>
              <w:rPr>
                <w:rFonts w:ascii="Arial" w:eastAsia="Arial" w:hAnsi="Arial" w:cs="Arial"/>
                <w:b/>
                <w:bCs/>
                <w:color w:val="1F497D"/>
                <w:sz w:val="14"/>
                <w:szCs w:val="14"/>
              </w:rPr>
              <w:t>EU program</w:t>
            </w:r>
          </w:p>
        </w:tc>
        <w:tc>
          <w:tcPr>
            <w:tcW w:w="68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26.1</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17.1</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37.5</w:t>
            </w:r>
          </w:p>
        </w:tc>
        <w:tc>
          <w:tcPr>
            <w:tcW w:w="68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24.3</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41.1</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35.2</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9.3</w:t>
            </w:r>
          </w:p>
        </w:tc>
        <w:tc>
          <w:tcPr>
            <w:tcW w:w="68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12.7</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15.2</w:t>
            </w:r>
          </w:p>
        </w:tc>
        <w:tc>
          <w:tcPr>
            <w:tcW w:w="640" w:type="dxa"/>
            <w:tcBorders>
              <w:bottom w:val="single" w:sz="8" w:space="0" w:color="D9D9D9"/>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40.7</w:t>
            </w:r>
          </w:p>
        </w:tc>
        <w:tc>
          <w:tcPr>
            <w:tcW w:w="20" w:type="dxa"/>
            <w:tcBorders>
              <w:bottom w:val="single" w:sz="8" w:space="0" w:color="D9D9D9"/>
            </w:tcBorders>
            <w:vAlign w:val="bottom"/>
          </w:tcPr>
          <w:p w:rsidR="003701A0" w:rsidRDefault="003701A0">
            <w:pPr>
              <w:rPr>
                <w:sz w:val="16"/>
                <w:szCs w:val="16"/>
              </w:rPr>
            </w:pPr>
          </w:p>
        </w:tc>
      </w:tr>
      <w:tr w:rsidR="003701A0">
        <w:trPr>
          <w:trHeight w:val="174"/>
        </w:trPr>
        <w:tc>
          <w:tcPr>
            <w:tcW w:w="2380" w:type="dxa"/>
            <w:tcBorders>
              <w:top w:val="single" w:sz="8" w:space="0" w:color="auto"/>
              <w:right w:val="single" w:sz="8" w:space="0" w:color="auto"/>
            </w:tcBorders>
            <w:vAlign w:val="bottom"/>
          </w:tcPr>
          <w:p w:rsidR="003701A0" w:rsidRDefault="00E30192">
            <w:pPr>
              <w:ind w:left="2080"/>
              <w:rPr>
                <w:sz w:val="20"/>
                <w:szCs w:val="20"/>
              </w:rPr>
            </w:pPr>
            <w:r>
              <w:rPr>
                <w:rFonts w:ascii="Arial" w:eastAsia="Arial" w:hAnsi="Arial" w:cs="Arial"/>
                <w:i/>
                <w:iCs/>
                <w:color w:val="1F497D"/>
                <w:w w:val="98"/>
                <w:sz w:val="14"/>
                <w:szCs w:val="14"/>
              </w:rPr>
              <w:t>S.E.</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0.83</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2.85</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2.31</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2.33</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2.44</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2.51</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1.81</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2.52</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1.88</w:t>
            </w:r>
          </w:p>
        </w:tc>
        <w:tc>
          <w:tcPr>
            <w:tcW w:w="6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4.64</w:t>
            </w:r>
          </w:p>
        </w:tc>
        <w:tc>
          <w:tcPr>
            <w:tcW w:w="20" w:type="dxa"/>
            <w:tcBorders>
              <w:top w:val="single" w:sz="8" w:space="0" w:color="auto"/>
            </w:tcBorders>
            <w:vAlign w:val="bottom"/>
          </w:tcPr>
          <w:p w:rsidR="003701A0" w:rsidRDefault="003701A0">
            <w:pPr>
              <w:rPr>
                <w:sz w:val="15"/>
                <w:szCs w:val="15"/>
              </w:rPr>
            </w:pPr>
          </w:p>
        </w:tc>
      </w:tr>
      <w:tr w:rsidR="003701A0">
        <w:trPr>
          <w:trHeight w:val="50"/>
        </w:trPr>
        <w:tc>
          <w:tcPr>
            <w:tcW w:w="238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r>
      <w:tr w:rsidR="003701A0">
        <w:trPr>
          <w:trHeight w:val="195"/>
        </w:trPr>
        <w:tc>
          <w:tcPr>
            <w:tcW w:w="2380" w:type="dxa"/>
            <w:tcBorders>
              <w:bottom w:val="single" w:sz="8" w:space="0" w:color="D9D9D9"/>
              <w:right w:val="single" w:sz="8" w:space="0" w:color="auto"/>
            </w:tcBorders>
            <w:shd w:val="clear" w:color="auto" w:fill="D9D9D9"/>
            <w:vAlign w:val="bottom"/>
          </w:tcPr>
          <w:p w:rsidR="003701A0" w:rsidRDefault="00E30192">
            <w:pPr>
              <w:spacing w:line="155" w:lineRule="exact"/>
              <w:ind w:left="40"/>
              <w:rPr>
                <w:sz w:val="20"/>
                <w:szCs w:val="20"/>
              </w:rPr>
            </w:pPr>
            <w:r>
              <w:rPr>
                <w:rFonts w:ascii="Arial" w:eastAsia="Arial" w:hAnsi="Arial" w:cs="Arial"/>
                <w:b/>
                <w:bCs/>
                <w:color w:val="1F497D"/>
                <w:sz w:val="14"/>
                <w:szCs w:val="14"/>
              </w:rPr>
              <w:t>Nacionalni/regionalni program</w:t>
            </w:r>
          </w:p>
        </w:tc>
        <w:tc>
          <w:tcPr>
            <w:tcW w:w="68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11.5</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2"/>
                <w:sz w:val="14"/>
                <w:szCs w:val="14"/>
              </w:rPr>
              <w:t>6.4</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13.2</w:t>
            </w:r>
          </w:p>
        </w:tc>
        <w:tc>
          <w:tcPr>
            <w:tcW w:w="68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6.0</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26.1</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19.9</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7.3</w:t>
            </w:r>
          </w:p>
        </w:tc>
        <w:tc>
          <w:tcPr>
            <w:tcW w:w="68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22.2</w:t>
            </w:r>
          </w:p>
        </w:tc>
        <w:tc>
          <w:tcPr>
            <w:tcW w:w="66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5.7</w:t>
            </w:r>
          </w:p>
        </w:tc>
        <w:tc>
          <w:tcPr>
            <w:tcW w:w="640" w:type="dxa"/>
            <w:tcBorders>
              <w:bottom w:val="single" w:sz="8" w:space="0" w:color="D9D9D9"/>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11.2</w:t>
            </w:r>
          </w:p>
        </w:tc>
        <w:tc>
          <w:tcPr>
            <w:tcW w:w="20" w:type="dxa"/>
            <w:tcBorders>
              <w:bottom w:val="single" w:sz="8" w:space="0" w:color="D9D9D9"/>
            </w:tcBorders>
            <w:vAlign w:val="bottom"/>
          </w:tcPr>
          <w:p w:rsidR="003701A0" w:rsidRDefault="003701A0">
            <w:pPr>
              <w:rPr>
                <w:sz w:val="16"/>
                <w:szCs w:val="16"/>
              </w:rPr>
            </w:pPr>
          </w:p>
        </w:tc>
      </w:tr>
      <w:tr w:rsidR="003701A0">
        <w:trPr>
          <w:trHeight w:val="176"/>
        </w:trPr>
        <w:tc>
          <w:tcPr>
            <w:tcW w:w="2380" w:type="dxa"/>
            <w:tcBorders>
              <w:top w:val="single" w:sz="8" w:space="0" w:color="auto"/>
              <w:right w:val="single" w:sz="8" w:space="0" w:color="auto"/>
            </w:tcBorders>
            <w:vAlign w:val="bottom"/>
          </w:tcPr>
          <w:p w:rsidR="003701A0" w:rsidRDefault="00E30192">
            <w:pPr>
              <w:ind w:left="2080"/>
              <w:rPr>
                <w:sz w:val="20"/>
                <w:szCs w:val="20"/>
              </w:rPr>
            </w:pPr>
            <w:r>
              <w:rPr>
                <w:rFonts w:ascii="Arial" w:eastAsia="Arial" w:hAnsi="Arial" w:cs="Arial"/>
                <w:i/>
                <w:iCs/>
                <w:color w:val="1F497D"/>
                <w:w w:val="98"/>
                <w:sz w:val="14"/>
                <w:szCs w:val="14"/>
              </w:rPr>
              <w:t>S.E.</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0.52</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2.01</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1.43</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1.37</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2.59</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1.76</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1.41</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2.75</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1.29</w:t>
            </w:r>
          </w:p>
        </w:tc>
        <w:tc>
          <w:tcPr>
            <w:tcW w:w="6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2.85</w:t>
            </w:r>
          </w:p>
        </w:tc>
        <w:tc>
          <w:tcPr>
            <w:tcW w:w="20" w:type="dxa"/>
            <w:tcBorders>
              <w:top w:val="single" w:sz="8" w:space="0" w:color="auto"/>
            </w:tcBorders>
            <w:vAlign w:val="bottom"/>
          </w:tcPr>
          <w:p w:rsidR="003701A0" w:rsidRDefault="003701A0">
            <w:pPr>
              <w:rPr>
                <w:sz w:val="15"/>
                <w:szCs w:val="15"/>
              </w:rPr>
            </w:pPr>
          </w:p>
        </w:tc>
      </w:tr>
      <w:tr w:rsidR="003701A0">
        <w:trPr>
          <w:trHeight w:val="30"/>
        </w:trPr>
        <w:tc>
          <w:tcPr>
            <w:tcW w:w="238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40" w:type="dxa"/>
            <w:tcBorders>
              <w:bottom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r>
    </w:tbl>
    <w:p w:rsidR="003701A0" w:rsidRDefault="003701A0">
      <w:pPr>
        <w:spacing w:line="7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2340"/>
        <w:gridCol w:w="680"/>
        <w:gridCol w:w="660"/>
        <w:gridCol w:w="660"/>
        <w:gridCol w:w="680"/>
        <w:gridCol w:w="660"/>
        <w:gridCol w:w="660"/>
        <w:gridCol w:w="660"/>
        <w:gridCol w:w="680"/>
        <w:gridCol w:w="660"/>
        <w:gridCol w:w="640"/>
        <w:gridCol w:w="20"/>
      </w:tblGrid>
      <w:tr w:rsidR="003701A0">
        <w:trPr>
          <w:trHeight w:val="194"/>
        </w:trPr>
        <w:tc>
          <w:tcPr>
            <w:tcW w:w="2380" w:type="dxa"/>
            <w:gridSpan w:val="2"/>
            <w:tcBorders>
              <w:right w:val="single" w:sz="8" w:space="0" w:color="auto"/>
            </w:tcBorders>
            <w:vAlign w:val="bottom"/>
          </w:tcPr>
          <w:p w:rsidR="003701A0" w:rsidRDefault="00E30192">
            <w:pPr>
              <w:ind w:right="1050"/>
              <w:jc w:val="right"/>
              <w:rPr>
                <w:sz w:val="20"/>
                <w:szCs w:val="20"/>
              </w:rPr>
            </w:pPr>
            <w:r>
              <w:rPr>
                <w:rFonts w:ascii="Arial" w:eastAsia="Arial" w:hAnsi="Arial" w:cs="Arial"/>
                <w:b/>
                <w:bCs/>
                <w:color w:val="1F497D"/>
                <w:sz w:val="14"/>
                <w:szCs w:val="14"/>
              </w:rPr>
              <w:t>%</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LV</w:t>
            </w:r>
          </w:p>
        </w:tc>
        <w:tc>
          <w:tcPr>
            <w:tcW w:w="660" w:type="dxa"/>
            <w:tcBorders>
              <w:top w:val="single" w:sz="8" w:space="0" w:color="auto"/>
              <w:right w:val="single" w:sz="8" w:space="0" w:color="auto"/>
            </w:tcBorders>
            <w:vAlign w:val="bottom"/>
          </w:tcPr>
          <w:p w:rsidR="003701A0" w:rsidRDefault="00E30192">
            <w:pPr>
              <w:ind w:left="220"/>
              <w:rPr>
                <w:sz w:val="20"/>
                <w:szCs w:val="20"/>
              </w:rPr>
            </w:pPr>
            <w:r>
              <w:rPr>
                <w:rFonts w:ascii="Arial" w:eastAsia="Arial" w:hAnsi="Arial" w:cs="Arial"/>
                <w:b/>
                <w:bCs/>
                <w:color w:val="1F497D"/>
                <w:sz w:val="14"/>
                <w:szCs w:val="14"/>
              </w:rPr>
              <w:t>NL</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PL</w:t>
            </w:r>
          </w:p>
        </w:tc>
        <w:tc>
          <w:tcPr>
            <w:tcW w:w="680" w:type="dxa"/>
            <w:tcBorders>
              <w:top w:val="single" w:sz="8" w:space="0" w:color="auto"/>
              <w:right w:val="single" w:sz="8" w:space="0" w:color="auto"/>
            </w:tcBorders>
            <w:vAlign w:val="bottom"/>
          </w:tcPr>
          <w:p w:rsidR="003701A0" w:rsidRDefault="00E30192">
            <w:pPr>
              <w:ind w:left="240"/>
              <w:rPr>
                <w:sz w:val="20"/>
                <w:szCs w:val="20"/>
              </w:rPr>
            </w:pPr>
            <w:r>
              <w:rPr>
                <w:rFonts w:ascii="Arial" w:eastAsia="Arial" w:hAnsi="Arial" w:cs="Arial"/>
                <w:b/>
                <w:bCs/>
                <w:color w:val="1F497D"/>
                <w:sz w:val="14"/>
                <w:szCs w:val="14"/>
              </w:rPr>
              <w:t>PT</w:t>
            </w:r>
          </w:p>
        </w:tc>
        <w:tc>
          <w:tcPr>
            <w:tcW w:w="660" w:type="dxa"/>
            <w:tcBorders>
              <w:top w:val="single" w:sz="8" w:space="0" w:color="auto"/>
              <w:right w:val="single" w:sz="8" w:space="0" w:color="auto"/>
            </w:tcBorders>
            <w:vAlign w:val="bottom"/>
          </w:tcPr>
          <w:p w:rsidR="003701A0" w:rsidRDefault="00E30192">
            <w:pPr>
              <w:ind w:left="200"/>
              <w:rPr>
                <w:sz w:val="20"/>
                <w:szCs w:val="20"/>
              </w:rPr>
            </w:pPr>
            <w:r>
              <w:rPr>
                <w:rFonts w:ascii="Arial" w:eastAsia="Arial" w:hAnsi="Arial" w:cs="Arial"/>
                <w:b/>
                <w:bCs/>
                <w:color w:val="1F497D"/>
                <w:sz w:val="14"/>
                <w:szCs w:val="14"/>
              </w:rPr>
              <w:t>RO</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SK</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FI</w:t>
            </w:r>
          </w:p>
        </w:tc>
        <w:tc>
          <w:tcPr>
            <w:tcW w:w="680" w:type="dxa"/>
            <w:tcBorders>
              <w:top w:val="single" w:sz="8" w:space="0" w:color="auto"/>
              <w:right w:val="single" w:sz="8" w:space="0" w:color="auto"/>
            </w:tcBorders>
            <w:vAlign w:val="bottom"/>
          </w:tcPr>
          <w:p w:rsidR="003701A0" w:rsidRDefault="00E30192">
            <w:pPr>
              <w:ind w:left="240"/>
              <w:rPr>
                <w:sz w:val="20"/>
                <w:szCs w:val="20"/>
              </w:rPr>
            </w:pPr>
            <w:r>
              <w:rPr>
                <w:rFonts w:ascii="Arial" w:eastAsia="Arial" w:hAnsi="Arial" w:cs="Arial"/>
                <w:b/>
                <w:bCs/>
                <w:color w:val="1F497D"/>
                <w:sz w:val="14"/>
                <w:szCs w:val="14"/>
              </w:rPr>
              <w:t>SE</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IS</w:t>
            </w:r>
          </w:p>
        </w:tc>
        <w:tc>
          <w:tcPr>
            <w:tcW w:w="640" w:type="dxa"/>
            <w:tcBorders>
              <w:top w:val="single" w:sz="8" w:space="0" w:color="auto"/>
            </w:tcBorders>
            <w:vAlign w:val="bottom"/>
          </w:tcPr>
          <w:p w:rsidR="003701A0" w:rsidRDefault="00E30192">
            <w:pPr>
              <w:ind w:left="220"/>
              <w:rPr>
                <w:sz w:val="20"/>
                <w:szCs w:val="20"/>
              </w:rPr>
            </w:pPr>
            <w:r>
              <w:rPr>
                <w:rFonts w:ascii="Arial" w:eastAsia="Arial" w:hAnsi="Arial" w:cs="Arial"/>
                <w:b/>
                <w:bCs/>
                <w:color w:val="1F497D"/>
                <w:sz w:val="14"/>
                <w:szCs w:val="14"/>
              </w:rPr>
              <w:t>NO</w:t>
            </w:r>
          </w:p>
        </w:tc>
        <w:tc>
          <w:tcPr>
            <w:tcW w:w="20" w:type="dxa"/>
            <w:tcBorders>
              <w:top w:val="single" w:sz="8" w:space="0" w:color="auto"/>
            </w:tcBorders>
            <w:vAlign w:val="bottom"/>
          </w:tcPr>
          <w:p w:rsidR="003701A0" w:rsidRDefault="003701A0">
            <w:pPr>
              <w:rPr>
                <w:sz w:val="16"/>
                <w:szCs w:val="16"/>
              </w:rPr>
            </w:pPr>
          </w:p>
        </w:tc>
      </w:tr>
      <w:tr w:rsidR="003701A0">
        <w:trPr>
          <w:trHeight w:val="57"/>
        </w:trPr>
        <w:tc>
          <w:tcPr>
            <w:tcW w:w="40" w:type="dxa"/>
            <w:tcBorders>
              <w:bottom w:val="single" w:sz="8" w:space="0" w:color="auto"/>
            </w:tcBorders>
            <w:vAlign w:val="bottom"/>
          </w:tcPr>
          <w:p w:rsidR="003701A0" w:rsidRDefault="003701A0">
            <w:pPr>
              <w:rPr>
                <w:sz w:val="4"/>
                <w:szCs w:val="4"/>
              </w:rPr>
            </w:pPr>
          </w:p>
        </w:tc>
        <w:tc>
          <w:tcPr>
            <w:tcW w:w="234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r>
      <w:tr w:rsidR="003701A0">
        <w:trPr>
          <w:trHeight w:val="193"/>
        </w:trPr>
        <w:tc>
          <w:tcPr>
            <w:tcW w:w="40" w:type="dxa"/>
            <w:tcBorders>
              <w:top w:val="single" w:sz="8" w:space="0" w:color="D9D9D9"/>
              <w:bottom w:val="single" w:sz="8" w:space="0" w:color="D9D9D9"/>
            </w:tcBorders>
            <w:shd w:val="clear" w:color="auto" w:fill="D9D9D9"/>
            <w:vAlign w:val="bottom"/>
          </w:tcPr>
          <w:p w:rsidR="003701A0" w:rsidRDefault="003701A0">
            <w:pPr>
              <w:rPr>
                <w:sz w:val="16"/>
                <w:szCs w:val="16"/>
              </w:rPr>
            </w:pPr>
          </w:p>
        </w:tc>
        <w:tc>
          <w:tcPr>
            <w:tcW w:w="23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rPr>
                <w:sz w:val="20"/>
                <w:szCs w:val="20"/>
              </w:rPr>
            </w:pPr>
            <w:r>
              <w:rPr>
                <w:rFonts w:ascii="Arial" w:eastAsia="Arial" w:hAnsi="Arial" w:cs="Arial"/>
                <w:b/>
                <w:bCs/>
                <w:color w:val="1F497D"/>
                <w:sz w:val="14"/>
                <w:szCs w:val="14"/>
              </w:rPr>
              <w:t>EU program</w:t>
            </w:r>
          </w:p>
        </w:tc>
        <w:tc>
          <w:tcPr>
            <w:tcW w:w="6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61.2</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27.3</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34.9</w:t>
            </w:r>
          </w:p>
        </w:tc>
        <w:tc>
          <w:tcPr>
            <w:tcW w:w="6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45.6</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49.7</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25.8</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38.8</w:t>
            </w:r>
          </w:p>
        </w:tc>
        <w:tc>
          <w:tcPr>
            <w:tcW w:w="6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21.0</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29.0</w:t>
            </w:r>
          </w:p>
        </w:tc>
        <w:tc>
          <w:tcPr>
            <w:tcW w:w="640" w:type="dxa"/>
            <w:tcBorders>
              <w:top w:val="single" w:sz="8" w:space="0" w:color="D9D9D9"/>
              <w:bottom w:val="single" w:sz="8" w:space="0" w:color="D9D9D9"/>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14.9</w:t>
            </w:r>
          </w:p>
        </w:tc>
        <w:tc>
          <w:tcPr>
            <w:tcW w:w="20" w:type="dxa"/>
            <w:tcBorders>
              <w:top w:val="single" w:sz="8" w:space="0" w:color="D9D9D9"/>
              <w:bottom w:val="single" w:sz="8" w:space="0" w:color="D9D9D9"/>
            </w:tcBorders>
            <w:vAlign w:val="bottom"/>
          </w:tcPr>
          <w:p w:rsidR="003701A0" w:rsidRDefault="003701A0">
            <w:pPr>
              <w:rPr>
                <w:sz w:val="16"/>
                <w:szCs w:val="16"/>
              </w:rPr>
            </w:pPr>
          </w:p>
        </w:tc>
      </w:tr>
      <w:tr w:rsidR="003701A0">
        <w:trPr>
          <w:trHeight w:val="176"/>
        </w:trPr>
        <w:tc>
          <w:tcPr>
            <w:tcW w:w="40" w:type="dxa"/>
            <w:tcBorders>
              <w:top w:val="single" w:sz="8" w:space="0" w:color="auto"/>
            </w:tcBorders>
            <w:vAlign w:val="bottom"/>
          </w:tcPr>
          <w:p w:rsidR="003701A0" w:rsidRDefault="003701A0">
            <w:pPr>
              <w:rPr>
                <w:sz w:val="15"/>
                <w:szCs w:val="15"/>
              </w:rPr>
            </w:pPr>
          </w:p>
        </w:tc>
        <w:tc>
          <w:tcPr>
            <w:tcW w:w="2340" w:type="dxa"/>
            <w:tcBorders>
              <w:top w:val="single" w:sz="8" w:space="0" w:color="auto"/>
              <w:right w:val="single" w:sz="8" w:space="0" w:color="auto"/>
            </w:tcBorders>
            <w:vAlign w:val="bottom"/>
          </w:tcPr>
          <w:p w:rsidR="003701A0" w:rsidRDefault="00E30192">
            <w:pPr>
              <w:ind w:left="2040"/>
              <w:rPr>
                <w:sz w:val="20"/>
                <w:szCs w:val="20"/>
              </w:rPr>
            </w:pPr>
            <w:r>
              <w:rPr>
                <w:rFonts w:ascii="Arial" w:eastAsia="Arial" w:hAnsi="Arial" w:cs="Arial"/>
                <w:i/>
                <w:iCs/>
                <w:color w:val="1F497D"/>
                <w:w w:val="98"/>
                <w:sz w:val="14"/>
                <w:szCs w:val="14"/>
              </w:rPr>
              <w:t>S.E.</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3.10</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3.92</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3.25</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4.56</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3.97</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2.24</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2.78</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1.93</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2.24</w:t>
            </w:r>
          </w:p>
        </w:tc>
        <w:tc>
          <w:tcPr>
            <w:tcW w:w="6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3.16</w:t>
            </w:r>
          </w:p>
        </w:tc>
        <w:tc>
          <w:tcPr>
            <w:tcW w:w="20" w:type="dxa"/>
            <w:tcBorders>
              <w:top w:val="single" w:sz="8" w:space="0" w:color="auto"/>
            </w:tcBorders>
            <w:vAlign w:val="bottom"/>
          </w:tcPr>
          <w:p w:rsidR="003701A0" w:rsidRDefault="003701A0">
            <w:pPr>
              <w:rPr>
                <w:sz w:val="15"/>
                <w:szCs w:val="15"/>
              </w:rPr>
            </w:pPr>
          </w:p>
        </w:tc>
      </w:tr>
      <w:tr w:rsidR="003701A0">
        <w:trPr>
          <w:trHeight w:val="57"/>
        </w:trPr>
        <w:tc>
          <w:tcPr>
            <w:tcW w:w="2380" w:type="dxa"/>
            <w:gridSpan w:val="2"/>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80" w:type="dxa"/>
            <w:tcBorders>
              <w:bottom w:val="single" w:sz="8" w:space="0" w:color="auto"/>
              <w:right w:val="single" w:sz="8" w:space="0" w:color="auto"/>
            </w:tcBorders>
            <w:vAlign w:val="bottom"/>
          </w:tcPr>
          <w:p w:rsidR="003701A0" w:rsidRDefault="003701A0">
            <w:pPr>
              <w:rPr>
                <w:sz w:val="4"/>
                <w:szCs w:val="4"/>
              </w:rPr>
            </w:pPr>
          </w:p>
        </w:tc>
        <w:tc>
          <w:tcPr>
            <w:tcW w:w="660" w:type="dxa"/>
            <w:tcBorders>
              <w:bottom w:val="single" w:sz="8" w:space="0" w:color="auto"/>
              <w:right w:val="single" w:sz="8" w:space="0" w:color="auto"/>
            </w:tcBorders>
            <w:vAlign w:val="bottom"/>
          </w:tcPr>
          <w:p w:rsidR="003701A0" w:rsidRDefault="003701A0">
            <w:pPr>
              <w:rPr>
                <w:sz w:val="4"/>
                <w:szCs w:val="4"/>
              </w:rPr>
            </w:pPr>
          </w:p>
        </w:tc>
        <w:tc>
          <w:tcPr>
            <w:tcW w:w="640" w:type="dxa"/>
            <w:tcBorders>
              <w:bottom w:val="single" w:sz="8" w:space="0" w:color="auto"/>
            </w:tcBorders>
            <w:vAlign w:val="bottom"/>
          </w:tcPr>
          <w:p w:rsidR="003701A0" w:rsidRDefault="003701A0">
            <w:pPr>
              <w:rPr>
                <w:sz w:val="4"/>
                <w:szCs w:val="4"/>
              </w:rPr>
            </w:pPr>
          </w:p>
        </w:tc>
        <w:tc>
          <w:tcPr>
            <w:tcW w:w="20" w:type="dxa"/>
            <w:tcBorders>
              <w:bottom w:val="single" w:sz="8" w:space="0" w:color="auto"/>
            </w:tcBorders>
            <w:vAlign w:val="bottom"/>
          </w:tcPr>
          <w:p w:rsidR="003701A0" w:rsidRDefault="003701A0">
            <w:pPr>
              <w:rPr>
                <w:sz w:val="4"/>
                <w:szCs w:val="4"/>
              </w:rPr>
            </w:pPr>
          </w:p>
        </w:tc>
      </w:tr>
      <w:tr w:rsidR="003701A0">
        <w:trPr>
          <w:trHeight w:val="191"/>
        </w:trPr>
        <w:tc>
          <w:tcPr>
            <w:tcW w:w="40" w:type="dxa"/>
            <w:tcBorders>
              <w:top w:val="single" w:sz="8" w:space="0" w:color="D9D9D9"/>
              <w:bottom w:val="single" w:sz="8" w:space="0" w:color="D9D9D9"/>
            </w:tcBorders>
            <w:shd w:val="clear" w:color="auto" w:fill="D9D9D9"/>
            <w:vAlign w:val="bottom"/>
          </w:tcPr>
          <w:p w:rsidR="003701A0" w:rsidRDefault="003701A0">
            <w:pPr>
              <w:rPr>
                <w:sz w:val="16"/>
                <w:szCs w:val="16"/>
              </w:rPr>
            </w:pPr>
          </w:p>
        </w:tc>
        <w:tc>
          <w:tcPr>
            <w:tcW w:w="23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1" w:lineRule="exact"/>
              <w:rPr>
                <w:sz w:val="20"/>
                <w:szCs w:val="20"/>
              </w:rPr>
            </w:pPr>
            <w:r>
              <w:rPr>
                <w:rFonts w:ascii="Arial" w:eastAsia="Arial" w:hAnsi="Arial" w:cs="Arial"/>
                <w:b/>
                <w:bCs/>
                <w:color w:val="1F497D"/>
                <w:sz w:val="14"/>
                <w:szCs w:val="14"/>
              </w:rPr>
              <w:t>Nacionalni/regionalni program</w:t>
            </w:r>
          </w:p>
        </w:tc>
        <w:tc>
          <w:tcPr>
            <w:tcW w:w="6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22.6</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5.1</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15.3</w:t>
            </w:r>
          </w:p>
        </w:tc>
        <w:tc>
          <w:tcPr>
            <w:tcW w:w="6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9.1</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2"/>
                <w:sz w:val="14"/>
                <w:szCs w:val="14"/>
              </w:rPr>
              <w:t>9.2</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12.7</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13.5</w:t>
            </w:r>
          </w:p>
        </w:tc>
        <w:tc>
          <w:tcPr>
            <w:tcW w:w="68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4.8</w:t>
            </w:r>
          </w:p>
        </w:tc>
        <w:tc>
          <w:tcPr>
            <w:tcW w:w="66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20.1</w:t>
            </w:r>
          </w:p>
        </w:tc>
        <w:tc>
          <w:tcPr>
            <w:tcW w:w="640" w:type="dxa"/>
            <w:tcBorders>
              <w:top w:val="single" w:sz="8" w:space="0" w:color="D9D9D9"/>
              <w:bottom w:val="single" w:sz="8" w:space="0" w:color="D9D9D9"/>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3.4</w:t>
            </w:r>
          </w:p>
        </w:tc>
        <w:tc>
          <w:tcPr>
            <w:tcW w:w="20" w:type="dxa"/>
            <w:tcBorders>
              <w:top w:val="single" w:sz="8" w:space="0" w:color="D9D9D9"/>
              <w:bottom w:val="single" w:sz="8" w:space="0" w:color="D9D9D9"/>
            </w:tcBorders>
            <w:vAlign w:val="bottom"/>
          </w:tcPr>
          <w:p w:rsidR="003701A0" w:rsidRDefault="003701A0">
            <w:pPr>
              <w:rPr>
                <w:sz w:val="16"/>
                <w:szCs w:val="16"/>
              </w:rPr>
            </w:pPr>
          </w:p>
        </w:tc>
      </w:tr>
      <w:tr w:rsidR="003701A0">
        <w:trPr>
          <w:trHeight w:val="176"/>
        </w:trPr>
        <w:tc>
          <w:tcPr>
            <w:tcW w:w="40" w:type="dxa"/>
            <w:tcBorders>
              <w:top w:val="single" w:sz="8" w:space="0" w:color="auto"/>
            </w:tcBorders>
            <w:vAlign w:val="bottom"/>
          </w:tcPr>
          <w:p w:rsidR="003701A0" w:rsidRDefault="003701A0">
            <w:pPr>
              <w:rPr>
                <w:sz w:val="15"/>
                <w:szCs w:val="15"/>
              </w:rPr>
            </w:pPr>
          </w:p>
        </w:tc>
        <w:tc>
          <w:tcPr>
            <w:tcW w:w="2340" w:type="dxa"/>
            <w:tcBorders>
              <w:top w:val="single" w:sz="8" w:space="0" w:color="auto"/>
              <w:right w:val="single" w:sz="8" w:space="0" w:color="auto"/>
            </w:tcBorders>
            <w:vAlign w:val="bottom"/>
          </w:tcPr>
          <w:p w:rsidR="003701A0" w:rsidRDefault="00E30192">
            <w:pPr>
              <w:ind w:left="2040"/>
              <w:rPr>
                <w:sz w:val="20"/>
                <w:szCs w:val="20"/>
              </w:rPr>
            </w:pPr>
            <w:r>
              <w:rPr>
                <w:rFonts w:ascii="Arial" w:eastAsia="Arial" w:hAnsi="Arial" w:cs="Arial"/>
                <w:i/>
                <w:iCs/>
                <w:color w:val="1F497D"/>
                <w:w w:val="98"/>
                <w:sz w:val="14"/>
                <w:szCs w:val="14"/>
              </w:rPr>
              <w:t>S.E.</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3.64</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1.84</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2.67</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2.44</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2.09</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1.81</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2.03</w:t>
            </w:r>
          </w:p>
        </w:tc>
        <w:tc>
          <w:tcPr>
            <w:tcW w:w="68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0.93</w:t>
            </w:r>
          </w:p>
        </w:tc>
        <w:tc>
          <w:tcPr>
            <w:tcW w:w="66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2.59</w:t>
            </w:r>
          </w:p>
        </w:tc>
        <w:tc>
          <w:tcPr>
            <w:tcW w:w="64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0.70</w:t>
            </w:r>
          </w:p>
        </w:tc>
        <w:tc>
          <w:tcPr>
            <w:tcW w:w="20" w:type="dxa"/>
            <w:tcBorders>
              <w:top w:val="single" w:sz="8" w:space="0" w:color="auto"/>
            </w:tcBorders>
            <w:vAlign w:val="bottom"/>
          </w:tcPr>
          <w:p w:rsidR="003701A0" w:rsidRDefault="003701A0">
            <w:pPr>
              <w:rPr>
                <w:sz w:val="15"/>
                <w:szCs w:val="15"/>
              </w:rPr>
            </w:pPr>
          </w:p>
        </w:tc>
      </w:tr>
      <w:tr w:rsidR="003701A0">
        <w:trPr>
          <w:trHeight w:val="32"/>
        </w:trPr>
        <w:tc>
          <w:tcPr>
            <w:tcW w:w="40" w:type="dxa"/>
            <w:tcBorders>
              <w:bottom w:val="single" w:sz="8" w:space="0" w:color="auto"/>
            </w:tcBorders>
            <w:vAlign w:val="bottom"/>
          </w:tcPr>
          <w:p w:rsidR="003701A0" w:rsidRDefault="003701A0">
            <w:pPr>
              <w:rPr>
                <w:sz w:val="2"/>
                <w:szCs w:val="2"/>
              </w:rPr>
            </w:pPr>
          </w:p>
        </w:tc>
        <w:tc>
          <w:tcPr>
            <w:tcW w:w="234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80" w:type="dxa"/>
            <w:tcBorders>
              <w:bottom w:val="single" w:sz="8" w:space="0" w:color="auto"/>
              <w:right w:val="single" w:sz="8" w:space="0" w:color="auto"/>
            </w:tcBorders>
            <w:vAlign w:val="bottom"/>
          </w:tcPr>
          <w:p w:rsidR="003701A0" w:rsidRDefault="003701A0">
            <w:pPr>
              <w:rPr>
                <w:sz w:val="2"/>
                <w:szCs w:val="2"/>
              </w:rPr>
            </w:pPr>
          </w:p>
        </w:tc>
        <w:tc>
          <w:tcPr>
            <w:tcW w:w="660" w:type="dxa"/>
            <w:tcBorders>
              <w:bottom w:val="single" w:sz="8" w:space="0" w:color="auto"/>
              <w:right w:val="single" w:sz="8" w:space="0" w:color="auto"/>
            </w:tcBorders>
            <w:vAlign w:val="bottom"/>
          </w:tcPr>
          <w:p w:rsidR="003701A0" w:rsidRDefault="003701A0">
            <w:pPr>
              <w:rPr>
                <w:sz w:val="2"/>
                <w:szCs w:val="2"/>
              </w:rPr>
            </w:pPr>
          </w:p>
        </w:tc>
        <w:tc>
          <w:tcPr>
            <w:tcW w:w="640" w:type="dxa"/>
            <w:tcBorders>
              <w:bottom w:val="single" w:sz="8" w:space="0" w:color="auto"/>
            </w:tcBorders>
            <w:vAlign w:val="bottom"/>
          </w:tcPr>
          <w:p w:rsidR="003701A0" w:rsidRDefault="003701A0">
            <w:pPr>
              <w:rPr>
                <w:sz w:val="2"/>
                <w:szCs w:val="2"/>
              </w:rPr>
            </w:pPr>
          </w:p>
        </w:tc>
        <w:tc>
          <w:tcPr>
            <w:tcW w:w="20" w:type="dxa"/>
            <w:tcBorders>
              <w:bottom w:val="single" w:sz="8" w:space="0" w:color="auto"/>
            </w:tcBorders>
            <w:vAlign w:val="bottom"/>
          </w:tcPr>
          <w:p w:rsidR="003701A0" w:rsidRDefault="003701A0">
            <w:pPr>
              <w:rPr>
                <w:sz w:val="2"/>
                <w:szCs w:val="2"/>
              </w:rPr>
            </w:pPr>
          </w:p>
        </w:tc>
      </w:tr>
    </w:tbl>
    <w:p w:rsidR="003701A0" w:rsidRDefault="003701A0">
      <w:pPr>
        <w:spacing w:line="55" w:lineRule="exact"/>
        <w:rPr>
          <w:sz w:val="20"/>
          <w:szCs w:val="20"/>
        </w:rPr>
      </w:pPr>
    </w:p>
    <w:p w:rsidR="003701A0" w:rsidRDefault="00E30192">
      <w:pPr>
        <w:ind w:left="40"/>
        <w:rPr>
          <w:sz w:val="20"/>
          <w:szCs w:val="20"/>
        </w:rPr>
      </w:pPr>
      <w:r>
        <w:rPr>
          <w:rFonts w:ascii="Arial" w:eastAsia="Arial" w:hAnsi="Arial" w:cs="Arial"/>
          <w:i/>
          <w:iCs/>
          <w:color w:val="1F497D"/>
          <w:sz w:val="17"/>
          <w:szCs w:val="17"/>
        </w:rPr>
        <w:t>Izvor: Eurydice</w:t>
      </w:r>
      <w:r>
        <w:rPr>
          <w:rFonts w:ascii="Arial" w:eastAsia="Arial" w:hAnsi="Arial" w:cs="Arial"/>
          <w:color w:val="1F497D"/>
          <w:sz w:val="17"/>
          <w:szCs w:val="17"/>
        </w:rPr>
        <w:t>, na osnovu podataka TALIS 2013.</w:t>
      </w:r>
    </w:p>
    <w:p w:rsidR="003701A0" w:rsidRDefault="003701A0">
      <w:pPr>
        <w:spacing w:line="117" w:lineRule="exact"/>
        <w:rPr>
          <w:sz w:val="20"/>
          <w:szCs w:val="20"/>
        </w:rPr>
      </w:pPr>
    </w:p>
    <w:p w:rsidR="003701A0" w:rsidRDefault="00E30192">
      <w:pPr>
        <w:ind w:left="40"/>
        <w:rPr>
          <w:sz w:val="20"/>
          <w:szCs w:val="20"/>
        </w:rPr>
      </w:pPr>
      <w:r>
        <w:rPr>
          <w:rFonts w:ascii="Arial" w:eastAsia="Arial" w:hAnsi="Arial" w:cs="Arial"/>
          <w:b/>
          <w:bCs/>
          <w:color w:val="C00000"/>
          <w:sz w:val="18"/>
          <w:szCs w:val="18"/>
          <w:u w:val="single"/>
        </w:rPr>
        <w:t>Pojašnjenje</w:t>
      </w:r>
    </w:p>
    <w:p w:rsidR="003701A0" w:rsidRDefault="003701A0">
      <w:pPr>
        <w:spacing w:line="64" w:lineRule="exact"/>
        <w:rPr>
          <w:sz w:val="20"/>
          <w:szCs w:val="20"/>
        </w:rPr>
      </w:pPr>
    </w:p>
    <w:p w:rsidR="003701A0" w:rsidRDefault="00E30192">
      <w:pPr>
        <w:ind w:left="40"/>
        <w:rPr>
          <w:sz w:val="20"/>
          <w:szCs w:val="20"/>
        </w:rPr>
      </w:pPr>
      <w:r>
        <w:rPr>
          <w:rFonts w:ascii="Arial" w:eastAsia="Arial" w:hAnsi="Arial" w:cs="Arial"/>
          <w:color w:val="1F497D"/>
          <w:sz w:val="17"/>
          <w:szCs w:val="17"/>
        </w:rPr>
        <w:t>Vidjeti Pojašnjenje za podatke uz Sliku D8.</w:t>
      </w:r>
    </w:p>
    <w:p w:rsidR="003701A0" w:rsidRDefault="003701A0">
      <w:pPr>
        <w:spacing w:line="59" w:lineRule="exact"/>
        <w:rPr>
          <w:sz w:val="20"/>
          <w:szCs w:val="20"/>
        </w:rPr>
      </w:pPr>
    </w:p>
    <w:p w:rsidR="003701A0" w:rsidRDefault="00E30192">
      <w:pPr>
        <w:ind w:left="40"/>
        <w:rPr>
          <w:sz w:val="20"/>
          <w:szCs w:val="20"/>
        </w:rPr>
      </w:pPr>
      <w:r>
        <w:rPr>
          <w:rFonts w:ascii="Arial" w:eastAsia="Arial" w:hAnsi="Arial" w:cs="Arial"/>
          <w:color w:val="1F497D"/>
          <w:sz w:val="17"/>
          <w:szCs w:val="17"/>
        </w:rPr>
        <w:t>Podaci obračunati na osnovu odgovora na pitanja TT2G48C and TT2G48D u Upitniku za nastavnike.</w:t>
      </w:r>
    </w:p>
    <w:p w:rsidR="003701A0" w:rsidRDefault="003701A0">
      <w:pPr>
        <w:spacing w:line="59" w:lineRule="exact"/>
        <w:rPr>
          <w:sz w:val="20"/>
          <w:szCs w:val="20"/>
        </w:rPr>
      </w:pPr>
    </w:p>
    <w:p w:rsidR="003701A0" w:rsidRDefault="00E30192">
      <w:pPr>
        <w:ind w:left="40"/>
        <w:rPr>
          <w:sz w:val="20"/>
          <w:szCs w:val="20"/>
        </w:rPr>
      </w:pPr>
      <w:r>
        <w:rPr>
          <w:rFonts w:ascii="Arial" w:eastAsia="Arial" w:hAnsi="Arial" w:cs="Arial"/>
          <w:color w:val="1F497D"/>
          <w:sz w:val="17"/>
          <w:szCs w:val="17"/>
        </w:rPr>
        <w:t>Za dalje informacije o TALIS-u, vidjeti Statističke baze podataka i terminologiju.</w:t>
      </w:r>
    </w:p>
    <w:p w:rsidR="003701A0" w:rsidRDefault="003701A0">
      <w:pPr>
        <w:spacing w:line="249" w:lineRule="exact"/>
        <w:rPr>
          <w:sz w:val="20"/>
          <w:szCs w:val="20"/>
        </w:rPr>
      </w:pPr>
    </w:p>
    <w:p w:rsidR="003701A0" w:rsidRDefault="00E30192" w:rsidP="001735B3">
      <w:pPr>
        <w:spacing w:line="236" w:lineRule="auto"/>
        <w:ind w:left="40" w:right="466"/>
        <w:jc w:val="both"/>
        <w:rPr>
          <w:sz w:val="20"/>
          <w:szCs w:val="20"/>
        </w:rPr>
      </w:pPr>
      <w:r>
        <w:rPr>
          <w:rFonts w:ascii="Arial" w:eastAsia="Arial" w:hAnsi="Arial" w:cs="Arial"/>
          <w:b/>
          <w:bCs/>
          <w:color w:val="C00000"/>
          <w:sz w:val="20"/>
          <w:szCs w:val="20"/>
        </w:rPr>
        <w:t>Procenat nastavnika modernih stranih jezika na nivou nižeg srednjeg obrazovanja koji su boravili u inostranstvu u svrhu stručnog usavršavanja, po razlozima boravka, nivo EU, 2013 (Podaci uz Sliku D11)</w:t>
      </w:r>
    </w:p>
    <w:p w:rsidR="003701A0" w:rsidRDefault="003701A0">
      <w:pPr>
        <w:spacing w:line="1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820"/>
        <w:gridCol w:w="820"/>
        <w:gridCol w:w="840"/>
        <w:gridCol w:w="820"/>
        <w:gridCol w:w="840"/>
        <w:gridCol w:w="820"/>
        <w:gridCol w:w="840"/>
        <w:gridCol w:w="820"/>
        <w:gridCol w:w="840"/>
        <w:gridCol w:w="820"/>
        <w:gridCol w:w="780"/>
        <w:gridCol w:w="40"/>
      </w:tblGrid>
      <w:tr w:rsidR="003701A0">
        <w:trPr>
          <w:trHeight w:val="196"/>
        </w:trPr>
        <w:tc>
          <w:tcPr>
            <w:tcW w:w="860" w:type="dxa"/>
            <w:gridSpan w:val="2"/>
            <w:tcBorders>
              <w:right w:val="single" w:sz="8" w:space="0" w:color="auto"/>
            </w:tcBorders>
            <w:vAlign w:val="bottom"/>
          </w:tcPr>
          <w:p w:rsidR="003701A0" w:rsidRDefault="00E30192">
            <w:pPr>
              <w:jc w:val="right"/>
              <w:rPr>
                <w:sz w:val="20"/>
                <w:szCs w:val="20"/>
              </w:rPr>
            </w:pPr>
            <w:r>
              <w:rPr>
                <w:rFonts w:ascii="Arial" w:eastAsia="Arial" w:hAnsi="Arial" w:cs="Arial"/>
                <w:color w:val="1F497D"/>
                <w:sz w:val="14"/>
                <w:szCs w:val="14"/>
              </w:rPr>
              <w:t>%</w:t>
            </w:r>
          </w:p>
        </w:tc>
        <w:tc>
          <w:tcPr>
            <w:tcW w:w="820" w:type="dxa"/>
            <w:tcBorders>
              <w:top w:val="single" w:sz="8" w:space="0" w:color="auto"/>
              <w:right w:val="single" w:sz="8" w:space="0" w:color="auto"/>
            </w:tcBorders>
            <w:vAlign w:val="bottom"/>
          </w:tcPr>
          <w:p w:rsidR="003701A0" w:rsidRDefault="00E30192">
            <w:pPr>
              <w:ind w:left="300"/>
              <w:rPr>
                <w:sz w:val="20"/>
                <w:szCs w:val="20"/>
              </w:rPr>
            </w:pPr>
            <w:r>
              <w:rPr>
                <w:rFonts w:ascii="Arial" w:eastAsia="Arial" w:hAnsi="Arial" w:cs="Arial"/>
                <w:b/>
                <w:bCs/>
                <w:color w:val="1F497D"/>
                <w:sz w:val="14"/>
                <w:szCs w:val="14"/>
              </w:rPr>
              <w:t>EU</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BE nl</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CZ</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8"/>
                <w:sz w:val="14"/>
                <w:szCs w:val="14"/>
              </w:rPr>
              <w:t>DK</w:t>
            </w:r>
          </w:p>
        </w:tc>
        <w:tc>
          <w:tcPr>
            <w:tcW w:w="820" w:type="dxa"/>
            <w:tcBorders>
              <w:top w:val="single" w:sz="8" w:space="0" w:color="auto"/>
              <w:right w:val="single" w:sz="8" w:space="0" w:color="auto"/>
            </w:tcBorders>
            <w:vAlign w:val="bottom"/>
          </w:tcPr>
          <w:p w:rsidR="003701A0" w:rsidRDefault="00E30192">
            <w:pPr>
              <w:ind w:left="300"/>
              <w:rPr>
                <w:sz w:val="20"/>
                <w:szCs w:val="20"/>
              </w:rPr>
            </w:pPr>
            <w:r>
              <w:rPr>
                <w:rFonts w:ascii="Arial" w:eastAsia="Arial" w:hAnsi="Arial" w:cs="Arial"/>
                <w:b/>
                <w:bCs/>
                <w:color w:val="1F497D"/>
                <w:sz w:val="14"/>
                <w:szCs w:val="14"/>
              </w:rPr>
              <w:t>EE</w:t>
            </w:r>
          </w:p>
        </w:tc>
        <w:tc>
          <w:tcPr>
            <w:tcW w:w="840" w:type="dxa"/>
            <w:tcBorders>
              <w:top w:val="single" w:sz="8" w:space="0" w:color="auto"/>
              <w:right w:val="single" w:sz="8" w:space="0" w:color="auto"/>
            </w:tcBorders>
            <w:vAlign w:val="bottom"/>
          </w:tcPr>
          <w:p w:rsidR="003701A0" w:rsidRDefault="00E30192">
            <w:pPr>
              <w:ind w:left="320"/>
              <w:rPr>
                <w:sz w:val="20"/>
                <w:szCs w:val="20"/>
              </w:rPr>
            </w:pPr>
            <w:r>
              <w:rPr>
                <w:rFonts w:ascii="Arial" w:eastAsia="Arial" w:hAnsi="Arial" w:cs="Arial"/>
                <w:b/>
                <w:bCs/>
                <w:color w:val="1F497D"/>
                <w:sz w:val="14"/>
                <w:szCs w:val="14"/>
              </w:rPr>
              <w:t>ES</w:t>
            </w:r>
          </w:p>
        </w:tc>
        <w:tc>
          <w:tcPr>
            <w:tcW w:w="820" w:type="dxa"/>
            <w:tcBorders>
              <w:top w:val="single" w:sz="8" w:space="0" w:color="auto"/>
              <w:right w:val="single" w:sz="8" w:space="0" w:color="auto"/>
            </w:tcBorders>
            <w:vAlign w:val="bottom"/>
          </w:tcPr>
          <w:p w:rsidR="003701A0" w:rsidRDefault="00E30192">
            <w:pPr>
              <w:ind w:left="300"/>
              <w:rPr>
                <w:sz w:val="20"/>
                <w:szCs w:val="20"/>
              </w:rPr>
            </w:pPr>
            <w:r>
              <w:rPr>
                <w:rFonts w:ascii="Arial" w:eastAsia="Arial" w:hAnsi="Arial" w:cs="Arial"/>
                <w:b/>
                <w:bCs/>
                <w:color w:val="1F497D"/>
                <w:sz w:val="14"/>
                <w:szCs w:val="14"/>
              </w:rPr>
              <w:t>FR</w:t>
            </w:r>
          </w:p>
        </w:tc>
        <w:tc>
          <w:tcPr>
            <w:tcW w:w="840" w:type="dxa"/>
            <w:tcBorders>
              <w:top w:val="single" w:sz="8" w:space="0" w:color="auto"/>
              <w:right w:val="single" w:sz="8" w:space="0" w:color="auto"/>
            </w:tcBorders>
            <w:vAlign w:val="bottom"/>
          </w:tcPr>
          <w:p w:rsidR="003701A0" w:rsidRDefault="00E30192">
            <w:pPr>
              <w:ind w:left="300"/>
              <w:rPr>
                <w:sz w:val="20"/>
                <w:szCs w:val="20"/>
              </w:rPr>
            </w:pPr>
            <w:r>
              <w:rPr>
                <w:rFonts w:ascii="Arial" w:eastAsia="Arial" w:hAnsi="Arial" w:cs="Arial"/>
                <w:b/>
                <w:bCs/>
                <w:color w:val="1F497D"/>
                <w:sz w:val="14"/>
                <w:szCs w:val="14"/>
              </w:rPr>
              <w:t>HR</w:t>
            </w:r>
          </w:p>
        </w:tc>
        <w:tc>
          <w:tcPr>
            <w:tcW w:w="820" w:type="dxa"/>
            <w:tcBorders>
              <w:top w:val="single" w:sz="8" w:space="0" w:color="auto"/>
              <w:right w:val="single" w:sz="8" w:space="0" w:color="auto"/>
            </w:tcBorders>
            <w:vAlign w:val="bottom"/>
          </w:tcPr>
          <w:p w:rsidR="003701A0" w:rsidRDefault="00E30192">
            <w:pPr>
              <w:ind w:left="320"/>
              <w:rPr>
                <w:sz w:val="20"/>
                <w:szCs w:val="20"/>
              </w:rPr>
            </w:pPr>
            <w:r>
              <w:rPr>
                <w:rFonts w:ascii="Arial" w:eastAsia="Arial" w:hAnsi="Arial" w:cs="Arial"/>
                <w:b/>
                <w:bCs/>
                <w:color w:val="1F497D"/>
                <w:sz w:val="14"/>
                <w:szCs w:val="14"/>
              </w:rPr>
              <w:t>IT</w:t>
            </w:r>
          </w:p>
        </w:tc>
        <w:tc>
          <w:tcPr>
            <w:tcW w:w="820" w:type="dxa"/>
            <w:gridSpan w:val="2"/>
            <w:tcBorders>
              <w:top w:val="single" w:sz="8" w:space="0" w:color="auto"/>
            </w:tcBorders>
            <w:vAlign w:val="bottom"/>
          </w:tcPr>
          <w:p w:rsidR="003701A0" w:rsidRDefault="00E30192">
            <w:pPr>
              <w:ind w:right="20"/>
              <w:jc w:val="center"/>
              <w:rPr>
                <w:sz w:val="20"/>
                <w:szCs w:val="20"/>
              </w:rPr>
            </w:pPr>
            <w:r>
              <w:rPr>
                <w:rFonts w:ascii="Arial" w:eastAsia="Arial" w:hAnsi="Arial" w:cs="Arial"/>
                <w:b/>
                <w:bCs/>
                <w:color w:val="1F497D"/>
                <w:sz w:val="14"/>
                <w:szCs w:val="14"/>
              </w:rPr>
              <w:t>CY</w:t>
            </w:r>
          </w:p>
        </w:tc>
      </w:tr>
      <w:tr w:rsidR="003701A0">
        <w:trPr>
          <w:trHeight w:val="41"/>
        </w:trPr>
        <w:tc>
          <w:tcPr>
            <w:tcW w:w="40" w:type="dxa"/>
            <w:tcBorders>
              <w:bottom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840" w:type="dxa"/>
            <w:tcBorders>
              <w:bottom w:val="single" w:sz="8" w:space="0" w:color="auto"/>
              <w:right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840" w:type="dxa"/>
            <w:tcBorders>
              <w:bottom w:val="single" w:sz="8" w:space="0" w:color="auto"/>
              <w:right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840" w:type="dxa"/>
            <w:tcBorders>
              <w:bottom w:val="single" w:sz="8" w:space="0" w:color="auto"/>
              <w:right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840" w:type="dxa"/>
            <w:tcBorders>
              <w:bottom w:val="single" w:sz="8" w:space="0" w:color="auto"/>
              <w:right w:val="single" w:sz="8" w:space="0" w:color="auto"/>
            </w:tcBorders>
            <w:vAlign w:val="bottom"/>
          </w:tcPr>
          <w:p w:rsidR="003701A0" w:rsidRDefault="003701A0">
            <w:pPr>
              <w:rPr>
                <w:sz w:val="3"/>
                <w:szCs w:val="3"/>
              </w:rPr>
            </w:pPr>
          </w:p>
        </w:tc>
        <w:tc>
          <w:tcPr>
            <w:tcW w:w="820" w:type="dxa"/>
            <w:tcBorders>
              <w:bottom w:val="single" w:sz="8" w:space="0" w:color="auto"/>
              <w:right w:val="single" w:sz="8" w:space="0" w:color="auto"/>
            </w:tcBorders>
            <w:vAlign w:val="bottom"/>
          </w:tcPr>
          <w:p w:rsidR="003701A0" w:rsidRDefault="003701A0">
            <w:pPr>
              <w:rPr>
                <w:sz w:val="3"/>
                <w:szCs w:val="3"/>
              </w:rPr>
            </w:pPr>
          </w:p>
        </w:tc>
        <w:tc>
          <w:tcPr>
            <w:tcW w:w="780" w:type="dxa"/>
            <w:tcBorders>
              <w:bottom w:val="single" w:sz="8" w:space="0" w:color="auto"/>
            </w:tcBorders>
            <w:vAlign w:val="bottom"/>
          </w:tcPr>
          <w:p w:rsidR="003701A0" w:rsidRDefault="003701A0">
            <w:pPr>
              <w:rPr>
                <w:sz w:val="3"/>
                <w:szCs w:val="3"/>
              </w:rPr>
            </w:pPr>
          </w:p>
        </w:tc>
        <w:tc>
          <w:tcPr>
            <w:tcW w:w="40" w:type="dxa"/>
            <w:tcBorders>
              <w:bottom w:val="single" w:sz="8" w:space="0" w:color="auto"/>
            </w:tcBorders>
            <w:vAlign w:val="bottom"/>
          </w:tcPr>
          <w:p w:rsidR="003701A0" w:rsidRDefault="003701A0">
            <w:pPr>
              <w:rPr>
                <w:sz w:val="3"/>
                <w:szCs w:val="3"/>
              </w:rPr>
            </w:pPr>
          </w:p>
        </w:tc>
      </w:tr>
      <w:tr w:rsidR="003701A0">
        <w:trPr>
          <w:trHeight w:val="204"/>
        </w:trPr>
        <w:tc>
          <w:tcPr>
            <w:tcW w:w="40" w:type="dxa"/>
            <w:tcBorders>
              <w:bottom w:val="single" w:sz="8" w:space="0" w:color="D9D9D9"/>
            </w:tcBorders>
            <w:shd w:val="clear" w:color="auto" w:fill="D9D9D9"/>
            <w:vAlign w:val="bottom"/>
          </w:tcPr>
          <w:p w:rsidR="003701A0" w:rsidRDefault="003701A0">
            <w:pPr>
              <w:rPr>
                <w:sz w:val="17"/>
                <w:szCs w:val="17"/>
              </w:rPr>
            </w:pPr>
          </w:p>
        </w:tc>
        <w:tc>
          <w:tcPr>
            <w:tcW w:w="820" w:type="dxa"/>
            <w:tcBorders>
              <w:bottom w:val="single" w:sz="8" w:space="0" w:color="D9D9D9"/>
              <w:right w:val="single" w:sz="8" w:space="0" w:color="auto"/>
            </w:tcBorders>
            <w:shd w:val="clear" w:color="auto" w:fill="D9D9D9"/>
            <w:vAlign w:val="bottom"/>
          </w:tcPr>
          <w:p w:rsidR="003701A0" w:rsidRDefault="00E30192">
            <w:pPr>
              <w:rPr>
                <w:sz w:val="20"/>
                <w:szCs w:val="20"/>
              </w:rPr>
            </w:pPr>
            <w:r>
              <w:rPr>
                <w:rFonts w:ascii="Arial" w:eastAsia="Arial" w:hAnsi="Arial" w:cs="Arial"/>
                <w:b/>
                <w:bCs/>
                <w:color w:val="1F497D"/>
                <w:sz w:val="14"/>
                <w:szCs w:val="14"/>
              </w:rPr>
              <w:t>A</w:t>
            </w:r>
          </w:p>
        </w:tc>
        <w:tc>
          <w:tcPr>
            <w:tcW w:w="82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60.4</w:t>
            </w:r>
          </w:p>
        </w:tc>
        <w:tc>
          <w:tcPr>
            <w:tcW w:w="84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56.7</w:t>
            </w:r>
          </w:p>
        </w:tc>
        <w:tc>
          <w:tcPr>
            <w:tcW w:w="82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59.3</w:t>
            </w:r>
          </w:p>
        </w:tc>
        <w:tc>
          <w:tcPr>
            <w:tcW w:w="84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41.6</w:t>
            </w:r>
          </w:p>
        </w:tc>
        <w:tc>
          <w:tcPr>
            <w:tcW w:w="82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53.6</w:t>
            </w:r>
          </w:p>
        </w:tc>
        <w:tc>
          <w:tcPr>
            <w:tcW w:w="84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73.0</w:t>
            </w:r>
          </w:p>
        </w:tc>
        <w:tc>
          <w:tcPr>
            <w:tcW w:w="82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49.3</w:t>
            </w:r>
          </w:p>
        </w:tc>
        <w:tc>
          <w:tcPr>
            <w:tcW w:w="84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55.8</w:t>
            </w:r>
          </w:p>
        </w:tc>
        <w:tc>
          <w:tcPr>
            <w:tcW w:w="820" w:type="dxa"/>
            <w:tcBorders>
              <w:bottom w:val="single" w:sz="8" w:space="0" w:color="D9D9D9"/>
              <w:right w:val="single" w:sz="8" w:space="0" w:color="auto"/>
            </w:tcBorders>
            <w:shd w:val="clear" w:color="auto" w:fill="D9D9D9"/>
            <w:vAlign w:val="bottom"/>
          </w:tcPr>
          <w:p w:rsidR="003701A0" w:rsidRDefault="00E30192">
            <w:pPr>
              <w:jc w:val="center"/>
              <w:rPr>
                <w:sz w:val="20"/>
                <w:szCs w:val="20"/>
              </w:rPr>
            </w:pPr>
            <w:r>
              <w:rPr>
                <w:rFonts w:ascii="Arial" w:eastAsia="Arial" w:hAnsi="Arial" w:cs="Arial"/>
                <w:color w:val="1F497D"/>
                <w:w w:val="95"/>
                <w:sz w:val="14"/>
                <w:szCs w:val="14"/>
              </w:rPr>
              <w:t>81.5</w:t>
            </w:r>
          </w:p>
        </w:tc>
        <w:tc>
          <w:tcPr>
            <w:tcW w:w="780" w:type="dxa"/>
            <w:tcBorders>
              <w:bottom w:val="single" w:sz="8" w:space="0" w:color="D9D9D9"/>
            </w:tcBorders>
            <w:shd w:val="clear" w:color="auto" w:fill="D9D9D9"/>
            <w:vAlign w:val="bottom"/>
          </w:tcPr>
          <w:p w:rsidR="003701A0" w:rsidRDefault="00E30192">
            <w:pPr>
              <w:jc w:val="center"/>
              <w:rPr>
                <w:sz w:val="20"/>
                <w:szCs w:val="20"/>
              </w:rPr>
            </w:pPr>
            <w:r>
              <w:rPr>
                <w:rFonts w:ascii="Arial" w:eastAsia="Arial" w:hAnsi="Arial" w:cs="Arial"/>
                <w:color w:val="1F497D"/>
                <w:sz w:val="14"/>
                <w:szCs w:val="14"/>
              </w:rPr>
              <w:t>22.4</w:t>
            </w:r>
          </w:p>
        </w:tc>
        <w:tc>
          <w:tcPr>
            <w:tcW w:w="40" w:type="dxa"/>
            <w:tcBorders>
              <w:bottom w:val="single" w:sz="8" w:space="0" w:color="D9D9D9"/>
            </w:tcBorders>
            <w:shd w:val="clear" w:color="auto" w:fill="D9D9D9"/>
            <w:vAlign w:val="bottom"/>
          </w:tcPr>
          <w:p w:rsidR="003701A0" w:rsidRDefault="003701A0">
            <w:pPr>
              <w:rPr>
                <w:sz w:val="17"/>
                <w:szCs w:val="17"/>
              </w:rPr>
            </w:pPr>
          </w:p>
        </w:tc>
      </w:tr>
      <w:tr w:rsidR="003701A0">
        <w:trPr>
          <w:trHeight w:val="174"/>
        </w:trPr>
        <w:tc>
          <w:tcPr>
            <w:tcW w:w="40" w:type="dxa"/>
            <w:tcBorders>
              <w:top w:val="single" w:sz="8" w:space="0" w:color="auto"/>
            </w:tcBorders>
            <w:vAlign w:val="bottom"/>
          </w:tcPr>
          <w:p w:rsidR="003701A0" w:rsidRDefault="003701A0">
            <w:pPr>
              <w:rPr>
                <w:sz w:val="15"/>
                <w:szCs w:val="15"/>
              </w:rPr>
            </w:pPr>
          </w:p>
        </w:tc>
        <w:tc>
          <w:tcPr>
            <w:tcW w:w="820" w:type="dxa"/>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i/>
                <w:i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0.96</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2.93</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2.37</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3.03</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3.03</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2.52</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3.01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3.39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1.98</w:t>
            </w:r>
          </w:p>
        </w:tc>
        <w:tc>
          <w:tcPr>
            <w:tcW w:w="78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4.16</w:t>
            </w:r>
          </w:p>
        </w:tc>
        <w:tc>
          <w:tcPr>
            <w:tcW w:w="40" w:type="dxa"/>
            <w:tcBorders>
              <w:top w:val="single" w:sz="8" w:space="0" w:color="auto"/>
            </w:tcBorders>
            <w:vAlign w:val="bottom"/>
          </w:tcPr>
          <w:p w:rsidR="003701A0" w:rsidRDefault="003701A0">
            <w:pPr>
              <w:rPr>
                <w:sz w:val="15"/>
                <w:szCs w:val="15"/>
              </w:rPr>
            </w:pPr>
          </w:p>
        </w:tc>
      </w:tr>
      <w:tr w:rsidR="003701A0">
        <w:trPr>
          <w:trHeight w:val="50"/>
        </w:trPr>
        <w:tc>
          <w:tcPr>
            <w:tcW w:w="860" w:type="dxa"/>
            <w:gridSpan w:val="2"/>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780" w:type="dxa"/>
            <w:tcBorders>
              <w:bottom w:val="single" w:sz="8" w:space="0" w:color="auto"/>
            </w:tcBorders>
            <w:vAlign w:val="bottom"/>
          </w:tcPr>
          <w:p w:rsidR="003701A0" w:rsidRDefault="003701A0">
            <w:pPr>
              <w:rPr>
                <w:sz w:val="4"/>
                <w:szCs w:val="4"/>
              </w:rPr>
            </w:pPr>
          </w:p>
        </w:tc>
        <w:tc>
          <w:tcPr>
            <w:tcW w:w="40" w:type="dxa"/>
            <w:tcBorders>
              <w:bottom w:val="single" w:sz="8" w:space="0" w:color="auto"/>
            </w:tcBorders>
            <w:vAlign w:val="bottom"/>
          </w:tcPr>
          <w:p w:rsidR="003701A0" w:rsidRDefault="003701A0">
            <w:pPr>
              <w:rPr>
                <w:sz w:val="4"/>
                <w:szCs w:val="4"/>
              </w:rPr>
            </w:pPr>
          </w:p>
        </w:tc>
      </w:tr>
      <w:tr w:rsidR="003701A0">
        <w:trPr>
          <w:trHeight w:val="195"/>
        </w:trPr>
        <w:tc>
          <w:tcPr>
            <w:tcW w:w="40" w:type="dxa"/>
            <w:tcBorders>
              <w:bottom w:val="single" w:sz="8" w:space="0" w:color="D9D9D9"/>
            </w:tcBorders>
            <w:shd w:val="clear" w:color="auto" w:fill="D9D9D9"/>
            <w:vAlign w:val="bottom"/>
          </w:tcPr>
          <w:p w:rsidR="003701A0" w:rsidRDefault="003701A0">
            <w:pPr>
              <w:rPr>
                <w:sz w:val="16"/>
                <w:szCs w:val="16"/>
              </w:rPr>
            </w:pPr>
          </w:p>
        </w:tc>
        <w:tc>
          <w:tcPr>
            <w:tcW w:w="820" w:type="dxa"/>
            <w:tcBorders>
              <w:bottom w:val="single" w:sz="8" w:space="0" w:color="D9D9D9"/>
              <w:right w:val="single" w:sz="8" w:space="0" w:color="auto"/>
            </w:tcBorders>
            <w:shd w:val="clear" w:color="auto" w:fill="D9D9D9"/>
            <w:vAlign w:val="bottom"/>
          </w:tcPr>
          <w:p w:rsidR="003701A0" w:rsidRDefault="00E30192">
            <w:pPr>
              <w:spacing w:line="155" w:lineRule="exact"/>
              <w:rPr>
                <w:sz w:val="20"/>
                <w:szCs w:val="20"/>
              </w:rPr>
            </w:pPr>
            <w:r>
              <w:rPr>
                <w:rFonts w:ascii="Arial" w:eastAsia="Arial" w:hAnsi="Arial" w:cs="Arial"/>
                <w:b/>
                <w:bCs/>
                <w:color w:val="1F497D"/>
                <w:sz w:val="14"/>
                <w:szCs w:val="14"/>
              </w:rPr>
              <w:t>B</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52.0</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36.5</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53.3</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41.5</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46.1</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60.9</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40.8</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26.3</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65.1</w:t>
            </w:r>
          </w:p>
        </w:tc>
        <w:tc>
          <w:tcPr>
            <w:tcW w:w="780" w:type="dxa"/>
            <w:tcBorders>
              <w:bottom w:val="single" w:sz="8" w:space="0" w:color="D9D9D9"/>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48.5</w:t>
            </w:r>
          </w:p>
        </w:tc>
        <w:tc>
          <w:tcPr>
            <w:tcW w:w="40" w:type="dxa"/>
            <w:tcBorders>
              <w:bottom w:val="single" w:sz="8" w:space="0" w:color="D9D9D9"/>
            </w:tcBorders>
            <w:shd w:val="clear" w:color="auto" w:fill="D9D9D9"/>
            <w:vAlign w:val="bottom"/>
          </w:tcPr>
          <w:p w:rsidR="003701A0" w:rsidRDefault="003701A0">
            <w:pPr>
              <w:rPr>
                <w:sz w:val="16"/>
                <w:szCs w:val="16"/>
              </w:rPr>
            </w:pPr>
          </w:p>
        </w:tc>
      </w:tr>
      <w:tr w:rsidR="003701A0">
        <w:trPr>
          <w:trHeight w:val="176"/>
        </w:trPr>
        <w:tc>
          <w:tcPr>
            <w:tcW w:w="40" w:type="dxa"/>
            <w:tcBorders>
              <w:top w:val="single" w:sz="8" w:space="0" w:color="auto"/>
            </w:tcBorders>
            <w:vAlign w:val="bottom"/>
          </w:tcPr>
          <w:p w:rsidR="003701A0" w:rsidRDefault="003701A0">
            <w:pPr>
              <w:rPr>
                <w:sz w:val="15"/>
                <w:szCs w:val="15"/>
              </w:rPr>
            </w:pPr>
          </w:p>
        </w:tc>
        <w:tc>
          <w:tcPr>
            <w:tcW w:w="820" w:type="dxa"/>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i/>
                <w:i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1.16</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3.59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2.25</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3.09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3.31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2.70</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3.09</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2.95</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2.59</w:t>
            </w:r>
          </w:p>
        </w:tc>
        <w:tc>
          <w:tcPr>
            <w:tcW w:w="78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4.76</w:t>
            </w:r>
          </w:p>
        </w:tc>
        <w:tc>
          <w:tcPr>
            <w:tcW w:w="40" w:type="dxa"/>
            <w:tcBorders>
              <w:top w:val="single" w:sz="8" w:space="0" w:color="auto"/>
            </w:tcBorders>
            <w:vAlign w:val="bottom"/>
          </w:tcPr>
          <w:p w:rsidR="003701A0" w:rsidRDefault="003701A0">
            <w:pPr>
              <w:rPr>
                <w:sz w:val="15"/>
                <w:szCs w:val="15"/>
              </w:rPr>
            </w:pPr>
          </w:p>
        </w:tc>
      </w:tr>
      <w:tr w:rsidR="003701A0">
        <w:trPr>
          <w:trHeight w:val="48"/>
        </w:trPr>
        <w:tc>
          <w:tcPr>
            <w:tcW w:w="860" w:type="dxa"/>
            <w:gridSpan w:val="2"/>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780" w:type="dxa"/>
            <w:tcBorders>
              <w:bottom w:val="single" w:sz="8" w:space="0" w:color="auto"/>
            </w:tcBorders>
            <w:vAlign w:val="bottom"/>
          </w:tcPr>
          <w:p w:rsidR="003701A0" w:rsidRDefault="003701A0">
            <w:pPr>
              <w:rPr>
                <w:sz w:val="4"/>
                <w:szCs w:val="4"/>
              </w:rPr>
            </w:pPr>
          </w:p>
        </w:tc>
        <w:tc>
          <w:tcPr>
            <w:tcW w:w="40" w:type="dxa"/>
            <w:tcBorders>
              <w:bottom w:val="single" w:sz="8" w:space="0" w:color="auto"/>
            </w:tcBorders>
            <w:vAlign w:val="bottom"/>
          </w:tcPr>
          <w:p w:rsidR="003701A0" w:rsidRDefault="003701A0">
            <w:pPr>
              <w:rPr>
                <w:sz w:val="4"/>
                <w:szCs w:val="4"/>
              </w:rPr>
            </w:pPr>
          </w:p>
        </w:tc>
      </w:tr>
      <w:tr w:rsidR="003701A0">
        <w:trPr>
          <w:trHeight w:val="195"/>
        </w:trPr>
        <w:tc>
          <w:tcPr>
            <w:tcW w:w="40" w:type="dxa"/>
            <w:tcBorders>
              <w:bottom w:val="single" w:sz="8" w:space="0" w:color="D9D9D9"/>
            </w:tcBorders>
            <w:shd w:val="clear" w:color="auto" w:fill="D9D9D9"/>
            <w:vAlign w:val="bottom"/>
          </w:tcPr>
          <w:p w:rsidR="003701A0" w:rsidRDefault="003701A0">
            <w:pPr>
              <w:rPr>
                <w:sz w:val="16"/>
                <w:szCs w:val="16"/>
              </w:rPr>
            </w:pPr>
          </w:p>
        </w:tc>
        <w:tc>
          <w:tcPr>
            <w:tcW w:w="820" w:type="dxa"/>
            <w:tcBorders>
              <w:bottom w:val="single" w:sz="8" w:space="0" w:color="D9D9D9"/>
              <w:right w:val="single" w:sz="8" w:space="0" w:color="auto"/>
            </w:tcBorders>
            <w:shd w:val="clear" w:color="auto" w:fill="D9D9D9"/>
            <w:vAlign w:val="bottom"/>
          </w:tcPr>
          <w:p w:rsidR="003701A0" w:rsidRDefault="00E30192">
            <w:pPr>
              <w:spacing w:line="155" w:lineRule="exact"/>
              <w:rPr>
                <w:sz w:val="20"/>
                <w:szCs w:val="20"/>
              </w:rPr>
            </w:pPr>
            <w:r>
              <w:rPr>
                <w:rFonts w:ascii="Arial" w:eastAsia="Arial" w:hAnsi="Arial" w:cs="Arial"/>
                <w:b/>
                <w:bCs/>
                <w:color w:val="1F497D"/>
                <w:sz w:val="14"/>
                <w:szCs w:val="14"/>
              </w:rPr>
              <w:t>C</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46.3</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28.5</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51.9</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33.2</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46.5</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50.6</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73.1</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20.3</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33.0</w:t>
            </w:r>
          </w:p>
        </w:tc>
        <w:tc>
          <w:tcPr>
            <w:tcW w:w="780" w:type="dxa"/>
            <w:tcBorders>
              <w:bottom w:val="single" w:sz="8" w:space="0" w:color="D9D9D9"/>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58.1</w:t>
            </w:r>
          </w:p>
        </w:tc>
        <w:tc>
          <w:tcPr>
            <w:tcW w:w="40" w:type="dxa"/>
            <w:tcBorders>
              <w:bottom w:val="single" w:sz="8" w:space="0" w:color="D9D9D9"/>
            </w:tcBorders>
            <w:shd w:val="clear" w:color="auto" w:fill="D9D9D9"/>
            <w:vAlign w:val="bottom"/>
          </w:tcPr>
          <w:p w:rsidR="003701A0" w:rsidRDefault="003701A0">
            <w:pPr>
              <w:rPr>
                <w:sz w:val="16"/>
                <w:szCs w:val="16"/>
              </w:rPr>
            </w:pPr>
          </w:p>
        </w:tc>
      </w:tr>
      <w:tr w:rsidR="003701A0">
        <w:trPr>
          <w:trHeight w:val="176"/>
        </w:trPr>
        <w:tc>
          <w:tcPr>
            <w:tcW w:w="40" w:type="dxa"/>
            <w:tcBorders>
              <w:top w:val="single" w:sz="8" w:space="0" w:color="auto"/>
            </w:tcBorders>
            <w:vAlign w:val="bottom"/>
          </w:tcPr>
          <w:p w:rsidR="003701A0" w:rsidRDefault="003701A0">
            <w:pPr>
              <w:rPr>
                <w:sz w:val="15"/>
                <w:szCs w:val="15"/>
              </w:rPr>
            </w:pPr>
          </w:p>
        </w:tc>
        <w:tc>
          <w:tcPr>
            <w:tcW w:w="820" w:type="dxa"/>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i/>
                <w:i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1.02</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3.21</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2.70</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3.30</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2.71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2.55</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2.71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3.36</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2.94</w:t>
            </w:r>
          </w:p>
        </w:tc>
        <w:tc>
          <w:tcPr>
            <w:tcW w:w="78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5.01</w:t>
            </w:r>
          </w:p>
        </w:tc>
        <w:tc>
          <w:tcPr>
            <w:tcW w:w="40" w:type="dxa"/>
            <w:tcBorders>
              <w:top w:val="single" w:sz="8" w:space="0" w:color="auto"/>
            </w:tcBorders>
            <w:vAlign w:val="bottom"/>
          </w:tcPr>
          <w:p w:rsidR="003701A0" w:rsidRDefault="003701A0">
            <w:pPr>
              <w:rPr>
                <w:sz w:val="15"/>
                <w:szCs w:val="15"/>
              </w:rPr>
            </w:pPr>
          </w:p>
        </w:tc>
      </w:tr>
      <w:tr w:rsidR="003701A0">
        <w:trPr>
          <w:trHeight w:val="48"/>
        </w:trPr>
        <w:tc>
          <w:tcPr>
            <w:tcW w:w="860" w:type="dxa"/>
            <w:gridSpan w:val="2"/>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780" w:type="dxa"/>
            <w:tcBorders>
              <w:bottom w:val="single" w:sz="8" w:space="0" w:color="auto"/>
            </w:tcBorders>
            <w:vAlign w:val="bottom"/>
          </w:tcPr>
          <w:p w:rsidR="003701A0" w:rsidRDefault="003701A0">
            <w:pPr>
              <w:rPr>
                <w:sz w:val="4"/>
                <w:szCs w:val="4"/>
              </w:rPr>
            </w:pPr>
          </w:p>
        </w:tc>
        <w:tc>
          <w:tcPr>
            <w:tcW w:w="40" w:type="dxa"/>
            <w:tcBorders>
              <w:bottom w:val="single" w:sz="8" w:space="0" w:color="auto"/>
            </w:tcBorders>
            <w:vAlign w:val="bottom"/>
          </w:tcPr>
          <w:p w:rsidR="003701A0" w:rsidRDefault="003701A0">
            <w:pPr>
              <w:rPr>
                <w:sz w:val="4"/>
                <w:szCs w:val="4"/>
              </w:rPr>
            </w:pPr>
          </w:p>
        </w:tc>
      </w:tr>
      <w:tr w:rsidR="003701A0">
        <w:trPr>
          <w:trHeight w:val="195"/>
        </w:trPr>
        <w:tc>
          <w:tcPr>
            <w:tcW w:w="40" w:type="dxa"/>
            <w:tcBorders>
              <w:bottom w:val="single" w:sz="8" w:space="0" w:color="D9D9D9"/>
            </w:tcBorders>
            <w:shd w:val="clear" w:color="auto" w:fill="D9D9D9"/>
            <w:vAlign w:val="bottom"/>
          </w:tcPr>
          <w:p w:rsidR="003701A0" w:rsidRDefault="003701A0">
            <w:pPr>
              <w:rPr>
                <w:sz w:val="16"/>
                <w:szCs w:val="16"/>
              </w:rPr>
            </w:pPr>
          </w:p>
        </w:tc>
        <w:tc>
          <w:tcPr>
            <w:tcW w:w="820" w:type="dxa"/>
            <w:tcBorders>
              <w:bottom w:val="single" w:sz="8" w:space="0" w:color="D9D9D9"/>
              <w:right w:val="single" w:sz="8" w:space="0" w:color="auto"/>
            </w:tcBorders>
            <w:shd w:val="clear" w:color="auto" w:fill="D9D9D9"/>
            <w:vAlign w:val="bottom"/>
          </w:tcPr>
          <w:p w:rsidR="003701A0" w:rsidRDefault="00E30192">
            <w:pPr>
              <w:spacing w:line="155" w:lineRule="exact"/>
              <w:rPr>
                <w:sz w:val="20"/>
                <w:szCs w:val="20"/>
              </w:rPr>
            </w:pPr>
            <w:r>
              <w:rPr>
                <w:rFonts w:ascii="Arial" w:eastAsia="Arial" w:hAnsi="Arial" w:cs="Arial"/>
                <w:b/>
                <w:bCs/>
                <w:color w:val="1F497D"/>
                <w:sz w:val="14"/>
                <w:szCs w:val="14"/>
              </w:rPr>
              <w:t>D</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31.5</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20.3</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34.2</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31.2</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54.0</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34.1</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22.2</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28.5</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17.3</w:t>
            </w:r>
          </w:p>
        </w:tc>
        <w:tc>
          <w:tcPr>
            <w:tcW w:w="780" w:type="dxa"/>
            <w:tcBorders>
              <w:bottom w:val="single" w:sz="8" w:space="0" w:color="D9D9D9"/>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26.2</w:t>
            </w:r>
          </w:p>
        </w:tc>
        <w:tc>
          <w:tcPr>
            <w:tcW w:w="40" w:type="dxa"/>
            <w:tcBorders>
              <w:bottom w:val="single" w:sz="8" w:space="0" w:color="D9D9D9"/>
            </w:tcBorders>
            <w:shd w:val="clear" w:color="auto" w:fill="D9D9D9"/>
            <w:vAlign w:val="bottom"/>
          </w:tcPr>
          <w:p w:rsidR="003701A0" w:rsidRDefault="003701A0">
            <w:pPr>
              <w:rPr>
                <w:sz w:val="16"/>
                <w:szCs w:val="16"/>
              </w:rPr>
            </w:pPr>
          </w:p>
        </w:tc>
      </w:tr>
      <w:tr w:rsidR="003701A0">
        <w:trPr>
          <w:trHeight w:val="176"/>
        </w:trPr>
        <w:tc>
          <w:tcPr>
            <w:tcW w:w="40" w:type="dxa"/>
            <w:tcBorders>
              <w:top w:val="single" w:sz="8" w:space="0" w:color="auto"/>
            </w:tcBorders>
            <w:vAlign w:val="bottom"/>
          </w:tcPr>
          <w:p w:rsidR="003701A0" w:rsidRDefault="003701A0">
            <w:pPr>
              <w:rPr>
                <w:sz w:val="15"/>
                <w:szCs w:val="15"/>
              </w:rPr>
            </w:pPr>
          </w:p>
        </w:tc>
        <w:tc>
          <w:tcPr>
            <w:tcW w:w="820" w:type="dxa"/>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i/>
                <w:i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0.84</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3.28</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2.90</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3.47</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3.24</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2.49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2.11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3.22</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2.35</w:t>
            </w:r>
          </w:p>
        </w:tc>
        <w:tc>
          <w:tcPr>
            <w:tcW w:w="78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4.54</w:t>
            </w:r>
          </w:p>
        </w:tc>
        <w:tc>
          <w:tcPr>
            <w:tcW w:w="40" w:type="dxa"/>
            <w:tcBorders>
              <w:top w:val="single" w:sz="8" w:space="0" w:color="auto"/>
            </w:tcBorders>
            <w:vAlign w:val="bottom"/>
          </w:tcPr>
          <w:p w:rsidR="003701A0" w:rsidRDefault="003701A0">
            <w:pPr>
              <w:rPr>
                <w:sz w:val="15"/>
                <w:szCs w:val="15"/>
              </w:rPr>
            </w:pPr>
          </w:p>
        </w:tc>
      </w:tr>
      <w:tr w:rsidR="003701A0">
        <w:trPr>
          <w:trHeight w:val="57"/>
        </w:trPr>
        <w:tc>
          <w:tcPr>
            <w:tcW w:w="860" w:type="dxa"/>
            <w:gridSpan w:val="2"/>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780" w:type="dxa"/>
            <w:tcBorders>
              <w:bottom w:val="single" w:sz="8" w:space="0" w:color="auto"/>
            </w:tcBorders>
            <w:vAlign w:val="bottom"/>
          </w:tcPr>
          <w:p w:rsidR="003701A0" w:rsidRDefault="003701A0">
            <w:pPr>
              <w:rPr>
                <w:sz w:val="4"/>
                <w:szCs w:val="4"/>
              </w:rPr>
            </w:pPr>
          </w:p>
        </w:tc>
        <w:tc>
          <w:tcPr>
            <w:tcW w:w="40" w:type="dxa"/>
            <w:tcBorders>
              <w:bottom w:val="single" w:sz="8" w:space="0" w:color="auto"/>
            </w:tcBorders>
            <w:vAlign w:val="bottom"/>
          </w:tcPr>
          <w:p w:rsidR="003701A0" w:rsidRDefault="003701A0">
            <w:pPr>
              <w:rPr>
                <w:sz w:val="4"/>
                <w:szCs w:val="4"/>
              </w:rPr>
            </w:pPr>
          </w:p>
        </w:tc>
      </w:tr>
      <w:tr w:rsidR="003701A0">
        <w:trPr>
          <w:trHeight w:val="191"/>
        </w:trPr>
        <w:tc>
          <w:tcPr>
            <w:tcW w:w="40" w:type="dxa"/>
            <w:tcBorders>
              <w:top w:val="single" w:sz="8" w:space="0" w:color="D9D9D9"/>
              <w:bottom w:val="single" w:sz="8" w:space="0" w:color="D9D9D9"/>
            </w:tcBorders>
            <w:shd w:val="clear" w:color="auto" w:fill="D9D9D9"/>
            <w:vAlign w:val="bottom"/>
          </w:tcPr>
          <w:p w:rsidR="003701A0" w:rsidRDefault="003701A0">
            <w:pPr>
              <w:rPr>
                <w:sz w:val="16"/>
                <w:szCs w:val="16"/>
              </w:rPr>
            </w:pP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1" w:lineRule="exact"/>
              <w:rPr>
                <w:sz w:val="20"/>
                <w:szCs w:val="20"/>
              </w:rPr>
            </w:pPr>
            <w:r>
              <w:rPr>
                <w:rFonts w:ascii="Arial" w:eastAsia="Arial" w:hAnsi="Arial" w:cs="Arial"/>
                <w:b/>
                <w:bCs/>
                <w:color w:val="1F497D"/>
                <w:sz w:val="14"/>
                <w:szCs w:val="14"/>
              </w:rPr>
              <w:t>E</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5"/>
                <w:sz w:val="14"/>
                <w:szCs w:val="14"/>
              </w:rPr>
              <w:t>23.0</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32.6</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13.8</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30.4</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5"/>
                <w:sz w:val="14"/>
                <w:szCs w:val="14"/>
              </w:rPr>
              <w:t>24.8</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25.7</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5"/>
                <w:sz w:val="14"/>
                <w:szCs w:val="14"/>
              </w:rPr>
              <w:t>36.0</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7.7</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w w:val="95"/>
                <w:sz w:val="14"/>
                <w:szCs w:val="14"/>
              </w:rPr>
              <w:t>11.9</w:t>
            </w:r>
          </w:p>
        </w:tc>
        <w:tc>
          <w:tcPr>
            <w:tcW w:w="780" w:type="dxa"/>
            <w:tcBorders>
              <w:top w:val="single" w:sz="8" w:space="0" w:color="D9D9D9"/>
              <w:bottom w:val="single" w:sz="8" w:space="0" w:color="D9D9D9"/>
            </w:tcBorders>
            <w:shd w:val="clear" w:color="auto" w:fill="D9D9D9"/>
            <w:vAlign w:val="bottom"/>
          </w:tcPr>
          <w:p w:rsidR="003701A0" w:rsidRDefault="00E30192">
            <w:pPr>
              <w:spacing w:line="153" w:lineRule="exact"/>
              <w:jc w:val="center"/>
              <w:rPr>
                <w:sz w:val="20"/>
                <w:szCs w:val="20"/>
              </w:rPr>
            </w:pPr>
            <w:r>
              <w:rPr>
                <w:rFonts w:ascii="Arial" w:eastAsia="Arial" w:hAnsi="Arial" w:cs="Arial"/>
                <w:color w:val="1F497D"/>
                <w:sz w:val="14"/>
                <w:szCs w:val="14"/>
              </w:rPr>
              <w:t>15.3</w:t>
            </w:r>
          </w:p>
        </w:tc>
        <w:tc>
          <w:tcPr>
            <w:tcW w:w="40" w:type="dxa"/>
            <w:tcBorders>
              <w:top w:val="single" w:sz="8" w:space="0" w:color="D9D9D9"/>
              <w:bottom w:val="single" w:sz="8" w:space="0" w:color="D9D9D9"/>
            </w:tcBorders>
            <w:shd w:val="clear" w:color="auto" w:fill="D9D9D9"/>
            <w:vAlign w:val="bottom"/>
          </w:tcPr>
          <w:p w:rsidR="003701A0" w:rsidRDefault="003701A0">
            <w:pPr>
              <w:rPr>
                <w:sz w:val="16"/>
                <w:szCs w:val="16"/>
              </w:rPr>
            </w:pPr>
          </w:p>
        </w:tc>
      </w:tr>
      <w:tr w:rsidR="003701A0">
        <w:trPr>
          <w:trHeight w:val="176"/>
        </w:trPr>
        <w:tc>
          <w:tcPr>
            <w:tcW w:w="40" w:type="dxa"/>
            <w:tcBorders>
              <w:top w:val="single" w:sz="8" w:space="0" w:color="auto"/>
            </w:tcBorders>
            <w:vAlign w:val="bottom"/>
          </w:tcPr>
          <w:p w:rsidR="003701A0" w:rsidRDefault="003701A0">
            <w:pPr>
              <w:rPr>
                <w:sz w:val="15"/>
                <w:szCs w:val="15"/>
              </w:rPr>
            </w:pPr>
          </w:p>
        </w:tc>
        <w:tc>
          <w:tcPr>
            <w:tcW w:w="820" w:type="dxa"/>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i/>
                <w:i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0.81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3.19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1.62</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3.13</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2.30</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2.35</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2.75</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1.79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1.94</w:t>
            </w:r>
          </w:p>
        </w:tc>
        <w:tc>
          <w:tcPr>
            <w:tcW w:w="78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3.98</w:t>
            </w:r>
          </w:p>
        </w:tc>
        <w:tc>
          <w:tcPr>
            <w:tcW w:w="40" w:type="dxa"/>
            <w:tcBorders>
              <w:top w:val="single" w:sz="8" w:space="0" w:color="auto"/>
            </w:tcBorders>
            <w:vAlign w:val="bottom"/>
          </w:tcPr>
          <w:p w:rsidR="003701A0" w:rsidRDefault="003701A0">
            <w:pPr>
              <w:rPr>
                <w:sz w:val="15"/>
                <w:szCs w:val="15"/>
              </w:rPr>
            </w:pPr>
          </w:p>
        </w:tc>
      </w:tr>
      <w:tr w:rsidR="003701A0">
        <w:trPr>
          <w:trHeight w:val="50"/>
        </w:trPr>
        <w:tc>
          <w:tcPr>
            <w:tcW w:w="860" w:type="dxa"/>
            <w:gridSpan w:val="2"/>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780" w:type="dxa"/>
            <w:tcBorders>
              <w:bottom w:val="single" w:sz="8" w:space="0" w:color="auto"/>
            </w:tcBorders>
            <w:vAlign w:val="bottom"/>
          </w:tcPr>
          <w:p w:rsidR="003701A0" w:rsidRDefault="003701A0">
            <w:pPr>
              <w:rPr>
                <w:sz w:val="4"/>
                <w:szCs w:val="4"/>
              </w:rPr>
            </w:pPr>
          </w:p>
        </w:tc>
        <w:tc>
          <w:tcPr>
            <w:tcW w:w="40" w:type="dxa"/>
            <w:tcBorders>
              <w:bottom w:val="single" w:sz="8" w:space="0" w:color="auto"/>
            </w:tcBorders>
            <w:vAlign w:val="bottom"/>
          </w:tcPr>
          <w:p w:rsidR="003701A0" w:rsidRDefault="003701A0">
            <w:pPr>
              <w:rPr>
                <w:sz w:val="4"/>
                <w:szCs w:val="4"/>
              </w:rPr>
            </w:pPr>
          </w:p>
        </w:tc>
      </w:tr>
      <w:tr w:rsidR="003701A0">
        <w:trPr>
          <w:trHeight w:val="192"/>
        </w:trPr>
        <w:tc>
          <w:tcPr>
            <w:tcW w:w="40" w:type="dxa"/>
            <w:tcBorders>
              <w:bottom w:val="single" w:sz="8" w:space="0" w:color="D9D9D9"/>
            </w:tcBorders>
            <w:shd w:val="clear" w:color="auto" w:fill="D9D9D9"/>
            <w:vAlign w:val="bottom"/>
          </w:tcPr>
          <w:p w:rsidR="003701A0" w:rsidRDefault="003701A0">
            <w:pPr>
              <w:rPr>
                <w:sz w:val="16"/>
                <w:szCs w:val="16"/>
              </w:rPr>
            </w:pPr>
          </w:p>
        </w:tc>
        <w:tc>
          <w:tcPr>
            <w:tcW w:w="820" w:type="dxa"/>
            <w:tcBorders>
              <w:bottom w:val="single" w:sz="8" w:space="0" w:color="D9D9D9"/>
              <w:right w:val="single" w:sz="8" w:space="0" w:color="auto"/>
            </w:tcBorders>
            <w:shd w:val="clear" w:color="auto" w:fill="D9D9D9"/>
            <w:vAlign w:val="bottom"/>
          </w:tcPr>
          <w:p w:rsidR="003701A0" w:rsidRDefault="00E30192">
            <w:pPr>
              <w:spacing w:line="155" w:lineRule="exact"/>
              <w:rPr>
                <w:sz w:val="20"/>
                <w:szCs w:val="20"/>
              </w:rPr>
            </w:pPr>
            <w:r>
              <w:rPr>
                <w:rFonts w:ascii="Arial" w:eastAsia="Arial" w:hAnsi="Arial" w:cs="Arial"/>
                <w:b/>
                <w:bCs/>
                <w:color w:val="1F497D"/>
                <w:sz w:val="14"/>
                <w:szCs w:val="14"/>
              </w:rPr>
              <w:t>F</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2"/>
                <w:sz w:val="14"/>
                <w:szCs w:val="14"/>
              </w:rPr>
              <w:t>6.5</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10.3</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14.1</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11.1</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2"/>
                <w:sz w:val="14"/>
                <w:szCs w:val="14"/>
              </w:rPr>
              <w:t>7.3</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8.9</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2"/>
                <w:sz w:val="14"/>
                <w:szCs w:val="14"/>
              </w:rPr>
              <w:t>3.6</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4.6</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2"/>
                <w:sz w:val="14"/>
                <w:szCs w:val="14"/>
              </w:rPr>
              <w:t>3.4</w:t>
            </w:r>
          </w:p>
        </w:tc>
        <w:tc>
          <w:tcPr>
            <w:tcW w:w="780" w:type="dxa"/>
            <w:tcBorders>
              <w:bottom w:val="single" w:sz="8" w:space="0" w:color="D9D9D9"/>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15.0</w:t>
            </w:r>
          </w:p>
        </w:tc>
        <w:tc>
          <w:tcPr>
            <w:tcW w:w="40" w:type="dxa"/>
            <w:tcBorders>
              <w:bottom w:val="single" w:sz="8" w:space="0" w:color="D9D9D9"/>
            </w:tcBorders>
            <w:shd w:val="clear" w:color="auto" w:fill="D9D9D9"/>
            <w:vAlign w:val="bottom"/>
          </w:tcPr>
          <w:p w:rsidR="003701A0" w:rsidRDefault="003701A0">
            <w:pPr>
              <w:rPr>
                <w:sz w:val="16"/>
                <w:szCs w:val="16"/>
              </w:rPr>
            </w:pPr>
          </w:p>
        </w:tc>
      </w:tr>
      <w:tr w:rsidR="003701A0">
        <w:trPr>
          <w:trHeight w:val="176"/>
        </w:trPr>
        <w:tc>
          <w:tcPr>
            <w:tcW w:w="40" w:type="dxa"/>
            <w:tcBorders>
              <w:top w:val="single" w:sz="8" w:space="0" w:color="auto"/>
            </w:tcBorders>
            <w:vAlign w:val="bottom"/>
          </w:tcPr>
          <w:p w:rsidR="003701A0" w:rsidRDefault="003701A0">
            <w:pPr>
              <w:rPr>
                <w:sz w:val="15"/>
                <w:szCs w:val="15"/>
              </w:rPr>
            </w:pPr>
          </w:p>
        </w:tc>
        <w:tc>
          <w:tcPr>
            <w:tcW w:w="820" w:type="dxa"/>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i/>
                <w:i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0.45</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2.10</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1.62</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2.44</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1.65</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1.44</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1.18</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1.49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1.07</w:t>
            </w:r>
          </w:p>
        </w:tc>
        <w:tc>
          <w:tcPr>
            <w:tcW w:w="78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4.21</w:t>
            </w:r>
          </w:p>
        </w:tc>
        <w:tc>
          <w:tcPr>
            <w:tcW w:w="40" w:type="dxa"/>
            <w:tcBorders>
              <w:top w:val="single" w:sz="8" w:space="0" w:color="auto"/>
            </w:tcBorders>
            <w:vAlign w:val="bottom"/>
          </w:tcPr>
          <w:p w:rsidR="003701A0" w:rsidRDefault="003701A0">
            <w:pPr>
              <w:rPr>
                <w:sz w:val="15"/>
                <w:szCs w:val="15"/>
              </w:rPr>
            </w:pPr>
          </w:p>
        </w:tc>
      </w:tr>
      <w:tr w:rsidR="003701A0">
        <w:trPr>
          <w:trHeight w:val="32"/>
        </w:trPr>
        <w:tc>
          <w:tcPr>
            <w:tcW w:w="40" w:type="dxa"/>
            <w:tcBorders>
              <w:bottom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780" w:type="dxa"/>
            <w:tcBorders>
              <w:bottom w:val="single" w:sz="8" w:space="0" w:color="auto"/>
            </w:tcBorders>
            <w:vAlign w:val="bottom"/>
          </w:tcPr>
          <w:p w:rsidR="003701A0" w:rsidRDefault="003701A0">
            <w:pPr>
              <w:rPr>
                <w:sz w:val="2"/>
                <w:szCs w:val="2"/>
              </w:rPr>
            </w:pPr>
          </w:p>
        </w:tc>
        <w:tc>
          <w:tcPr>
            <w:tcW w:w="40" w:type="dxa"/>
            <w:tcBorders>
              <w:bottom w:val="single" w:sz="8" w:space="0" w:color="auto"/>
            </w:tcBorders>
            <w:vAlign w:val="bottom"/>
          </w:tcPr>
          <w:p w:rsidR="003701A0" w:rsidRDefault="003701A0">
            <w:pPr>
              <w:rPr>
                <w:sz w:val="2"/>
                <w:szCs w:val="2"/>
              </w:rPr>
            </w:pPr>
          </w:p>
        </w:tc>
      </w:tr>
    </w:tbl>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74016" behindDoc="1" locked="0" layoutInCell="0" allowOverlap="1">
                <wp:simplePos x="0" y="0"/>
                <wp:positionH relativeFrom="column">
                  <wp:posOffset>527685</wp:posOffset>
                </wp:positionH>
                <wp:positionV relativeFrom="paragraph">
                  <wp:posOffset>-1736090</wp:posOffset>
                </wp:positionV>
                <wp:extent cx="12700" cy="24765"/>
                <wp:effectExtent l="0" t="0" r="0" b="0"/>
                <wp:wrapNone/>
                <wp:docPr id="1510" name="Shape 1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4765"/>
                        </a:xfrm>
                        <a:prstGeom prst="rect">
                          <a:avLst/>
                        </a:prstGeom>
                        <a:solidFill>
                          <a:srgbClr val="000000"/>
                        </a:solidFill>
                      </wps:spPr>
                      <wps:bodyPr/>
                    </wps:wsp>
                  </a:graphicData>
                </a:graphic>
              </wp:anchor>
            </w:drawing>
          </mc:Choice>
          <mc:Fallback>
            <w:pict>
              <v:rect id="Shape 1510" o:spid="_x0000_s2535" style="position:absolute;margin-left:41.55pt;margin-top:-136.6999pt;width:1pt;height: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lang w:val="en-US" w:eastAsia="en-US"/>
        </w:rPr>
        <mc:AlternateContent>
          <mc:Choice Requires="wps">
            <w:drawing>
              <wp:anchor distT="0" distB="0" distL="114300" distR="114300" simplePos="0" relativeHeight="252375040" behindDoc="1" locked="0" layoutInCell="0" allowOverlap="1">
                <wp:simplePos x="0" y="0"/>
                <wp:positionH relativeFrom="column">
                  <wp:posOffset>3161665</wp:posOffset>
                </wp:positionH>
                <wp:positionV relativeFrom="paragraph">
                  <wp:posOffset>-1736090</wp:posOffset>
                </wp:positionV>
                <wp:extent cx="12700" cy="24765"/>
                <wp:effectExtent l="0" t="0" r="0" b="0"/>
                <wp:wrapNone/>
                <wp:docPr id="1511" name="Shape 1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4765"/>
                        </a:xfrm>
                        <a:prstGeom prst="rect">
                          <a:avLst/>
                        </a:prstGeom>
                        <a:solidFill>
                          <a:srgbClr val="000000"/>
                        </a:solidFill>
                      </wps:spPr>
                      <wps:bodyPr/>
                    </wps:wsp>
                  </a:graphicData>
                </a:graphic>
              </wp:anchor>
            </w:drawing>
          </mc:Choice>
          <mc:Fallback>
            <w:pict>
              <v:rect id="Shape 1511" o:spid="_x0000_s2536" style="position:absolute;margin-left:248.95pt;margin-top:-136.6999pt;width:1pt;height: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701A0" w:rsidRDefault="003701A0">
      <w:pPr>
        <w:spacing w:line="6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60"/>
        <w:gridCol w:w="820"/>
        <w:gridCol w:w="840"/>
        <w:gridCol w:w="820"/>
        <w:gridCol w:w="840"/>
        <w:gridCol w:w="820"/>
        <w:gridCol w:w="840"/>
        <w:gridCol w:w="820"/>
        <w:gridCol w:w="840"/>
        <w:gridCol w:w="820"/>
        <w:gridCol w:w="820"/>
      </w:tblGrid>
      <w:tr w:rsidR="003701A0">
        <w:trPr>
          <w:trHeight w:val="194"/>
        </w:trPr>
        <w:tc>
          <w:tcPr>
            <w:tcW w:w="860" w:type="dxa"/>
            <w:tcBorders>
              <w:right w:val="single" w:sz="8" w:space="0" w:color="auto"/>
            </w:tcBorders>
            <w:vAlign w:val="bottom"/>
          </w:tcPr>
          <w:p w:rsidR="003701A0" w:rsidRDefault="00E30192">
            <w:pPr>
              <w:ind w:right="310"/>
              <w:jc w:val="right"/>
              <w:rPr>
                <w:sz w:val="20"/>
                <w:szCs w:val="20"/>
              </w:rPr>
            </w:pPr>
            <w:r>
              <w:rPr>
                <w:rFonts w:ascii="Arial" w:eastAsia="Arial" w:hAnsi="Arial" w:cs="Arial"/>
                <w:color w:val="1F497D"/>
                <w:sz w:val="14"/>
                <w:szCs w:val="14"/>
              </w:rPr>
              <w:t>%</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LV</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NL</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PL</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PT</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RO</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SK</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w w:val="96"/>
                <w:sz w:val="14"/>
                <w:szCs w:val="14"/>
              </w:rPr>
              <w:t>FI</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b/>
                <w:bCs/>
                <w:color w:val="1F497D"/>
                <w:sz w:val="14"/>
                <w:szCs w:val="14"/>
              </w:rPr>
              <w:t>IS</w:t>
            </w:r>
          </w:p>
        </w:tc>
        <w:tc>
          <w:tcPr>
            <w:tcW w:w="820" w:type="dxa"/>
            <w:tcBorders>
              <w:top w:val="single" w:sz="8" w:space="0" w:color="auto"/>
            </w:tcBorders>
            <w:vAlign w:val="bottom"/>
          </w:tcPr>
          <w:p w:rsidR="003701A0" w:rsidRDefault="00E30192">
            <w:pPr>
              <w:jc w:val="center"/>
              <w:rPr>
                <w:sz w:val="20"/>
                <w:szCs w:val="20"/>
              </w:rPr>
            </w:pPr>
            <w:r>
              <w:rPr>
                <w:rFonts w:ascii="Arial" w:eastAsia="Arial" w:hAnsi="Arial" w:cs="Arial"/>
                <w:b/>
                <w:bCs/>
                <w:color w:val="1F497D"/>
                <w:w w:val="95"/>
                <w:sz w:val="14"/>
                <w:szCs w:val="14"/>
              </w:rPr>
              <w:t>NO</w:t>
            </w:r>
          </w:p>
        </w:tc>
      </w:tr>
      <w:tr w:rsidR="003701A0">
        <w:trPr>
          <w:trHeight w:val="50"/>
        </w:trPr>
        <w:tc>
          <w:tcPr>
            <w:tcW w:w="86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tcBorders>
            <w:vAlign w:val="bottom"/>
          </w:tcPr>
          <w:p w:rsidR="003701A0" w:rsidRDefault="003701A0">
            <w:pPr>
              <w:rPr>
                <w:sz w:val="4"/>
                <w:szCs w:val="4"/>
              </w:rPr>
            </w:pPr>
          </w:p>
        </w:tc>
      </w:tr>
      <w:tr w:rsidR="003701A0">
        <w:trPr>
          <w:trHeight w:val="195"/>
        </w:trPr>
        <w:tc>
          <w:tcPr>
            <w:tcW w:w="860" w:type="dxa"/>
            <w:tcBorders>
              <w:bottom w:val="single" w:sz="8" w:space="0" w:color="D9D9D9"/>
              <w:right w:val="single" w:sz="8" w:space="0" w:color="auto"/>
            </w:tcBorders>
            <w:shd w:val="clear" w:color="auto" w:fill="D9D9D9"/>
            <w:vAlign w:val="bottom"/>
          </w:tcPr>
          <w:p w:rsidR="003701A0" w:rsidRDefault="00E30192">
            <w:pPr>
              <w:spacing w:line="155" w:lineRule="exact"/>
              <w:ind w:right="650"/>
              <w:jc w:val="right"/>
              <w:rPr>
                <w:sz w:val="20"/>
                <w:szCs w:val="20"/>
              </w:rPr>
            </w:pPr>
            <w:r>
              <w:rPr>
                <w:rFonts w:ascii="Arial" w:eastAsia="Arial" w:hAnsi="Arial" w:cs="Arial"/>
                <w:b/>
                <w:bCs/>
                <w:color w:val="1F497D"/>
                <w:sz w:val="14"/>
                <w:szCs w:val="14"/>
              </w:rPr>
              <w:t>A</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34.4</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42.4</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63.1</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43.7</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17.7</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53.9</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51.0</w:t>
            </w:r>
          </w:p>
        </w:tc>
        <w:tc>
          <w:tcPr>
            <w:tcW w:w="84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53.9</w:t>
            </w:r>
          </w:p>
        </w:tc>
        <w:tc>
          <w:tcPr>
            <w:tcW w:w="820" w:type="dxa"/>
            <w:tcBorders>
              <w:bottom w:val="single" w:sz="8" w:space="0" w:color="D9D9D9"/>
              <w:right w:val="single" w:sz="8" w:space="0" w:color="auto"/>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w w:val="95"/>
                <w:sz w:val="14"/>
                <w:szCs w:val="14"/>
              </w:rPr>
              <w:t>26.9</w:t>
            </w:r>
          </w:p>
        </w:tc>
        <w:tc>
          <w:tcPr>
            <w:tcW w:w="820" w:type="dxa"/>
            <w:tcBorders>
              <w:bottom w:val="single" w:sz="8" w:space="0" w:color="D9D9D9"/>
            </w:tcBorders>
            <w:shd w:val="clear" w:color="auto" w:fill="D9D9D9"/>
            <w:vAlign w:val="bottom"/>
          </w:tcPr>
          <w:p w:rsidR="003701A0" w:rsidRDefault="00E30192">
            <w:pPr>
              <w:spacing w:line="157" w:lineRule="exact"/>
              <w:jc w:val="center"/>
              <w:rPr>
                <w:sz w:val="20"/>
                <w:szCs w:val="20"/>
              </w:rPr>
            </w:pPr>
            <w:r>
              <w:rPr>
                <w:rFonts w:ascii="Arial" w:eastAsia="Arial" w:hAnsi="Arial" w:cs="Arial"/>
                <w:color w:val="1F497D"/>
                <w:sz w:val="14"/>
                <w:szCs w:val="14"/>
              </w:rPr>
              <w:t>52.9</w:t>
            </w:r>
          </w:p>
        </w:tc>
      </w:tr>
      <w:tr w:rsidR="003701A0">
        <w:trPr>
          <w:trHeight w:val="176"/>
        </w:trPr>
        <w:tc>
          <w:tcPr>
            <w:tcW w:w="860" w:type="dxa"/>
            <w:tcBorders>
              <w:top w:val="single" w:sz="8" w:space="0" w:color="auto"/>
              <w:right w:val="single" w:sz="8" w:space="0" w:color="auto"/>
            </w:tcBorders>
            <w:vAlign w:val="bottom"/>
          </w:tcPr>
          <w:p w:rsidR="003701A0" w:rsidRDefault="00E30192">
            <w:pPr>
              <w:jc w:val="right"/>
              <w:rPr>
                <w:sz w:val="20"/>
                <w:szCs w:val="20"/>
              </w:rPr>
            </w:pPr>
            <w:r>
              <w:rPr>
                <w:rFonts w:ascii="Arial" w:eastAsia="Arial" w:hAnsi="Arial" w:cs="Arial"/>
                <w:i/>
                <w:iCs/>
                <w:color w:val="1F497D"/>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3.57</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3.66</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3.01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3.09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3.41</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2.69</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2.97</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2.37</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2.67</w:t>
            </w:r>
          </w:p>
        </w:tc>
        <w:tc>
          <w:tcPr>
            <w:tcW w:w="820" w:type="dxa"/>
            <w:tcBorders>
              <w:top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2.91</w:t>
            </w:r>
          </w:p>
        </w:tc>
      </w:tr>
      <w:tr w:rsidR="003701A0">
        <w:trPr>
          <w:trHeight w:val="30"/>
        </w:trPr>
        <w:tc>
          <w:tcPr>
            <w:tcW w:w="86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tcBorders>
            <w:vAlign w:val="bottom"/>
          </w:tcPr>
          <w:p w:rsidR="003701A0" w:rsidRDefault="003701A0">
            <w:pPr>
              <w:rPr>
                <w:sz w:val="2"/>
                <w:szCs w:val="2"/>
              </w:rPr>
            </w:pPr>
          </w:p>
        </w:tc>
      </w:tr>
    </w:tbl>
    <w:p w:rsidR="003701A0" w:rsidRDefault="003701A0">
      <w:pPr>
        <w:spacing w:line="200" w:lineRule="exact"/>
        <w:rPr>
          <w:sz w:val="20"/>
          <w:szCs w:val="20"/>
        </w:rPr>
      </w:pPr>
    </w:p>
    <w:p w:rsidR="003701A0" w:rsidRDefault="003701A0">
      <w:pPr>
        <w:sectPr w:rsidR="003701A0">
          <w:pgSz w:w="11900" w:h="16838"/>
          <w:pgMar w:top="1091" w:right="1440" w:bottom="29" w:left="1240" w:header="0" w:footer="0" w:gutter="0"/>
          <w:cols w:space="720" w:equalWidth="0">
            <w:col w:w="9226"/>
          </w:cols>
        </w:sectPr>
      </w:pPr>
    </w:p>
    <w:p w:rsidR="003701A0" w:rsidRDefault="003701A0">
      <w:pPr>
        <w:spacing w:line="153" w:lineRule="exact"/>
        <w:rPr>
          <w:sz w:val="20"/>
          <w:szCs w:val="20"/>
        </w:rPr>
      </w:pPr>
    </w:p>
    <w:p w:rsidR="003701A0" w:rsidRDefault="00E30192">
      <w:pPr>
        <w:ind w:right="86"/>
        <w:jc w:val="center"/>
        <w:rPr>
          <w:sz w:val="20"/>
          <w:szCs w:val="20"/>
        </w:rPr>
      </w:pPr>
      <w:r>
        <w:rPr>
          <w:rFonts w:ascii="Arial" w:eastAsia="Arial" w:hAnsi="Arial" w:cs="Arial"/>
          <w:color w:val="1F497D"/>
          <w:sz w:val="20"/>
          <w:szCs w:val="20"/>
        </w:rPr>
        <w:t>172</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76064" behindDoc="1" locked="0" layoutInCell="0" allowOverlap="1">
            <wp:simplePos x="0" y="0"/>
            <wp:positionH relativeFrom="column">
              <wp:posOffset>2695575</wp:posOffset>
            </wp:positionH>
            <wp:positionV relativeFrom="paragraph">
              <wp:posOffset>104140</wp:posOffset>
            </wp:positionV>
            <wp:extent cx="405130" cy="27305"/>
            <wp:effectExtent l="0" t="0" r="0" b="0"/>
            <wp:wrapNone/>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1091" w:right="1440" w:bottom="29" w:left="1240" w:header="0" w:footer="0" w:gutter="0"/>
          <w:cols w:space="720" w:equalWidth="0">
            <w:col w:w="9226"/>
          </w:cols>
        </w:sectPr>
      </w:pPr>
    </w:p>
    <w:tbl>
      <w:tblPr>
        <w:tblW w:w="0" w:type="auto"/>
        <w:tblInd w:w="80" w:type="dxa"/>
        <w:tblLayout w:type="fixed"/>
        <w:tblCellMar>
          <w:left w:w="0" w:type="dxa"/>
          <w:right w:w="0" w:type="dxa"/>
        </w:tblCellMar>
        <w:tblLook w:val="04A0" w:firstRow="1" w:lastRow="0" w:firstColumn="1" w:lastColumn="0" w:noHBand="0" w:noVBand="1"/>
      </w:tblPr>
      <w:tblGrid>
        <w:gridCol w:w="20"/>
        <w:gridCol w:w="840"/>
        <w:gridCol w:w="820"/>
        <w:gridCol w:w="840"/>
        <w:gridCol w:w="820"/>
        <w:gridCol w:w="840"/>
        <w:gridCol w:w="820"/>
        <w:gridCol w:w="840"/>
        <w:gridCol w:w="820"/>
        <w:gridCol w:w="840"/>
        <w:gridCol w:w="820"/>
        <w:gridCol w:w="820"/>
      </w:tblGrid>
      <w:tr w:rsidR="003701A0">
        <w:trPr>
          <w:trHeight w:val="211"/>
        </w:trPr>
        <w:tc>
          <w:tcPr>
            <w:tcW w:w="20" w:type="dxa"/>
            <w:vAlign w:val="bottom"/>
          </w:tcPr>
          <w:p w:rsidR="003701A0" w:rsidRDefault="003701A0">
            <w:pPr>
              <w:rPr>
                <w:sz w:val="18"/>
                <w:szCs w:val="18"/>
              </w:rPr>
            </w:pPr>
          </w:p>
        </w:tc>
        <w:tc>
          <w:tcPr>
            <w:tcW w:w="840" w:type="dxa"/>
            <w:vAlign w:val="bottom"/>
          </w:tcPr>
          <w:p w:rsidR="003701A0" w:rsidRDefault="003701A0">
            <w:pPr>
              <w:rPr>
                <w:sz w:val="18"/>
                <w:szCs w:val="18"/>
              </w:rPr>
            </w:pPr>
          </w:p>
        </w:tc>
        <w:tc>
          <w:tcPr>
            <w:tcW w:w="820" w:type="dxa"/>
            <w:vAlign w:val="bottom"/>
          </w:tcPr>
          <w:p w:rsidR="003701A0" w:rsidRDefault="003701A0">
            <w:pPr>
              <w:rPr>
                <w:sz w:val="18"/>
                <w:szCs w:val="18"/>
              </w:rPr>
            </w:pPr>
          </w:p>
        </w:tc>
        <w:tc>
          <w:tcPr>
            <w:tcW w:w="840" w:type="dxa"/>
            <w:vAlign w:val="bottom"/>
          </w:tcPr>
          <w:p w:rsidR="003701A0" w:rsidRDefault="003701A0">
            <w:pPr>
              <w:rPr>
                <w:sz w:val="18"/>
                <w:szCs w:val="18"/>
              </w:rPr>
            </w:pPr>
          </w:p>
        </w:tc>
        <w:tc>
          <w:tcPr>
            <w:tcW w:w="820" w:type="dxa"/>
            <w:vAlign w:val="bottom"/>
          </w:tcPr>
          <w:p w:rsidR="003701A0" w:rsidRDefault="003701A0">
            <w:pPr>
              <w:rPr>
                <w:sz w:val="18"/>
                <w:szCs w:val="18"/>
              </w:rPr>
            </w:pPr>
          </w:p>
        </w:tc>
        <w:tc>
          <w:tcPr>
            <w:tcW w:w="840" w:type="dxa"/>
            <w:vAlign w:val="bottom"/>
          </w:tcPr>
          <w:p w:rsidR="003701A0" w:rsidRDefault="003701A0">
            <w:pPr>
              <w:rPr>
                <w:sz w:val="18"/>
                <w:szCs w:val="18"/>
              </w:rPr>
            </w:pPr>
          </w:p>
        </w:tc>
        <w:tc>
          <w:tcPr>
            <w:tcW w:w="820" w:type="dxa"/>
            <w:vAlign w:val="bottom"/>
          </w:tcPr>
          <w:p w:rsidR="003701A0" w:rsidRDefault="003701A0">
            <w:pPr>
              <w:rPr>
                <w:sz w:val="18"/>
                <w:szCs w:val="18"/>
              </w:rPr>
            </w:pPr>
          </w:p>
        </w:tc>
        <w:tc>
          <w:tcPr>
            <w:tcW w:w="840" w:type="dxa"/>
            <w:vAlign w:val="bottom"/>
          </w:tcPr>
          <w:p w:rsidR="003701A0" w:rsidRDefault="003701A0">
            <w:pPr>
              <w:rPr>
                <w:sz w:val="18"/>
                <w:szCs w:val="18"/>
              </w:rPr>
            </w:pPr>
          </w:p>
        </w:tc>
        <w:tc>
          <w:tcPr>
            <w:tcW w:w="820" w:type="dxa"/>
            <w:vAlign w:val="bottom"/>
          </w:tcPr>
          <w:p w:rsidR="003701A0" w:rsidRDefault="003701A0">
            <w:pPr>
              <w:rPr>
                <w:sz w:val="18"/>
                <w:szCs w:val="18"/>
              </w:rPr>
            </w:pPr>
          </w:p>
        </w:tc>
        <w:tc>
          <w:tcPr>
            <w:tcW w:w="840" w:type="dxa"/>
            <w:vAlign w:val="bottom"/>
          </w:tcPr>
          <w:p w:rsidR="003701A0" w:rsidRDefault="003701A0">
            <w:pPr>
              <w:rPr>
                <w:sz w:val="18"/>
                <w:szCs w:val="18"/>
              </w:rPr>
            </w:pPr>
          </w:p>
        </w:tc>
        <w:tc>
          <w:tcPr>
            <w:tcW w:w="820" w:type="dxa"/>
            <w:vAlign w:val="bottom"/>
          </w:tcPr>
          <w:p w:rsidR="003701A0" w:rsidRDefault="003701A0">
            <w:pPr>
              <w:rPr>
                <w:sz w:val="18"/>
                <w:szCs w:val="18"/>
              </w:rPr>
            </w:pPr>
          </w:p>
        </w:tc>
        <w:tc>
          <w:tcPr>
            <w:tcW w:w="820" w:type="dxa"/>
            <w:vAlign w:val="bottom"/>
          </w:tcPr>
          <w:p w:rsidR="003701A0" w:rsidRDefault="00E30192">
            <w:pPr>
              <w:jc w:val="right"/>
              <w:rPr>
                <w:sz w:val="20"/>
                <w:szCs w:val="20"/>
              </w:rPr>
            </w:pPr>
            <w:r>
              <w:rPr>
                <w:rFonts w:ascii="Arial" w:eastAsia="Arial" w:hAnsi="Arial" w:cs="Arial"/>
                <w:color w:val="1F497D"/>
                <w:w w:val="91"/>
                <w:sz w:val="18"/>
                <w:szCs w:val="18"/>
              </w:rPr>
              <w:t>D o d a c i</w:t>
            </w:r>
          </w:p>
        </w:tc>
      </w:tr>
      <w:tr w:rsidR="003701A0">
        <w:trPr>
          <w:trHeight w:val="102"/>
        </w:trPr>
        <w:tc>
          <w:tcPr>
            <w:tcW w:w="20" w:type="dxa"/>
            <w:vAlign w:val="bottom"/>
          </w:tcPr>
          <w:p w:rsidR="003701A0" w:rsidRDefault="003701A0">
            <w:pPr>
              <w:rPr>
                <w:sz w:val="8"/>
                <w:szCs w:val="8"/>
              </w:rPr>
            </w:pPr>
          </w:p>
        </w:tc>
        <w:tc>
          <w:tcPr>
            <w:tcW w:w="840" w:type="dxa"/>
            <w:tcBorders>
              <w:bottom w:val="single" w:sz="8" w:space="0" w:color="C00000"/>
            </w:tcBorders>
            <w:vAlign w:val="bottom"/>
          </w:tcPr>
          <w:p w:rsidR="003701A0" w:rsidRDefault="003701A0">
            <w:pPr>
              <w:rPr>
                <w:sz w:val="8"/>
                <w:szCs w:val="8"/>
              </w:rPr>
            </w:pPr>
          </w:p>
        </w:tc>
        <w:tc>
          <w:tcPr>
            <w:tcW w:w="820" w:type="dxa"/>
            <w:tcBorders>
              <w:bottom w:val="single" w:sz="8" w:space="0" w:color="C00000"/>
            </w:tcBorders>
            <w:vAlign w:val="bottom"/>
          </w:tcPr>
          <w:p w:rsidR="003701A0" w:rsidRDefault="003701A0">
            <w:pPr>
              <w:rPr>
                <w:sz w:val="8"/>
                <w:szCs w:val="8"/>
              </w:rPr>
            </w:pPr>
          </w:p>
        </w:tc>
        <w:tc>
          <w:tcPr>
            <w:tcW w:w="840" w:type="dxa"/>
            <w:tcBorders>
              <w:bottom w:val="single" w:sz="8" w:space="0" w:color="C00000"/>
            </w:tcBorders>
            <w:vAlign w:val="bottom"/>
          </w:tcPr>
          <w:p w:rsidR="003701A0" w:rsidRDefault="003701A0">
            <w:pPr>
              <w:rPr>
                <w:sz w:val="8"/>
                <w:szCs w:val="8"/>
              </w:rPr>
            </w:pPr>
          </w:p>
        </w:tc>
        <w:tc>
          <w:tcPr>
            <w:tcW w:w="820" w:type="dxa"/>
            <w:tcBorders>
              <w:bottom w:val="single" w:sz="8" w:space="0" w:color="C00000"/>
            </w:tcBorders>
            <w:vAlign w:val="bottom"/>
          </w:tcPr>
          <w:p w:rsidR="003701A0" w:rsidRDefault="003701A0">
            <w:pPr>
              <w:rPr>
                <w:sz w:val="8"/>
                <w:szCs w:val="8"/>
              </w:rPr>
            </w:pPr>
          </w:p>
        </w:tc>
        <w:tc>
          <w:tcPr>
            <w:tcW w:w="840" w:type="dxa"/>
            <w:tcBorders>
              <w:bottom w:val="single" w:sz="8" w:space="0" w:color="C00000"/>
            </w:tcBorders>
            <w:vAlign w:val="bottom"/>
          </w:tcPr>
          <w:p w:rsidR="003701A0" w:rsidRDefault="003701A0">
            <w:pPr>
              <w:rPr>
                <w:sz w:val="8"/>
                <w:szCs w:val="8"/>
              </w:rPr>
            </w:pPr>
          </w:p>
        </w:tc>
        <w:tc>
          <w:tcPr>
            <w:tcW w:w="820" w:type="dxa"/>
            <w:tcBorders>
              <w:bottom w:val="single" w:sz="8" w:space="0" w:color="C00000"/>
            </w:tcBorders>
            <w:vAlign w:val="bottom"/>
          </w:tcPr>
          <w:p w:rsidR="003701A0" w:rsidRDefault="003701A0">
            <w:pPr>
              <w:rPr>
                <w:sz w:val="8"/>
                <w:szCs w:val="8"/>
              </w:rPr>
            </w:pPr>
          </w:p>
        </w:tc>
        <w:tc>
          <w:tcPr>
            <w:tcW w:w="840" w:type="dxa"/>
            <w:tcBorders>
              <w:bottom w:val="single" w:sz="8" w:space="0" w:color="C00000"/>
            </w:tcBorders>
            <w:vAlign w:val="bottom"/>
          </w:tcPr>
          <w:p w:rsidR="003701A0" w:rsidRDefault="003701A0">
            <w:pPr>
              <w:rPr>
                <w:sz w:val="8"/>
                <w:szCs w:val="8"/>
              </w:rPr>
            </w:pPr>
          </w:p>
        </w:tc>
        <w:tc>
          <w:tcPr>
            <w:tcW w:w="820" w:type="dxa"/>
            <w:tcBorders>
              <w:bottom w:val="single" w:sz="8" w:space="0" w:color="C00000"/>
            </w:tcBorders>
            <w:vAlign w:val="bottom"/>
          </w:tcPr>
          <w:p w:rsidR="003701A0" w:rsidRDefault="003701A0">
            <w:pPr>
              <w:rPr>
                <w:sz w:val="8"/>
                <w:szCs w:val="8"/>
              </w:rPr>
            </w:pPr>
          </w:p>
        </w:tc>
        <w:tc>
          <w:tcPr>
            <w:tcW w:w="840" w:type="dxa"/>
            <w:tcBorders>
              <w:bottom w:val="single" w:sz="8" w:space="0" w:color="C00000"/>
            </w:tcBorders>
            <w:vAlign w:val="bottom"/>
          </w:tcPr>
          <w:p w:rsidR="003701A0" w:rsidRDefault="003701A0">
            <w:pPr>
              <w:rPr>
                <w:sz w:val="8"/>
                <w:szCs w:val="8"/>
              </w:rPr>
            </w:pPr>
          </w:p>
        </w:tc>
        <w:tc>
          <w:tcPr>
            <w:tcW w:w="820" w:type="dxa"/>
            <w:tcBorders>
              <w:bottom w:val="single" w:sz="8" w:space="0" w:color="C00000"/>
            </w:tcBorders>
            <w:vAlign w:val="bottom"/>
          </w:tcPr>
          <w:p w:rsidR="003701A0" w:rsidRDefault="003701A0">
            <w:pPr>
              <w:rPr>
                <w:sz w:val="8"/>
                <w:szCs w:val="8"/>
              </w:rPr>
            </w:pPr>
          </w:p>
        </w:tc>
        <w:tc>
          <w:tcPr>
            <w:tcW w:w="820" w:type="dxa"/>
            <w:tcBorders>
              <w:bottom w:val="single" w:sz="8" w:space="0" w:color="C00000"/>
            </w:tcBorders>
            <w:vAlign w:val="bottom"/>
          </w:tcPr>
          <w:p w:rsidR="003701A0" w:rsidRDefault="003701A0">
            <w:pPr>
              <w:rPr>
                <w:sz w:val="8"/>
                <w:szCs w:val="8"/>
              </w:rPr>
            </w:pPr>
          </w:p>
        </w:tc>
      </w:tr>
      <w:tr w:rsidR="003701A0">
        <w:trPr>
          <w:trHeight w:val="375"/>
        </w:trPr>
        <w:tc>
          <w:tcPr>
            <w:tcW w:w="20" w:type="dxa"/>
            <w:vAlign w:val="bottom"/>
          </w:tcPr>
          <w:p w:rsidR="003701A0" w:rsidRDefault="003701A0">
            <w:pPr>
              <w:rPr>
                <w:sz w:val="24"/>
                <w:szCs w:val="24"/>
              </w:rPr>
            </w:pPr>
          </w:p>
        </w:tc>
        <w:tc>
          <w:tcPr>
            <w:tcW w:w="840" w:type="dxa"/>
            <w:tcBorders>
              <w:bottom w:val="single" w:sz="8" w:space="0" w:color="auto"/>
            </w:tcBorders>
            <w:vAlign w:val="bottom"/>
          </w:tcPr>
          <w:p w:rsidR="003701A0" w:rsidRDefault="003701A0">
            <w:pPr>
              <w:rPr>
                <w:sz w:val="24"/>
                <w:szCs w:val="24"/>
              </w:rPr>
            </w:pPr>
          </w:p>
        </w:tc>
        <w:tc>
          <w:tcPr>
            <w:tcW w:w="820" w:type="dxa"/>
            <w:tcBorders>
              <w:bottom w:val="single" w:sz="8" w:space="0" w:color="auto"/>
            </w:tcBorders>
            <w:vAlign w:val="bottom"/>
          </w:tcPr>
          <w:p w:rsidR="003701A0" w:rsidRDefault="003701A0">
            <w:pPr>
              <w:rPr>
                <w:sz w:val="24"/>
                <w:szCs w:val="24"/>
              </w:rPr>
            </w:pPr>
          </w:p>
        </w:tc>
        <w:tc>
          <w:tcPr>
            <w:tcW w:w="840" w:type="dxa"/>
            <w:tcBorders>
              <w:bottom w:val="single" w:sz="8" w:space="0" w:color="auto"/>
            </w:tcBorders>
            <w:vAlign w:val="bottom"/>
          </w:tcPr>
          <w:p w:rsidR="003701A0" w:rsidRDefault="003701A0">
            <w:pPr>
              <w:rPr>
                <w:sz w:val="24"/>
                <w:szCs w:val="24"/>
              </w:rPr>
            </w:pPr>
          </w:p>
        </w:tc>
        <w:tc>
          <w:tcPr>
            <w:tcW w:w="820" w:type="dxa"/>
            <w:tcBorders>
              <w:bottom w:val="single" w:sz="8" w:space="0" w:color="auto"/>
            </w:tcBorders>
            <w:vAlign w:val="bottom"/>
          </w:tcPr>
          <w:p w:rsidR="003701A0" w:rsidRDefault="003701A0">
            <w:pPr>
              <w:rPr>
                <w:sz w:val="24"/>
                <w:szCs w:val="24"/>
              </w:rPr>
            </w:pPr>
          </w:p>
        </w:tc>
        <w:tc>
          <w:tcPr>
            <w:tcW w:w="840" w:type="dxa"/>
            <w:tcBorders>
              <w:bottom w:val="single" w:sz="8" w:space="0" w:color="auto"/>
            </w:tcBorders>
            <w:vAlign w:val="bottom"/>
          </w:tcPr>
          <w:p w:rsidR="003701A0" w:rsidRDefault="003701A0">
            <w:pPr>
              <w:rPr>
                <w:sz w:val="24"/>
                <w:szCs w:val="24"/>
              </w:rPr>
            </w:pPr>
          </w:p>
        </w:tc>
        <w:tc>
          <w:tcPr>
            <w:tcW w:w="820" w:type="dxa"/>
            <w:tcBorders>
              <w:bottom w:val="single" w:sz="8" w:space="0" w:color="auto"/>
            </w:tcBorders>
            <w:vAlign w:val="bottom"/>
          </w:tcPr>
          <w:p w:rsidR="003701A0" w:rsidRDefault="003701A0">
            <w:pPr>
              <w:rPr>
                <w:sz w:val="24"/>
                <w:szCs w:val="24"/>
              </w:rPr>
            </w:pPr>
          </w:p>
        </w:tc>
        <w:tc>
          <w:tcPr>
            <w:tcW w:w="840" w:type="dxa"/>
            <w:tcBorders>
              <w:bottom w:val="single" w:sz="8" w:space="0" w:color="auto"/>
            </w:tcBorders>
            <w:vAlign w:val="bottom"/>
          </w:tcPr>
          <w:p w:rsidR="003701A0" w:rsidRDefault="003701A0">
            <w:pPr>
              <w:rPr>
                <w:sz w:val="24"/>
                <w:szCs w:val="24"/>
              </w:rPr>
            </w:pPr>
          </w:p>
        </w:tc>
        <w:tc>
          <w:tcPr>
            <w:tcW w:w="820" w:type="dxa"/>
            <w:tcBorders>
              <w:bottom w:val="single" w:sz="8" w:space="0" w:color="auto"/>
            </w:tcBorders>
            <w:vAlign w:val="bottom"/>
          </w:tcPr>
          <w:p w:rsidR="003701A0" w:rsidRDefault="003701A0">
            <w:pPr>
              <w:rPr>
                <w:sz w:val="24"/>
                <w:szCs w:val="24"/>
              </w:rPr>
            </w:pPr>
          </w:p>
        </w:tc>
        <w:tc>
          <w:tcPr>
            <w:tcW w:w="840" w:type="dxa"/>
            <w:tcBorders>
              <w:bottom w:val="single" w:sz="8" w:space="0" w:color="auto"/>
            </w:tcBorders>
            <w:vAlign w:val="bottom"/>
          </w:tcPr>
          <w:p w:rsidR="003701A0" w:rsidRDefault="003701A0">
            <w:pPr>
              <w:rPr>
                <w:sz w:val="24"/>
                <w:szCs w:val="24"/>
              </w:rPr>
            </w:pPr>
          </w:p>
        </w:tc>
        <w:tc>
          <w:tcPr>
            <w:tcW w:w="820" w:type="dxa"/>
            <w:tcBorders>
              <w:bottom w:val="single" w:sz="8" w:space="0" w:color="auto"/>
            </w:tcBorders>
            <w:vAlign w:val="bottom"/>
          </w:tcPr>
          <w:p w:rsidR="003701A0" w:rsidRDefault="003701A0">
            <w:pPr>
              <w:rPr>
                <w:sz w:val="24"/>
                <w:szCs w:val="24"/>
              </w:rPr>
            </w:pPr>
          </w:p>
        </w:tc>
        <w:tc>
          <w:tcPr>
            <w:tcW w:w="820" w:type="dxa"/>
            <w:tcBorders>
              <w:bottom w:val="single" w:sz="8" w:space="0" w:color="auto"/>
            </w:tcBorders>
            <w:vAlign w:val="bottom"/>
          </w:tcPr>
          <w:p w:rsidR="003701A0" w:rsidRDefault="003701A0">
            <w:pPr>
              <w:rPr>
                <w:sz w:val="24"/>
                <w:szCs w:val="24"/>
              </w:rPr>
            </w:pPr>
          </w:p>
        </w:tc>
      </w:tr>
      <w:tr w:rsidR="003701A0">
        <w:trPr>
          <w:trHeight w:val="191"/>
        </w:trPr>
        <w:tc>
          <w:tcPr>
            <w:tcW w:w="20" w:type="dxa"/>
            <w:vAlign w:val="bottom"/>
          </w:tcPr>
          <w:p w:rsidR="003701A0" w:rsidRDefault="003701A0">
            <w:pPr>
              <w:rPr>
                <w:sz w:val="16"/>
                <w:szCs w:val="16"/>
              </w:rPr>
            </w:pP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ind w:left="20"/>
              <w:rPr>
                <w:sz w:val="20"/>
                <w:szCs w:val="20"/>
              </w:rPr>
            </w:pPr>
            <w:r>
              <w:rPr>
                <w:rFonts w:ascii="Arial" w:eastAsia="Arial" w:hAnsi="Arial" w:cs="Arial"/>
                <w:b/>
                <w:bCs/>
                <w:color w:val="1F497D"/>
                <w:sz w:val="14"/>
                <w:szCs w:val="14"/>
              </w:rPr>
              <w:t>B</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38.2</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52.1</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47.9</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40.4</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39.3</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30"/>
              <w:jc w:val="right"/>
              <w:rPr>
                <w:sz w:val="20"/>
                <w:szCs w:val="20"/>
              </w:rPr>
            </w:pPr>
            <w:r>
              <w:rPr>
                <w:rFonts w:ascii="Arial" w:eastAsia="Arial" w:hAnsi="Arial" w:cs="Arial"/>
                <w:color w:val="1F497D"/>
                <w:sz w:val="14"/>
                <w:szCs w:val="14"/>
              </w:rPr>
              <w:t>53.6</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10"/>
              <w:jc w:val="right"/>
              <w:rPr>
                <w:sz w:val="20"/>
                <w:szCs w:val="20"/>
              </w:rPr>
            </w:pPr>
            <w:r>
              <w:rPr>
                <w:rFonts w:ascii="Arial" w:eastAsia="Arial" w:hAnsi="Arial" w:cs="Arial"/>
                <w:color w:val="1F497D"/>
                <w:sz w:val="14"/>
                <w:szCs w:val="14"/>
              </w:rPr>
              <w:t>46.1</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51.9</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27.7</w:t>
            </w:r>
          </w:p>
        </w:tc>
        <w:tc>
          <w:tcPr>
            <w:tcW w:w="820" w:type="dxa"/>
            <w:tcBorders>
              <w:top w:val="single" w:sz="8" w:space="0" w:color="D9D9D9"/>
              <w:bottom w:val="single" w:sz="8" w:space="0" w:color="D9D9D9"/>
            </w:tcBorders>
            <w:shd w:val="clear" w:color="auto" w:fill="D9D9D9"/>
            <w:vAlign w:val="bottom"/>
          </w:tcPr>
          <w:p w:rsidR="003701A0" w:rsidRDefault="00E30192">
            <w:pPr>
              <w:spacing w:line="156" w:lineRule="exact"/>
              <w:ind w:right="209"/>
              <w:jc w:val="right"/>
              <w:rPr>
                <w:sz w:val="20"/>
                <w:szCs w:val="20"/>
              </w:rPr>
            </w:pPr>
            <w:r>
              <w:rPr>
                <w:rFonts w:ascii="Arial" w:eastAsia="Arial" w:hAnsi="Arial" w:cs="Arial"/>
                <w:color w:val="1F497D"/>
                <w:sz w:val="14"/>
                <w:szCs w:val="14"/>
              </w:rPr>
              <w:t>52.1</w:t>
            </w:r>
          </w:p>
        </w:tc>
      </w:tr>
      <w:tr w:rsidR="003701A0">
        <w:trPr>
          <w:trHeight w:val="176"/>
        </w:trPr>
        <w:tc>
          <w:tcPr>
            <w:tcW w:w="20" w:type="dxa"/>
            <w:vAlign w:val="bottom"/>
          </w:tcPr>
          <w:p w:rsidR="003701A0" w:rsidRDefault="003701A0">
            <w:pPr>
              <w:rPr>
                <w:sz w:val="15"/>
                <w:szCs w:val="15"/>
              </w:rPr>
            </w:pPr>
          </w:p>
        </w:tc>
        <w:tc>
          <w:tcPr>
            <w:tcW w:w="840" w:type="dxa"/>
            <w:tcBorders>
              <w:top w:val="single" w:sz="8" w:space="0" w:color="auto"/>
              <w:right w:val="single" w:sz="8" w:space="0" w:color="auto"/>
            </w:tcBorders>
            <w:vAlign w:val="bottom"/>
          </w:tcPr>
          <w:p w:rsidR="003701A0" w:rsidRDefault="00E30192">
            <w:pPr>
              <w:ind w:left="540"/>
              <w:rPr>
                <w:sz w:val="20"/>
                <w:szCs w:val="20"/>
              </w:rPr>
            </w:pPr>
            <w:r>
              <w:rPr>
                <w:rFonts w:ascii="Arial" w:eastAsia="Arial" w:hAnsi="Arial" w:cs="Arial"/>
                <w:i/>
                <w:iCs/>
                <w:color w:val="1F497D"/>
                <w:w w:val="98"/>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4.66</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4.32</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3.06</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3.57</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4.58</w:t>
            </w:r>
          </w:p>
        </w:tc>
        <w:tc>
          <w:tcPr>
            <w:tcW w:w="840" w:type="dxa"/>
            <w:tcBorders>
              <w:top w:val="single" w:sz="8" w:space="0" w:color="auto"/>
              <w:right w:val="single" w:sz="8" w:space="0" w:color="auto"/>
            </w:tcBorders>
            <w:vAlign w:val="bottom"/>
          </w:tcPr>
          <w:p w:rsidR="003701A0" w:rsidRDefault="00E30192">
            <w:pPr>
              <w:ind w:right="230"/>
              <w:jc w:val="right"/>
              <w:rPr>
                <w:sz w:val="20"/>
                <w:szCs w:val="20"/>
              </w:rPr>
            </w:pPr>
            <w:r>
              <w:rPr>
                <w:rFonts w:ascii="Arial" w:eastAsia="Arial" w:hAnsi="Arial" w:cs="Arial"/>
                <w:i/>
                <w:iCs/>
                <w:color w:val="1F497D"/>
                <w:sz w:val="14"/>
                <w:szCs w:val="14"/>
              </w:rPr>
              <w:t>2.63</w:t>
            </w:r>
          </w:p>
        </w:tc>
        <w:tc>
          <w:tcPr>
            <w:tcW w:w="820" w:type="dxa"/>
            <w:tcBorders>
              <w:top w:val="single" w:sz="8" w:space="0" w:color="auto"/>
              <w:right w:val="single" w:sz="8" w:space="0" w:color="auto"/>
            </w:tcBorders>
            <w:vAlign w:val="bottom"/>
          </w:tcPr>
          <w:p w:rsidR="003701A0" w:rsidRDefault="00E30192">
            <w:pPr>
              <w:ind w:right="210"/>
              <w:jc w:val="right"/>
              <w:rPr>
                <w:sz w:val="20"/>
                <w:szCs w:val="20"/>
              </w:rPr>
            </w:pPr>
            <w:r>
              <w:rPr>
                <w:rFonts w:ascii="Arial" w:eastAsia="Arial" w:hAnsi="Arial" w:cs="Arial"/>
                <w:i/>
                <w:iCs/>
                <w:color w:val="1F497D"/>
                <w:sz w:val="14"/>
                <w:szCs w:val="14"/>
              </w:rPr>
              <w:t>2.36</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2.28</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3.15</w:t>
            </w:r>
          </w:p>
        </w:tc>
        <w:tc>
          <w:tcPr>
            <w:tcW w:w="820" w:type="dxa"/>
            <w:tcBorders>
              <w:top w:val="single" w:sz="8" w:space="0" w:color="auto"/>
            </w:tcBorders>
            <w:vAlign w:val="bottom"/>
          </w:tcPr>
          <w:p w:rsidR="003701A0" w:rsidRDefault="00E30192">
            <w:pPr>
              <w:ind w:right="209"/>
              <w:jc w:val="right"/>
              <w:rPr>
                <w:sz w:val="20"/>
                <w:szCs w:val="20"/>
              </w:rPr>
            </w:pPr>
            <w:r>
              <w:rPr>
                <w:rFonts w:ascii="Arial" w:eastAsia="Arial" w:hAnsi="Arial" w:cs="Arial"/>
                <w:i/>
                <w:iCs/>
                <w:color w:val="1F497D"/>
                <w:sz w:val="14"/>
                <w:szCs w:val="14"/>
              </w:rPr>
              <w:t>2.19</w:t>
            </w:r>
          </w:p>
        </w:tc>
      </w:tr>
      <w:tr w:rsidR="003701A0">
        <w:trPr>
          <w:trHeight w:val="57"/>
        </w:trPr>
        <w:tc>
          <w:tcPr>
            <w:tcW w:w="20" w:type="dxa"/>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tcBorders>
            <w:vAlign w:val="bottom"/>
          </w:tcPr>
          <w:p w:rsidR="003701A0" w:rsidRDefault="003701A0">
            <w:pPr>
              <w:rPr>
                <w:sz w:val="4"/>
                <w:szCs w:val="4"/>
              </w:rPr>
            </w:pPr>
          </w:p>
        </w:tc>
      </w:tr>
      <w:tr w:rsidR="003701A0">
        <w:trPr>
          <w:trHeight w:val="191"/>
        </w:trPr>
        <w:tc>
          <w:tcPr>
            <w:tcW w:w="20" w:type="dxa"/>
            <w:vAlign w:val="bottom"/>
          </w:tcPr>
          <w:p w:rsidR="003701A0" w:rsidRDefault="003701A0">
            <w:pPr>
              <w:rPr>
                <w:sz w:val="16"/>
                <w:szCs w:val="16"/>
              </w:rPr>
            </w:pP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ind w:left="20"/>
              <w:rPr>
                <w:sz w:val="20"/>
                <w:szCs w:val="20"/>
              </w:rPr>
            </w:pPr>
            <w:r>
              <w:rPr>
                <w:rFonts w:ascii="Arial" w:eastAsia="Arial" w:hAnsi="Arial" w:cs="Arial"/>
                <w:b/>
                <w:bCs/>
                <w:color w:val="1F497D"/>
                <w:sz w:val="14"/>
                <w:szCs w:val="14"/>
              </w:rPr>
              <w:t>C</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40.8</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29.8</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40.0</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62.8</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29.2</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30"/>
              <w:jc w:val="right"/>
              <w:rPr>
                <w:sz w:val="20"/>
                <w:szCs w:val="20"/>
              </w:rPr>
            </w:pPr>
            <w:r>
              <w:rPr>
                <w:rFonts w:ascii="Arial" w:eastAsia="Arial" w:hAnsi="Arial" w:cs="Arial"/>
                <w:color w:val="1F497D"/>
                <w:sz w:val="14"/>
                <w:szCs w:val="14"/>
              </w:rPr>
              <w:t>16.4</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10"/>
              <w:jc w:val="right"/>
              <w:rPr>
                <w:sz w:val="20"/>
                <w:szCs w:val="20"/>
              </w:rPr>
            </w:pPr>
            <w:r>
              <w:rPr>
                <w:rFonts w:ascii="Arial" w:eastAsia="Arial" w:hAnsi="Arial" w:cs="Arial"/>
                <w:color w:val="1F497D"/>
                <w:sz w:val="14"/>
                <w:szCs w:val="14"/>
              </w:rPr>
              <w:t>47.6</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29.1</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5.9</w:t>
            </w:r>
          </w:p>
        </w:tc>
        <w:tc>
          <w:tcPr>
            <w:tcW w:w="820" w:type="dxa"/>
            <w:tcBorders>
              <w:top w:val="single" w:sz="8" w:space="0" w:color="D9D9D9"/>
              <w:bottom w:val="single" w:sz="8" w:space="0" w:color="D9D9D9"/>
            </w:tcBorders>
            <w:shd w:val="clear" w:color="auto" w:fill="D9D9D9"/>
            <w:vAlign w:val="bottom"/>
          </w:tcPr>
          <w:p w:rsidR="003701A0" w:rsidRDefault="00E30192">
            <w:pPr>
              <w:spacing w:line="156" w:lineRule="exact"/>
              <w:ind w:right="209"/>
              <w:jc w:val="right"/>
              <w:rPr>
                <w:sz w:val="20"/>
                <w:szCs w:val="20"/>
              </w:rPr>
            </w:pPr>
            <w:r>
              <w:rPr>
                <w:rFonts w:ascii="Arial" w:eastAsia="Arial" w:hAnsi="Arial" w:cs="Arial"/>
                <w:color w:val="1F497D"/>
                <w:sz w:val="14"/>
                <w:szCs w:val="14"/>
              </w:rPr>
              <w:t>14.8</w:t>
            </w:r>
          </w:p>
        </w:tc>
      </w:tr>
      <w:tr w:rsidR="003701A0">
        <w:trPr>
          <w:trHeight w:val="176"/>
        </w:trPr>
        <w:tc>
          <w:tcPr>
            <w:tcW w:w="20" w:type="dxa"/>
            <w:vAlign w:val="bottom"/>
          </w:tcPr>
          <w:p w:rsidR="003701A0" w:rsidRDefault="003701A0">
            <w:pPr>
              <w:rPr>
                <w:sz w:val="15"/>
                <w:szCs w:val="15"/>
              </w:rPr>
            </w:pPr>
          </w:p>
        </w:tc>
        <w:tc>
          <w:tcPr>
            <w:tcW w:w="840" w:type="dxa"/>
            <w:tcBorders>
              <w:top w:val="single" w:sz="8" w:space="0" w:color="auto"/>
              <w:right w:val="single" w:sz="8" w:space="0" w:color="auto"/>
            </w:tcBorders>
            <w:vAlign w:val="bottom"/>
          </w:tcPr>
          <w:p w:rsidR="003701A0" w:rsidRDefault="00E30192">
            <w:pPr>
              <w:ind w:left="540"/>
              <w:rPr>
                <w:sz w:val="20"/>
                <w:szCs w:val="20"/>
              </w:rPr>
            </w:pPr>
            <w:r>
              <w:rPr>
                <w:rFonts w:ascii="Arial" w:eastAsia="Arial" w:hAnsi="Arial" w:cs="Arial"/>
                <w:i/>
                <w:iCs/>
                <w:color w:val="1F497D"/>
                <w:w w:val="98"/>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4.26</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3.87</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3.23</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3.48</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4.10</w:t>
            </w:r>
          </w:p>
        </w:tc>
        <w:tc>
          <w:tcPr>
            <w:tcW w:w="840" w:type="dxa"/>
            <w:tcBorders>
              <w:top w:val="single" w:sz="8" w:space="0" w:color="auto"/>
              <w:right w:val="single" w:sz="8" w:space="0" w:color="auto"/>
            </w:tcBorders>
            <w:vAlign w:val="bottom"/>
          </w:tcPr>
          <w:p w:rsidR="003701A0" w:rsidRDefault="00E30192">
            <w:pPr>
              <w:ind w:right="230"/>
              <w:jc w:val="right"/>
              <w:rPr>
                <w:sz w:val="20"/>
                <w:szCs w:val="20"/>
              </w:rPr>
            </w:pPr>
            <w:r>
              <w:rPr>
                <w:rFonts w:ascii="Arial" w:eastAsia="Arial" w:hAnsi="Arial" w:cs="Arial"/>
                <w:i/>
                <w:iCs/>
                <w:color w:val="1F497D"/>
                <w:sz w:val="14"/>
                <w:szCs w:val="14"/>
              </w:rPr>
              <w:t>1.90</w:t>
            </w:r>
          </w:p>
        </w:tc>
        <w:tc>
          <w:tcPr>
            <w:tcW w:w="820" w:type="dxa"/>
            <w:tcBorders>
              <w:top w:val="single" w:sz="8" w:space="0" w:color="auto"/>
              <w:right w:val="single" w:sz="8" w:space="0" w:color="auto"/>
            </w:tcBorders>
            <w:vAlign w:val="bottom"/>
          </w:tcPr>
          <w:p w:rsidR="003701A0" w:rsidRDefault="00E30192">
            <w:pPr>
              <w:ind w:right="210"/>
              <w:jc w:val="right"/>
              <w:rPr>
                <w:sz w:val="20"/>
                <w:szCs w:val="20"/>
              </w:rPr>
            </w:pPr>
            <w:r>
              <w:rPr>
                <w:rFonts w:ascii="Arial" w:eastAsia="Arial" w:hAnsi="Arial" w:cs="Arial"/>
                <w:i/>
                <w:iCs/>
                <w:color w:val="1F497D"/>
                <w:sz w:val="14"/>
                <w:szCs w:val="14"/>
              </w:rPr>
              <w:t>2.39</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2.36</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1.43</w:t>
            </w:r>
          </w:p>
        </w:tc>
        <w:tc>
          <w:tcPr>
            <w:tcW w:w="820" w:type="dxa"/>
            <w:tcBorders>
              <w:top w:val="single" w:sz="8" w:space="0" w:color="auto"/>
            </w:tcBorders>
            <w:vAlign w:val="bottom"/>
          </w:tcPr>
          <w:p w:rsidR="003701A0" w:rsidRDefault="00E30192">
            <w:pPr>
              <w:ind w:right="209"/>
              <w:jc w:val="right"/>
              <w:rPr>
                <w:sz w:val="20"/>
                <w:szCs w:val="20"/>
              </w:rPr>
            </w:pPr>
            <w:r>
              <w:rPr>
                <w:rFonts w:ascii="Arial" w:eastAsia="Arial" w:hAnsi="Arial" w:cs="Arial"/>
                <w:i/>
                <w:iCs/>
                <w:color w:val="1F497D"/>
                <w:sz w:val="14"/>
                <w:szCs w:val="14"/>
              </w:rPr>
              <w:t>2.77</w:t>
            </w:r>
          </w:p>
        </w:tc>
      </w:tr>
      <w:tr w:rsidR="003701A0">
        <w:trPr>
          <w:trHeight w:val="57"/>
        </w:trPr>
        <w:tc>
          <w:tcPr>
            <w:tcW w:w="20" w:type="dxa"/>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tcBorders>
            <w:vAlign w:val="bottom"/>
          </w:tcPr>
          <w:p w:rsidR="003701A0" w:rsidRDefault="003701A0">
            <w:pPr>
              <w:rPr>
                <w:sz w:val="4"/>
                <w:szCs w:val="4"/>
              </w:rPr>
            </w:pPr>
          </w:p>
        </w:tc>
      </w:tr>
      <w:tr w:rsidR="003701A0">
        <w:trPr>
          <w:trHeight w:val="193"/>
        </w:trPr>
        <w:tc>
          <w:tcPr>
            <w:tcW w:w="20" w:type="dxa"/>
            <w:vAlign w:val="bottom"/>
          </w:tcPr>
          <w:p w:rsidR="003701A0" w:rsidRDefault="003701A0">
            <w:pPr>
              <w:rPr>
                <w:sz w:val="16"/>
                <w:szCs w:val="16"/>
              </w:rPr>
            </w:pP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ind w:left="20"/>
              <w:rPr>
                <w:sz w:val="20"/>
                <w:szCs w:val="20"/>
              </w:rPr>
            </w:pPr>
            <w:r>
              <w:rPr>
                <w:rFonts w:ascii="Arial" w:eastAsia="Arial" w:hAnsi="Arial" w:cs="Arial"/>
                <w:b/>
                <w:bCs/>
                <w:color w:val="1F497D"/>
                <w:sz w:val="14"/>
                <w:szCs w:val="14"/>
              </w:rPr>
              <w:t>D</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47.5</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35.3</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47.7</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37.5</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54.8</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30"/>
              <w:jc w:val="right"/>
              <w:rPr>
                <w:sz w:val="20"/>
                <w:szCs w:val="20"/>
              </w:rPr>
            </w:pPr>
            <w:r>
              <w:rPr>
                <w:rFonts w:ascii="Arial" w:eastAsia="Arial" w:hAnsi="Arial" w:cs="Arial"/>
                <w:color w:val="1F497D"/>
                <w:sz w:val="14"/>
                <w:szCs w:val="14"/>
              </w:rPr>
              <w:t>27.7</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10"/>
              <w:jc w:val="right"/>
              <w:rPr>
                <w:sz w:val="20"/>
                <w:szCs w:val="20"/>
              </w:rPr>
            </w:pPr>
            <w:r>
              <w:rPr>
                <w:rFonts w:ascii="Arial" w:eastAsia="Arial" w:hAnsi="Arial" w:cs="Arial"/>
                <w:color w:val="1F497D"/>
                <w:sz w:val="14"/>
                <w:szCs w:val="14"/>
              </w:rPr>
              <w:t>52.4</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34.8</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46.0</w:t>
            </w:r>
          </w:p>
        </w:tc>
        <w:tc>
          <w:tcPr>
            <w:tcW w:w="820" w:type="dxa"/>
            <w:tcBorders>
              <w:top w:val="single" w:sz="8" w:space="0" w:color="D9D9D9"/>
              <w:bottom w:val="single" w:sz="8" w:space="0" w:color="D9D9D9"/>
            </w:tcBorders>
            <w:shd w:val="clear" w:color="auto" w:fill="D9D9D9"/>
            <w:vAlign w:val="bottom"/>
          </w:tcPr>
          <w:p w:rsidR="003701A0" w:rsidRDefault="00E30192">
            <w:pPr>
              <w:spacing w:line="156" w:lineRule="exact"/>
              <w:ind w:right="209"/>
              <w:jc w:val="right"/>
              <w:rPr>
                <w:sz w:val="20"/>
                <w:szCs w:val="20"/>
              </w:rPr>
            </w:pPr>
            <w:r>
              <w:rPr>
                <w:rFonts w:ascii="Arial" w:eastAsia="Arial" w:hAnsi="Arial" w:cs="Arial"/>
                <w:color w:val="1F497D"/>
                <w:sz w:val="14"/>
                <w:szCs w:val="14"/>
              </w:rPr>
              <w:t>19.6</w:t>
            </w:r>
          </w:p>
        </w:tc>
      </w:tr>
      <w:tr w:rsidR="003701A0">
        <w:trPr>
          <w:trHeight w:val="174"/>
        </w:trPr>
        <w:tc>
          <w:tcPr>
            <w:tcW w:w="20" w:type="dxa"/>
            <w:vAlign w:val="bottom"/>
          </w:tcPr>
          <w:p w:rsidR="003701A0" w:rsidRDefault="003701A0">
            <w:pPr>
              <w:rPr>
                <w:sz w:val="15"/>
                <w:szCs w:val="15"/>
              </w:rPr>
            </w:pPr>
          </w:p>
        </w:tc>
        <w:tc>
          <w:tcPr>
            <w:tcW w:w="840" w:type="dxa"/>
            <w:tcBorders>
              <w:top w:val="single" w:sz="8" w:space="0" w:color="auto"/>
              <w:right w:val="single" w:sz="8" w:space="0" w:color="auto"/>
            </w:tcBorders>
            <w:vAlign w:val="bottom"/>
          </w:tcPr>
          <w:p w:rsidR="003701A0" w:rsidRDefault="00E30192">
            <w:pPr>
              <w:ind w:left="540"/>
              <w:rPr>
                <w:sz w:val="20"/>
                <w:szCs w:val="20"/>
              </w:rPr>
            </w:pPr>
            <w:r>
              <w:rPr>
                <w:rFonts w:ascii="Arial" w:eastAsia="Arial" w:hAnsi="Arial" w:cs="Arial"/>
                <w:i/>
                <w:iCs/>
                <w:color w:val="1F497D"/>
                <w:w w:val="98"/>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4.08</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4.12</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3.24</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3.84</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4.26</w:t>
            </w:r>
          </w:p>
        </w:tc>
        <w:tc>
          <w:tcPr>
            <w:tcW w:w="840" w:type="dxa"/>
            <w:tcBorders>
              <w:top w:val="single" w:sz="8" w:space="0" w:color="auto"/>
              <w:right w:val="single" w:sz="8" w:space="0" w:color="auto"/>
            </w:tcBorders>
            <w:vAlign w:val="bottom"/>
          </w:tcPr>
          <w:p w:rsidR="003701A0" w:rsidRDefault="00E30192">
            <w:pPr>
              <w:ind w:right="230"/>
              <w:jc w:val="right"/>
              <w:rPr>
                <w:sz w:val="20"/>
                <w:szCs w:val="20"/>
              </w:rPr>
            </w:pPr>
            <w:r>
              <w:rPr>
                <w:rFonts w:ascii="Arial" w:eastAsia="Arial" w:hAnsi="Arial" w:cs="Arial"/>
                <w:i/>
                <w:iCs/>
                <w:color w:val="1F497D"/>
                <w:sz w:val="14"/>
                <w:szCs w:val="14"/>
              </w:rPr>
              <w:t>2.46</w:t>
            </w:r>
          </w:p>
        </w:tc>
        <w:tc>
          <w:tcPr>
            <w:tcW w:w="820" w:type="dxa"/>
            <w:tcBorders>
              <w:top w:val="single" w:sz="8" w:space="0" w:color="auto"/>
              <w:right w:val="single" w:sz="8" w:space="0" w:color="auto"/>
            </w:tcBorders>
            <w:vAlign w:val="bottom"/>
          </w:tcPr>
          <w:p w:rsidR="003701A0" w:rsidRDefault="00E30192">
            <w:pPr>
              <w:ind w:right="210"/>
              <w:jc w:val="right"/>
              <w:rPr>
                <w:sz w:val="20"/>
                <w:szCs w:val="20"/>
              </w:rPr>
            </w:pPr>
            <w:r>
              <w:rPr>
                <w:rFonts w:ascii="Arial" w:eastAsia="Arial" w:hAnsi="Arial" w:cs="Arial"/>
                <w:i/>
                <w:iCs/>
                <w:color w:val="1F497D"/>
                <w:sz w:val="14"/>
                <w:szCs w:val="14"/>
              </w:rPr>
              <w:t>2.85</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2.54</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2.69</w:t>
            </w:r>
          </w:p>
        </w:tc>
        <w:tc>
          <w:tcPr>
            <w:tcW w:w="820" w:type="dxa"/>
            <w:tcBorders>
              <w:top w:val="single" w:sz="8" w:space="0" w:color="auto"/>
            </w:tcBorders>
            <w:vAlign w:val="bottom"/>
          </w:tcPr>
          <w:p w:rsidR="003701A0" w:rsidRDefault="00E30192">
            <w:pPr>
              <w:ind w:right="209"/>
              <w:jc w:val="right"/>
              <w:rPr>
                <w:sz w:val="20"/>
                <w:szCs w:val="20"/>
              </w:rPr>
            </w:pPr>
            <w:r>
              <w:rPr>
                <w:rFonts w:ascii="Arial" w:eastAsia="Arial" w:hAnsi="Arial" w:cs="Arial"/>
                <w:i/>
                <w:iCs/>
                <w:color w:val="1F497D"/>
                <w:sz w:val="14"/>
                <w:szCs w:val="14"/>
              </w:rPr>
              <w:t>2.49</w:t>
            </w:r>
          </w:p>
        </w:tc>
      </w:tr>
      <w:tr w:rsidR="003701A0">
        <w:trPr>
          <w:trHeight w:val="57"/>
        </w:trPr>
        <w:tc>
          <w:tcPr>
            <w:tcW w:w="20" w:type="dxa"/>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tcBorders>
            <w:vAlign w:val="bottom"/>
          </w:tcPr>
          <w:p w:rsidR="003701A0" w:rsidRDefault="003701A0">
            <w:pPr>
              <w:rPr>
                <w:sz w:val="4"/>
                <w:szCs w:val="4"/>
              </w:rPr>
            </w:pPr>
          </w:p>
        </w:tc>
      </w:tr>
      <w:tr w:rsidR="003701A0">
        <w:trPr>
          <w:trHeight w:val="193"/>
        </w:trPr>
        <w:tc>
          <w:tcPr>
            <w:tcW w:w="20" w:type="dxa"/>
            <w:vAlign w:val="bottom"/>
          </w:tcPr>
          <w:p w:rsidR="003701A0" w:rsidRDefault="003701A0">
            <w:pPr>
              <w:rPr>
                <w:sz w:val="16"/>
                <w:szCs w:val="16"/>
              </w:rPr>
            </w:pP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ind w:left="20"/>
              <w:rPr>
                <w:sz w:val="20"/>
                <w:szCs w:val="20"/>
              </w:rPr>
            </w:pPr>
            <w:r>
              <w:rPr>
                <w:rFonts w:ascii="Arial" w:eastAsia="Arial" w:hAnsi="Arial" w:cs="Arial"/>
                <w:b/>
                <w:bCs/>
                <w:color w:val="1F497D"/>
                <w:sz w:val="14"/>
                <w:szCs w:val="14"/>
              </w:rPr>
              <w:t>E</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16.8</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17.9</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16.9</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19.4</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41.6</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30"/>
              <w:jc w:val="right"/>
              <w:rPr>
                <w:sz w:val="20"/>
                <w:szCs w:val="20"/>
              </w:rPr>
            </w:pPr>
            <w:r>
              <w:rPr>
                <w:rFonts w:ascii="Arial" w:eastAsia="Arial" w:hAnsi="Arial" w:cs="Arial"/>
                <w:color w:val="1F497D"/>
                <w:sz w:val="14"/>
                <w:szCs w:val="14"/>
              </w:rPr>
              <w:t>13.7</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10"/>
              <w:jc w:val="right"/>
              <w:rPr>
                <w:sz w:val="20"/>
                <w:szCs w:val="20"/>
              </w:rPr>
            </w:pPr>
            <w:r>
              <w:rPr>
                <w:rFonts w:ascii="Arial" w:eastAsia="Arial" w:hAnsi="Arial" w:cs="Arial"/>
                <w:color w:val="1F497D"/>
                <w:sz w:val="14"/>
                <w:szCs w:val="14"/>
              </w:rPr>
              <w:t>17.4</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18.1</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13.7</w:t>
            </w:r>
          </w:p>
        </w:tc>
        <w:tc>
          <w:tcPr>
            <w:tcW w:w="820" w:type="dxa"/>
            <w:tcBorders>
              <w:top w:val="single" w:sz="8" w:space="0" w:color="D9D9D9"/>
              <w:bottom w:val="single" w:sz="8" w:space="0" w:color="D9D9D9"/>
            </w:tcBorders>
            <w:shd w:val="clear" w:color="auto" w:fill="D9D9D9"/>
            <w:vAlign w:val="bottom"/>
          </w:tcPr>
          <w:p w:rsidR="003701A0" w:rsidRDefault="00E30192">
            <w:pPr>
              <w:spacing w:line="156" w:lineRule="exact"/>
              <w:ind w:right="209"/>
              <w:jc w:val="right"/>
              <w:rPr>
                <w:sz w:val="20"/>
                <w:szCs w:val="20"/>
              </w:rPr>
            </w:pPr>
            <w:r>
              <w:rPr>
                <w:rFonts w:ascii="Arial" w:eastAsia="Arial" w:hAnsi="Arial" w:cs="Arial"/>
                <w:color w:val="1F497D"/>
                <w:sz w:val="14"/>
                <w:szCs w:val="14"/>
              </w:rPr>
              <w:t>23.4</w:t>
            </w:r>
          </w:p>
        </w:tc>
      </w:tr>
      <w:tr w:rsidR="003701A0">
        <w:trPr>
          <w:trHeight w:val="176"/>
        </w:trPr>
        <w:tc>
          <w:tcPr>
            <w:tcW w:w="20" w:type="dxa"/>
            <w:vAlign w:val="bottom"/>
          </w:tcPr>
          <w:p w:rsidR="003701A0" w:rsidRDefault="003701A0">
            <w:pPr>
              <w:rPr>
                <w:sz w:val="15"/>
                <w:szCs w:val="15"/>
              </w:rPr>
            </w:pPr>
          </w:p>
        </w:tc>
        <w:tc>
          <w:tcPr>
            <w:tcW w:w="840" w:type="dxa"/>
            <w:tcBorders>
              <w:top w:val="single" w:sz="8" w:space="0" w:color="auto"/>
              <w:right w:val="single" w:sz="8" w:space="0" w:color="auto"/>
            </w:tcBorders>
            <w:vAlign w:val="bottom"/>
          </w:tcPr>
          <w:p w:rsidR="003701A0" w:rsidRDefault="00E30192">
            <w:pPr>
              <w:ind w:left="540"/>
              <w:rPr>
                <w:sz w:val="20"/>
                <w:szCs w:val="20"/>
              </w:rPr>
            </w:pPr>
            <w:r>
              <w:rPr>
                <w:rFonts w:ascii="Arial" w:eastAsia="Arial" w:hAnsi="Arial" w:cs="Arial"/>
                <w:i/>
                <w:iCs/>
                <w:color w:val="1F497D"/>
                <w:w w:val="98"/>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3.24</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3.46</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2.24</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3.33</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3.99</w:t>
            </w:r>
          </w:p>
        </w:tc>
        <w:tc>
          <w:tcPr>
            <w:tcW w:w="840" w:type="dxa"/>
            <w:tcBorders>
              <w:top w:val="single" w:sz="8" w:space="0" w:color="auto"/>
              <w:right w:val="single" w:sz="8" w:space="0" w:color="auto"/>
            </w:tcBorders>
            <w:vAlign w:val="bottom"/>
          </w:tcPr>
          <w:p w:rsidR="003701A0" w:rsidRDefault="00E30192">
            <w:pPr>
              <w:ind w:right="230"/>
              <w:jc w:val="right"/>
              <w:rPr>
                <w:sz w:val="20"/>
                <w:szCs w:val="20"/>
              </w:rPr>
            </w:pPr>
            <w:r>
              <w:rPr>
                <w:rFonts w:ascii="Arial" w:eastAsia="Arial" w:hAnsi="Arial" w:cs="Arial"/>
                <w:i/>
                <w:iCs/>
                <w:color w:val="1F497D"/>
                <w:sz w:val="14"/>
                <w:szCs w:val="14"/>
              </w:rPr>
              <w:t>1.71</w:t>
            </w:r>
          </w:p>
        </w:tc>
        <w:tc>
          <w:tcPr>
            <w:tcW w:w="820" w:type="dxa"/>
            <w:tcBorders>
              <w:top w:val="single" w:sz="8" w:space="0" w:color="auto"/>
              <w:right w:val="single" w:sz="8" w:space="0" w:color="auto"/>
            </w:tcBorders>
            <w:vAlign w:val="bottom"/>
          </w:tcPr>
          <w:p w:rsidR="003701A0" w:rsidRDefault="00E30192">
            <w:pPr>
              <w:ind w:right="210"/>
              <w:jc w:val="right"/>
              <w:rPr>
                <w:sz w:val="20"/>
                <w:szCs w:val="20"/>
              </w:rPr>
            </w:pPr>
            <w:r>
              <w:rPr>
                <w:rFonts w:ascii="Arial" w:eastAsia="Arial" w:hAnsi="Arial" w:cs="Arial"/>
                <w:i/>
                <w:iCs/>
                <w:color w:val="1F497D"/>
                <w:sz w:val="14"/>
                <w:szCs w:val="14"/>
              </w:rPr>
              <w:t>2.09</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1.92</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2.08</w:t>
            </w:r>
          </w:p>
        </w:tc>
        <w:tc>
          <w:tcPr>
            <w:tcW w:w="820" w:type="dxa"/>
            <w:tcBorders>
              <w:top w:val="single" w:sz="8" w:space="0" w:color="auto"/>
            </w:tcBorders>
            <w:vAlign w:val="bottom"/>
          </w:tcPr>
          <w:p w:rsidR="003701A0" w:rsidRDefault="00E30192">
            <w:pPr>
              <w:ind w:right="209"/>
              <w:jc w:val="right"/>
              <w:rPr>
                <w:sz w:val="20"/>
                <w:szCs w:val="20"/>
              </w:rPr>
            </w:pPr>
            <w:r>
              <w:rPr>
                <w:rFonts w:ascii="Arial" w:eastAsia="Arial" w:hAnsi="Arial" w:cs="Arial"/>
                <w:i/>
                <w:iCs/>
                <w:color w:val="1F497D"/>
                <w:sz w:val="14"/>
                <w:szCs w:val="14"/>
              </w:rPr>
              <w:t>3.63</w:t>
            </w:r>
          </w:p>
        </w:tc>
      </w:tr>
      <w:tr w:rsidR="003701A0">
        <w:trPr>
          <w:trHeight w:val="55"/>
        </w:trPr>
        <w:tc>
          <w:tcPr>
            <w:tcW w:w="20" w:type="dxa"/>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4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right w:val="single" w:sz="8" w:space="0" w:color="auto"/>
            </w:tcBorders>
            <w:vAlign w:val="bottom"/>
          </w:tcPr>
          <w:p w:rsidR="003701A0" w:rsidRDefault="003701A0">
            <w:pPr>
              <w:rPr>
                <w:sz w:val="4"/>
                <w:szCs w:val="4"/>
              </w:rPr>
            </w:pPr>
          </w:p>
        </w:tc>
        <w:tc>
          <w:tcPr>
            <w:tcW w:w="820" w:type="dxa"/>
            <w:tcBorders>
              <w:bottom w:val="single" w:sz="8" w:space="0" w:color="auto"/>
            </w:tcBorders>
            <w:vAlign w:val="bottom"/>
          </w:tcPr>
          <w:p w:rsidR="003701A0" w:rsidRDefault="003701A0">
            <w:pPr>
              <w:rPr>
                <w:sz w:val="4"/>
                <w:szCs w:val="4"/>
              </w:rPr>
            </w:pPr>
          </w:p>
        </w:tc>
      </w:tr>
      <w:tr w:rsidR="003701A0">
        <w:trPr>
          <w:trHeight w:val="193"/>
        </w:trPr>
        <w:tc>
          <w:tcPr>
            <w:tcW w:w="20" w:type="dxa"/>
            <w:vAlign w:val="bottom"/>
          </w:tcPr>
          <w:p w:rsidR="003701A0" w:rsidRDefault="003701A0">
            <w:pPr>
              <w:rPr>
                <w:sz w:val="16"/>
                <w:szCs w:val="16"/>
              </w:rPr>
            </w:pP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3" w:lineRule="exact"/>
              <w:ind w:left="20"/>
              <w:rPr>
                <w:sz w:val="20"/>
                <w:szCs w:val="20"/>
              </w:rPr>
            </w:pPr>
            <w:r>
              <w:rPr>
                <w:rFonts w:ascii="Arial" w:eastAsia="Arial" w:hAnsi="Arial" w:cs="Arial"/>
                <w:b/>
                <w:bCs/>
                <w:color w:val="1F497D"/>
                <w:sz w:val="14"/>
                <w:szCs w:val="14"/>
              </w:rPr>
              <w:t>F</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5.7</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1.6</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1.6</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2"/>
                <w:sz w:val="14"/>
                <w:szCs w:val="14"/>
              </w:rPr>
              <w:t>6.5</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2.6</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30"/>
              <w:jc w:val="right"/>
              <w:rPr>
                <w:sz w:val="20"/>
                <w:szCs w:val="20"/>
              </w:rPr>
            </w:pPr>
            <w:r>
              <w:rPr>
                <w:rFonts w:ascii="Arial" w:eastAsia="Arial" w:hAnsi="Arial" w:cs="Arial"/>
                <w:color w:val="1F497D"/>
                <w:sz w:val="14"/>
                <w:szCs w:val="14"/>
              </w:rPr>
              <w:t>16.2</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ind w:right="210"/>
              <w:jc w:val="right"/>
              <w:rPr>
                <w:sz w:val="20"/>
                <w:szCs w:val="20"/>
              </w:rPr>
            </w:pPr>
            <w:r>
              <w:rPr>
                <w:rFonts w:ascii="Arial" w:eastAsia="Arial" w:hAnsi="Arial" w:cs="Arial"/>
                <w:color w:val="1F497D"/>
                <w:sz w:val="14"/>
                <w:szCs w:val="14"/>
              </w:rPr>
              <w:t>27.8</w:t>
            </w:r>
          </w:p>
        </w:tc>
        <w:tc>
          <w:tcPr>
            <w:tcW w:w="84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sz w:val="14"/>
                <w:szCs w:val="14"/>
              </w:rPr>
              <w:t>8.0</w:t>
            </w:r>
          </w:p>
        </w:tc>
        <w:tc>
          <w:tcPr>
            <w:tcW w:w="820" w:type="dxa"/>
            <w:tcBorders>
              <w:top w:val="single" w:sz="8" w:space="0" w:color="D9D9D9"/>
              <w:bottom w:val="single" w:sz="8" w:space="0" w:color="D9D9D9"/>
              <w:right w:val="single" w:sz="8" w:space="0" w:color="auto"/>
            </w:tcBorders>
            <w:shd w:val="clear" w:color="auto" w:fill="D9D9D9"/>
            <w:vAlign w:val="bottom"/>
          </w:tcPr>
          <w:p w:rsidR="003701A0" w:rsidRDefault="00E30192">
            <w:pPr>
              <w:spacing w:line="156" w:lineRule="exact"/>
              <w:jc w:val="center"/>
              <w:rPr>
                <w:sz w:val="20"/>
                <w:szCs w:val="20"/>
              </w:rPr>
            </w:pPr>
            <w:r>
              <w:rPr>
                <w:rFonts w:ascii="Arial" w:eastAsia="Arial" w:hAnsi="Arial" w:cs="Arial"/>
                <w:color w:val="1F497D"/>
                <w:w w:val="95"/>
                <w:sz w:val="14"/>
                <w:szCs w:val="14"/>
              </w:rPr>
              <w:t>28.4</w:t>
            </w:r>
          </w:p>
        </w:tc>
        <w:tc>
          <w:tcPr>
            <w:tcW w:w="820" w:type="dxa"/>
            <w:tcBorders>
              <w:top w:val="single" w:sz="8" w:space="0" w:color="D9D9D9"/>
              <w:bottom w:val="single" w:sz="8" w:space="0" w:color="D9D9D9"/>
            </w:tcBorders>
            <w:shd w:val="clear" w:color="auto" w:fill="D9D9D9"/>
            <w:vAlign w:val="bottom"/>
          </w:tcPr>
          <w:p w:rsidR="003701A0" w:rsidRDefault="00E30192">
            <w:pPr>
              <w:spacing w:line="156" w:lineRule="exact"/>
              <w:ind w:right="209"/>
              <w:jc w:val="right"/>
              <w:rPr>
                <w:sz w:val="20"/>
                <w:szCs w:val="20"/>
              </w:rPr>
            </w:pPr>
            <w:r>
              <w:rPr>
                <w:rFonts w:ascii="Arial" w:eastAsia="Arial" w:hAnsi="Arial" w:cs="Arial"/>
                <w:color w:val="1F497D"/>
                <w:sz w:val="14"/>
                <w:szCs w:val="14"/>
              </w:rPr>
              <w:t>16.6</w:t>
            </w:r>
          </w:p>
        </w:tc>
      </w:tr>
      <w:tr w:rsidR="003701A0">
        <w:trPr>
          <w:trHeight w:val="176"/>
        </w:trPr>
        <w:tc>
          <w:tcPr>
            <w:tcW w:w="20" w:type="dxa"/>
            <w:vAlign w:val="bottom"/>
          </w:tcPr>
          <w:p w:rsidR="003701A0" w:rsidRDefault="003701A0">
            <w:pPr>
              <w:rPr>
                <w:sz w:val="15"/>
                <w:szCs w:val="15"/>
              </w:rPr>
            </w:pPr>
          </w:p>
        </w:tc>
        <w:tc>
          <w:tcPr>
            <w:tcW w:w="840" w:type="dxa"/>
            <w:tcBorders>
              <w:top w:val="single" w:sz="8" w:space="0" w:color="auto"/>
              <w:right w:val="single" w:sz="8" w:space="0" w:color="auto"/>
            </w:tcBorders>
            <w:vAlign w:val="bottom"/>
          </w:tcPr>
          <w:p w:rsidR="003701A0" w:rsidRDefault="00E30192">
            <w:pPr>
              <w:ind w:left="540"/>
              <w:rPr>
                <w:sz w:val="20"/>
                <w:szCs w:val="20"/>
              </w:rPr>
            </w:pPr>
            <w:r>
              <w:rPr>
                <w:rFonts w:ascii="Arial" w:eastAsia="Arial" w:hAnsi="Arial" w:cs="Arial"/>
                <w:i/>
                <w:iCs/>
                <w:color w:val="1F497D"/>
                <w:w w:val="98"/>
                <w:sz w:val="14"/>
                <w:szCs w:val="14"/>
              </w:rPr>
              <w:t>S.E.</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2.23</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0.91</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0.69</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2.04</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1.23</w:t>
            </w:r>
          </w:p>
        </w:tc>
        <w:tc>
          <w:tcPr>
            <w:tcW w:w="840" w:type="dxa"/>
            <w:tcBorders>
              <w:top w:val="single" w:sz="8" w:space="0" w:color="auto"/>
              <w:right w:val="single" w:sz="8" w:space="0" w:color="auto"/>
            </w:tcBorders>
            <w:vAlign w:val="bottom"/>
          </w:tcPr>
          <w:p w:rsidR="003701A0" w:rsidRDefault="00E30192">
            <w:pPr>
              <w:ind w:right="230"/>
              <w:jc w:val="right"/>
              <w:rPr>
                <w:sz w:val="20"/>
                <w:szCs w:val="20"/>
              </w:rPr>
            </w:pPr>
            <w:r>
              <w:rPr>
                <w:rFonts w:ascii="Arial" w:eastAsia="Arial" w:hAnsi="Arial" w:cs="Arial"/>
                <w:i/>
                <w:iCs/>
                <w:color w:val="1F497D"/>
                <w:sz w:val="14"/>
                <w:szCs w:val="14"/>
              </w:rPr>
              <w:t>1.71</w:t>
            </w:r>
          </w:p>
        </w:tc>
        <w:tc>
          <w:tcPr>
            <w:tcW w:w="820" w:type="dxa"/>
            <w:tcBorders>
              <w:top w:val="single" w:sz="8" w:space="0" w:color="auto"/>
              <w:right w:val="single" w:sz="8" w:space="0" w:color="auto"/>
            </w:tcBorders>
            <w:vAlign w:val="bottom"/>
          </w:tcPr>
          <w:p w:rsidR="003701A0" w:rsidRDefault="00E30192">
            <w:pPr>
              <w:ind w:right="210"/>
              <w:jc w:val="right"/>
              <w:rPr>
                <w:sz w:val="20"/>
                <w:szCs w:val="20"/>
              </w:rPr>
            </w:pPr>
            <w:r>
              <w:rPr>
                <w:rFonts w:ascii="Arial" w:eastAsia="Arial" w:hAnsi="Arial" w:cs="Arial"/>
                <w:i/>
                <w:iCs/>
                <w:color w:val="1F497D"/>
                <w:sz w:val="14"/>
                <w:szCs w:val="14"/>
              </w:rPr>
              <w:t>2.43</w:t>
            </w:r>
          </w:p>
        </w:tc>
        <w:tc>
          <w:tcPr>
            <w:tcW w:w="84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sz w:val="14"/>
                <w:szCs w:val="14"/>
              </w:rPr>
              <w:t>1.30</w:t>
            </w:r>
          </w:p>
        </w:tc>
        <w:tc>
          <w:tcPr>
            <w:tcW w:w="820" w:type="dxa"/>
            <w:tcBorders>
              <w:top w:val="single" w:sz="8" w:space="0" w:color="auto"/>
              <w:right w:val="single" w:sz="8" w:space="0" w:color="auto"/>
            </w:tcBorders>
            <w:vAlign w:val="bottom"/>
          </w:tcPr>
          <w:p w:rsidR="003701A0" w:rsidRDefault="00E30192">
            <w:pPr>
              <w:jc w:val="center"/>
              <w:rPr>
                <w:sz w:val="20"/>
                <w:szCs w:val="20"/>
              </w:rPr>
            </w:pPr>
            <w:r>
              <w:rPr>
                <w:rFonts w:ascii="Arial" w:eastAsia="Arial" w:hAnsi="Arial" w:cs="Arial"/>
                <w:i/>
                <w:iCs/>
                <w:color w:val="1F497D"/>
                <w:w w:val="95"/>
                <w:sz w:val="14"/>
                <w:szCs w:val="14"/>
              </w:rPr>
              <w:t>2.93</w:t>
            </w:r>
          </w:p>
        </w:tc>
        <w:tc>
          <w:tcPr>
            <w:tcW w:w="820" w:type="dxa"/>
            <w:tcBorders>
              <w:top w:val="single" w:sz="8" w:space="0" w:color="auto"/>
            </w:tcBorders>
            <w:vAlign w:val="bottom"/>
          </w:tcPr>
          <w:p w:rsidR="003701A0" w:rsidRDefault="00E30192">
            <w:pPr>
              <w:ind w:right="209"/>
              <w:jc w:val="right"/>
              <w:rPr>
                <w:sz w:val="20"/>
                <w:szCs w:val="20"/>
              </w:rPr>
            </w:pPr>
            <w:r>
              <w:rPr>
                <w:rFonts w:ascii="Arial" w:eastAsia="Arial" w:hAnsi="Arial" w:cs="Arial"/>
                <w:i/>
                <w:iCs/>
                <w:color w:val="1F497D"/>
                <w:sz w:val="14"/>
                <w:szCs w:val="14"/>
              </w:rPr>
              <w:t>2.09</w:t>
            </w:r>
          </w:p>
        </w:tc>
      </w:tr>
      <w:tr w:rsidR="003701A0">
        <w:trPr>
          <w:trHeight w:val="32"/>
        </w:trPr>
        <w:tc>
          <w:tcPr>
            <w:tcW w:w="20" w:type="dxa"/>
            <w:tcBorders>
              <w:bottom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4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right w:val="single" w:sz="8" w:space="0" w:color="auto"/>
            </w:tcBorders>
            <w:vAlign w:val="bottom"/>
          </w:tcPr>
          <w:p w:rsidR="003701A0" w:rsidRDefault="003701A0">
            <w:pPr>
              <w:rPr>
                <w:sz w:val="2"/>
                <w:szCs w:val="2"/>
              </w:rPr>
            </w:pPr>
          </w:p>
        </w:tc>
        <w:tc>
          <w:tcPr>
            <w:tcW w:w="820" w:type="dxa"/>
            <w:tcBorders>
              <w:bottom w:val="single" w:sz="8" w:space="0" w:color="auto"/>
            </w:tcBorders>
            <w:vAlign w:val="bottom"/>
          </w:tcPr>
          <w:p w:rsidR="003701A0" w:rsidRDefault="003701A0">
            <w:pPr>
              <w:rPr>
                <w:sz w:val="2"/>
                <w:szCs w:val="2"/>
              </w:rPr>
            </w:pPr>
          </w:p>
        </w:tc>
      </w:tr>
    </w:tbl>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77088" behindDoc="1" locked="0" layoutInCell="0" allowOverlap="1">
                <wp:simplePos x="0" y="0"/>
                <wp:positionH relativeFrom="column">
                  <wp:posOffset>2160905</wp:posOffset>
                </wp:positionH>
                <wp:positionV relativeFrom="paragraph">
                  <wp:posOffset>-1441450</wp:posOffset>
                </wp:positionV>
                <wp:extent cx="12700" cy="18415"/>
                <wp:effectExtent l="0" t="0" r="0" b="0"/>
                <wp:wrapNone/>
                <wp:docPr id="1513" name="Shape 1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8415"/>
                        </a:xfrm>
                        <a:prstGeom prst="rect">
                          <a:avLst/>
                        </a:prstGeom>
                        <a:solidFill>
                          <a:srgbClr val="000000"/>
                        </a:solidFill>
                      </wps:spPr>
                      <wps:bodyPr/>
                    </wps:wsp>
                  </a:graphicData>
                </a:graphic>
              </wp:anchor>
            </w:drawing>
          </mc:Choice>
          <mc:Fallback>
            <w:pict>
              <v:rect id="Shape 1513" o:spid="_x0000_s2538" style="position:absolute;margin-left:170.15pt;margin-top:-113.4999pt;width:1pt;height:1.4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701A0" w:rsidRDefault="003701A0">
      <w:pPr>
        <w:spacing w:line="198" w:lineRule="exact"/>
        <w:rPr>
          <w:sz w:val="20"/>
          <w:szCs w:val="20"/>
        </w:rPr>
      </w:pPr>
    </w:p>
    <w:p w:rsidR="001709D1" w:rsidRPr="003021A4" w:rsidRDefault="003021A4">
      <w:pPr>
        <w:spacing w:line="198" w:lineRule="exact"/>
        <w:rPr>
          <w:rFonts w:ascii="Arial" w:hAnsi="Arial" w:cs="Arial"/>
          <w:color w:val="006699"/>
          <w:sz w:val="12"/>
          <w:szCs w:val="12"/>
        </w:rPr>
      </w:pPr>
      <w:r>
        <w:rPr>
          <w:rFonts w:ascii="Arial" w:hAnsi="Arial" w:cs="Arial"/>
          <w:b/>
          <w:color w:val="006699"/>
          <w:sz w:val="12"/>
          <w:szCs w:val="12"/>
        </w:rPr>
        <w:t xml:space="preserve">     </w:t>
      </w:r>
      <w:r w:rsidR="001709D1" w:rsidRPr="003021A4">
        <w:rPr>
          <w:rFonts w:ascii="Arial" w:hAnsi="Arial" w:cs="Arial"/>
          <w:b/>
          <w:color w:val="006699"/>
          <w:sz w:val="12"/>
          <w:szCs w:val="12"/>
        </w:rPr>
        <w:t>A</w:t>
      </w:r>
      <w:r w:rsidR="001709D1" w:rsidRPr="003021A4">
        <w:rPr>
          <w:rFonts w:ascii="Arial" w:hAnsi="Arial" w:cs="Arial"/>
          <w:color w:val="006699"/>
          <w:sz w:val="12"/>
          <w:szCs w:val="12"/>
        </w:rPr>
        <w:t xml:space="preserve"> Učenje jezika      </w:t>
      </w:r>
      <w:r w:rsidR="001709D1" w:rsidRPr="003021A4">
        <w:rPr>
          <w:rFonts w:ascii="Arial" w:hAnsi="Arial" w:cs="Arial"/>
          <w:b/>
          <w:color w:val="006699"/>
          <w:sz w:val="12"/>
          <w:szCs w:val="12"/>
        </w:rPr>
        <w:t>B</w:t>
      </w:r>
      <w:r w:rsidR="001709D1" w:rsidRPr="003021A4">
        <w:rPr>
          <w:rFonts w:ascii="Arial" w:hAnsi="Arial" w:cs="Arial"/>
          <w:color w:val="006699"/>
          <w:sz w:val="12"/>
          <w:szCs w:val="12"/>
        </w:rPr>
        <w:t xml:space="preserve">  Studiranje kao       </w:t>
      </w:r>
      <w:r>
        <w:rPr>
          <w:rFonts w:ascii="Arial" w:hAnsi="Arial" w:cs="Arial"/>
          <w:color w:val="006699"/>
          <w:sz w:val="12"/>
          <w:szCs w:val="12"/>
        </w:rPr>
        <w:t xml:space="preserve"> </w:t>
      </w:r>
      <w:r w:rsidR="001709D1" w:rsidRPr="003021A4">
        <w:rPr>
          <w:rFonts w:ascii="Arial" w:hAnsi="Arial" w:cs="Arial"/>
          <w:color w:val="006699"/>
          <w:sz w:val="12"/>
          <w:szCs w:val="12"/>
        </w:rPr>
        <w:t xml:space="preserve"> </w:t>
      </w:r>
      <w:r>
        <w:rPr>
          <w:rFonts w:ascii="Arial" w:hAnsi="Arial" w:cs="Arial"/>
          <w:color w:val="006699"/>
          <w:sz w:val="12"/>
          <w:szCs w:val="12"/>
        </w:rPr>
        <w:t xml:space="preserve"> </w:t>
      </w:r>
      <w:r w:rsidR="001709D1" w:rsidRPr="003021A4">
        <w:rPr>
          <w:rFonts w:ascii="Arial" w:hAnsi="Arial" w:cs="Arial"/>
          <w:b/>
          <w:color w:val="006699"/>
          <w:sz w:val="12"/>
          <w:szCs w:val="12"/>
        </w:rPr>
        <w:t>C</w:t>
      </w:r>
      <w:r w:rsidR="008C5C37" w:rsidRPr="003021A4">
        <w:rPr>
          <w:rFonts w:ascii="Arial" w:hAnsi="Arial" w:cs="Arial"/>
          <w:color w:val="006699"/>
          <w:sz w:val="12"/>
          <w:szCs w:val="12"/>
        </w:rPr>
        <w:t xml:space="preserve"> </w:t>
      </w:r>
      <w:r>
        <w:rPr>
          <w:rFonts w:ascii="Arial" w:hAnsi="Arial" w:cs="Arial"/>
          <w:color w:val="006699"/>
          <w:sz w:val="12"/>
          <w:szCs w:val="12"/>
        </w:rPr>
        <w:t xml:space="preserve"> </w:t>
      </w:r>
      <w:r w:rsidR="008C5C37" w:rsidRPr="003021A4">
        <w:rPr>
          <w:rFonts w:ascii="Arial" w:hAnsi="Arial" w:cs="Arial"/>
          <w:color w:val="006699"/>
          <w:sz w:val="12"/>
          <w:szCs w:val="12"/>
        </w:rPr>
        <w:t>Praćenje</w:t>
      </w:r>
      <w:r w:rsidR="001709D1" w:rsidRPr="003021A4">
        <w:rPr>
          <w:rFonts w:ascii="Arial" w:hAnsi="Arial" w:cs="Arial"/>
          <w:color w:val="006699"/>
          <w:sz w:val="12"/>
          <w:szCs w:val="12"/>
        </w:rPr>
        <w:t xml:space="preserve">        </w:t>
      </w:r>
      <w:r w:rsidR="001709D1" w:rsidRPr="003021A4">
        <w:rPr>
          <w:rFonts w:ascii="Arial" w:hAnsi="Arial" w:cs="Arial"/>
          <w:b/>
          <w:color w:val="006699"/>
          <w:sz w:val="12"/>
          <w:szCs w:val="12"/>
        </w:rPr>
        <w:t>D</w:t>
      </w:r>
      <w:r w:rsidR="001709D1" w:rsidRPr="003021A4">
        <w:rPr>
          <w:rFonts w:ascii="Arial" w:eastAsia="Arial" w:hAnsi="Arial" w:cs="Arial"/>
          <w:color w:val="006699"/>
          <w:sz w:val="12"/>
          <w:szCs w:val="12"/>
        </w:rPr>
        <w:t xml:space="preserve"> Uspostavljanje              </w:t>
      </w:r>
      <w:r w:rsidR="001709D1" w:rsidRPr="003021A4">
        <w:rPr>
          <w:rFonts w:ascii="Arial" w:eastAsia="Arial" w:hAnsi="Arial" w:cs="Arial"/>
          <w:b/>
          <w:color w:val="006699"/>
          <w:sz w:val="12"/>
          <w:szCs w:val="12"/>
        </w:rPr>
        <w:t>E</w:t>
      </w:r>
      <w:r w:rsidR="001709D1" w:rsidRPr="003021A4">
        <w:rPr>
          <w:rFonts w:ascii="Arial" w:eastAsia="Arial" w:hAnsi="Arial" w:cs="Arial"/>
          <w:color w:val="006699"/>
          <w:sz w:val="12"/>
          <w:szCs w:val="12"/>
        </w:rPr>
        <w:t xml:space="preserve"> Nastava        </w:t>
      </w:r>
      <w:r w:rsidR="001709D1" w:rsidRPr="003021A4">
        <w:rPr>
          <w:rFonts w:ascii="Arial" w:eastAsia="Arial" w:hAnsi="Arial" w:cs="Arial"/>
          <w:b/>
          <w:bCs/>
          <w:color w:val="006699"/>
          <w:sz w:val="12"/>
          <w:szCs w:val="12"/>
        </w:rPr>
        <w:t>F</w:t>
      </w:r>
      <w:r w:rsidR="001709D1" w:rsidRPr="003021A4">
        <w:rPr>
          <w:rFonts w:ascii="Arial" w:eastAsia="Arial" w:hAnsi="Arial" w:cs="Arial"/>
          <w:color w:val="006699"/>
          <w:sz w:val="12"/>
          <w:szCs w:val="12"/>
        </w:rPr>
        <w:t xml:space="preserve"> Učenje drugih</w:t>
      </w:r>
    </w:p>
    <w:p w:rsidR="001709D1" w:rsidRPr="003021A4" w:rsidRDefault="001709D1">
      <w:pPr>
        <w:spacing w:line="198" w:lineRule="exact"/>
        <w:rPr>
          <w:rFonts w:ascii="Arial" w:hAnsi="Arial" w:cs="Arial"/>
          <w:color w:val="006699"/>
          <w:sz w:val="12"/>
          <w:szCs w:val="12"/>
        </w:rPr>
      </w:pPr>
      <w:r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Pr="003021A4">
        <w:rPr>
          <w:rFonts w:ascii="Arial" w:hAnsi="Arial" w:cs="Arial"/>
          <w:color w:val="006699"/>
          <w:sz w:val="12"/>
          <w:szCs w:val="12"/>
        </w:rPr>
        <w:t xml:space="preserve">dio obrazovanja       </w:t>
      </w:r>
      <w:r w:rsidR="003021A4">
        <w:rPr>
          <w:rFonts w:ascii="Arial" w:hAnsi="Arial" w:cs="Arial"/>
          <w:color w:val="006699"/>
          <w:sz w:val="12"/>
          <w:szCs w:val="12"/>
        </w:rPr>
        <w:t xml:space="preserve"> </w:t>
      </w:r>
      <w:r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Pr="003021A4">
        <w:rPr>
          <w:rFonts w:ascii="Arial" w:hAnsi="Arial" w:cs="Arial"/>
          <w:color w:val="006699"/>
          <w:sz w:val="12"/>
          <w:szCs w:val="12"/>
        </w:rPr>
        <w:t xml:space="preserve">viziting           </w:t>
      </w:r>
      <w:r w:rsidR="00EF0E6C"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Pr="003021A4">
        <w:rPr>
          <w:rFonts w:ascii="Arial" w:hAnsi="Arial" w:cs="Arial"/>
          <w:color w:val="006699"/>
          <w:sz w:val="12"/>
          <w:szCs w:val="12"/>
        </w:rPr>
        <w:t xml:space="preserve"> </w:t>
      </w:r>
      <w:r w:rsidRPr="003021A4">
        <w:rPr>
          <w:rFonts w:ascii="Arial" w:eastAsia="Arial" w:hAnsi="Arial" w:cs="Arial"/>
          <w:color w:val="006699"/>
          <w:sz w:val="12"/>
          <w:szCs w:val="12"/>
        </w:rPr>
        <w:t xml:space="preserve">kontakta sa                                              </w:t>
      </w:r>
      <w:r w:rsidR="003021A4">
        <w:rPr>
          <w:rFonts w:ascii="Arial" w:eastAsia="Arial" w:hAnsi="Arial" w:cs="Arial"/>
          <w:color w:val="006699"/>
          <w:sz w:val="12"/>
          <w:szCs w:val="12"/>
        </w:rPr>
        <w:t xml:space="preserve"> </w:t>
      </w:r>
      <w:r w:rsidRPr="003021A4">
        <w:rPr>
          <w:rFonts w:ascii="Arial" w:eastAsia="Arial" w:hAnsi="Arial" w:cs="Arial"/>
          <w:color w:val="006699"/>
          <w:sz w:val="12"/>
          <w:szCs w:val="12"/>
        </w:rPr>
        <w:t>oblasti pre</w:t>
      </w:r>
      <w:r w:rsidR="00305A74" w:rsidRPr="003021A4">
        <w:rPr>
          <w:rFonts w:ascii="Arial" w:eastAsia="Arial" w:hAnsi="Arial" w:cs="Arial"/>
          <w:color w:val="006699"/>
          <w:sz w:val="12"/>
          <w:szCs w:val="12"/>
        </w:rPr>
        <w:t>d</w:t>
      </w:r>
      <w:r w:rsidRPr="003021A4">
        <w:rPr>
          <w:rFonts w:ascii="Arial" w:eastAsia="Arial" w:hAnsi="Arial" w:cs="Arial"/>
          <w:color w:val="006699"/>
          <w:sz w:val="12"/>
          <w:szCs w:val="12"/>
        </w:rPr>
        <w:t>meta</w:t>
      </w:r>
    </w:p>
    <w:p w:rsidR="001709D1" w:rsidRPr="003021A4" w:rsidRDefault="001709D1">
      <w:pPr>
        <w:spacing w:line="198" w:lineRule="exact"/>
        <w:rPr>
          <w:color w:val="006699"/>
          <w:sz w:val="12"/>
          <w:szCs w:val="12"/>
        </w:rPr>
      </w:pPr>
      <w:r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Pr="003021A4">
        <w:rPr>
          <w:rFonts w:ascii="Arial" w:hAnsi="Arial" w:cs="Arial"/>
          <w:color w:val="006699"/>
          <w:sz w:val="12"/>
          <w:szCs w:val="12"/>
        </w:rPr>
        <w:t xml:space="preserve">nastavnika </w:t>
      </w:r>
      <w:r w:rsidR="006667C3"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006667C3" w:rsidRPr="003021A4">
        <w:rPr>
          <w:rFonts w:ascii="Arial" w:hAnsi="Arial" w:cs="Arial"/>
          <w:color w:val="006699"/>
          <w:sz w:val="12"/>
          <w:szCs w:val="12"/>
        </w:rPr>
        <w:t xml:space="preserve"> </w:t>
      </w:r>
      <w:r w:rsidR="003021A4">
        <w:rPr>
          <w:rFonts w:ascii="Arial" w:hAnsi="Arial" w:cs="Arial"/>
          <w:color w:val="006699"/>
          <w:sz w:val="12"/>
          <w:szCs w:val="12"/>
        </w:rPr>
        <w:t xml:space="preserve">  </w:t>
      </w:r>
      <w:r w:rsidR="006667C3" w:rsidRPr="003021A4">
        <w:rPr>
          <w:rFonts w:ascii="Arial" w:hAnsi="Arial" w:cs="Arial"/>
          <w:color w:val="006699"/>
          <w:sz w:val="12"/>
          <w:szCs w:val="12"/>
        </w:rPr>
        <w:t xml:space="preserve"> </w:t>
      </w:r>
      <w:r w:rsidR="008C5C37" w:rsidRPr="003021A4">
        <w:rPr>
          <w:rFonts w:ascii="Arial" w:hAnsi="Arial" w:cs="Arial"/>
          <w:color w:val="006699"/>
          <w:sz w:val="12"/>
          <w:szCs w:val="12"/>
        </w:rPr>
        <w:t>studenata</w:t>
      </w:r>
      <w:r w:rsidRPr="003021A4">
        <w:rPr>
          <w:rFonts w:ascii="Arial" w:eastAsia="Arial" w:hAnsi="Arial" w:cs="Arial"/>
          <w:color w:val="006699"/>
          <w:sz w:val="12"/>
          <w:szCs w:val="12"/>
        </w:rPr>
        <w:t xml:space="preserve"> </w:t>
      </w:r>
      <w:r w:rsidR="006667C3" w:rsidRPr="003021A4">
        <w:rPr>
          <w:rFonts w:ascii="Arial" w:eastAsia="Arial" w:hAnsi="Arial" w:cs="Arial"/>
          <w:color w:val="006699"/>
          <w:sz w:val="12"/>
          <w:szCs w:val="12"/>
        </w:rPr>
        <w:t xml:space="preserve">       </w:t>
      </w:r>
      <w:r w:rsidR="00EF0E6C" w:rsidRPr="003021A4">
        <w:rPr>
          <w:rFonts w:ascii="Arial" w:eastAsia="Arial" w:hAnsi="Arial" w:cs="Arial"/>
          <w:color w:val="006699"/>
          <w:sz w:val="12"/>
          <w:szCs w:val="12"/>
        </w:rPr>
        <w:t xml:space="preserve"> </w:t>
      </w:r>
      <w:r w:rsidR="003021A4">
        <w:rPr>
          <w:rFonts w:ascii="Arial" w:eastAsia="Arial" w:hAnsi="Arial" w:cs="Arial"/>
          <w:color w:val="006699"/>
          <w:sz w:val="12"/>
          <w:szCs w:val="12"/>
        </w:rPr>
        <w:t xml:space="preserve"> </w:t>
      </w:r>
      <w:r w:rsidRPr="003021A4">
        <w:rPr>
          <w:rFonts w:ascii="Arial" w:eastAsia="Arial" w:hAnsi="Arial" w:cs="Arial"/>
          <w:color w:val="006699"/>
          <w:sz w:val="12"/>
          <w:szCs w:val="12"/>
        </w:rPr>
        <w:t>školama u inostranstvu</w:t>
      </w:r>
    </w:p>
    <w:p w:rsidR="001709D1" w:rsidRPr="006667C3" w:rsidRDefault="001709D1">
      <w:pPr>
        <w:spacing w:line="198" w:lineRule="exact"/>
        <w:rPr>
          <w:color w:val="006699"/>
          <w:sz w:val="14"/>
          <w:szCs w:val="14"/>
        </w:rPr>
      </w:pPr>
      <w:r w:rsidRPr="006667C3">
        <w:rPr>
          <w:color w:val="006699"/>
          <w:sz w:val="14"/>
          <w:szCs w:val="14"/>
        </w:rPr>
        <w:t xml:space="preserve">                             </w:t>
      </w:r>
    </w:p>
    <w:tbl>
      <w:tblPr>
        <w:tblW w:w="0" w:type="auto"/>
        <w:tblLayout w:type="fixed"/>
        <w:tblCellMar>
          <w:left w:w="0" w:type="dxa"/>
          <w:right w:w="0" w:type="dxa"/>
        </w:tblCellMar>
        <w:tblLook w:val="04A0" w:firstRow="1" w:lastRow="0" w:firstColumn="1" w:lastColumn="0" w:noHBand="0" w:noVBand="1"/>
      </w:tblPr>
      <w:tblGrid>
        <w:gridCol w:w="180"/>
        <w:gridCol w:w="990"/>
        <w:gridCol w:w="1830"/>
        <w:gridCol w:w="260"/>
        <w:gridCol w:w="1400"/>
        <w:gridCol w:w="380"/>
        <w:gridCol w:w="1580"/>
        <w:gridCol w:w="2280"/>
        <w:gridCol w:w="20"/>
      </w:tblGrid>
      <w:tr w:rsidR="003701A0" w:rsidTr="001709D1">
        <w:trPr>
          <w:trHeight w:val="184"/>
        </w:trPr>
        <w:tc>
          <w:tcPr>
            <w:tcW w:w="180" w:type="dxa"/>
            <w:vAlign w:val="bottom"/>
          </w:tcPr>
          <w:p w:rsidR="003701A0" w:rsidRDefault="003701A0">
            <w:pPr>
              <w:rPr>
                <w:sz w:val="16"/>
                <w:szCs w:val="16"/>
              </w:rPr>
            </w:pPr>
          </w:p>
        </w:tc>
        <w:tc>
          <w:tcPr>
            <w:tcW w:w="990" w:type="dxa"/>
            <w:vMerge w:val="restart"/>
            <w:vAlign w:val="bottom"/>
          </w:tcPr>
          <w:p w:rsidR="003701A0" w:rsidRDefault="003701A0" w:rsidP="001709D1">
            <w:pPr>
              <w:rPr>
                <w:sz w:val="20"/>
                <w:szCs w:val="20"/>
              </w:rPr>
            </w:pPr>
          </w:p>
        </w:tc>
        <w:tc>
          <w:tcPr>
            <w:tcW w:w="1830" w:type="dxa"/>
            <w:vAlign w:val="bottom"/>
          </w:tcPr>
          <w:p w:rsidR="003701A0" w:rsidRDefault="003701A0" w:rsidP="001709D1">
            <w:pPr>
              <w:rPr>
                <w:sz w:val="20"/>
                <w:szCs w:val="20"/>
              </w:rPr>
            </w:pPr>
          </w:p>
        </w:tc>
        <w:tc>
          <w:tcPr>
            <w:tcW w:w="260" w:type="dxa"/>
            <w:vAlign w:val="bottom"/>
          </w:tcPr>
          <w:p w:rsidR="001709D1" w:rsidRDefault="001709D1">
            <w:pPr>
              <w:rPr>
                <w:rFonts w:ascii="Arial" w:eastAsia="Arial" w:hAnsi="Arial" w:cs="Arial"/>
                <w:b/>
                <w:bCs/>
                <w:color w:val="1F497D"/>
                <w:sz w:val="16"/>
                <w:szCs w:val="16"/>
              </w:rPr>
            </w:pPr>
          </w:p>
          <w:p w:rsidR="001709D1" w:rsidRDefault="001709D1">
            <w:pPr>
              <w:rPr>
                <w:rFonts w:ascii="Arial" w:eastAsia="Arial" w:hAnsi="Arial" w:cs="Arial"/>
                <w:b/>
                <w:bCs/>
                <w:color w:val="1F497D"/>
                <w:sz w:val="16"/>
                <w:szCs w:val="16"/>
              </w:rPr>
            </w:pPr>
          </w:p>
          <w:p w:rsidR="001709D1" w:rsidRDefault="001709D1">
            <w:pPr>
              <w:rPr>
                <w:rFonts w:ascii="Arial" w:eastAsia="Arial" w:hAnsi="Arial" w:cs="Arial"/>
                <w:b/>
                <w:bCs/>
                <w:color w:val="1F497D"/>
                <w:sz w:val="16"/>
                <w:szCs w:val="16"/>
              </w:rPr>
            </w:pPr>
          </w:p>
          <w:p w:rsidR="003701A0" w:rsidRDefault="003701A0">
            <w:pPr>
              <w:rPr>
                <w:sz w:val="16"/>
                <w:szCs w:val="16"/>
              </w:rPr>
            </w:pPr>
          </w:p>
        </w:tc>
        <w:tc>
          <w:tcPr>
            <w:tcW w:w="1400" w:type="dxa"/>
            <w:vMerge w:val="restart"/>
            <w:vAlign w:val="bottom"/>
          </w:tcPr>
          <w:p w:rsidR="003701A0" w:rsidRDefault="003701A0" w:rsidP="001709D1">
            <w:pPr>
              <w:rPr>
                <w:sz w:val="20"/>
                <w:szCs w:val="20"/>
              </w:rPr>
            </w:pPr>
          </w:p>
        </w:tc>
        <w:tc>
          <w:tcPr>
            <w:tcW w:w="380" w:type="dxa"/>
            <w:vAlign w:val="bottom"/>
          </w:tcPr>
          <w:p w:rsidR="003701A0" w:rsidRDefault="003701A0">
            <w:pPr>
              <w:rPr>
                <w:sz w:val="16"/>
                <w:szCs w:val="16"/>
              </w:rPr>
            </w:pPr>
          </w:p>
        </w:tc>
        <w:tc>
          <w:tcPr>
            <w:tcW w:w="1580" w:type="dxa"/>
            <w:vMerge w:val="restart"/>
            <w:vAlign w:val="bottom"/>
          </w:tcPr>
          <w:p w:rsidR="003701A0" w:rsidRDefault="003701A0" w:rsidP="001709D1">
            <w:pPr>
              <w:ind w:left="80"/>
              <w:rPr>
                <w:sz w:val="20"/>
                <w:szCs w:val="20"/>
              </w:rPr>
            </w:pPr>
          </w:p>
        </w:tc>
        <w:tc>
          <w:tcPr>
            <w:tcW w:w="2280" w:type="dxa"/>
            <w:vAlign w:val="bottom"/>
          </w:tcPr>
          <w:p w:rsidR="00C42249" w:rsidRDefault="00C42249">
            <w:pPr>
              <w:ind w:left="1360"/>
              <w:rPr>
                <w:rFonts w:ascii="Arial" w:eastAsia="Arial" w:hAnsi="Arial" w:cs="Arial"/>
                <w:b/>
                <w:bCs/>
                <w:color w:val="1F497D"/>
                <w:sz w:val="16"/>
                <w:szCs w:val="16"/>
              </w:rPr>
            </w:pPr>
          </w:p>
          <w:p w:rsidR="003701A0" w:rsidRDefault="003701A0">
            <w:pPr>
              <w:ind w:left="1360"/>
              <w:rPr>
                <w:sz w:val="20"/>
                <w:szCs w:val="20"/>
              </w:rPr>
            </w:pPr>
          </w:p>
        </w:tc>
        <w:tc>
          <w:tcPr>
            <w:tcW w:w="20" w:type="dxa"/>
            <w:vAlign w:val="bottom"/>
          </w:tcPr>
          <w:p w:rsidR="003701A0" w:rsidRDefault="003701A0">
            <w:pPr>
              <w:rPr>
                <w:sz w:val="1"/>
                <w:szCs w:val="1"/>
              </w:rPr>
            </w:pPr>
          </w:p>
        </w:tc>
      </w:tr>
      <w:tr w:rsidR="003701A0" w:rsidTr="001709D1">
        <w:trPr>
          <w:trHeight w:val="150"/>
        </w:trPr>
        <w:tc>
          <w:tcPr>
            <w:tcW w:w="180" w:type="dxa"/>
            <w:vAlign w:val="bottom"/>
          </w:tcPr>
          <w:p w:rsidR="003701A0" w:rsidRDefault="003701A0">
            <w:pPr>
              <w:spacing w:line="151" w:lineRule="exact"/>
              <w:rPr>
                <w:sz w:val="20"/>
                <w:szCs w:val="20"/>
              </w:rPr>
            </w:pPr>
          </w:p>
        </w:tc>
        <w:tc>
          <w:tcPr>
            <w:tcW w:w="990" w:type="dxa"/>
            <w:vMerge/>
            <w:vAlign w:val="bottom"/>
          </w:tcPr>
          <w:p w:rsidR="003701A0" w:rsidRDefault="003701A0">
            <w:pPr>
              <w:rPr>
                <w:sz w:val="13"/>
                <w:szCs w:val="13"/>
              </w:rPr>
            </w:pPr>
          </w:p>
        </w:tc>
        <w:tc>
          <w:tcPr>
            <w:tcW w:w="1830" w:type="dxa"/>
            <w:vAlign w:val="bottom"/>
          </w:tcPr>
          <w:p w:rsidR="003701A0" w:rsidRPr="001709D1" w:rsidRDefault="001709D1" w:rsidP="001709D1">
            <w:pPr>
              <w:spacing w:line="151" w:lineRule="exact"/>
              <w:rPr>
                <w:rFonts w:ascii="Arial" w:eastAsia="Arial" w:hAnsi="Arial" w:cs="Arial"/>
                <w:color w:val="1F497D"/>
                <w:sz w:val="16"/>
                <w:szCs w:val="16"/>
              </w:rPr>
            </w:pPr>
            <w:r>
              <w:rPr>
                <w:rFonts w:ascii="Arial" w:eastAsia="Arial" w:hAnsi="Arial" w:cs="Arial"/>
                <w:color w:val="1F497D"/>
                <w:sz w:val="16"/>
                <w:szCs w:val="16"/>
              </w:rPr>
              <w:t xml:space="preserve"> </w:t>
            </w:r>
          </w:p>
        </w:tc>
        <w:tc>
          <w:tcPr>
            <w:tcW w:w="260" w:type="dxa"/>
            <w:vAlign w:val="bottom"/>
          </w:tcPr>
          <w:p w:rsidR="003701A0" w:rsidRDefault="003701A0">
            <w:pPr>
              <w:spacing w:line="151" w:lineRule="exact"/>
              <w:ind w:left="60"/>
              <w:rPr>
                <w:sz w:val="20"/>
                <w:szCs w:val="20"/>
              </w:rPr>
            </w:pPr>
          </w:p>
        </w:tc>
        <w:tc>
          <w:tcPr>
            <w:tcW w:w="1400" w:type="dxa"/>
            <w:vMerge/>
            <w:vAlign w:val="bottom"/>
          </w:tcPr>
          <w:p w:rsidR="003701A0" w:rsidRDefault="003701A0">
            <w:pPr>
              <w:rPr>
                <w:sz w:val="13"/>
                <w:szCs w:val="13"/>
              </w:rPr>
            </w:pPr>
          </w:p>
        </w:tc>
        <w:tc>
          <w:tcPr>
            <w:tcW w:w="380" w:type="dxa"/>
            <w:vAlign w:val="bottom"/>
          </w:tcPr>
          <w:p w:rsidR="003701A0" w:rsidRDefault="003701A0" w:rsidP="001709D1">
            <w:pPr>
              <w:spacing w:line="151" w:lineRule="exact"/>
              <w:rPr>
                <w:sz w:val="20"/>
                <w:szCs w:val="20"/>
              </w:rPr>
            </w:pPr>
          </w:p>
        </w:tc>
        <w:tc>
          <w:tcPr>
            <w:tcW w:w="1580" w:type="dxa"/>
            <w:vMerge/>
            <w:vAlign w:val="bottom"/>
          </w:tcPr>
          <w:p w:rsidR="003701A0" w:rsidRDefault="003701A0">
            <w:pPr>
              <w:rPr>
                <w:sz w:val="13"/>
                <w:szCs w:val="13"/>
              </w:rPr>
            </w:pPr>
          </w:p>
        </w:tc>
        <w:tc>
          <w:tcPr>
            <w:tcW w:w="2280" w:type="dxa"/>
            <w:vAlign w:val="bottom"/>
          </w:tcPr>
          <w:p w:rsidR="003701A0" w:rsidRDefault="001709D1" w:rsidP="001709D1">
            <w:pPr>
              <w:spacing w:line="151" w:lineRule="exact"/>
              <w:rPr>
                <w:sz w:val="20"/>
                <w:szCs w:val="20"/>
              </w:rPr>
            </w:pPr>
            <w:r>
              <w:rPr>
                <w:rFonts w:ascii="Arial" w:eastAsia="Arial" w:hAnsi="Arial" w:cs="Arial"/>
                <w:b/>
                <w:bCs/>
                <w:color w:val="1F497D"/>
                <w:sz w:val="16"/>
                <w:szCs w:val="16"/>
              </w:rPr>
              <w:t xml:space="preserve">     </w:t>
            </w:r>
            <w:r w:rsidR="00E30192">
              <w:rPr>
                <w:rFonts w:ascii="Arial" w:eastAsia="Arial" w:hAnsi="Arial" w:cs="Arial"/>
                <w:b/>
                <w:bCs/>
                <w:color w:val="1F497D"/>
                <w:sz w:val="16"/>
                <w:szCs w:val="16"/>
              </w:rPr>
              <w:t xml:space="preserve">     </w:t>
            </w:r>
          </w:p>
        </w:tc>
        <w:tc>
          <w:tcPr>
            <w:tcW w:w="20" w:type="dxa"/>
            <w:vAlign w:val="bottom"/>
          </w:tcPr>
          <w:p w:rsidR="003701A0" w:rsidRDefault="003701A0">
            <w:pPr>
              <w:rPr>
                <w:sz w:val="1"/>
                <w:szCs w:val="1"/>
              </w:rPr>
            </w:pPr>
          </w:p>
        </w:tc>
      </w:tr>
      <w:tr w:rsidR="003701A0" w:rsidTr="001709D1">
        <w:trPr>
          <w:trHeight w:val="176"/>
        </w:trPr>
        <w:tc>
          <w:tcPr>
            <w:tcW w:w="180" w:type="dxa"/>
            <w:vAlign w:val="bottom"/>
          </w:tcPr>
          <w:p w:rsidR="003701A0" w:rsidRDefault="003701A0">
            <w:pPr>
              <w:rPr>
                <w:sz w:val="15"/>
                <w:szCs w:val="15"/>
              </w:rPr>
            </w:pPr>
          </w:p>
        </w:tc>
        <w:tc>
          <w:tcPr>
            <w:tcW w:w="990" w:type="dxa"/>
            <w:vAlign w:val="bottom"/>
          </w:tcPr>
          <w:p w:rsidR="003701A0" w:rsidRDefault="003701A0" w:rsidP="00447114">
            <w:pPr>
              <w:spacing w:line="176" w:lineRule="exact"/>
              <w:rPr>
                <w:sz w:val="20"/>
                <w:szCs w:val="20"/>
              </w:rPr>
            </w:pPr>
          </w:p>
        </w:tc>
        <w:tc>
          <w:tcPr>
            <w:tcW w:w="1830" w:type="dxa"/>
            <w:vMerge w:val="restart"/>
            <w:vAlign w:val="bottom"/>
          </w:tcPr>
          <w:p w:rsidR="003701A0" w:rsidRDefault="003701A0" w:rsidP="002D173A">
            <w:pPr>
              <w:rPr>
                <w:sz w:val="20"/>
                <w:szCs w:val="20"/>
              </w:rPr>
            </w:pPr>
          </w:p>
        </w:tc>
        <w:tc>
          <w:tcPr>
            <w:tcW w:w="260" w:type="dxa"/>
            <w:vAlign w:val="bottom"/>
          </w:tcPr>
          <w:p w:rsidR="003701A0" w:rsidRDefault="003701A0">
            <w:pPr>
              <w:rPr>
                <w:sz w:val="15"/>
                <w:szCs w:val="15"/>
              </w:rPr>
            </w:pPr>
          </w:p>
        </w:tc>
        <w:tc>
          <w:tcPr>
            <w:tcW w:w="1400" w:type="dxa"/>
            <w:vAlign w:val="bottom"/>
          </w:tcPr>
          <w:p w:rsidR="003701A0" w:rsidRDefault="003701A0" w:rsidP="002F7EB0">
            <w:pPr>
              <w:spacing w:line="176" w:lineRule="exact"/>
              <w:rPr>
                <w:sz w:val="20"/>
                <w:szCs w:val="20"/>
              </w:rPr>
            </w:pPr>
          </w:p>
        </w:tc>
        <w:tc>
          <w:tcPr>
            <w:tcW w:w="380" w:type="dxa"/>
            <w:vAlign w:val="bottom"/>
          </w:tcPr>
          <w:p w:rsidR="003701A0" w:rsidRDefault="003701A0">
            <w:pPr>
              <w:rPr>
                <w:sz w:val="15"/>
                <w:szCs w:val="15"/>
              </w:rPr>
            </w:pPr>
          </w:p>
        </w:tc>
        <w:tc>
          <w:tcPr>
            <w:tcW w:w="1580" w:type="dxa"/>
            <w:vAlign w:val="bottom"/>
          </w:tcPr>
          <w:p w:rsidR="003701A0" w:rsidRDefault="003701A0" w:rsidP="00C42249">
            <w:pPr>
              <w:spacing w:line="176" w:lineRule="exact"/>
              <w:rPr>
                <w:sz w:val="20"/>
                <w:szCs w:val="20"/>
              </w:rPr>
            </w:pPr>
          </w:p>
        </w:tc>
        <w:tc>
          <w:tcPr>
            <w:tcW w:w="2280" w:type="dxa"/>
            <w:vMerge w:val="restart"/>
            <w:vAlign w:val="bottom"/>
          </w:tcPr>
          <w:p w:rsidR="003701A0" w:rsidRDefault="003701A0" w:rsidP="00C42249">
            <w:pPr>
              <w:rPr>
                <w:sz w:val="20"/>
                <w:szCs w:val="20"/>
              </w:rPr>
            </w:pPr>
          </w:p>
        </w:tc>
        <w:tc>
          <w:tcPr>
            <w:tcW w:w="20" w:type="dxa"/>
            <w:vAlign w:val="bottom"/>
          </w:tcPr>
          <w:p w:rsidR="003701A0" w:rsidRDefault="003701A0">
            <w:pPr>
              <w:rPr>
                <w:sz w:val="1"/>
                <w:szCs w:val="1"/>
              </w:rPr>
            </w:pPr>
          </w:p>
        </w:tc>
      </w:tr>
      <w:tr w:rsidR="003701A0" w:rsidTr="001709D1">
        <w:trPr>
          <w:trHeight w:val="41"/>
        </w:trPr>
        <w:tc>
          <w:tcPr>
            <w:tcW w:w="180" w:type="dxa"/>
            <w:vAlign w:val="bottom"/>
          </w:tcPr>
          <w:p w:rsidR="003701A0" w:rsidRDefault="003701A0">
            <w:pPr>
              <w:rPr>
                <w:sz w:val="3"/>
                <w:szCs w:val="3"/>
              </w:rPr>
            </w:pPr>
          </w:p>
        </w:tc>
        <w:tc>
          <w:tcPr>
            <w:tcW w:w="990" w:type="dxa"/>
            <w:vAlign w:val="bottom"/>
          </w:tcPr>
          <w:p w:rsidR="003701A0" w:rsidRDefault="003701A0">
            <w:pPr>
              <w:rPr>
                <w:sz w:val="3"/>
                <w:szCs w:val="3"/>
              </w:rPr>
            </w:pPr>
          </w:p>
        </w:tc>
        <w:tc>
          <w:tcPr>
            <w:tcW w:w="1830" w:type="dxa"/>
            <w:vMerge/>
            <w:vAlign w:val="bottom"/>
          </w:tcPr>
          <w:p w:rsidR="003701A0" w:rsidRDefault="003701A0">
            <w:pPr>
              <w:rPr>
                <w:sz w:val="3"/>
                <w:szCs w:val="3"/>
              </w:rPr>
            </w:pPr>
          </w:p>
        </w:tc>
        <w:tc>
          <w:tcPr>
            <w:tcW w:w="260" w:type="dxa"/>
            <w:vAlign w:val="bottom"/>
          </w:tcPr>
          <w:p w:rsidR="003701A0" w:rsidRDefault="003701A0">
            <w:pPr>
              <w:rPr>
                <w:sz w:val="3"/>
                <w:szCs w:val="3"/>
              </w:rPr>
            </w:pPr>
          </w:p>
        </w:tc>
        <w:tc>
          <w:tcPr>
            <w:tcW w:w="1400" w:type="dxa"/>
            <w:vAlign w:val="bottom"/>
          </w:tcPr>
          <w:p w:rsidR="003701A0" w:rsidRDefault="003701A0">
            <w:pPr>
              <w:rPr>
                <w:sz w:val="3"/>
                <w:szCs w:val="3"/>
              </w:rPr>
            </w:pPr>
          </w:p>
        </w:tc>
        <w:tc>
          <w:tcPr>
            <w:tcW w:w="380" w:type="dxa"/>
            <w:vAlign w:val="bottom"/>
          </w:tcPr>
          <w:p w:rsidR="003701A0" w:rsidRDefault="003701A0">
            <w:pPr>
              <w:rPr>
                <w:sz w:val="3"/>
                <w:szCs w:val="3"/>
              </w:rPr>
            </w:pPr>
          </w:p>
        </w:tc>
        <w:tc>
          <w:tcPr>
            <w:tcW w:w="1580" w:type="dxa"/>
            <w:vAlign w:val="bottom"/>
          </w:tcPr>
          <w:p w:rsidR="003701A0" w:rsidRDefault="003701A0">
            <w:pPr>
              <w:rPr>
                <w:sz w:val="3"/>
                <w:szCs w:val="3"/>
              </w:rPr>
            </w:pPr>
          </w:p>
        </w:tc>
        <w:tc>
          <w:tcPr>
            <w:tcW w:w="2280" w:type="dxa"/>
            <w:vMerge/>
            <w:vAlign w:val="bottom"/>
          </w:tcPr>
          <w:p w:rsidR="003701A0" w:rsidRDefault="003701A0">
            <w:pPr>
              <w:rPr>
                <w:sz w:val="3"/>
                <w:szCs w:val="3"/>
              </w:rPr>
            </w:pPr>
          </w:p>
        </w:tc>
        <w:tc>
          <w:tcPr>
            <w:tcW w:w="20" w:type="dxa"/>
            <w:vAlign w:val="bottom"/>
          </w:tcPr>
          <w:p w:rsidR="003701A0" w:rsidRDefault="003701A0">
            <w:pPr>
              <w:rPr>
                <w:sz w:val="1"/>
                <w:szCs w:val="1"/>
              </w:rPr>
            </w:pPr>
          </w:p>
        </w:tc>
      </w:tr>
    </w:tbl>
    <w:p w:rsidR="003701A0" w:rsidRDefault="00E30192" w:rsidP="001709D1">
      <w:pPr>
        <w:rPr>
          <w:sz w:val="20"/>
          <w:szCs w:val="20"/>
        </w:rPr>
      </w:pPr>
      <w:r>
        <w:rPr>
          <w:rFonts w:ascii="Arial" w:eastAsia="Arial" w:hAnsi="Arial" w:cs="Arial"/>
          <w:i/>
          <w:iCs/>
          <w:color w:val="1F497D"/>
          <w:sz w:val="17"/>
          <w:szCs w:val="17"/>
        </w:rPr>
        <w:t>Izvor</w:t>
      </w:r>
      <w:r>
        <w:rPr>
          <w:rFonts w:ascii="Arial" w:eastAsia="Arial" w:hAnsi="Arial" w:cs="Arial"/>
          <w:color w:val="1F497D"/>
          <w:sz w:val="17"/>
          <w:szCs w:val="17"/>
        </w:rPr>
        <w:t xml:space="preserve">: Eurydice, </w:t>
      </w:r>
      <w:r w:rsidR="00312EEB">
        <w:rPr>
          <w:rFonts w:ascii="Arial" w:eastAsia="Arial" w:hAnsi="Arial" w:cs="Arial"/>
          <w:color w:val="1F497D"/>
          <w:sz w:val="17"/>
          <w:szCs w:val="17"/>
        </w:rPr>
        <w:t xml:space="preserve">na osnovu </w:t>
      </w:r>
      <w:r w:rsidR="000670B0">
        <w:rPr>
          <w:rFonts w:ascii="Arial" w:eastAsia="Arial" w:hAnsi="Arial" w:cs="Arial"/>
          <w:color w:val="1F497D"/>
          <w:sz w:val="17"/>
          <w:szCs w:val="17"/>
        </w:rPr>
        <w:t xml:space="preserve">podataka </w:t>
      </w:r>
      <w:r>
        <w:rPr>
          <w:rFonts w:ascii="Arial" w:eastAsia="Arial" w:hAnsi="Arial" w:cs="Arial"/>
          <w:color w:val="1F497D"/>
          <w:sz w:val="17"/>
          <w:szCs w:val="17"/>
        </w:rPr>
        <w:t>TALIS 2013.</w:t>
      </w:r>
    </w:p>
    <w:p w:rsidR="003701A0" w:rsidRDefault="003701A0">
      <w:pPr>
        <w:spacing w:line="117" w:lineRule="exact"/>
        <w:rPr>
          <w:sz w:val="20"/>
          <w:szCs w:val="20"/>
        </w:rPr>
      </w:pPr>
    </w:p>
    <w:p w:rsidR="003701A0" w:rsidRDefault="00E30192">
      <w:pPr>
        <w:ind w:left="120"/>
        <w:rPr>
          <w:sz w:val="20"/>
          <w:szCs w:val="20"/>
        </w:rPr>
      </w:pPr>
      <w:r>
        <w:rPr>
          <w:rFonts w:ascii="Arial" w:eastAsia="Arial" w:hAnsi="Arial" w:cs="Arial"/>
          <w:b/>
          <w:bCs/>
          <w:color w:val="C00000"/>
          <w:sz w:val="18"/>
          <w:szCs w:val="18"/>
          <w:u w:val="single"/>
        </w:rPr>
        <w:t>Pojašnjenje</w:t>
      </w:r>
    </w:p>
    <w:p w:rsidR="003701A0" w:rsidRDefault="003701A0">
      <w:pPr>
        <w:spacing w:line="62" w:lineRule="exact"/>
        <w:rPr>
          <w:sz w:val="20"/>
          <w:szCs w:val="20"/>
        </w:rPr>
      </w:pPr>
    </w:p>
    <w:p w:rsidR="003701A0" w:rsidRDefault="00E30192">
      <w:pPr>
        <w:ind w:left="120"/>
        <w:rPr>
          <w:sz w:val="20"/>
          <w:szCs w:val="20"/>
        </w:rPr>
      </w:pPr>
      <w:r>
        <w:rPr>
          <w:rFonts w:ascii="Arial" w:eastAsia="Arial" w:hAnsi="Arial" w:cs="Arial"/>
          <w:color w:val="1F497D"/>
          <w:sz w:val="17"/>
          <w:szCs w:val="17"/>
        </w:rPr>
        <w:t>Vidjeti Pojašnjenje za podatke uz Sliku D8.</w:t>
      </w:r>
    </w:p>
    <w:p w:rsidR="003701A0" w:rsidRDefault="003701A0">
      <w:pPr>
        <w:spacing w:line="70" w:lineRule="exact"/>
        <w:rPr>
          <w:sz w:val="20"/>
          <w:szCs w:val="20"/>
        </w:rPr>
      </w:pPr>
    </w:p>
    <w:p w:rsidR="003701A0" w:rsidRDefault="00E30192">
      <w:pPr>
        <w:spacing w:line="236" w:lineRule="auto"/>
        <w:ind w:left="120" w:right="20"/>
        <w:jc w:val="both"/>
        <w:rPr>
          <w:sz w:val="20"/>
          <w:szCs w:val="20"/>
        </w:rPr>
      </w:pPr>
      <w:r>
        <w:rPr>
          <w:rFonts w:ascii="Arial" w:eastAsia="Arial" w:hAnsi="Arial" w:cs="Arial"/>
          <w:b/>
          <w:bCs/>
          <w:color w:val="1F497D"/>
          <w:sz w:val="17"/>
          <w:szCs w:val="17"/>
        </w:rPr>
        <w:t xml:space="preserve">Nastavnici ostalih predmeta: </w:t>
      </w:r>
      <w:r>
        <w:rPr>
          <w:rFonts w:ascii="Arial" w:eastAsia="Arial" w:hAnsi="Arial" w:cs="Arial"/>
          <w:color w:val="1F497D"/>
          <w:sz w:val="17"/>
          <w:szCs w:val="17"/>
        </w:rPr>
        <w:t>anketirani koji su naveli da nisu podučavali moderne strane jezike</w:t>
      </w:r>
      <w:r>
        <w:rPr>
          <w:rFonts w:ascii="Arial" w:eastAsia="Arial" w:hAnsi="Arial" w:cs="Arial"/>
          <w:b/>
          <w:bCs/>
          <w:color w:val="1F497D"/>
          <w:sz w:val="17"/>
          <w:szCs w:val="17"/>
        </w:rPr>
        <w:t xml:space="preserve"> </w:t>
      </w:r>
      <w:r>
        <w:rPr>
          <w:rFonts w:ascii="Arial" w:eastAsia="Arial" w:hAnsi="Arial" w:cs="Arial"/>
          <w:color w:val="1F497D"/>
          <w:sz w:val="17"/>
          <w:szCs w:val="17"/>
        </w:rPr>
        <w:t>(TTG15E) u</w:t>
      </w:r>
      <w:r>
        <w:rPr>
          <w:rFonts w:ascii="Arial" w:eastAsia="Arial" w:hAnsi="Arial" w:cs="Arial"/>
          <w:b/>
          <w:bCs/>
          <w:color w:val="1F497D"/>
          <w:sz w:val="17"/>
          <w:szCs w:val="17"/>
        </w:rPr>
        <w:t xml:space="preserve"> </w:t>
      </w:r>
      <w:r>
        <w:rPr>
          <w:rFonts w:ascii="Arial" w:eastAsia="Arial" w:hAnsi="Arial" w:cs="Arial"/>
          <w:color w:val="1F497D"/>
          <w:sz w:val="17"/>
          <w:szCs w:val="17"/>
        </w:rPr>
        <w:t>odjeljenjima viših razreda osnovne škole u uzorkovanoj školi tokom školske godine, i da su podučavali najmanje jedan drugi predmet (TTG15A, B, C, D, F, G, H, I, J, K odnosno L).</w:t>
      </w:r>
    </w:p>
    <w:p w:rsidR="003701A0" w:rsidRDefault="003701A0">
      <w:pPr>
        <w:spacing w:line="69" w:lineRule="exact"/>
        <w:rPr>
          <w:sz w:val="20"/>
          <w:szCs w:val="20"/>
        </w:rPr>
      </w:pPr>
    </w:p>
    <w:p w:rsidR="003701A0" w:rsidRDefault="00E30192">
      <w:pPr>
        <w:spacing w:line="235" w:lineRule="auto"/>
        <w:ind w:left="120" w:right="20"/>
        <w:jc w:val="both"/>
        <w:rPr>
          <w:sz w:val="20"/>
          <w:szCs w:val="20"/>
        </w:rPr>
      </w:pPr>
      <w:r>
        <w:rPr>
          <w:rFonts w:ascii="Arial" w:eastAsia="Arial" w:hAnsi="Arial" w:cs="Arial"/>
          <w:color w:val="1F497D"/>
          <w:sz w:val="17"/>
          <w:szCs w:val="17"/>
        </w:rPr>
        <w:t>Podaci obračunati na osnovu odgovora na pitanja TT2G48B do F, i pitanja TT2G49A do TT2G49F u Upitniku za nastavnike.</w:t>
      </w:r>
    </w:p>
    <w:p w:rsidR="003701A0" w:rsidRDefault="003701A0">
      <w:pPr>
        <w:spacing w:line="60" w:lineRule="exact"/>
        <w:rPr>
          <w:sz w:val="20"/>
          <w:szCs w:val="20"/>
        </w:rPr>
      </w:pPr>
    </w:p>
    <w:p w:rsidR="003701A0" w:rsidRDefault="00E30192">
      <w:pPr>
        <w:ind w:left="120"/>
        <w:rPr>
          <w:sz w:val="20"/>
          <w:szCs w:val="20"/>
        </w:rPr>
      </w:pPr>
      <w:r>
        <w:rPr>
          <w:rFonts w:ascii="Arial" w:eastAsia="Arial" w:hAnsi="Arial" w:cs="Arial"/>
          <w:color w:val="1F497D"/>
          <w:sz w:val="17"/>
          <w:szCs w:val="17"/>
        </w:rPr>
        <w:t>Za dalje informacije o TALIS-u, vidjeti Statističke baze podataka i terminologiju.</w:t>
      </w:r>
    </w:p>
    <w:p w:rsidR="003701A0" w:rsidRDefault="003701A0">
      <w:pPr>
        <w:sectPr w:rsidR="003701A0">
          <w:pgSz w:w="11900" w:h="16838"/>
          <w:pgMar w:top="1091" w:right="1246" w:bottom="29" w:left="1440" w:header="0" w:footer="0" w:gutter="0"/>
          <w:cols w:space="720" w:equalWidth="0">
            <w:col w:w="922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1" w:lineRule="exact"/>
        <w:rPr>
          <w:sz w:val="20"/>
          <w:szCs w:val="20"/>
        </w:rPr>
      </w:pPr>
    </w:p>
    <w:p w:rsidR="003701A0" w:rsidRDefault="00E30192">
      <w:pPr>
        <w:ind w:right="-79"/>
        <w:jc w:val="center"/>
        <w:rPr>
          <w:sz w:val="20"/>
          <w:szCs w:val="20"/>
        </w:rPr>
      </w:pPr>
      <w:r>
        <w:rPr>
          <w:rFonts w:ascii="Arial" w:eastAsia="Arial" w:hAnsi="Arial" w:cs="Arial"/>
          <w:color w:val="1F497D"/>
          <w:sz w:val="20"/>
          <w:szCs w:val="20"/>
        </w:rPr>
        <w:t>173</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78112" behindDoc="1" locked="0" layoutInCell="0" allowOverlap="1">
            <wp:simplePos x="0" y="0"/>
            <wp:positionH relativeFrom="column">
              <wp:posOffset>2750185</wp:posOffset>
            </wp:positionH>
            <wp:positionV relativeFrom="paragraph">
              <wp:posOffset>104140</wp:posOffset>
            </wp:positionV>
            <wp:extent cx="405765" cy="27305"/>
            <wp:effectExtent l="0" t="0" r="0" b="0"/>
            <wp:wrapNone/>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246" w:bottom="29" w:left="1440" w:header="0" w:footer="0" w:gutter="0"/>
          <w:cols w:space="720" w:equalWidth="0">
            <w:col w:w="9220"/>
          </w:cols>
        </w:sectPr>
      </w:pPr>
    </w:p>
    <w:p w:rsidR="003701A0" w:rsidRDefault="00E30192">
      <w:pPr>
        <w:ind w:left="3060"/>
        <w:rPr>
          <w:sz w:val="20"/>
          <w:szCs w:val="20"/>
        </w:rPr>
      </w:pPr>
      <w:r>
        <w:rPr>
          <w:rFonts w:ascii="Arial" w:eastAsia="Arial" w:hAnsi="Arial" w:cs="Arial"/>
          <w:b/>
          <w:bCs/>
          <w:color w:val="1F497D"/>
          <w:sz w:val="28"/>
          <w:szCs w:val="28"/>
        </w:rPr>
        <w:t>Z A H V A L N I C 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79136" behindDoc="1" locked="0" layoutInCell="0" allowOverlap="1">
                <wp:simplePos x="0" y="0"/>
                <wp:positionH relativeFrom="column">
                  <wp:posOffset>-121285</wp:posOffset>
                </wp:positionH>
                <wp:positionV relativeFrom="paragraph">
                  <wp:posOffset>154940</wp:posOffset>
                </wp:positionV>
                <wp:extent cx="5796280" cy="0"/>
                <wp:effectExtent l="0" t="0" r="0" b="0"/>
                <wp:wrapNone/>
                <wp:docPr id="1515" name="Shape 1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28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15" o:spid="_x0000_s25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499pt,12.2pt" to="446.85pt,12.2pt" o:allowincell="f" strokecolor="#C00000" strokeweight="0.48pt"/>
            </w:pict>
          </mc:Fallback>
        </mc:AlternateContent>
      </w:r>
    </w:p>
    <w:p w:rsidR="003701A0" w:rsidRDefault="003701A0">
      <w:pPr>
        <w:sectPr w:rsidR="003701A0">
          <w:pgSz w:w="11900" w:h="16838"/>
          <w:pgMar w:top="957" w:right="1440" w:bottom="29" w:left="1440" w:header="0" w:footer="0" w:gutter="0"/>
          <w:cols w:space="720" w:equalWidth="0">
            <w:col w:w="902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10" w:lineRule="exact"/>
        <w:rPr>
          <w:sz w:val="20"/>
          <w:szCs w:val="20"/>
        </w:rPr>
      </w:pPr>
    </w:p>
    <w:p w:rsidR="003701A0" w:rsidRDefault="00E30192">
      <w:pPr>
        <w:spacing w:line="290" w:lineRule="auto"/>
        <w:ind w:right="286"/>
        <w:jc w:val="center"/>
        <w:rPr>
          <w:sz w:val="20"/>
          <w:szCs w:val="20"/>
        </w:rPr>
      </w:pPr>
      <w:r>
        <w:rPr>
          <w:rFonts w:ascii="Arial" w:eastAsia="Arial" w:hAnsi="Arial" w:cs="Arial"/>
          <w:b/>
          <w:bCs/>
          <w:color w:val="C00000"/>
          <w:sz w:val="32"/>
          <w:szCs w:val="32"/>
        </w:rPr>
        <w:t>AGENCIJA ZA OBRAZOVANJE, AUDIOVIZUELNU DJELATNOST I KULTURU</w:t>
      </w:r>
    </w:p>
    <w:p w:rsidR="003701A0" w:rsidRDefault="003701A0">
      <w:pPr>
        <w:spacing w:line="256" w:lineRule="exact"/>
        <w:rPr>
          <w:sz w:val="20"/>
          <w:szCs w:val="20"/>
        </w:rPr>
      </w:pPr>
    </w:p>
    <w:p w:rsidR="003701A0" w:rsidRDefault="00E30192">
      <w:pPr>
        <w:ind w:left="1580"/>
        <w:rPr>
          <w:sz w:val="20"/>
          <w:szCs w:val="20"/>
        </w:rPr>
      </w:pPr>
      <w:r>
        <w:rPr>
          <w:rFonts w:ascii="Arial" w:eastAsia="Arial" w:hAnsi="Arial" w:cs="Arial"/>
          <w:b/>
          <w:bCs/>
          <w:color w:val="C00000"/>
          <w:sz w:val="32"/>
          <w:szCs w:val="32"/>
        </w:rPr>
        <w:t>Analiza politika obrazovanja i mladih</w:t>
      </w:r>
    </w:p>
    <w:p w:rsidR="003701A0" w:rsidRDefault="003701A0">
      <w:pPr>
        <w:spacing w:line="334"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Avenue du Bourget 1 (J-70 – Unit A7)</w:t>
      </w:r>
    </w:p>
    <w:p w:rsidR="003701A0" w:rsidRDefault="003701A0">
      <w:pPr>
        <w:spacing w:line="58"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B-1049 Brussels</w:t>
      </w:r>
    </w:p>
    <w:p w:rsidR="003701A0" w:rsidRDefault="003701A0">
      <w:pPr>
        <w:spacing w:line="56"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(http://ec.europa.eu/eurydice)</w: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75" w:lineRule="exact"/>
        <w:rPr>
          <w:sz w:val="20"/>
          <w:szCs w:val="20"/>
        </w:rPr>
      </w:pPr>
    </w:p>
    <w:p w:rsidR="003701A0" w:rsidRDefault="00E30192">
      <w:pPr>
        <w:ind w:right="286"/>
        <w:jc w:val="center"/>
        <w:rPr>
          <w:sz w:val="20"/>
          <w:szCs w:val="20"/>
        </w:rPr>
      </w:pPr>
      <w:r>
        <w:rPr>
          <w:rFonts w:ascii="Arial" w:eastAsia="Arial" w:hAnsi="Arial" w:cs="Arial"/>
          <w:b/>
          <w:bCs/>
          <w:color w:val="C00000"/>
          <w:sz w:val="24"/>
          <w:szCs w:val="24"/>
        </w:rPr>
        <w:t>Izvršni urednik</w:t>
      </w:r>
    </w:p>
    <w:p w:rsidR="003701A0" w:rsidRDefault="003701A0">
      <w:pPr>
        <w:spacing w:line="240"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Arlette Delhaxhe</w:t>
      </w:r>
    </w:p>
    <w:p w:rsidR="003701A0" w:rsidRDefault="003701A0">
      <w:pPr>
        <w:spacing w:line="380" w:lineRule="exact"/>
        <w:rPr>
          <w:sz w:val="20"/>
          <w:szCs w:val="20"/>
        </w:rPr>
      </w:pPr>
    </w:p>
    <w:p w:rsidR="003701A0" w:rsidRDefault="00E30192">
      <w:pPr>
        <w:ind w:right="286"/>
        <w:jc w:val="center"/>
        <w:rPr>
          <w:sz w:val="20"/>
          <w:szCs w:val="20"/>
        </w:rPr>
      </w:pPr>
      <w:r>
        <w:rPr>
          <w:rFonts w:ascii="Arial" w:eastAsia="Arial" w:hAnsi="Arial" w:cs="Arial"/>
          <w:b/>
          <w:bCs/>
          <w:color w:val="C00000"/>
          <w:sz w:val="24"/>
          <w:szCs w:val="24"/>
        </w:rPr>
        <w:t>Autor</w:t>
      </w:r>
    </w:p>
    <w:p w:rsidR="003701A0" w:rsidRDefault="003701A0">
      <w:pPr>
        <w:spacing w:line="238" w:lineRule="exact"/>
        <w:rPr>
          <w:sz w:val="20"/>
          <w:szCs w:val="20"/>
        </w:rPr>
      </w:pPr>
    </w:p>
    <w:p w:rsidR="003701A0" w:rsidRDefault="00E30192">
      <w:pPr>
        <w:ind w:left="1160"/>
        <w:rPr>
          <w:sz w:val="20"/>
          <w:szCs w:val="20"/>
        </w:rPr>
      </w:pPr>
      <w:r>
        <w:rPr>
          <w:rFonts w:ascii="Arial" w:eastAsia="Arial" w:hAnsi="Arial" w:cs="Arial"/>
          <w:color w:val="1F497D"/>
          <w:sz w:val="20"/>
          <w:szCs w:val="20"/>
        </w:rPr>
        <w:t>Nathalie Baïdak (koordinator), Marie-Pascale Balcon, Akvile Motiejunaite</w:t>
      </w:r>
    </w:p>
    <w:p w:rsidR="003701A0" w:rsidRDefault="003701A0">
      <w:pPr>
        <w:spacing w:line="380" w:lineRule="exact"/>
        <w:rPr>
          <w:sz w:val="20"/>
          <w:szCs w:val="20"/>
        </w:rPr>
      </w:pPr>
    </w:p>
    <w:p w:rsidR="003701A0" w:rsidRDefault="00E30192">
      <w:pPr>
        <w:ind w:right="286"/>
        <w:jc w:val="center"/>
        <w:rPr>
          <w:sz w:val="20"/>
          <w:szCs w:val="20"/>
        </w:rPr>
      </w:pPr>
      <w:r>
        <w:rPr>
          <w:rFonts w:ascii="Arial" w:eastAsia="Arial" w:hAnsi="Arial" w:cs="Arial"/>
          <w:b/>
          <w:bCs/>
          <w:color w:val="C00000"/>
          <w:sz w:val="24"/>
          <w:szCs w:val="24"/>
        </w:rPr>
        <w:t>Prelom i dizajn</w:t>
      </w:r>
    </w:p>
    <w:p w:rsidR="003701A0" w:rsidRDefault="003701A0">
      <w:pPr>
        <w:spacing w:line="238"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Patrice Brel</w:t>
      </w:r>
    </w:p>
    <w:p w:rsidR="003701A0" w:rsidRDefault="003701A0">
      <w:pPr>
        <w:spacing w:line="298" w:lineRule="exact"/>
        <w:rPr>
          <w:sz w:val="20"/>
          <w:szCs w:val="20"/>
        </w:rPr>
      </w:pPr>
    </w:p>
    <w:p w:rsidR="003701A0" w:rsidRDefault="00E30192">
      <w:pPr>
        <w:ind w:right="286"/>
        <w:jc w:val="center"/>
        <w:rPr>
          <w:sz w:val="20"/>
          <w:szCs w:val="20"/>
        </w:rPr>
      </w:pPr>
      <w:r>
        <w:rPr>
          <w:rFonts w:ascii="Arial" w:eastAsia="Arial" w:hAnsi="Arial" w:cs="Arial"/>
          <w:b/>
          <w:bCs/>
          <w:color w:val="C00000"/>
          <w:sz w:val="24"/>
          <w:szCs w:val="24"/>
        </w:rPr>
        <w:t>Prelom naslovne stranice</w:t>
      </w:r>
    </w:p>
    <w:p w:rsidR="003701A0" w:rsidRDefault="003701A0">
      <w:pPr>
        <w:spacing w:line="240"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Virginia Giovannelli</w:t>
      </w:r>
    </w:p>
    <w:p w:rsidR="003701A0" w:rsidRDefault="003701A0">
      <w:pPr>
        <w:spacing w:line="322" w:lineRule="exact"/>
        <w:rPr>
          <w:sz w:val="20"/>
          <w:szCs w:val="20"/>
        </w:rPr>
      </w:pPr>
    </w:p>
    <w:p w:rsidR="003701A0" w:rsidRDefault="00E30192">
      <w:pPr>
        <w:ind w:right="286"/>
        <w:jc w:val="center"/>
        <w:rPr>
          <w:sz w:val="20"/>
          <w:szCs w:val="20"/>
        </w:rPr>
      </w:pPr>
      <w:r>
        <w:rPr>
          <w:rFonts w:ascii="Arial" w:eastAsia="Arial" w:hAnsi="Arial" w:cs="Arial"/>
          <w:b/>
          <w:bCs/>
          <w:color w:val="C00000"/>
          <w:sz w:val="24"/>
          <w:szCs w:val="24"/>
        </w:rPr>
        <w:t>Koordinator izrade</w:t>
      </w:r>
    </w:p>
    <w:p w:rsidR="003701A0" w:rsidRDefault="003701A0">
      <w:pPr>
        <w:spacing w:line="238"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Gisèle De Lel</w:t>
      </w:r>
    </w:p>
    <w:p w:rsidR="003701A0" w:rsidRDefault="003701A0">
      <w:pPr>
        <w:sectPr w:rsidR="003701A0">
          <w:type w:val="continuous"/>
          <w:pgSz w:w="11900" w:h="16838"/>
          <w:pgMar w:top="957" w:right="1440" w:bottom="29" w:left="1440" w:header="0" w:footer="0" w:gutter="0"/>
          <w:cols w:space="720" w:equalWidth="0">
            <w:col w:w="902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6" w:lineRule="exact"/>
        <w:rPr>
          <w:sz w:val="20"/>
          <w:szCs w:val="20"/>
        </w:rPr>
      </w:pPr>
    </w:p>
    <w:p w:rsidR="003701A0" w:rsidRDefault="00E30192">
      <w:pPr>
        <w:ind w:right="286"/>
        <w:jc w:val="center"/>
        <w:rPr>
          <w:sz w:val="20"/>
          <w:szCs w:val="20"/>
        </w:rPr>
      </w:pPr>
      <w:r>
        <w:rPr>
          <w:rFonts w:ascii="Arial" w:eastAsia="Arial" w:hAnsi="Arial" w:cs="Arial"/>
          <w:color w:val="1F497D"/>
          <w:sz w:val="20"/>
          <w:szCs w:val="20"/>
        </w:rPr>
        <w:t>174</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380160" behindDoc="1" locked="0" layoutInCell="0" allowOverlap="1">
            <wp:simplePos x="0" y="0"/>
            <wp:positionH relativeFrom="column">
              <wp:posOffset>2568575</wp:posOffset>
            </wp:positionH>
            <wp:positionV relativeFrom="paragraph">
              <wp:posOffset>104140</wp:posOffset>
            </wp:positionV>
            <wp:extent cx="405130" cy="27305"/>
            <wp:effectExtent l="0" t="0" r="0" b="0"/>
            <wp:wrapNone/>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10">
                      <a:extLst/>
                    </a:blip>
                    <a:srcRect/>
                    <a:stretch>
                      <a:fillRect/>
                    </a:stretch>
                  </pic:blipFill>
                  <pic:spPr bwMode="auto">
                    <a:xfrm>
                      <a:off x="0" y="0"/>
                      <a:ext cx="405130" cy="27305"/>
                    </a:xfrm>
                    <a:prstGeom prst="rect">
                      <a:avLst/>
                    </a:prstGeom>
                    <a:noFill/>
                  </pic:spPr>
                </pic:pic>
              </a:graphicData>
            </a:graphic>
          </wp:anchor>
        </w:drawing>
      </w:r>
    </w:p>
    <w:p w:rsidR="003701A0" w:rsidRDefault="003701A0">
      <w:pPr>
        <w:sectPr w:rsidR="003701A0">
          <w:type w:val="continuous"/>
          <w:pgSz w:w="11900" w:h="16838"/>
          <w:pgMar w:top="957" w:right="1440" w:bottom="29" w:left="1440" w:header="0" w:footer="0" w:gutter="0"/>
          <w:cols w:space="720" w:equalWidth="0">
            <w:col w:w="9026"/>
          </w:cols>
        </w:sectPr>
      </w:pPr>
    </w:p>
    <w:p w:rsidR="003701A0" w:rsidRDefault="00E30192">
      <w:pPr>
        <w:jc w:val="right"/>
        <w:rPr>
          <w:sz w:val="20"/>
          <w:szCs w:val="20"/>
        </w:rPr>
      </w:pPr>
      <w:r>
        <w:rPr>
          <w:rFonts w:ascii="Arial" w:eastAsia="Arial" w:hAnsi="Arial" w:cs="Arial"/>
          <w:color w:val="1F497D"/>
          <w:sz w:val="18"/>
          <w:szCs w:val="18"/>
        </w:rPr>
        <w:t>D o d a c 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1184" behindDoc="1" locked="0" layoutInCell="0" allowOverlap="1">
                <wp:simplePos x="0" y="0"/>
                <wp:positionH relativeFrom="column">
                  <wp:posOffset>70485</wp:posOffset>
                </wp:positionH>
                <wp:positionV relativeFrom="paragraph">
                  <wp:posOffset>69850</wp:posOffset>
                </wp:positionV>
                <wp:extent cx="5796915" cy="0"/>
                <wp:effectExtent l="0" t="0" r="0" b="0"/>
                <wp:wrapNone/>
                <wp:docPr id="1517" name="Shape 1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691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17" o:spid="_x0000_s25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pt,5.5pt" to="462pt,5.5pt" o:allowincell="f" strokecolor="#C00000" strokeweight="0.4799pt"/>
            </w:pict>
          </mc:Fallback>
        </mc:AlternateContent>
      </w: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37" w:lineRule="exact"/>
        <w:rPr>
          <w:sz w:val="20"/>
          <w:szCs w:val="20"/>
        </w:rPr>
      </w:pPr>
    </w:p>
    <w:p w:rsidR="003701A0" w:rsidRDefault="00E30192">
      <w:pPr>
        <w:ind w:left="1560"/>
        <w:rPr>
          <w:sz w:val="20"/>
          <w:szCs w:val="20"/>
        </w:rPr>
      </w:pPr>
      <w:r>
        <w:rPr>
          <w:rFonts w:ascii="Arial" w:eastAsia="Arial" w:hAnsi="Arial" w:cs="Arial"/>
          <w:b/>
          <w:bCs/>
          <w:i/>
          <w:iCs/>
          <w:color w:val="C00000"/>
          <w:sz w:val="32"/>
          <w:szCs w:val="32"/>
        </w:rPr>
        <w:t xml:space="preserve">EURYDICE </w:t>
      </w:r>
      <w:r>
        <w:rPr>
          <w:rFonts w:ascii="Arial" w:eastAsia="Arial" w:hAnsi="Arial" w:cs="Arial"/>
          <w:b/>
          <w:bCs/>
          <w:color w:val="C00000"/>
          <w:sz w:val="32"/>
          <w:szCs w:val="32"/>
        </w:rPr>
        <w:t>NACIONALNE KANCELARIJE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2208" behindDoc="1" locked="0" layoutInCell="0" allowOverlap="1">
                <wp:simplePos x="0" y="0"/>
                <wp:positionH relativeFrom="column">
                  <wp:posOffset>-20320</wp:posOffset>
                </wp:positionH>
                <wp:positionV relativeFrom="paragraph">
                  <wp:posOffset>128270</wp:posOffset>
                </wp:positionV>
                <wp:extent cx="2736850" cy="0"/>
                <wp:effectExtent l="0" t="0" r="0" b="0"/>
                <wp:wrapNone/>
                <wp:docPr id="1518" name="Shape 1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18" o:spid="_x0000_s25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10.1pt" to="213.9pt,10.1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2383232" behindDoc="1" locked="0" layoutInCell="0" allowOverlap="1">
                <wp:simplePos x="0" y="0"/>
                <wp:positionH relativeFrom="column">
                  <wp:posOffset>3039745</wp:posOffset>
                </wp:positionH>
                <wp:positionV relativeFrom="paragraph">
                  <wp:posOffset>128270</wp:posOffset>
                </wp:positionV>
                <wp:extent cx="2737485" cy="0"/>
                <wp:effectExtent l="0" t="0" r="0" b="0"/>
                <wp:wrapNone/>
                <wp:docPr id="1519" name="Shape 1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7485"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19" o:spid="_x0000_s25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9.35pt,10.1pt" to="454.9pt,10.1pt" o:allowincell="f" strokecolor="#C00000" strokeweight="0.4799pt"/>
            </w:pict>
          </mc:Fallback>
        </mc:AlternateContent>
      </w:r>
    </w:p>
    <w:p w:rsidR="003701A0" w:rsidRDefault="003701A0">
      <w:pPr>
        <w:sectPr w:rsidR="003701A0">
          <w:pgSz w:w="11900" w:h="16838"/>
          <w:pgMar w:top="1091" w:right="1306" w:bottom="29" w:left="1420" w:header="0" w:footer="0" w:gutter="0"/>
          <w:cols w:space="720" w:equalWidth="0">
            <w:col w:w="9180"/>
          </w:cols>
        </w:sectPr>
      </w:pPr>
    </w:p>
    <w:p w:rsidR="003701A0" w:rsidRDefault="003701A0">
      <w:pPr>
        <w:spacing w:line="260" w:lineRule="exact"/>
        <w:rPr>
          <w:sz w:val="20"/>
          <w:szCs w:val="20"/>
        </w:rPr>
      </w:pPr>
    </w:p>
    <w:p w:rsidR="003701A0" w:rsidRDefault="00E30192">
      <w:pPr>
        <w:rPr>
          <w:sz w:val="20"/>
          <w:szCs w:val="20"/>
        </w:rPr>
      </w:pPr>
      <w:r>
        <w:rPr>
          <w:rFonts w:ascii="Arial" w:eastAsia="Arial" w:hAnsi="Arial" w:cs="Arial"/>
          <w:b/>
          <w:bCs/>
          <w:color w:val="C00000"/>
          <w:sz w:val="18"/>
          <w:szCs w:val="18"/>
        </w:rPr>
        <w:t>ALBANIJA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4256"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20" name="Shape 1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0" o:spid="_x0000_s25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Odsjek za</w:t>
      </w:r>
      <w:r w:rsidR="00E71135">
        <w:rPr>
          <w:rFonts w:ascii="Arial" w:eastAsia="Arial" w:hAnsi="Arial" w:cs="Arial"/>
          <w:color w:val="1F497D"/>
          <w:sz w:val="16"/>
          <w:szCs w:val="16"/>
        </w:rPr>
        <w:t xml:space="preserve"> evropske integracije i sport</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Ministarstvo obrazovanja i sporta</w:t>
      </w:r>
    </w:p>
    <w:p w:rsidR="003701A0" w:rsidRDefault="00E30192">
      <w:pPr>
        <w:spacing w:line="237" w:lineRule="auto"/>
        <w:rPr>
          <w:sz w:val="20"/>
          <w:szCs w:val="20"/>
        </w:rPr>
      </w:pPr>
      <w:r>
        <w:rPr>
          <w:rFonts w:ascii="Arial" w:eastAsia="Arial" w:hAnsi="Arial" w:cs="Arial"/>
          <w:color w:val="1F497D"/>
          <w:sz w:val="16"/>
          <w:szCs w:val="16"/>
        </w:rPr>
        <w:t>Rruga e Durrësit, Nr. 23</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1001 Tiranë</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5280"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21" name="Shape 15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21" o:spid="_x0000_s25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8pt"/>
            </w:pict>
          </mc:Fallback>
        </mc:AlternateContent>
      </w:r>
    </w:p>
    <w:p w:rsidR="003701A0" w:rsidRDefault="003701A0">
      <w:pPr>
        <w:spacing w:line="149" w:lineRule="exact"/>
        <w:rPr>
          <w:sz w:val="20"/>
          <w:szCs w:val="20"/>
        </w:rPr>
      </w:pPr>
    </w:p>
    <w:p w:rsidR="003701A0" w:rsidRDefault="00E30192">
      <w:pPr>
        <w:rPr>
          <w:sz w:val="20"/>
          <w:szCs w:val="20"/>
        </w:rPr>
      </w:pPr>
      <w:r>
        <w:rPr>
          <w:rFonts w:ascii="Arial" w:eastAsia="Arial" w:hAnsi="Arial" w:cs="Arial"/>
          <w:b/>
          <w:bCs/>
          <w:color w:val="C00000"/>
          <w:sz w:val="18"/>
          <w:szCs w:val="18"/>
        </w:rPr>
        <w:t>AUSTRIJA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6304"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22" name="Shape 1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2" o:spid="_x0000_s25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Eurydice</w:t>
      </w:r>
      <w:r>
        <w:rPr>
          <w:rFonts w:ascii="Arial" w:eastAsia="Arial" w:hAnsi="Arial" w:cs="Arial"/>
          <w:color w:val="1F497D"/>
          <w:sz w:val="16"/>
          <w:szCs w:val="16"/>
        </w:rPr>
        <w:t>-Informationsstelle</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Bundesministerium für Bildung</w:t>
      </w:r>
    </w:p>
    <w:p w:rsidR="003701A0" w:rsidRDefault="00E30192">
      <w:pPr>
        <w:spacing w:line="237" w:lineRule="auto"/>
        <w:rPr>
          <w:sz w:val="20"/>
          <w:szCs w:val="20"/>
        </w:rPr>
      </w:pPr>
      <w:r>
        <w:rPr>
          <w:rFonts w:ascii="Arial" w:eastAsia="Arial" w:hAnsi="Arial" w:cs="Arial"/>
          <w:color w:val="1F497D"/>
          <w:sz w:val="16"/>
          <w:szCs w:val="16"/>
        </w:rPr>
        <w:t>Abt. Bildungsentwicklung und -reform</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Minoritenplatz 5</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1010 Wien</w:t>
      </w:r>
    </w:p>
    <w:p w:rsidR="003701A0" w:rsidRDefault="003701A0">
      <w:pPr>
        <w:spacing w:line="6" w:lineRule="exact"/>
        <w:rPr>
          <w:sz w:val="20"/>
          <w:szCs w:val="20"/>
        </w:rPr>
      </w:pPr>
    </w:p>
    <w:p w:rsidR="003701A0" w:rsidRDefault="00E30192">
      <w:pPr>
        <w:rPr>
          <w:sz w:val="20"/>
          <w:szCs w:val="20"/>
        </w:rPr>
      </w:pPr>
      <w:r>
        <w:rPr>
          <w:rFonts w:ascii="Arial" w:eastAsia="Arial" w:hAnsi="Arial" w:cs="Arial"/>
          <w:color w:val="1F497D"/>
          <w:sz w:val="15"/>
          <w:szCs w:val="15"/>
        </w:rPr>
        <w:t>Doprinos Kancelarije: Dr. Michaela Haller (external expert)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7328" behindDoc="1" locked="0" layoutInCell="0" allowOverlap="1">
                <wp:simplePos x="0" y="0"/>
                <wp:positionH relativeFrom="column">
                  <wp:posOffset>-20320</wp:posOffset>
                </wp:positionH>
                <wp:positionV relativeFrom="paragraph">
                  <wp:posOffset>73025</wp:posOffset>
                </wp:positionV>
                <wp:extent cx="2736850" cy="0"/>
                <wp:effectExtent l="0" t="0" r="0" b="0"/>
                <wp:wrapNone/>
                <wp:docPr id="1523" name="Shape 1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23" o:spid="_x0000_s25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75pt" to="213.9pt,5.75pt" o:allowincell="f" strokecolor="#C00000" strokeweight="0.48pt"/>
            </w:pict>
          </mc:Fallback>
        </mc:AlternateContent>
      </w:r>
    </w:p>
    <w:p w:rsidR="003701A0" w:rsidRDefault="003701A0">
      <w:pPr>
        <w:spacing w:line="153" w:lineRule="exact"/>
        <w:rPr>
          <w:sz w:val="20"/>
          <w:szCs w:val="20"/>
        </w:rPr>
      </w:pPr>
    </w:p>
    <w:p w:rsidR="003701A0" w:rsidRDefault="00E30192">
      <w:pPr>
        <w:rPr>
          <w:sz w:val="20"/>
          <w:szCs w:val="20"/>
        </w:rPr>
      </w:pPr>
      <w:r>
        <w:rPr>
          <w:rFonts w:ascii="Arial" w:eastAsia="Arial" w:hAnsi="Arial" w:cs="Arial"/>
          <w:b/>
          <w:bCs/>
          <w:color w:val="C00000"/>
          <w:sz w:val="18"/>
          <w:szCs w:val="18"/>
        </w:rPr>
        <w:t>BELGIJA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8352"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24" name="Shape 1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4" o:spid="_x0000_s25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9" w:lineRule="exact"/>
        <w:rPr>
          <w:sz w:val="20"/>
          <w:szCs w:val="20"/>
        </w:rPr>
      </w:pPr>
    </w:p>
    <w:p w:rsidR="003701A0" w:rsidRDefault="00E30192">
      <w:pPr>
        <w:spacing w:line="238" w:lineRule="auto"/>
        <w:ind w:right="900"/>
        <w:rPr>
          <w:sz w:val="20"/>
          <w:szCs w:val="20"/>
        </w:rPr>
      </w:pPr>
      <w:r>
        <w:rPr>
          <w:rFonts w:ascii="Arial" w:eastAsia="Arial" w:hAnsi="Arial" w:cs="Arial"/>
          <w:color w:val="1F497D"/>
          <w:sz w:val="16"/>
          <w:szCs w:val="16"/>
        </w:rPr>
        <w:t xml:space="preserve">Unité </w:t>
      </w:r>
      <w:r>
        <w:rPr>
          <w:rFonts w:ascii="Arial" w:eastAsia="Arial" w:hAnsi="Arial" w:cs="Arial"/>
          <w:i/>
          <w:iCs/>
          <w:color w:val="1F497D"/>
          <w:sz w:val="16"/>
          <w:szCs w:val="16"/>
        </w:rPr>
        <w:t>Eurydice</w:t>
      </w:r>
      <w:r>
        <w:rPr>
          <w:rFonts w:ascii="Arial" w:eastAsia="Arial" w:hAnsi="Arial" w:cs="Arial"/>
          <w:color w:val="1F497D"/>
          <w:sz w:val="16"/>
          <w:szCs w:val="16"/>
        </w:rPr>
        <w:t xml:space="preserve"> de la Communauté française Ministère de la Fédération Wallonie-Bruxelles Direction des relations internationales Boulevard Léopold II, 44 – Bureau 6A/008 1080 Bruxelles</w:t>
      </w:r>
    </w:p>
    <w:p w:rsidR="003701A0" w:rsidRDefault="003701A0">
      <w:pPr>
        <w:spacing w:line="7" w:lineRule="exact"/>
        <w:rPr>
          <w:sz w:val="20"/>
          <w:szCs w:val="20"/>
        </w:rPr>
      </w:pPr>
    </w:p>
    <w:p w:rsidR="003701A0" w:rsidRDefault="00E30192">
      <w:pPr>
        <w:spacing w:line="300" w:lineRule="auto"/>
        <w:ind w:right="880"/>
        <w:rPr>
          <w:sz w:val="20"/>
          <w:szCs w:val="20"/>
        </w:rPr>
      </w:pPr>
      <w:r>
        <w:rPr>
          <w:rFonts w:ascii="Arial" w:eastAsia="Arial" w:hAnsi="Arial" w:cs="Arial"/>
          <w:color w:val="1F497D"/>
          <w:sz w:val="16"/>
          <w:szCs w:val="16"/>
        </w:rPr>
        <w:t>Doprinos Kancelarije: zajednička odgovornost Eurydice Vlaanderen</w:t>
      </w:r>
    </w:p>
    <w:p w:rsidR="003701A0" w:rsidRDefault="003701A0">
      <w:pPr>
        <w:spacing w:line="1" w:lineRule="exact"/>
        <w:rPr>
          <w:sz w:val="20"/>
          <w:szCs w:val="20"/>
        </w:rPr>
      </w:pPr>
    </w:p>
    <w:p w:rsidR="003701A0" w:rsidRDefault="00E30192">
      <w:pPr>
        <w:ind w:right="1020"/>
        <w:rPr>
          <w:sz w:val="20"/>
          <w:szCs w:val="20"/>
        </w:rPr>
      </w:pPr>
      <w:r>
        <w:rPr>
          <w:rFonts w:ascii="Arial" w:eastAsia="Arial" w:hAnsi="Arial" w:cs="Arial"/>
          <w:color w:val="1F497D"/>
          <w:sz w:val="16"/>
          <w:szCs w:val="16"/>
        </w:rPr>
        <w:t>Departement Onderwijs en Vorming/ Afdeling Strategische Beleidsondersteuning Hendrik Consciencegebouw 7C10 Koning Albert II-laan 15 1210 Brussel</w:t>
      </w:r>
    </w:p>
    <w:p w:rsidR="003701A0" w:rsidRDefault="003701A0">
      <w:pPr>
        <w:spacing w:line="183" w:lineRule="exact"/>
        <w:rPr>
          <w:sz w:val="20"/>
          <w:szCs w:val="20"/>
        </w:rPr>
      </w:pPr>
    </w:p>
    <w:p w:rsidR="003701A0" w:rsidRDefault="00E30192">
      <w:pPr>
        <w:spacing w:line="238" w:lineRule="auto"/>
        <w:ind w:right="80"/>
        <w:rPr>
          <w:sz w:val="20"/>
          <w:szCs w:val="20"/>
        </w:rPr>
      </w:pPr>
      <w:r>
        <w:rPr>
          <w:rFonts w:ascii="Arial" w:eastAsia="Arial" w:hAnsi="Arial" w:cs="Arial"/>
          <w:color w:val="1F497D"/>
          <w:sz w:val="16"/>
          <w:szCs w:val="16"/>
        </w:rPr>
        <w:t>Doprinos Kancelarije: eksperti Ministarstva obrazovanja i obuke: Sien Van den Hoof, Chama Rhellam, Marieke Smeyers, Véronique Adriaens, Marie-Anne Persoons, Nancy Willems, Els Exter, Elke Peeters, Jozef Van Laer, Veerle Breemeersch; Koordinacija: Ben Cohen i Eline De Ridder</w:t>
      </w:r>
    </w:p>
    <w:p w:rsidR="003701A0" w:rsidRDefault="003701A0">
      <w:pPr>
        <w:spacing w:line="103" w:lineRule="exact"/>
        <w:rPr>
          <w:sz w:val="20"/>
          <w:szCs w:val="20"/>
        </w:rPr>
      </w:pPr>
    </w:p>
    <w:p w:rsidR="003701A0" w:rsidRDefault="00E30192">
      <w:pPr>
        <w:spacing w:line="233" w:lineRule="auto"/>
        <w:ind w:right="500"/>
        <w:rPr>
          <w:sz w:val="20"/>
          <w:szCs w:val="20"/>
        </w:rPr>
      </w:pPr>
      <w:r>
        <w:rPr>
          <w:rFonts w:ascii="Arial" w:eastAsia="Arial" w:hAnsi="Arial" w:cs="Arial"/>
          <w:i/>
          <w:iCs/>
          <w:color w:val="1F497D"/>
          <w:sz w:val="16"/>
          <w:szCs w:val="16"/>
        </w:rPr>
        <w:t>Eurydice</w:t>
      </w:r>
      <w:r>
        <w:rPr>
          <w:rFonts w:ascii="Arial" w:eastAsia="Arial" w:hAnsi="Arial" w:cs="Arial"/>
          <w:color w:val="1F497D"/>
          <w:sz w:val="16"/>
          <w:szCs w:val="16"/>
        </w:rPr>
        <w:t>-Informationsstelle der Deutschsprachigen</w:t>
      </w:r>
      <w:r>
        <w:rPr>
          <w:rFonts w:ascii="Arial" w:eastAsia="Arial" w:hAnsi="Arial" w:cs="Arial"/>
          <w:i/>
          <w:iCs/>
          <w:color w:val="1F497D"/>
          <w:sz w:val="16"/>
          <w:szCs w:val="16"/>
        </w:rPr>
        <w:t xml:space="preserve"> </w:t>
      </w:r>
      <w:r>
        <w:rPr>
          <w:rFonts w:ascii="Arial" w:eastAsia="Arial" w:hAnsi="Arial" w:cs="Arial"/>
          <w:color w:val="1F497D"/>
          <w:sz w:val="16"/>
          <w:szCs w:val="16"/>
        </w:rPr>
        <w:t>Gemeinschaft</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Autonome Hochschule in der DG</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Monschauer Strasse 57</w:t>
      </w:r>
    </w:p>
    <w:p w:rsidR="003701A0" w:rsidRDefault="00E30192">
      <w:pPr>
        <w:spacing w:line="237" w:lineRule="auto"/>
        <w:rPr>
          <w:sz w:val="20"/>
          <w:szCs w:val="20"/>
        </w:rPr>
      </w:pPr>
      <w:r>
        <w:rPr>
          <w:rFonts w:ascii="Arial" w:eastAsia="Arial" w:hAnsi="Arial" w:cs="Arial"/>
          <w:color w:val="1F497D"/>
          <w:sz w:val="16"/>
          <w:szCs w:val="16"/>
        </w:rPr>
        <w:t>4700 Eupen</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Doprinos Kancelarije: Stéphanie Nix and Xavier Hurlet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89376"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25" name="Shape 1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5" o:spid="_x0000_s25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49" w:lineRule="exact"/>
        <w:rPr>
          <w:sz w:val="20"/>
          <w:szCs w:val="20"/>
        </w:rPr>
      </w:pPr>
    </w:p>
    <w:p w:rsidR="003701A0" w:rsidRDefault="00E30192">
      <w:pPr>
        <w:rPr>
          <w:sz w:val="20"/>
          <w:szCs w:val="20"/>
        </w:rPr>
      </w:pPr>
      <w:r>
        <w:rPr>
          <w:rFonts w:ascii="Arial" w:eastAsia="Arial" w:hAnsi="Arial" w:cs="Arial"/>
          <w:b/>
          <w:bCs/>
          <w:color w:val="C00000"/>
          <w:sz w:val="18"/>
          <w:szCs w:val="18"/>
        </w:rPr>
        <w:t>BOSNA I HERCEGOVINA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0400"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26" name="Shape 15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6" o:spid="_x0000_s25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color w:val="1F497D"/>
          <w:sz w:val="16"/>
          <w:szCs w:val="16"/>
        </w:rPr>
        <w:t>Ministry of Civil Affairs</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Education Sector</w:t>
      </w:r>
    </w:p>
    <w:p w:rsidR="003701A0" w:rsidRDefault="00E30192">
      <w:pPr>
        <w:spacing w:line="237" w:lineRule="auto"/>
        <w:rPr>
          <w:sz w:val="20"/>
          <w:szCs w:val="20"/>
        </w:rPr>
      </w:pPr>
      <w:r>
        <w:rPr>
          <w:rFonts w:ascii="Arial" w:eastAsia="Arial" w:hAnsi="Arial" w:cs="Arial"/>
          <w:color w:val="1F497D"/>
          <w:sz w:val="16"/>
          <w:szCs w:val="16"/>
        </w:rPr>
        <w:t>Trg BiH 3</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71000 Sarajevo</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zajednička odgovornost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1424"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27" name="Shape 15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7" o:spid="_x0000_s25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799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BUGARSKA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2448"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28" name="Shape 1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8" o:spid="_x0000_s25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Centar za razvoj ljudskih resursa</w:t>
      </w:r>
    </w:p>
    <w:p w:rsidR="003701A0" w:rsidRDefault="003701A0">
      <w:pPr>
        <w:spacing w:line="9" w:lineRule="exact"/>
        <w:rPr>
          <w:sz w:val="20"/>
          <w:szCs w:val="20"/>
        </w:rPr>
      </w:pPr>
    </w:p>
    <w:p w:rsidR="003701A0" w:rsidRDefault="00E30192">
      <w:pPr>
        <w:spacing w:line="233" w:lineRule="auto"/>
        <w:ind w:right="700"/>
        <w:rPr>
          <w:sz w:val="20"/>
          <w:szCs w:val="20"/>
        </w:rPr>
      </w:pPr>
      <w:r>
        <w:rPr>
          <w:rFonts w:ascii="Arial" w:eastAsia="Arial" w:hAnsi="Arial" w:cs="Arial"/>
          <w:color w:val="1F497D"/>
          <w:sz w:val="16"/>
          <w:szCs w:val="16"/>
        </w:rPr>
        <w:t>Jedinica za obrazovanje, istraživanje i planiranje 15, Graf Ignatiev Str.</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1000 Sofia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Anna Arsenieva-Popova (ekspert)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3472" behindDoc="1" locked="0" layoutInCell="0" allowOverlap="1">
                <wp:simplePos x="0" y="0"/>
                <wp:positionH relativeFrom="column">
                  <wp:posOffset>-20320</wp:posOffset>
                </wp:positionH>
                <wp:positionV relativeFrom="paragraph">
                  <wp:posOffset>31115</wp:posOffset>
                </wp:positionV>
                <wp:extent cx="2736850" cy="0"/>
                <wp:effectExtent l="0" t="0" r="0" b="0"/>
                <wp:wrapNone/>
                <wp:docPr id="1529" name="Shape 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29" o:spid="_x0000_s25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2.45pt" to="213.9pt,2.45pt" o:allowincell="f" strokecolor="#C00000" strokeweight="0.4799pt"/>
            </w:pict>
          </mc:Fallback>
        </mc:AlternateContent>
      </w:r>
    </w:p>
    <w:p w:rsidR="003701A0" w:rsidRDefault="003701A0">
      <w:pPr>
        <w:spacing w:line="87" w:lineRule="exact"/>
        <w:rPr>
          <w:sz w:val="20"/>
          <w:szCs w:val="20"/>
        </w:rPr>
      </w:pPr>
    </w:p>
    <w:p w:rsidR="003701A0" w:rsidRDefault="00E30192">
      <w:pPr>
        <w:rPr>
          <w:sz w:val="20"/>
          <w:szCs w:val="20"/>
        </w:rPr>
      </w:pPr>
      <w:r>
        <w:rPr>
          <w:rFonts w:ascii="Arial" w:eastAsia="Arial" w:hAnsi="Arial" w:cs="Arial"/>
          <w:b/>
          <w:bCs/>
          <w:color w:val="C00000"/>
          <w:sz w:val="18"/>
          <w:szCs w:val="18"/>
        </w:rPr>
        <w:t>HRVATSKA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4496"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30" name="Shape 1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30" o:spid="_x0000_s25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8pt"/>
            </w:pict>
          </mc:Fallback>
        </mc:AlternateContent>
      </w:r>
    </w:p>
    <w:p w:rsidR="003701A0" w:rsidRDefault="003701A0">
      <w:pPr>
        <w:spacing w:line="121" w:lineRule="exact"/>
        <w:rPr>
          <w:sz w:val="20"/>
          <w:szCs w:val="20"/>
        </w:rPr>
      </w:pPr>
    </w:p>
    <w:p w:rsidR="003701A0" w:rsidRDefault="00E30192">
      <w:pPr>
        <w:spacing w:line="233" w:lineRule="auto"/>
        <w:ind w:right="1100"/>
        <w:rPr>
          <w:sz w:val="20"/>
          <w:szCs w:val="20"/>
        </w:rPr>
      </w:pPr>
      <w:r>
        <w:rPr>
          <w:rFonts w:ascii="Arial" w:eastAsia="Arial" w:hAnsi="Arial" w:cs="Arial"/>
          <w:color w:val="1F497D"/>
          <w:sz w:val="16"/>
          <w:szCs w:val="16"/>
        </w:rPr>
        <w:t>Ministarstvo znanosti, obrazovanja i sporta Donje Svetice 38</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10000 Zagreb</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Duje Bonacci</w:t>
      </w:r>
    </w:p>
    <w:p w:rsidR="003701A0" w:rsidRDefault="00E30192">
      <w:pPr>
        <w:spacing w:line="20" w:lineRule="exact"/>
        <w:rPr>
          <w:sz w:val="20"/>
          <w:szCs w:val="20"/>
        </w:rPr>
      </w:pPr>
      <w:r>
        <w:rPr>
          <w:sz w:val="20"/>
          <w:szCs w:val="20"/>
        </w:rPr>
        <w:br w:type="column"/>
      </w:r>
    </w:p>
    <w:p w:rsidR="003701A0" w:rsidRDefault="003701A0">
      <w:pPr>
        <w:spacing w:line="240" w:lineRule="exact"/>
        <w:rPr>
          <w:sz w:val="20"/>
          <w:szCs w:val="20"/>
        </w:rPr>
      </w:pPr>
    </w:p>
    <w:p w:rsidR="003701A0" w:rsidRDefault="00E30192">
      <w:pPr>
        <w:rPr>
          <w:sz w:val="20"/>
          <w:szCs w:val="20"/>
        </w:rPr>
      </w:pPr>
      <w:r>
        <w:rPr>
          <w:rFonts w:ascii="Arial" w:eastAsia="Arial" w:hAnsi="Arial" w:cs="Arial"/>
          <w:b/>
          <w:bCs/>
          <w:color w:val="C00000"/>
          <w:sz w:val="18"/>
          <w:szCs w:val="18"/>
        </w:rPr>
        <w:t>KIPAR</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5520"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31" name="Shape 1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31" o:spid="_x0000_s25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Ministarstvo obrazovanja i kulture</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Kimonos and Thoukydidou</w:t>
      </w:r>
    </w:p>
    <w:p w:rsidR="003701A0" w:rsidRDefault="00E30192">
      <w:pPr>
        <w:spacing w:line="237" w:lineRule="auto"/>
        <w:rPr>
          <w:sz w:val="20"/>
          <w:szCs w:val="20"/>
        </w:rPr>
      </w:pPr>
      <w:r>
        <w:rPr>
          <w:rFonts w:ascii="Arial" w:eastAsia="Arial" w:hAnsi="Arial" w:cs="Arial"/>
          <w:color w:val="1F497D"/>
          <w:sz w:val="16"/>
          <w:szCs w:val="16"/>
        </w:rPr>
        <w:t>1434 Nicosia</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Doprinos Kancelarije: Christiana Haperi;</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ekspert: Stella Konti Theocharous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6544"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32" name="Shape 15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32" o:spid="_x0000_s25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8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ČEŠKA REPUBLIKA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7568"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33" name="Shape 1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33" o:spid="_x0000_s25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799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6" w:lineRule="exact"/>
        <w:rPr>
          <w:sz w:val="20"/>
          <w:szCs w:val="20"/>
        </w:rPr>
      </w:pPr>
    </w:p>
    <w:p w:rsidR="003701A0" w:rsidRDefault="00E30192">
      <w:pPr>
        <w:spacing w:line="237" w:lineRule="auto"/>
        <w:ind w:right="940"/>
        <w:rPr>
          <w:sz w:val="20"/>
          <w:szCs w:val="20"/>
        </w:rPr>
      </w:pPr>
      <w:r>
        <w:rPr>
          <w:rFonts w:ascii="Arial" w:eastAsia="Arial" w:hAnsi="Arial" w:cs="Arial"/>
          <w:color w:val="1F497D"/>
          <w:sz w:val="16"/>
          <w:szCs w:val="16"/>
        </w:rPr>
        <w:t>Centar za međunarodnu saradnju u obrazovanju Dům zahraniční spolupráce Na Poříčí 1035/4</w:t>
      </w:r>
    </w:p>
    <w:p w:rsidR="003701A0" w:rsidRDefault="00E30192">
      <w:pPr>
        <w:rPr>
          <w:sz w:val="20"/>
          <w:szCs w:val="20"/>
        </w:rPr>
      </w:pPr>
      <w:r>
        <w:rPr>
          <w:rFonts w:ascii="Arial" w:eastAsia="Arial" w:hAnsi="Arial" w:cs="Arial"/>
          <w:color w:val="1F497D"/>
          <w:sz w:val="16"/>
          <w:szCs w:val="16"/>
        </w:rPr>
        <w:t>110 00 Praha 1</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Jana Halamová, Radka Topinková;</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ekspert: Irena Mašková</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8592"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34" name="Shape 1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34" o:spid="_x0000_s25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799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DANSKA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399616"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35" name="Shape 1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35" o:spid="_x0000_s25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9" w:lineRule="exact"/>
        <w:rPr>
          <w:sz w:val="20"/>
          <w:szCs w:val="20"/>
        </w:rPr>
      </w:pPr>
    </w:p>
    <w:p w:rsidR="003701A0" w:rsidRDefault="00E30192">
      <w:pPr>
        <w:spacing w:line="236" w:lineRule="auto"/>
        <w:ind w:right="1440"/>
        <w:rPr>
          <w:sz w:val="20"/>
          <w:szCs w:val="20"/>
        </w:rPr>
      </w:pPr>
      <w:r>
        <w:rPr>
          <w:rFonts w:ascii="Arial" w:eastAsia="Arial" w:hAnsi="Arial" w:cs="Arial"/>
          <w:color w:val="1F497D"/>
          <w:sz w:val="16"/>
          <w:szCs w:val="16"/>
        </w:rPr>
        <w:t>Ministarstvo visokog obrazovanja i nauke Danska agencija za visoko obrazovanje Bredgade 43</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1260 København K</w:t>
      </w:r>
    </w:p>
    <w:p w:rsidR="003701A0" w:rsidRDefault="003701A0">
      <w:pPr>
        <w:spacing w:line="9" w:lineRule="exact"/>
        <w:rPr>
          <w:sz w:val="20"/>
          <w:szCs w:val="20"/>
        </w:rPr>
      </w:pPr>
    </w:p>
    <w:p w:rsidR="003701A0" w:rsidRDefault="00E30192">
      <w:pPr>
        <w:spacing w:line="233" w:lineRule="auto"/>
        <w:ind w:right="360"/>
        <w:rPr>
          <w:sz w:val="20"/>
          <w:szCs w:val="20"/>
        </w:rPr>
      </w:pPr>
      <w:r>
        <w:rPr>
          <w:rFonts w:ascii="Arial" w:eastAsia="Arial" w:hAnsi="Arial" w:cs="Arial"/>
          <w:color w:val="1F497D"/>
          <w:sz w:val="16"/>
          <w:szCs w:val="16"/>
        </w:rPr>
        <w:t>Doprinos Kancelarije: Ministarstvo visokog obrazovanja i nauke i Ministarstvo obrazovanja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0640" behindDoc="1" locked="0" layoutInCell="0" allowOverlap="1">
                <wp:simplePos x="0" y="0"/>
                <wp:positionH relativeFrom="column">
                  <wp:posOffset>-20320</wp:posOffset>
                </wp:positionH>
                <wp:positionV relativeFrom="paragraph">
                  <wp:posOffset>33655</wp:posOffset>
                </wp:positionV>
                <wp:extent cx="2736850" cy="0"/>
                <wp:effectExtent l="0" t="0" r="0" b="0"/>
                <wp:wrapNone/>
                <wp:docPr id="1536" name="Shape 1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36" o:spid="_x0000_s25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2.65pt" to="213.9pt,2.65pt" o:allowincell="f" strokecolor="#C00000" strokeweight="0.48pt"/>
            </w:pict>
          </mc:Fallback>
        </mc:AlternateContent>
      </w:r>
    </w:p>
    <w:p w:rsidR="003701A0" w:rsidRDefault="003701A0">
      <w:pPr>
        <w:spacing w:line="90" w:lineRule="exact"/>
        <w:rPr>
          <w:sz w:val="20"/>
          <w:szCs w:val="20"/>
        </w:rPr>
      </w:pPr>
    </w:p>
    <w:p w:rsidR="003701A0" w:rsidRDefault="00E30192">
      <w:pPr>
        <w:rPr>
          <w:sz w:val="20"/>
          <w:szCs w:val="20"/>
        </w:rPr>
      </w:pPr>
      <w:r>
        <w:rPr>
          <w:rFonts w:ascii="Arial" w:eastAsia="Arial" w:hAnsi="Arial" w:cs="Arial"/>
          <w:b/>
          <w:bCs/>
          <w:color w:val="C00000"/>
          <w:sz w:val="18"/>
          <w:szCs w:val="18"/>
        </w:rPr>
        <w:t>ESTONIJA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1664"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37" name="Shape 15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37" o:spid="_x0000_s25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Analitički odsjek</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Ministarstvo obrazovanja i istraživanja</w:t>
      </w:r>
    </w:p>
    <w:p w:rsidR="003701A0" w:rsidRDefault="00E30192">
      <w:pPr>
        <w:spacing w:line="238" w:lineRule="auto"/>
        <w:rPr>
          <w:sz w:val="20"/>
          <w:szCs w:val="20"/>
        </w:rPr>
      </w:pPr>
      <w:r>
        <w:rPr>
          <w:rFonts w:ascii="Arial" w:eastAsia="Arial" w:hAnsi="Arial" w:cs="Arial"/>
          <w:color w:val="1F497D"/>
          <w:sz w:val="16"/>
          <w:szCs w:val="16"/>
        </w:rPr>
        <w:t>Munga 18</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50088 Tartu</w:t>
      </w:r>
    </w:p>
    <w:p w:rsidR="003701A0" w:rsidRDefault="003701A0">
      <w:pPr>
        <w:spacing w:line="9" w:lineRule="exact"/>
        <w:rPr>
          <w:sz w:val="20"/>
          <w:szCs w:val="20"/>
        </w:rPr>
      </w:pPr>
    </w:p>
    <w:p w:rsidR="003701A0" w:rsidRDefault="00E30192">
      <w:pPr>
        <w:rPr>
          <w:sz w:val="20"/>
          <w:szCs w:val="20"/>
        </w:rPr>
      </w:pPr>
      <w:r>
        <w:rPr>
          <w:rFonts w:ascii="Arial" w:eastAsia="Arial" w:hAnsi="Arial" w:cs="Arial"/>
          <w:color w:val="1F497D"/>
          <w:sz w:val="15"/>
          <w:szCs w:val="15"/>
        </w:rPr>
        <w:t>Doprinos Kancelarije: Kersti Kaldma (coordination); ekspert:</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Kristi Mere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2688"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38" name="Shape 1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38" o:spid="_x0000_s25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49" w:lineRule="exact"/>
        <w:rPr>
          <w:sz w:val="20"/>
          <w:szCs w:val="20"/>
        </w:rPr>
      </w:pPr>
    </w:p>
    <w:p w:rsidR="003701A0" w:rsidRDefault="00E30192">
      <w:pPr>
        <w:rPr>
          <w:sz w:val="20"/>
          <w:szCs w:val="20"/>
        </w:rPr>
      </w:pPr>
      <w:r>
        <w:rPr>
          <w:rFonts w:ascii="Arial" w:eastAsia="Arial" w:hAnsi="Arial" w:cs="Arial"/>
          <w:b/>
          <w:bCs/>
          <w:color w:val="C00000"/>
          <w:sz w:val="18"/>
          <w:szCs w:val="18"/>
        </w:rPr>
        <w:t>FINSKA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3712"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39" name="Shape 1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39" o:spid="_x0000_s25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8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9" w:lineRule="exact"/>
        <w:rPr>
          <w:sz w:val="20"/>
          <w:szCs w:val="20"/>
        </w:rPr>
      </w:pPr>
    </w:p>
    <w:p w:rsidR="003701A0" w:rsidRDefault="00E30192">
      <w:pPr>
        <w:spacing w:line="235" w:lineRule="auto"/>
        <w:ind w:right="1300"/>
        <w:rPr>
          <w:sz w:val="20"/>
          <w:szCs w:val="20"/>
        </w:rPr>
      </w:pPr>
      <w:r>
        <w:rPr>
          <w:rFonts w:ascii="Arial" w:eastAsia="Arial" w:hAnsi="Arial" w:cs="Arial"/>
          <w:color w:val="1F497D"/>
          <w:sz w:val="16"/>
          <w:szCs w:val="16"/>
        </w:rPr>
        <w:t>Finska nacionalna agencija za obrazovanje P.O. Box 380</w:t>
      </w:r>
    </w:p>
    <w:p w:rsidR="003701A0" w:rsidRDefault="00E30192">
      <w:pPr>
        <w:rPr>
          <w:sz w:val="20"/>
          <w:szCs w:val="20"/>
        </w:rPr>
      </w:pPr>
      <w:r>
        <w:rPr>
          <w:rFonts w:ascii="Arial" w:eastAsia="Arial" w:hAnsi="Arial" w:cs="Arial"/>
          <w:color w:val="1F497D"/>
          <w:sz w:val="16"/>
          <w:szCs w:val="16"/>
        </w:rPr>
        <w:t>00531 Helsinki</w:t>
      </w:r>
    </w:p>
    <w:p w:rsidR="003701A0" w:rsidRDefault="00E30192">
      <w:pPr>
        <w:rPr>
          <w:sz w:val="20"/>
          <w:szCs w:val="20"/>
        </w:rPr>
      </w:pPr>
      <w:r>
        <w:rPr>
          <w:rFonts w:ascii="Arial" w:eastAsia="Arial" w:hAnsi="Arial" w:cs="Arial"/>
          <w:color w:val="1F497D"/>
          <w:sz w:val="16"/>
          <w:szCs w:val="16"/>
        </w:rPr>
        <w:t>Doprinos Kancelarije: Kristiina Volmari;</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ekspert: Anu Halvari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4736"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40" name="Shape 1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40" o:spid="_x0000_s25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799pt"/>
            </w:pict>
          </mc:Fallback>
        </mc:AlternateContent>
      </w:r>
    </w:p>
    <w:p w:rsidR="003701A0" w:rsidRDefault="003701A0">
      <w:pPr>
        <w:spacing w:line="157" w:lineRule="exact"/>
        <w:rPr>
          <w:sz w:val="20"/>
          <w:szCs w:val="20"/>
        </w:rPr>
      </w:pPr>
    </w:p>
    <w:p w:rsidR="003701A0" w:rsidRDefault="00E30192">
      <w:pPr>
        <w:spacing w:line="235" w:lineRule="auto"/>
        <w:ind w:right="1040"/>
        <w:rPr>
          <w:sz w:val="20"/>
          <w:szCs w:val="20"/>
        </w:rPr>
      </w:pPr>
      <w:r>
        <w:rPr>
          <w:rFonts w:ascii="Arial" w:eastAsia="Arial" w:hAnsi="Arial" w:cs="Arial"/>
          <w:b/>
          <w:bCs/>
          <w:color w:val="C00000"/>
          <w:sz w:val="18"/>
          <w:szCs w:val="18"/>
        </w:rPr>
        <w:t>BIVŠA JUGOSLOVENSKA REPUBLIKA MAKEDONIJA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5760" behindDoc="1" locked="0" layoutInCell="0" allowOverlap="1">
                <wp:simplePos x="0" y="0"/>
                <wp:positionH relativeFrom="column">
                  <wp:posOffset>-20320</wp:posOffset>
                </wp:positionH>
                <wp:positionV relativeFrom="paragraph">
                  <wp:posOffset>31750</wp:posOffset>
                </wp:positionV>
                <wp:extent cx="2736850" cy="0"/>
                <wp:effectExtent l="0" t="0" r="0" b="0"/>
                <wp:wrapNone/>
                <wp:docPr id="1541" name="Shape 1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41" o:spid="_x0000_s25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2.5pt" to="213.9pt,2.5pt" o:allowincell="f" strokecolor="#C00000" strokeweight="0.48pt"/>
            </w:pict>
          </mc:Fallback>
        </mc:AlternateContent>
      </w:r>
    </w:p>
    <w:p w:rsidR="003701A0" w:rsidRDefault="003701A0">
      <w:pPr>
        <w:spacing w:line="98" w:lineRule="exact"/>
        <w:rPr>
          <w:sz w:val="20"/>
          <w:szCs w:val="20"/>
        </w:rPr>
      </w:pPr>
    </w:p>
    <w:p w:rsidR="003701A0" w:rsidRDefault="00E30192">
      <w:pPr>
        <w:spacing w:line="235" w:lineRule="auto"/>
        <w:ind w:right="420"/>
        <w:rPr>
          <w:sz w:val="20"/>
          <w:szCs w:val="20"/>
        </w:rPr>
      </w:pPr>
      <w:r>
        <w:rPr>
          <w:rFonts w:ascii="Arial" w:eastAsia="Arial" w:hAnsi="Arial" w:cs="Arial"/>
          <w:color w:val="1F497D"/>
          <w:sz w:val="16"/>
          <w:szCs w:val="16"/>
        </w:rPr>
        <w:t>Nacionalna agencija za evoprske obrazovne programe i mobilnost</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Porta Bunjakovec 2A-1</w:t>
      </w:r>
    </w:p>
    <w:p w:rsidR="003701A0" w:rsidRDefault="00E30192">
      <w:pPr>
        <w:rPr>
          <w:sz w:val="20"/>
          <w:szCs w:val="20"/>
        </w:rPr>
      </w:pPr>
      <w:r>
        <w:rPr>
          <w:rFonts w:ascii="Arial" w:eastAsia="Arial" w:hAnsi="Arial" w:cs="Arial"/>
          <w:color w:val="1F497D"/>
          <w:sz w:val="16"/>
          <w:szCs w:val="16"/>
        </w:rPr>
        <w:t>1000 Skopje</w:t>
      </w:r>
    </w:p>
    <w:p w:rsidR="003701A0" w:rsidRDefault="00E30192">
      <w:pPr>
        <w:rPr>
          <w:sz w:val="20"/>
          <w:szCs w:val="20"/>
        </w:rPr>
      </w:pPr>
      <w:r>
        <w:rPr>
          <w:rFonts w:ascii="Arial" w:eastAsia="Arial" w:hAnsi="Arial" w:cs="Arial"/>
          <w:color w:val="1F497D"/>
          <w:sz w:val="16"/>
          <w:szCs w:val="16"/>
        </w:rPr>
        <w:t>Doprinos Kancelarije: Dejan Zlatkovski i Goce Velichkovski</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6784" behindDoc="1" locked="0" layoutInCell="0" allowOverlap="1">
                <wp:simplePos x="0" y="0"/>
                <wp:positionH relativeFrom="column">
                  <wp:posOffset>-20320</wp:posOffset>
                </wp:positionH>
                <wp:positionV relativeFrom="paragraph">
                  <wp:posOffset>70485</wp:posOffset>
                </wp:positionV>
                <wp:extent cx="2736850" cy="0"/>
                <wp:effectExtent l="0" t="0" r="0" b="0"/>
                <wp:wrapNone/>
                <wp:docPr id="1542" name="Shape 1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42" o:spid="_x0000_s25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55pt" to="213.9pt,5.55pt" o:allowincell="f" strokecolor="#C00000" strokeweight="0.4799pt"/>
            </w:pict>
          </mc:Fallback>
        </mc:AlternateContent>
      </w:r>
    </w:p>
    <w:p w:rsidR="003701A0" w:rsidRDefault="003701A0">
      <w:pPr>
        <w:spacing w:line="149" w:lineRule="exact"/>
        <w:rPr>
          <w:sz w:val="20"/>
          <w:szCs w:val="20"/>
        </w:rPr>
      </w:pPr>
    </w:p>
    <w:p w:rsidR="003701A0" w:rsidRDefault="00E30192">
      <w:pPr>
        <w:rPr>
          <w:sz w:val="20"/>
          <w:szCs w:val="20"/>
        </w:rPr>
      </w:pPr>
      <w:r>
        <w:rPr>
          <w:rFonts w:ascii="Arial" w:eastAsia="Arial" w:hAnsi="Arial" w:cs="Arial"/>
          <w:b/>
          <w:bCs/>
          <w:color w:val="C00000"/>
          <w:sz w:val="18"/>
          <w:szCs w:val="18"/>
        </w:rPr>
        <w:t>FRANCUSKA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7808"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43" name="Shape 1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43" o:spid="_x0000_s25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8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color w:val="1F497D"/>
          <w:sz w:val="16"/>
          <w:szCs w:val="16"/>
        </w:rPr>
        <w:t>Unité française d’Eurydice</w:t>
      </w:r>
    </w:p>
    <w:p w:rsidR="003701A0" w:rsidRDefault="003701A0">
      <w:pPr>
        <w:spacing w:line="9" w:lineRule="exact"/>
        <w:rPr>
          <w:sz w:val="20"/>
          <w:szCs w:val="20"/>
        </w:rPr>
      </w:pPr>
    </w:p>
    <w:p w:rsidR="003701A0" w:rsidRDefault="00E30192">
      <w:pPr>
        <w:spacing w:line="233" w:lineRule="auto"/>
        <w:ind w:right="580"/>
        <w:rPr>
          <w:sz w:val="20"/>
          <w:szCs w:val="20"/>
        </w:rPr>
      </w:pPr>
      <w:r>
        <w:rPr>
          <w:rFonts w:ascii="Arial" w:eastAsia="Arial" w:hAnsi="Arial" w:cs="Arial"/>
          <w:color w:val="1F497D"/>
          <w:sz w:val="16"/>
          <w:szCs w:val="16"/>
        </w:rPr>
        <w:t>Ministère de l'Éducation nationale, de l’Enseignement supérieur et de la Recherche</w:t>
      </w:r>
    </w:p>
    <w:p w:rsidR="003701A0" w:rsidRDefault="003701A0">
      <w:pPr>
        <w:spacing w:line="10" w:lineRule="exact"/>
        <w:rPr>
          <w:sz w:val="20"/>
          <w:szCs w:val="20"/>
        </w:rPr>
      </w:pPr>
    </w:p>
    <w:p w:rsidR="003701A0" w:rsidRDefault="00E30192">
      <w:pPr>
        <w:spacing w:line="235" w:lineRule="auto"/>
        <w:ind w:right="800"/>
        <w:rPr>
          <w:sz w:val="20"/>
          <w:szCs w:val="20"/>
        </w:rPr>
      </w:pPr>
      <w:r>
        <w:rPr>
          <w:rFonts w:ascii="Arial" w:eastAsia="Arial" w:hAnsi="Arial" w:cs="Arial"/>
          <w:color w:val="1F497D"/>
          <w:sz w:val="16"/>
          <w:szCs w:val="16"/>
        </w:rPr>
        <w:t>Direction de l’évaluation, de la prospective et de la performance</w:t>
      </w:r>
    </w:p>
    <w:p w:rsidR="003701A0" w:rsidRDefault="003701A0">
      <w:pPr>
        <w:spacing w:line="7" w:lineRule="exact"/>
        <w:rPr>
          <w:sz w:val="20"/>
          <w:szCs w:val="20"/>
        </w:rPr>
      </w:pPr>
    </w:p>
    <w:p w:rsidR="003701A0" w:rsidRDefault="00E30192">
      <w:pPr>
        <w:spacing w:line="235" w:lineRule="auto"/>
        <w:ind w:right="620"/>
        <w:rPr>
          <w:sz w:val="20"/>
          <w:szCs w:val="20"/>
        </w:rPr>
      </w:pPr>
      <w:r>
        <w:rPr>
          <w:rFonts w:ascii="Arial" w:eastAsia="Arial" w:hAnsi="Arial" w:cs="Arial"/>
          <w:color w:val="1F497D"/>
          <w:sz w:val="16"/>
          <w:szCs w:val="16"/>
        </w:rPr>
        <w:t>Mission aux relations européennes et internationales 61-65, rue Dutot</w:t>
      </w:r>
    </w:p>
    <w:p w:rsidR="003701A0" w:rsidRDefault="00E30192">
      <w:pPr>
        <w:rPr>
          <w:sz w:val="20"/>
          <w:szCs w:val="20"/>
        </w:rPr>
      </w:pPr>
      <w:r>
        <w:rPr>
          <w:rFonts w:ascii="Arial" w:eastAsia="Arial" w:hAnsi="Arial" w:cs="Arial"/>
          <w:color w:val="1F497D"/>
          <w:sz w:val="16"/>
          <w:szCs w:val="16"/>
        </w:rPr>
        <w:t>75732 Paris Cedex 15</w:t>
      </w:r>
    </w:p>
    <w:p w:rsidR="003701A0" w:rsidRDefault="00E30192">
      <w:pPr>
        <w:rPr>
          <w:sz w:val="20"/>
          <w:szCs w:val="20"/>
        </w:rPr>
      </w:pPr>
      <w:r>
        <w:rPr>
          <w:rFonts w:ascii="Arial" w:eastAsia="Arial" w:hAnsi="Arial" w:cs="Arial"/>
          <w:color w:val="1F497D"/>
          <w:sz w:val="16"/>
          <w:szCs w:val="16"/>
        </w:rPr>
        <w:t>Doprinos Kancelarije: Laurent Bergez (ekspert) i</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Anne Gaudry-Lachet (MENESR)</w:t>
      </w:r>
    </w:p>
    <w:p w:rsidR="003701A0" w:rsidRDefault="003701A0">
      <w:pPr>
        <w:spacing w:line="200" w:lineRule="exact"/>
        <w:rPr>
          <w:sz w:val="20"/>
          <w:szCs w:val="20"/>
        </w:rPr>
      </w:pPr>
    </w:p>
    <w:p w:rsidR="003701A0" w:rsidRDefault="003701A0">
      <w:pPr>
        <w:sectPr w:rsidR="003701A0">
          <w:type w:val="continuous"/>
          <w:pgSz w:w="11900" w:h="16838"/>
          <w:pgMar w:top="1091" w:right="1306" w:bottom="29" w:left="1420" w:header="0" w:footer="0" w:gutter="0"/>
          <w:cols w:num="2" w:space="720" w:equalWidth="0">
            <w:col w:w="4120" w:space="700"/>
            <w:col w:w="4360"/>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1" w:lineRule="exact"/>
        <w:rPr>
          <w:sz w:val="20"/>
          <w:szCs w:val="20"/>
        </w:rPr>
      </w:pPr>
    </w:p>
    <w:p w:rsidR="003701A0" w:rsidRDefault="00E30192">
      <w:pPr>
        <w:ind w:right="-159"/>
        <w:jc w:val="center"/>
        <w:rPr>
          <w:sz w:val="20"/>
          <w:szCs w:val="20"/>
        </w:rPr>
      </w:pPr>
      <w:r>
        <w:rPr>
          <w:rFonts w:ascii="Arial" w:eastAsia="Arial" w:hAnsi="Arial" w:cs="Arial"/>
          <w:color w:val="1F497D"/>
          <w:sz w:val="20"/>
          <w:szCs w:val="20"/>
        </w:rPr>
        <w:t>175</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408832" behindDoc="1" locked="0" layoutInCell="0" allowOverlap="1">
            <wp:simplePos x="0" y="0"/>
            <wp:positionH relativeFrom="column">
              <wp:posOffset>2762885</wp:posOffset>
            </wp:positionH>
            <wp:positionV relativeFrom="paragraph">
              <wp:posOffset>104140</wp:posOffset>
            </wp:positionV>
            <wp:extent cx="405765" cy="27305"/>
            <wp:effectExtent l="0" t="0" r="0" b="0"/>
            <wp:wrapNone/>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091" w:right="1306" w:bottom="29" w:left="1420" w:header="0" w:footer="0" w:gutter="0"/>
          <w:cols w:space="720" w:equalWidth="0">
            <w:col w:w="9180"/>
          </w:cols>
        </w:sectPr>
      </w:pPr>
    </w:p>
    <w:p w:rsidR="003701A0" w:rsidRDefault="00E30192">
      <w:pPr>
        <w:rPr>
          <w:sz w:val="20"/>
          <w:szCs w:val="20"/>
        </w:rPr>
      </w:pPr>
      <w:r>
        <w:rPr>
          <w:rFonts w:ascii="Arial" w:eastAsia="Arial" w:hAnsi="Arial" w:cs="Arial"/>
          <w:color w:val="1F497D"/>
          <w:sz w:val="18"/>
          <w:szCs w:val="18"/>
        </w:rPr>
        <w:t>Ključni podaci o nastavi stranih jezika u školama u Evropi – 2017</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09856" behindDoc="1" locked="0" layoutInCell="0" allowOverlap="1">
                <wp:simplePos x="0" y="0"/>
                <wp:positionH relativeFrom="column">
                  <wp:posOffset>-20320</wp:posOffset>
                </wp:positionH>
                <wp:positionV relativeFrom="paragraph">
                  <wp:posOffset>68580</wp:posOffset>
                </wp:positionV>
                <wp:extent cx="5797550" cy="0"/>
                <wp:effectExtent l="0" t="0" r="0" b="0"/>
                <wp:wrapNone/>
                <wp:docPr id="1545" name="Shape 1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45" o:spid="_x0000_s25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pt" to="454.9pt,5.4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2410880" behindDoc="1" locked="0" layoutInCell="0" allowOverlap="1">
                <wp:simplePos x="0" y="0"/>
                <wp:positionH relativeFrom="column">
                  <wp:posOffset>-20320</wp:posOffset>
                </wp:positionH>
                <wp:positionV relativeFrom="paragraph">
                  <wp:posOffset>304800</wp:posOffset>
                </wp:positionV>
                <wp:extent cx="2736850" cy="0"/>
                <wp:effectExtent l="0" t="0" r="0" b="0"/>
                <wp:wrapNone/>
                <wp:docPr id="1546" name="Shape 1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46" o:spid="_x0000_s25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24pt" to="213.9pt,24pt" o:allowincell="f" strokecolor="#C00000" strokeweight="0.48pt"/>
            </w:pict>
          </mc:Fallback>
        </mc:AlternateContent>
      </w:r>
      <w:r>
        <w:rPr>
          <w:noProof/>
          <w:sz w:val="20"/>
          <w:szCs w:val="20"/>
          <w:lang w:val="en-US" w:eastAsia="en-US"/>
        </w:rPr>
        <mc:AlternateContent>
          <mc:Choice Requires="wps">
            <w:drawing>
              <wp:anchor distT="0" distB="0" distL="114300" distR="114300" simplePos="0" relativeHeight="252411904" behindDoc="1" locked="0" layoutInCell="0" allowOverlap="1">
                <wp:simplePos x="0" y="0"/>
                <wp:positionH relativeFrom="column">
                  <wp:posOffset>3039745</wp:posOffset>
                </wp:positionH>
                <wp:positionV relativeFrom="paragraph">
                  <wp:posOffset>304800</wp:posOffset>
                </wp:positionV>
                <wp:extent cx="2737485" cy="0"/>
                <wp:effectExtent l="0" t="0" r="0" b="0"/>
                <wp:wrapNone/>
                <wp:docPr id="1547" name="Shape 15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748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47" o:spid="_x0000_s25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9.35pt,24pt" to="454.9pt,24pt" o:allowincell="f" strokecolor="#C00000" strokeweight="0.48pt"/>
            </w:pict>
          </mc:Fallback>
        </mc:AlternateContent>
      </w:r>
    </w:p>
    <w:p w:rsidR="003701A0" w:rsidRDefault="003701A0">
      <w:pPr>
        <w:sectPr w:rsidR="003701A0">
          <w:pgSz w:w="11900" w:h="16838"/>
          <w:pgMar w:top="1232" w:right="1440" w:bottom="29" w:left="1420" w:header="0" w:footer="0" w:gutter="0"/>
          <w:cols w:space="720" w:equalWidth="0">
            <w:col w:w="9046"/>
          </w:cols>
        </w:sectPr>
      </w:pPr>
    </w:p>
    <w:p w:rsidR="003701A0" w:rsidRDefault="003701A0">
      <w:pPr>
        <w:spacing w:line="200" w:lineRule="exact"/>
        <w:rPr>
          <w:sz w:val="20"/>
          <w:szCs w:val="20"/>
        </w:rPr>
      </w:pPr>
    </w:p>
    <w:p w:rsidR="003701A0" w:rsidRDefault="003701A0">
      <w:pPr>
        <w:spacing w:line="338" w:lineRule="exact"/>
        <w:rPr>
          <w:sz w:val="20"/>
          <w:szCs w:val="20"/>
        </w:rPr>
      </w:pPr>
    </w:p>
    <w:p w:rsidR="003701A0" w:rsidRDefault="00E30192">
      <w:pPr>
        <w:rPr>
          <w:sz w:val="20"/>
          <w:szCs w:val="20"/>
        </w:rPr>
      </w:pPr>
      <w:r>
        <w:rPr>
          <w:rFonts w:ascii="Arial" w:eastAsia="Arial" w:hAnsi="Arial" w:cs="Arial"/>
          <w:b/>
          <w:bCs/>
          <w:color w:val="C00000"/>
          <w:sz w:val="18"/>
          <w:szCs w:val="18"/>
        </w:rPr>
        <w:t>NJEMAČKA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12928" behindDoc="1" locked="0" layoutInCell="0" allowOverlap="1">
                <wp:simplePos x="0" y="0"/>
                <wp:positionH relativeFrom="column">
                  <wp:posOffset>-20320</wp:posOffset>
                </wp:positionH>
                <wp:positionV relativeFrom="paragraph">
                  <wp:posOffset>147320</wp:posOffset>
                </wp:positionV>
                <wp:extent cx="2736850" cy="0"/>
                <wp:effectExtent l="0" t="0" r="0" b="0"/>
                <wp:wrapNone/>
                <wp:docPr id="1548" name="Shape 15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48" o:spid="_x0000_s25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11.6pt" to="213.9pt,11.6pt" o:allowincell="f" strokecolor="#C00000" strokeweight="0.4799pt"/>
            </w:pict>
          </mc:Fallback>
        </mc:AlternateContent>
      </w:r>
    </w:p>
    <w:p w:rsidR="003701A0" w:rsidRDefault="003701A0">
      <w:pPr>
        <w:spacing w:line="272" w:lineRule="exact"/>
        <w:rPr>
          <w:sz w:val="20"/>
          <w:szCs w:val="20"/>
        </w:rPr>
      </w:pPr>
    </w:p>
    <w:p w:rsidR="003701A0" w:rsidRDefault="00E30192">
      <w:pPr>
        <w:rPr>
          <w:sz w:val="20"/>
          <w:szCs w:val="20"/>
        </w:rPr>
      </w:pPr>
      <w:r>
        <w:rPr>
          <w:rFonts w:ascii="Arial" w:eastAsia="Arial" w:hAnsi="Arial" w:cs="Arial"/>
          <w:i/>
          <w:iCs/>
          <w:color w:val="1F497D"/>
          <w:sz w:val="16"/>
          <w:szCs w:val="16"/>
        </w:rPr>
        <w:t>Eurydice</w:t>
      </w:r>
      <w:r>
        <w:rPr>
          <w:rFonts w:ascii="Arial" w:eastAsia="Arial" w:hAnsi="Arial" w:cs="Arial"/>
          <w:color w:val="1F497D"/>
          <w:sz w:val="16"/>
          <w:szCs w:val="16"/>
        </w:rPr>
        <w:t>-Informationsstelle des Bundes</w:t>
      </w:r>
    </w:p>
    <w:p w:rsidR="003701A0" w:rsidRDefault="00E30192">
      <w:pPr>
        <w:spacing w:line="237" w:lineRule="auto"/>
        <w:rPr>
          <w:sz w:val="20"/>
          <w:szCs w:val="20"/>
        </w:rPr>
      </w:pPr>
      <w:r>
        <w:rPr>
          <w:rFonts w:ascii="Arial" w:eastAsia="Arial" w:hAnsi="Arial" w:cs="Arial"/>
          <w:color w:val="1F497D"/>
          <w:sz w:val="16"/>
          <w:szCs w:val="16"/>
        </w:rPr>
        <w:t>Deutsches Zentrum für Luft- und Raumfahrt e. V. (DLR)</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Heinrich-Konen Str. 1</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53227 Bonn</w:t>
      </w:r>
    </w:p>
    <w:p w:rsidR="003701A0" w:rsidRDefault="003701A0">
      <w:pPr>
        <w:spacing w:line="100" w:lineRule="exact"/>
        <w:rPr>
          <w:sz w:val="20"/>
          <w:szCs w:val="20"/>
        </w:rPr>
      </w:pPr>
    </w:p>
    <w:p w:rsidR="003701A0" w:rsidRDefault="00E30192">
      <w:pPr>
        <w:spacing w:line="233" w:lineRule="auto"/>
        <w:ind w:right="60"/>
        <w:rPr>
          <w:sz w:val="20"/>
          <w:szCs w:val="20"/>
        </w:rPr>
      </w:pPr>
      <w:r>
        <w:rPr>
          <w:rFonts w:ascii="Arial" w:eastAsia="Arial" w:hAnsi="Arial" w:cs="Arial"/>
          <w:i/>
          <w:iCs/>
          <w:color w:val="1F497D"/>
          <w:sz w:val="16"/>
          <w:szCs w:val="16"/>
        </w:rPr>
        <w:t>Eurydice</w:t>
      </w:r>
      <w:r>
        <w:rPr>
          <w:rFonts w:ascii="Arial" w:eastAsia="Arial" w:hAnsi="Arial" w:cs="Arial"/>
          <w:color w:val="1F497D"/>
          <w:sz w:val="16"/>
          <w:szCs w:val="16"/>
        </w:rPr>
        <w:t>-Informationsstelle der Länder im Sekretariat der</w:t>
      </w:r>
      <w:r>
        <w:rPr>
          <w:rFonts w:ascii="Arial" w:eastAsia="Arial" w:hAnsi="Arial" w:cs="Arial"/>
          <w:i/>
          <w:iCs/>
          <w:color w:val="1F497D"/>
          <w:sz w:val="16"/>
          <w:szCs w:val="16"/>
        </w:rPr>
        <w:t xml:space="preserve"> </w:t>
      </w:r>
      <w:r>
        <w:rPr>
          <w:rFonts w:ascii="Arial" w:eastAsia="Arial" w:hAnsi="Arial" w:cs="Arial"/>
          <w:color w:val="1F497D"/>
          <w:sz w:val="16"/>
          <w:szCs w:val="16"/>
        </w:rPr>
        <w:t>Kultusministerkonferenz</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Taubenstraße 10</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10117 Bonn</w:t>
      </w:r>
    </w:p>
    <w:p w:rsidR="003701A0" w:rsidRDefault="00E30192">
      <w:pPr>
        <w:spacing w:line="237" w:lineRule="auto"/>
        <w:rPr>
          <w:sz w:val="20"/>
          <w:szCs w:val="20"/>
        </w:rPr>
      </w:pPr>
      <w:r>
        <w:rPr>
          <w:rFonts w:ascii="Arial" w:eastAsia="Arial" w:hAnsi="Arial" w:cs="Arial"/>
          <w:color w:val="1F497D"/>
          <w:sz w:val="16"/>
          <w:szCs w:val="16"/>
        </w:rPr>
        <w:t>Doprinos Kancelarije: Thomas Eckhardt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13952"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49" name="Shape 1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49" o:spid="_x0000_s25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50" w:lineRule="exact"/>
        <w:rPr>
          <w:sz w:val="20"/>
          <w:szCs w:val="20"/>
        </w:rPr>
      </w:pPr>
    </w:p>
    <w:p w:rsidR="003701A0" w:rsidRDefault="00E30192">
      <w:pPr>
        <w:rPr>
          <w:sz w:val="20"/>
          <w:szCs w:val="20"/>
        </w:rPr>
      </w:pPr>
      <w:r>
        <w:rPr>
          <w:rFonts w:ascii="Arial" w:eastAsia="Arial" w:hAnsi="Arial" w:cs="Arial"/>
          <w:b/>
          <w:bCs/>
          <w:color w:val="C00000"/>
          <w:sz w:val="18"/>
          <w:szCs w:val="18"/>
        </w:rPr>
        <w:t>GRČKA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14976"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50" name="Shape 1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50" o:spid="_x0000_s25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Direktorat za evropska i međunarodna pitanja</w:t>
      </w:r>
    </w:p>
    <w:p w:rsidR="003701A0" w:rsidRDefault="003701A0">
      <w:pPr>
        <w:spacing w:line="9" w:lineRule="exact"/>
        <w:rPr>
          <w:sz w:val="20"/>
          <w:szCs w:val="20"/>
        </w:rPr>
      </w:pPr>
    </w:p>
    <w:p w:rsidR="003701A0" w:rsidRDefault="00E30192">
      <w:pPr>
        <w:spacing w:line="233" w:lineRule="auto"/>
        <w:ind w:right="360"/>
        <w:rPr>
          <w:sz w:val="20"/>
          <w:szCs w:val="20"/>
        </w:rPr>
      </w:pPr>
      <w:r>
        <w:rPr>
          <w:rFonts w:ascii="Arial" w:eastAsia="Arial" w:hAnsi="Arial" w:cs="Arial"/>
          <w:color w:val="1F497D"/>
          <w:sz w:val="16"/>
          <w:szCs w:val="16"/>
        </w:rPr>
        <w:t>Ministarstvo obrazovanja, istraživanja i pitanja religije 37 Andrea Papandreou (Office 2172)</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15180 Maroussi (Attiki)</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Magda Trantallidi i</w:t>
      </w:r>
    </w:p>
    <w:p w:rsidR="003701A0" w:rsidRDefault="00E30192">
      <w:pPr>
        <w:spacing w:line="237" w:lineRule="auto"/>
        <w:rPr>
          <w:sz w:val="20"/>
          <w:szCs w:val="20"/>
        </w:rPr>
      </w:pPr>
      <w:r>
        <w:rPr>
          <w:rFonts w:ascii="Arial" w:eastAsia="Arial" w:hAnsi="Arial" w:cs="Arial"/>
          <w:color w:val="1F497D"/>
          <w:sz w:val="16"/>
          <w:szCs w:val="16"/>
        </w:rPr>
        <w:t>Nicole Apostolopoulou</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16000"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51" name="Shape 1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51" o:spid="_x0000_s25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50" w:lineRule="exact"/>
        <w:rPr>
          <w:sz w:val="20"/>
          <w:szCs w:val="20"/>
        </w:rPr>
      </w:pPr>
    </w:p>
    <w:p w:rsidR="003701A0" w:rsidRDefault="00E30192">
      <w:pPr>
        <w:rPr>
          <w:sz w:val="20"/>
          <w:szCs w:val="20"/>
        </w:rPr>
      </w:pPr>
      <w:r>
        <w:rPr>
          <w:rFonts w:ascii="Arial" w:eastAsia="Arial" w:hAnsi="Arial" w:cs="Arial"/>
          <w:b/>
          <w:bCs/>
          <w:color w:val="C00000"/>
          <w:sz w:val="18"/>
          <w:szCs w:val="18"/>
        </w:rPr>
        <w:t>MAĐARSKA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17024"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52" name="Shape 1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52" o:spid="_x0000_s25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color w:val="1F497D"/>
          <w:sz w:val="16"/>
          <w:szCs w:val="16"/>
        </w:rPr>
        <w:t xml:space="preserve">Mađarska </w:t>
      </w:r>
      <w:r>
        <w:rPr>
          <w:rFonts w:ascii="Arial" w:eastAsia="Arial" w:hAnsi="Arial" w:cs="Arial"/>
          <w:i/>
          <w:iCs/>
          <w:color w:val="1F497D"/>
          <w:sz w:val="16"/>
          <w:szCs w:val="16"/>
        </w:rPr>
        <w:t>Eurydice</w:t>
      </w:r>
      <w:r>
        <w:rPr>
          <w:rFonts w:ascii="Arial" w:eastAsia="Arial" w:hAnsi="Arial" w:cs="Arial"/>
          <w:color w:val="1F497D"/>
          <w:sz w:val="16"/>
          <w:szCs w:val="16"/>
        </w:rPr>
        <w:t xml:space="preserve"> 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Obrazovni organ</w:t>
      </w:r>
    </w:p>
    <w:p w:rsidR="003701A0" w:rsidRDefault="00E30192">
      <w:pPr>
        <w:spacing w:line="237" w:lineRule="auto"/>
        <w:rPr>
          <w:sz w:val="20"/>
          <w:szCs w:val="20"/>
        </w:rPr>
      </w:pPr>
      <w:r>
        <w:rPr>
          <w:rFonts w:ascii="Arial" w:eastAsia="Arial" w:hAnsi="Arial" w:cs="Arial"/>
          <w:color w:val="1F497D"/>
          <w:sz w:val="16"/>
          <w:szCs w:val="16"/>
        </w:rPr>
        <w:t>Ul. 19-21 Maros</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1122 Budapest</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Krisztina Kolosyné Bene (expert)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18048"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53" name="Shape 1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53" o:spid="_x0000_s25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8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ISLAND</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19072"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54" name="Shape 1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54" o:spid="_x0000_s25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8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E30192">
      <w:pPr>
        <w:spacing w:line="237" w:lineRule="auto"/>
        <w:rPr>
          <w:sz w:val="20"/>
          <w:szCs w:val="20"/>
        </w:rPr>
      </w:pPr>
      <w:r>
        <w:rPr>
          <w:rFonts w:ascii="Arial" w:eastAsia="Arial" w:hAnsi="Arial" w:cs="Arial"/>
          <w:color w:val="1F497D"/>
          <w:sz w:val="16"/>
          <w:szCs w:val="16"/>
        </w:rPr>
        <w:t>Direktorat za obrazovanje</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Víkurhvarfi 3</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203 Kópavogur</w:t>
      </w:r>
    </w:p>
    <w:p w:rsidR="003701A0" w:rsidRDefault="00E30192">
      <w:pPr>
        <w:spacing w:line="238" w:lineRule="auto"/>
        <w:rPr>
          <w:sz w:val="20"/>
          <w:szCs w:val="20"/>
        </w:rPr>
      </w:pPr>
      <w:r>
        <w:rPr>
          <w:rFonts w:ascii="Arial" w:eastAsia="Arial" w:hAnsi="Arial" w:cs="Arial"/>
          <w:color w:val="1F497D"/>
          <w:sz w:val="16"/>
          <w:szCs w:val="16"/>
        </w:rPr>
        <w:t>Doprinos Kancelarije: Zajednička odgovornost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0096"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55" name="Shape 1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55" o:spid="_x0000_s25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8pt"/>
            </w:pict>
          </mc:Fallback>
        </mc:AlternateContent>
      </w:r>
    </w:p>
    <w:p w:rsidR="003701A0" w:rsidRDefault="003701A0">
      <w:pPr>
        <w:spacing w:line="149" w:lineRule="exact"/>
        <w:rPr>
          <w:sz w:val="20"/>
          <w:szCs w:val="20"/>
        </w:rPr>
      </w:pPr>
    </w:p>
    <w:p w:rsidR="003701A0" w:rsidRDefault="00E30192">
      <w:pPr>
        <w:rPr>
          <w:sz w:val="20"/>
          <w:szCs w:val="20"/>
        </w:rPr>
      </w:pPr>
      <w:r>
        <w:rPr>
          <w:rFonts w:ascii="Arial" w:eastAsia="Arial" w:hAnsi="Arial" w:cs="Arial"/>
          <w:b/>
          <w:bCs/>
          <w:color w:val="C00000"/>
          <w:sz w:val="18"/>
          <w:szCs w:val="18"/>
        </w:rPr>
        <w:t>IRSKA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1120"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56" name="Shape 1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56" o:spid="_x0000_s25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8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Odsjek za obrazovanje i vještine</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Međunarodni odsjek</w:t>
      </w:r>
    </w:p>
    <w:p w:rsidR="003701A0" w:rsidRDefault="00E30192">
      <w:pPr>
        <w:spacing w:line="237" w:lineRule="auto"/>
        <w:rPr>
          <w:sz w:val="20"/>
          <w:szCs w:val="20"/>
        </w:rPr>
      </w:pPr>
      <w:r>
        <w:rPr>
          <w:rFonts w:ascii="Arial" w:eastAsia="Arial" w:hAnsi="Arial" w:cs="Arial"/>
          <w:color w:val="1F497D"/>
          <w:sz w:val="16"/>
          <w:szCs w:val="16"/>
        </w:rPr>
        <w:t>Marlborough Street</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Dublin 1 – DO1 RC96</w:t>
      </w:r>
    </w:p>
    <w:p w:rsidR="003701A0" w:rsidRDefault="003701A0">
      <w:pPr>
        <w:spacing w:line="9" w:lineRule="exact"/>
        <w:rPr>
          <w:sz w:val="20"/>
          <w:szCs w:val="20"/>
        </w:rPr>
      </w:pPr>
    </w:p>
    <w:p w:rsidR="003701A0" w:rsidRDefault="00E30192">
      <w:pPr>
        <w:spacing w:line="236" w:lineRule="auto"/>
        <w:rPr>
          <w:sz w:val="20"/>
          <w:szCs w:val="20"/>
        </w:rPr>
      </w:pPr>
      <w:r>
        <w:rPr>
          <w:rFonts w:ascii="Arial" w:eastAsia="Arial" w:hAnsi="Arial" w:cs="Arial"/>
          <w:color w:val="1F497D"/>
          <w:sz w:val="16"/>
          <w:szCs w:val="16"/>
        </w:rPr>
        <w:t>Doprinos Kancelarije: Breda Naughton (glavni službenik, Odsjek za obrazovanje i vještine); Karen Ruddock (Marino institut za obrazovanje)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2144" behindDoc="1" locked="0" layoutInCell="0" allowOverlap="1">
                <wp:simplePos x="0" y="0"/>
                <wp:positionH relativeFrom="column">
                  <wp:posOffset>-20320</wp:posOffset>
                </wp:positionH>
                <wp:positionV relativeFrom="paragraph">
                  <wp:posOffset>69850</wp:posOffset>
                </wp:positionV>
                <wp:extent cx="2736850" cy="0"/>
                <wp:effectExtent l="0" t="0" r="0" b="0"/>
                <wp:wrapNone/>
                <wp:docPr id="1557" name="Shape 1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57" o:spid="_x0000_s25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5pt" to="213.9pt,5.5pt" o:allowincell="f" strokecolor="#C00000" strokeweight="0.4799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ITALIJA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3168"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58" name="Shape 1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58" o:spid="_x0000_s25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8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color w:val="1F497D"/>
          <w:sz w:val="16"/>
          <w:szCs w:val="16"/>
        </w:rPr>
        <w:t xml:space="preserve">Unità italiana di </w:t>
      </w:r>
      <w:r>
        <w:rPr>
          <w:rFonts w:ascii="Arial" w:eastAsia="Arial" w:hAnsi="Arial" w:cs="Arial"/>
          <w:i/>
          <w:iCs/>
          <w:color w:val="1F497D"/>
          <w:sz w:val="16"/>
          <w:szCs w:val="16"/>
        </w:rPr>
        <w:t>Eurydice</w:t>
      </w:r>
    </w:p>
    <w:p w:rsidR="003701A0" w:rsidRDefault="003701A0">
      <w:pPr>
        <w:spacing w:line="6" w:lineRule="exact"/>
        <w:rPr>
          <w:sz w:val="20"/>
          <w:szCs w:val="20"/>
        </w:rPr>
      </w:pPr>
    </w:p>
    <w:p w:rsidR="003701A0" w:rsidRDefault="00E30192">
      <w:pPr>
        <w:ind w:right="400"/>
        <w:rPr>
          <w:sz w:val="20"/>
          <w:szCs w:val="20"/>
        </w:rPr>
      </w:pPr>
      <w:r>
        <w:rPr>
          <w:rFonts w:ascii="Arial" w:eastAsia="Arial" w:hAnsi="Arial" w:cs="Arial"/>
          <w:color w:val="1F497D"/>
          <w:sz w:val="16"/>
          <w:szCs w:val="16"/>
        </w:rPr>
        <w:t>Istituto Nazionale di Documentazione, Innovazione e Ricerca Educativa (INDIRE) Agenzia Erasmus+</w:t>
      </w:r>
    </w:p>
    <w:p w:rsidR="003701A0" w:rsidRDefault="003701A0">
      <w:pPr>
        <w:spacing w:line="176" w:lineRule="exact"/>
        <w:rPr>
          <w:sz w:val="20"/>
          <w:szCs w:val="20"/>
        </w:rPr>
      </w:pPr>
    </w:p>
    <w:p w:rsidR="003701A0" w:rsidRDefault="00E30192">
      <w:pPr>
        <w:rPr>
          <w:sz w:val="20"/>
          <w:szCs w:val="20"/>
        </w:rPr>
      </w:pPr>
      <w:r>
        <w:rPr>
          <w:rFonts w:ascii="Arial" w:eastAsia="Arial" w:hAnsi="Arial" w:cs="Arial"/>
          <w:color w:val="1F497D"/>
          <w:sz w:val="16"/>
          <w:szCs w:val="16"/>
        </w:rPr>
        <w:t>Via C. Lombroso 6/15</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50134 Firenze</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Simona Baggiani;</w:t>
      </w:r>
    </w:p>
    <w:p w:rsidR="003701A0" w:rsidRDefault="003701A0">
      <w:pPr>
        <w:spacing w:line="6" w:lineRule="exact"/>
        <w:rPr>
          <w:sz w:val="20"/>
          <w:szCs w:val="20"/>
        </w:rPr>
      </w:pPr>
    </w:p>
    <w:p w:rsidR="003701A0" w:rsidRDefault="00E30192">
      <w:pPr>
        <w:spacing w:line="235" w:lineRule="auto"/>
        <w:ind w:right="340"/>
        <w:rPr>
          <w:sz w:val="20"/>
          <w:szCs w:val="20"/>
        </w:rPr>
      </w:pPr>
      <w:r>
        <w:rPr>
          <w:rFonts w:ascii="Arial" w:eastAsia="Arial" w:hAnsi="Arial" w:cs="Arial"/>
          <w:color w:val="1F497D"/>
          <w:sz w:val="16"/>
          <w:szCs w:val="16"/>
        </w:rPr>
        <w:t>ekspert: Diana Saccardo (Dirigente tecnico, Ministero dell'Istruzione, dell'Università e della Ricerca).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4192"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59" name="Shape 15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59" o:spid="_x0000_s25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8pt"/>
            </w:pict>
          </mc:Fallback>
        </mc:AlternateContent>
      </w:r>
    </w:p>
    <w:p w:rsidR="003701A0" w:rsidRDefault="003701A0">
      <w:pPr>
        <w:spacing w:line="150" w:lineRule="exact"/>
        <w:rPr>
          <w:sz w:val="20"/>
          <w:szCs w:val="20"/>
        </w:rPr>
      </w:pPr>
    </w:p>
    <w:p w:rsidR="003701A0" w:rsidRDefault="00E30192">
      <w:pPr>
        <w:rPr>
          <w:sz w:val="20"/>
          <w:szCs w:val="20"/>
        </w:rPr>
      </w:pPr>
      <w:r>
        <w:rPr>
          <w:rFonts w:ascii="Arial" w:eastAsia="Arial" w:hAnsi="Arial" w:cs="Arial"/>
          <w:b/>
          <w:bCs/>
          <w:color w:val="C00000"/>
          <w:sz w:val="18"/>
          <w:szCs w:val="18"/>
        </w:rPr>
        <w:t>LETONIJA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5216"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60" name="Shape 1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60" o:spid="_x0000_s25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9" w:lineRule="exact"/>
        <w:rPr>
          <w:sz w:val="20"/>
          <w:szCs w:val="20"/>
        </w:rPr>
      </w:pPr>
    </w:p>
    <w:p w:rsidR="003701A0" w:rsidRDefault="00E30192">
      <w:pPr>
        <w:spacing w:line="215" w:lineRule="auto"/>
        <w:ind w:right="1280"/>
        <w:rPr>
          <w:sz w:val="20"/>
          <w:szCs w:val="20"/>
        </w:rPr>
      </w:pPr>
      <w:r>
        <w:rPr>
          <w:rFonts w:ascii="Arial" w:eastAsia="Arial" w:hAnsi="Arial" w:cs="Arial"/>
          <w:color w:val="1F497D"/>
          <w:sz w:val="16"/>
          <w:szCs w:val="16"/>
        </w:rPr>
        <w:t>Državna agencija za razvoj obrazovanja Ul. Vaļņu 3 (5</w:t>
      </w:r>
      <w:r>
        <w:rPr>
          <w:rFonts w:ascii="Arial" w:eastAsia="Arial" w:hAnsi="Arial" w:cs="Arial"/>
          <w:color w:val="1F497D"/>
          <w:sz w:val="20"/>
          <w:szCs w:val="20"/>
          <w:vertAlign w:val="superscript"/>
        </w:rPr>
        <w:t>th</w:t>
      </w:r>
      <w:r>
        <w:rPr>
          <w:rFonts w:ascii="Arial" w:eastAsia="Arial" w:hAnsi="Arial" w:cs="Arial"/>
          <w:color w:val="1F497D"/>
          <w:sz w:val="16"/>
          <w:szCs w:val="16"/>
        </w:rPr>
        <w:t xml:space="preserve"> floor)</w:t>
      </w:r>
    </w:p>
    <w:p w:rsidR="003701A0" w:rsidRDefault="00E30192">
      <w:pPr>
        <w:spacing w:line="225" w:lineRule="auto"/>
        <w:rPr>
          <w:sz w:val="20"/>
          <w:szCs w:val="20"/>
        </w:rPr>
      </w:pPr>
      <w:r>
        <w:rPr>
          <w:rFonts w:ascii="Arial" w:eastAsia="Arial" w:hAnsi="Arial" w:cs="Arial"/>
          <w:color w:val="1F497D"/>
          <w:sz w:val="16"/>
          <w:szCs w:val="16"/>
        </w:rPr>
        <w:t>1050 Riga</w:t>
      </w:r>
    </w:p>
    <w:p w:rsidR="003701A0" w:rsidRDefault="003701A0">
      <w:pPr>
        <w:spacing w:line="9" w:lineRule="exact"/>
        <w:rPr>
          <w:sz w:val="20"/>
          <w:szCs w:val="20"/>
        </w:rPr>
      </w:pPr>
    </w:p>
    <w:p w:rsidR="003701A0" w:rsidRDefault="00E30192">
      <w:pPr>
        <w:spacing w:line="233" w:lineRule="auto"/>
        <w:ind w:right="160"/>
        <w:rPr>
          <w:sz w:val="20"/>
          <w:szCs w:val="20"/>
        </w:rPr>
      </w:pPr>
      <w:r>
        <w:rPr>
          <w:rFonts w:ascii="Arial" w:eastAsia="Arial" w:hAnsi="Arial" w:cs="Arial"/>
          <w:color w:val="1F497D"/>
          <w:sz w:val="16"/>
          <w:szCs w:val="16"/>
        </w:rPr>
        <w:t>Doprinos Kancelarije: Rita Kursīte (ekspert Nacionalnog centra za obrazovanje)</w:t>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318" w:lineRule="exact"/>
        <w:rPr>
          <w:sz w:val="20"/>
          <w:szCs w:val="20"/>
        </w:rPr>
      </w:pPr>
    </w:p>
    <w:p w:rsidR="003701A0" w:rsidRDefault="00E30192">
      <w:pPr>
        <w:rPr>
          <w:sz w:val="20"/>
          <w:szCs w:val="20"/>
        </w:rPr>
      </w:pPr>
      <w:r>
        <w:rPr>
          <w:rFonts w:ascii="Arial" w:eastAsia="Arial" w:hAnsi="Arial" w:cs="Arial"/>
          <w:b/>
          <w:bCs/>
          <w:color w:val="C00000"/>
          <w:sz w:val="18"/>
          <w:szCs w:val="18"/>
        </w:rPr>
        <w:t>LIHTENŠTAJN</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6240"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61" name="Shape 1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61" o:spid="_x0000_s25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8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color w:val="1F497D"/>
          <w:sz w:val="16"/>
          <w:szCs w:val="16"/>
        </w:rPr>
        <w:t xml:space="preserve">Informationsstelle </w:t>
      </w:r>
      <w:r>
        <w:rPr>
          <w:rFonts w:ascii="Arial" w:eastAsia="Arial" w:hAnsi="Arial" w:cs="Arial"/>
          <w:i/>
          <w:iCs/>
          <w:color w:val="1F497D"/>
          <w:sz w:val="16"/>
          <w:szCs w:val="16"/>
        </w:rPr>
        <w:t>Eurydice</w:t>
      </w:r>
    </w:p>
    <w:p w:rsidR="003701A0" w:rsidRDefault="003701A0">
      <w:pPr>
        <w:spacing w:line="9" w:lineRule="exact"/>
        <w:rPr>
          <w:sz w:val="20"/>
          <w:szCs w:val="20"/>
        </w:rPr>
      </w:pPr>
    </w:p>
    <w:p w:rsidR="003701A0" w:rsidRDefault="00E30192">
      <w:pPr>
        <w:spacing w:line="233" w:lineRule="auto"/>
        <w:ind w:right="1506"/>
        <w:rPr>
          <w:sz w:val="20"/>
          <w:szCs w:val="20"/>
        </w:rPr>
      </w:pPr>
      <w:r>
        <w:rPr>
          <w:rFonts w:ascii="Arial" w:eastAsia="Arial" w:hAnsi="Arial" w:cs="Arial"/>
          <w:color w:val="1F497D"/>
          <w:sz w:val="16"/>
          <w:szCs w:val="16"/>
        </w:rPr>
        <w:t>Schulamt des Fürstentums Lihtenštajn Austrasse 79</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Postfach 684</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9490 Vaduz</w:t>
      </w:r>
    </w:p>
    <w:p w:rsidR="003701A0" w:rsidRDefault="003701A0">
      <w:pPr>
        <w:spacing w:line="6" w:lineRule="exact"/>
        <w:rPr>
          <w:sz w:val="20"/>
          <w:szCs w:val="20"/>
        </w:rPr>
      </w:pPr>
    </w:p>
    <w:p w:rsidR="003701A0" w:rsidRDefault="00E30192">
      <w:pPr>
        <w:rPr>
          <w:sz w:val="20"/>
          <w:szCs w:val="20"/>
        </w:rPr>
      </w:pPr>
      <w:r>
        <w:rPr>
          <w:rFonts w:ascii="Arial" w:eastAsia="Arial" w:hAnsi="Arial" w:cs="Arial"/>
          <w:color w:val="1F497D"/>
          <w:sz w:val="15"/>
          <w:szCs w:val="15"/>
        </w:rPr>
        <w:t>Doprinos Kancelarije: National Eurydice information centre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7264" behindDoc="1" locked="0" layoutInCell="0" allowOverlap="1">
                <wp:simplePos x="0" y="0"/>
                <wp:positionH relativeFrom="column">
                  <wp:posOffset>-20320</wp:posOffset>
                </wp:positionH>
                <wp:positionV relativeFrom="paragraph">
                  <wp:posOffset>73025</wp:posOffset>
                </wp:positionV>
                <wp:extent cx="2736850" cy="0"/>
                <wp:effectExtent l="0" t="0" r="0" b="0"/>
                <wp:wrapNone/>
                <wp:docPr id="1562" name="Shape 1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62" o:spid="_x0000_s25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75pt" to="213.9pt,5.75pt" o:allowincell="f" strokecolor="#C00000" strokeweight="0.4799pt"/>
            </w:pict>
          </mc:Fallback>
        </mc:AlternateContent>
      </w:r>
    </w:p>
    <w:p w:rsidR="003701A0" w:rsidRDefault="003701A0">
      <w:pPr>
        <w:spacing w:line="153" w:lineRule="exact"/>
        <w:rPr>
          <w:sz w:val="20"/>
          <w:szCs w:val="20"/>
        </w:rPr>
      </w:pPr>
    </w:p>
    <w:p w:rsidR="003701A0" w:rsidRDefault="00E30192">
      <w:pPr>
        <w:rPr>
          <w:sz w:val="20"/>
          <w:szCs w:val="20"/>
        </w:rPr>
      </w:pPr>
      <w:r>
        <w:rPr>
          <w:rFonts w:ascii="Arial" w:eastAsia="Arial" w:hAnsi="Arial" w:cs="Arial"/>
          <w:b/>
          <w:bCs/>
          <w:color w:val="C00000"/>
          <w:sz w:val="18"/>
          <w:szCs w:val="18"/>
        </w:rPr>
        <w:t>LITVANIJA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8288"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63" name="Shape 1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63" o:spid="_x0000_s25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9" w:lineRule="exact"/>
        <w:rPr>
          <w:sz w:val="20"/>
          <w:szCs w:val="20"/>
        </w:rPr>
      </w:pPr>
    </w:p>
    <w:p w:rsidR="003701A0" w:rsidRDefault="00E30192">
      <w:pPr>
        <w:spacing w:line="235" w:lineRule="auto"/>
        <w:ind w:right="446"/>
        <w:rPr>
          <w:sz w:val="20"/>
          <w:szCs w:val="20"/>
        </w:rPr>
      </w:pPr>
      <w:r>
        <w:rPr>
          <w:rFonts w:ascii="Arial" w:eastAsia="Arial" w:hAnsi="Arial" w:cs="Arial"/>
          <w:color w:val="1F497D"/>
          <w:sz w:val="16"/>
          <w:szCs w:val="16"/>
        </w:rPr>
        <w:t>Nacionalna agencija za evaluaciju školstva Republike Litvanije</w:t>
      </w:r>
    </w:p>
    <w:p w:rsidR="003701A0" w:rsidRDefault="00E30192">
      <w:pPr>
        <w:rPr>
          <w:sz w:val="20"/>
          <w:szCs w:val="20"/>
        </w:rPr>
      </w:pPr>
      <w:r>
        <w:rPr>
          <w:rFonts w:ascii="Arial" w:eastAsia="Arial" w:hAnsi="Arial" w:cs="Arial"/>
          <w:color w:val="1F497D"/>
          <w:sz w:val="16"/>
          <w:szCs w:val="16"/>
        </w:rPr>
        <w:t>Geležinio Vilko Street 12</w:t>
      </w:r>
    </w:p>
    <w:p w:rsidR="003701A0" w:rsidRDefault="00E30192">
      <w:pPr>
        <w:rPr>
          <w:sz w:val="20"/>
          <w:szCs w:val="20"/>
        </w:rPr>
      </w:pPr>
      <w:r>
        <w:rPr>
          <w:rFonts w:ascii="Arial" w:eastAsia="Arial" w:hAnsi="Arial" w:cs="Arial"/>
          <w:color w:val="1F497D"/>
          <w:sz w:val="16"/>
          <w:szCs w:val="16"/>
        </w:rPr>
        <w:t>03163 Vilnius</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Irena Raudienė (eksterni ekspert)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29312"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64" name="Shape 15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64" o:spid="_x0000_s25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8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LUKSEMBURG</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0336"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65" name="Shape 1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65" o:spid="_x0000_s25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color w:val="1F497D"/>
          <w:sz w:val="16"/>
          <w:szCs w:val="16"/>
        </w:rPr>
        <w:t>Unité nationale d'</w:t>
      </w:r>
      <w:r>
        <w:rPr>
          <w:rFonts w:ascii="Arial" w:eastAsia="Arial" w:hAnsi="Arial" w:cs="Arial"/>
          <w:i/>
          <w:iCs/>
          <w:color w:val="1F497D"/>
          <w:sz w:val="16"/>
          <w:szCs w:val="16"/>
        </w:rPr>
        <w:t>Eurydice</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ANEFORE ASBL</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eduPôle Walferdange</w:t>
      </w:r>
    </w:p>
    <w:p w:rsidR="003701A0" w:rsidRDefault="00E30192">
      <w:pPr>
        <w:spacing w:line="237" w:lineRule="auto"/>
        <w:rPr>
          <w:sz w:val="20"/>
          <w:szCs w:val="20"/>
        </w:rPr>
      </w:pPr>
      <w:r>
        <w:rPr>
          <w:rFonts w:ascii="Arial" w:eastAsia="Arial" w:hAnsi="Arial" w:cs="Arial"/>
          <w:color w:val="1F497D"/>
          <w:sz w:val="16"/>
          <w:szCs w:val="16"/>
        </w:rPr>
        <w:t>Bâtiment 03 – étage 01</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Route de Diekirch</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7220 Walferdange</w:t>
      </w:r>
    </w:p>
    <w:p w:rsidR="003701A0" w:rsidRDefault="00E30192">
      <w:pPr>
        <w:spacing w:line="237" w:lineRule="auto"/>
        <w:rPr>
          <w:sz w:val="20"/>
          <w:szCs w:val="20"/>
        </w:rPr>
      </w:pPr>
      <w:r>
        <w:rPr>
          <w:rFonts w:ascii="Arial" w:eastAsia="Arial" w:hAnsi="Arial" w:cs="Arial"/>
          <w:color w:val="1F497D"/>
          <w:sz w:val="16"/>
          <w:szCs w:val="16"/>
        </w:rPr>
        <w:t>Doprinos Kancelarije: Experts: Thomas Michels (MENJE);</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Elisabeth Reisen (MENJE)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1360" behindDoc="1" locked="0" layoutInCell="0" allowOverlap="1">
                <wp:simplePos x="0" y="0"/>
                <wp:positionH relativeFrom="column">
                  <wp:posOffset>-20320</wp:posOffset>
                </wp:positionH>
                <wp:positionV relativeFrom="paragraph">
                  <wp:posOffset>70485</wp:posOffset>
                </wp:positionV>
                <wp:extent cx="2736850" cy="0"/>
                <wp:effectExtent l="0" t="0" r="0" b="0"/>
                <wp:wrapNone/>
                <wp:docPr id="1566" name="Shape 1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66" o:spid="_x0000_s25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55pt" to="213.9pt,5.55pt" o:allowincell="f" strokecolor="#C00000" strokeweight="0.48pt"/>
            </w:pict>
          </mc:Fallback>
        </mc:AlternateContent>
      </w:r>
    </w:p>
    <w:p w:rsidR="003701A0" w:rsidRDefault="003701A0">
      <w:pPr>
        <w:spacing w:line="149" w:lineRule="exact"/>
        <w:rPr>
          <w:sz w:val="20"/>
          <w:szCs w:val="20"/>
        </w:rPr>
      </w:pPr>
    </w:p>
    <w:p w:rsidR="003701A0" w:rsidRDefault="00E30192">
      <w:pPr>
        <w:rPr>
          <w:sz w:val="20"/>
          <w:szCs w:val="20"/>
        </w:rPr>
      </w:pPr>
      <w:r>
        <w:rPr>
          <w:rFonts w:ascii="Arial" w:eastAsia="Arial" w:hAnsi="Arial" w:cs="Arial"/>
          <w:b/>
          <w:bCs/>
          <w:color w:val="C00000"/>
          <w:sz w:val="18"/>
          <w:szCs w:val="18"/>
        </w:rPr>
        <w:t>MALTA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2384"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67" name="Shape 1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67" o:spid="_x0000_s25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nacionalna kancelarija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Odsjek za istraživanje i razvoj politika</w:t>
      </w:r>
    </w:p>
    <w:p w:rsidR="003701A0" w:rsidRDefault="00E30192">
      <w:pPr>
        <w:spacing w:line="237" w:lineRule="auto"/>
        <w:rPr>
          <w:sz w:val="20"/>
          <w:szCs w:val="20"/>
        </w:rPr>
      </w:pPr>
      <w:r>
        <w:rPr>
          <w:rFonts w:ascii="Arial" w:eastAsia="Arial" w:hAnsi="Arial" w:cs="Arial"/>
          <w:color w:val="1F497D"/>
          <w:sz w:val="16"/>
          <w:szCs w:val="16"/>
        </w:rPr>
        <w:t>Ministarstvo obrazovanja i zapošljavanja</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Great Siege Road</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Floriana VLT 2000</w:t>
      </w:r>
    </w:p>
    <w:p w:rsidR="003701A0" w:rsidRDefault="00E30192">
      <w:pPr>
        <w:spacing w:line="237" w:lineRule="auto"/>
        <w:rPr>
          <w:sz w:val="20"/>
          <w:szCs w:val="20"/>
        </w:rPr>
      </w:pPr>
      <w:r>
        <w:rPr>
          <w:rFonts w:ascii="Arial" w:eastAsia="Arial" w:hAnsi="Arial" w:cs="Arial"/>
          <w:color w:val="1F497D"/>
          <w:sz w:val="16"/>
          <w:szCs w:val="16"/>
        </w:rPr>
        <w:t>Doprinos Kancelarije: Joanne Bugeja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3408"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68" name="Shape 1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68" o:spid="_x0000_s25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50" w:lineRule="exact"/>
        <w:rPr>
          <w:sz w:val="20"/>
          <w:szCs w:val="20"/>
        </w:rPr>
      </w:pPr>
    </w:p>
    <w:p w:rsidR="003701A0" w:rsidRDefault="00E30192">
      <w:pPr>
        <w:rPr>
          <w:sz w:val="20"/>
          <w:szCs w:val="20"/>
        </w:rPr>
      </w:pPr>
      <w:r>
        <w:rPr>
          <w:rFonts w:ascii="Arial" w:eastAsia="Arial" w:hAnsi="Arial" w:cs="Arial"/>
          <w:b/>
          <w:bCs/>
          <w:color w:val="C00000"/>
          <w:sz w:val="18"/>
          <w:szCs w:val="18"/>
        </w:rPr>
        <w:t>CRNA GORA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4432"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69" name="Shape 15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69" o:spid="_x0000_s25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color w:val="1F497D"/>
          <w:sz w:val="16"/>
          <w:szCs w:val="16"/>
        </w:rPr>
        <w:t>Eurydice Unit</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Vaka Djurovica bb</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81000 Podgorica</w:t>
      </w:r>
    </w:p>
    <w:p w:rsidR="003701A0" w:rsidRDefault="00E30192">
      <w:pPr>
        <w:spacing w:line="237" w:lineRule="auto"/>
        <w:rPr>
          <w:sz w:val="20"/>
          <w:szCs w:val="20"/>
        </w:rPr>
      </w:pPr>
      <w:r>
        <w:rPr>
          <w:rFonts w:ascii="Arial" w:eastAsia="Arial" w:hAnsi="Arial" w:cs="Arial"/>
          <w:color w:val="1F497D"/>
          <w:sz w:val="16"/>
          <w:szCs w:val="16"/>
        </w:rPr>
        <w:t>Doprinos Kancelarije: Divna Paljević-Sturm (Ispitni centar)</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5456"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70" name="Shape 1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70" o:spid="_x0000_s25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50" w:lineRule="exact"/>
        <w:rPr>
          <w:sz w:val="20"/>
          <w:szCs w:val="20"/>
        </w:rPr>
      </w:pPr>
    </w:p>
    <w:p w:rsidR="003701A0" w:rsidRDefault="00E30192">
      <w:pPr>
        <w:rPr>
          <w:sz w:val="20"/>
          <w:szCs w:val="20"/>
        </w:rPr>
      </w:pPr>
      <w:r>
        <w:rPr>
          <w:rFonts w:ascii="Arial" w:eastAsia="Arial" w:hAnsi="Arial" w:cs="Arial"/>
          <w:b/>
          <w:bCs/>
          <w:color w:val="C00000"/>
          <w:sz w:val="18"/>
          <w:szCs w:val="18"/>
        </w:rPr>
        <w:t>HOLANDIJA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6480"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71" name="Shape 1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71" o:spid="_x0000_s25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8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Nederland</w:t>
      </w:r>
    </w:p>
    <w:p w:rsidR="003701A0" w:rsidRDefault="003701A0">
      <w:pPr>
        <w:spacing w:line="9" w:lineRule="exact"/>
        <w:rPr>
          <w:sz w:val="20"/>
          <w:szCs w:val="20"/>
        </w:rPr>
      </w:pPr>
    </w:p>
    <w:p w:rsidR="003701A0" w:rsidRDefault="00E30192">
      <w:pPr>
        <w:spacing w:line="233" w:lineRule="auto"/>
        <w:ind w:right="726"/>
        <w:rPr>
          <w:sz w:val="20"/>
          <w:szCs w:val="20"/>
        </w:rPr>
      </w:pPr>
      <w:r>
        <w:rPr>
          <w:rFonts w:ascii="Arial" w:eastAsia="Arial" w:hAnsi="Arial" w:cs="Arial"/>
          <w:color w:val="1F497D"/>
          <w:sz w:val="16"/>
          <w:szCs w:val="16"/>
        </w:rPr>
        <w:t>Ministerie van Onderwijs, Cultuur en Wetenschap Directie Internationaal Beleid</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Etage 4 – Kamer 08.022</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Rijnstraat 50</w:t>
      </w:r>
    </w:p>
    <w:p w:rsidR="003701A0" w:rsidRDefault="00E30192">
      <w:pPr>
        <w:spacing w:line="237" w:lineRule="auto"/>
        <w:rPr>
          <w:sz w:val="20"/>
          <w:szCs w:val="20"/>
        </w:rPr>
      </w:pPr>
      <w:r>
        <w:rPr>
          <w:rFonts w:ascii="Arial" w:eastAsia="Arial" w:hAnsi="Arial" w:cs="Arial"/>
          <w:color w:val="1F497D"/>
          <w:sz w:val="16"/>
          <w:szCs w:val="16"/>
        </w:rPr>
        <w:t>2500 BJ Den Haag</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Doprinos Kancelarije: zajednička odgovornost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7504"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72" name="Shape 1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72" o:spid="_x0000_s25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49" w:lineRule="exact"/>
        <w:rPr>
          <w:sz w:val="20"/>
          <w:szCs w:val="20"/>
        </w:rPr>
      </w:pPr>
    </w:p>
    <w:p w:rsidR="003701A0" w:rsidRDefault="00E30192">
      <w:pPr>
        <w:rPr>
          <w:sz w:val="20"/>
          <w:szCs w:val="20"/>
        </w:rPr>
      </w:pPr>
      <w:r>
        <w:rPr>
          <w:rFonts w:ascii="Arial" w:eastAsia="Arial" w:hAnsi="Arial" w:cs="Arial"/>
          <w:b/>
          <w:bCs/>
          <w:color w:val="C00000"/>
          <w:sz w:val="18"/>
          <w:szCs w:val="18"/>
        </w:rPr>
        <w:t>NORVEŠKA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38528"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73" name="Shape 1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73" o:spid="_x0000_s25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0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E30192">
      <w:pPr>
        <w:spacing w:line="227" w:lineRule="auto"/>
        <w:ind w:right="1526"/>
        <w:rPr>
          <w:sz w:val="20"/>
          <w:szCs w:val="20"/>
        </w:rPr>
      </w:pPr>
      <w:r>
        <w:rPr>
          <w:rFonts w:ascii="Arial" w:eastAsia="Arial" w:hAnsi="Arial" w:cs="Arial"/>
          <w:color w:val="1F497D"/>
          <w:sz w:val="16"/>
          <w:szCs w:val="16"/>
        </w:rPr>
        <w:t>Ministarstvo obrazovanja i istraživanja AIK-avd., Kunnskapsdepartementet Kirkegata 18</w:t>
      </w:r>
    </w:p>
    <w:p w:rsidR="003701A0" w:rsidRDefault="00E30192">
      <w:pPr>
        <w:spacing w:line="230" w:lineRule="auto"/>
        <w:rPr>
          <w:sz w:val="20"/>
          <w:szCs w:val="20"/>
        </w:rPr>
      </w:pPr>
      <w:r>
        <w:rPr>
          <w:rFonts w:ascii="Arial" w:eastAsia="Arial" w:hAnsi="Arial" w:cs="Arial"/>
          <w:color w:val="1F497D"/>
          <w:sz w:val="16"/>
          <w:szCs w:val="16"/>
        </w:rPr>
        <w:t>P.O. Box 8119 Dep.</w:t>
      </w:r>
    </w:p>
    <w:p w:rsidR="003701A0" w:rsidRDefault="00E30192">
      <w:pPr>
        <w:spacing w:line="229" w:lineRule="auto"/>
        <w:rPr>
          <w:sz w:val="20"/>
          <w:szCs w:val="20"/>
        </w:rPr>
      </w:pPr>
      <w:r>
        <w:rPr>
          <w:rFonts w:ascii="Arial" w:eastAsia="Arial" w:hAnsi="Arial" w:cs="Arial"/>
          <w:color w:val="1F497D"/>
          <w:sz w:val="16"/>
          <w:szCs w:val="16"/>
        </w:rPr>
        <w:t>0032 Oslo</w:t>
      </w:r>
    </w:p>
    <w:p w:rsidR="003701A0" w:rsidRDefault="00E30192">
      <w:pPr>
        <w:spacing w:line="238" w:lineRule="auto"/>
        <w:rPr>
          <w:sz w:val="20"/>
          <w:szCs w:val="20"/>
        </w:rPr>
      </w:pPr>
      <w:r>
        <w:rPr>
          <w:rFonts w:ascii="Arial" w:eastAsia="Arial" w:hAnsi="Arial" w:cs="Arial"/>
          <w:color w:val="1F497D"/>
          <w:sz w:val="16"/>
          <w:szCs w:val="16"/>
        </w:rPr>
        <w:t>Doprinos Kancelarije: zajednička odgovornost</w:t>
      </w:r>
    </w:p>
    <w:p w:rsidR="003701A0" w:rsidRDefault="003701A0">
      <w:pPr>
        <w:spacing w:line="1425" w:lineRule="exact"/>
        <w:rPr>
          <w:sz w:val="20"/>
          <w:szCs w:val="20"/>
        </w:rPr>
      </w:pPr>
    </w:p>
    <w:p w:rsidR="003701A0" w:rsidRDefault="003701A0">
      <w:pPr>
        <w:sectPr w:rsidR="003701A0">
          <w:type w:val="continuous"/>
          <w:pgSz w:w="11900" w:h="16838"/>
          <w:pgMar w:top="1232" w:right="1440" w:bottom="29" w:left="1420" w:header="0" w:footer="0" w:gutter="0"/>
          <w:cols w:num="2" w:space="720" w:equalWidth="0">
            <w:col w:w="4120" w:space="700"/>
            <w:col w:w="422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390" w:lineRule="exact"/>
        <w:rPr>
          <w:sz w:val="20"/>
          <w:szCs w:val="20"/>
        </w:rPr>
      </w:pPr>
    </w:p>
    <w:p w:rsidR="003701A0" w:rsidRDefault="00E30192">
      <w:pPr>
        <w:ind w:right="-13"/>
        <w:jc w:val="center"/>
        <w:rPr>
          <w:sz w:val="20"/>
          <w:szCs w:val="20"/>
        </w:rPr>
      </w:pPr>
      <w:r>
        <w:rPr>
          <w:rFonts w:ascii="Arial" w:eastAsia="Arial" w:hAnsi="Arial" w:cs="Arial"/>
          <w:color w:val="1F497D"/>
          <w:sz w:val="20"/>
          <w:szCs w:val="20"/>
        </w:rPr>
        <w:t>176</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439552" behindDoc="1" locked="0" layoutInCell="0" allowOverlap="1">
            <wp:simplePos x="0" y="0"/>
            <wp:positionH relativeFrom="column">
              <wp:posOffset>2671445</wp:posOffset>
            </wp:positionH>
            <wp:positionV relativeFrom="paragraph">
              <wp:posOffset>104140</wp:posOffset>
            </wp:positionV>
            <wp:extent cx="405765" cy="27305"/>
            <wp:effectExtent l="0" t="0" r="0" b="0"/>
            <wp:wrapNone/>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32" w:right="1440" w:bottom="29" w:left="1420" w:header="0" w:footer="0" w:gutter="0"/>
          <w:cols w:space="720" w:equalWidth="0">
            <w:col w:w="9046"/>
          </w:cols>
        </w:sectPr>
      </w:pPr>
    </w:p>
    <w:p w:rsidR="003701A0" w:rsidRDefault="00E30192">
      <w:pPr>
        <w:ind w:left="7280"/>
        <w:rPr>
          <w:sz w:val="20"/>
          <w:szCs w:val="20"/>
        </w:rPr>
      </w:pPr>
      <w:r>
        <w:rPr>
          <w:rFonts w:ascii="Arial" w:eastAsia="Arial" w:hAnsi="Arial" w:cs="Arial"/>
          <w:color w:val="1F497D"/>
          <w:sz w:val="13"/>
          <w:szCs w:val="13"/>
        </w:rPr>
        <w:t>A c k n o w l e d g e m e n t s</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0576" behindDoc="1" locked="0" layoutInCell="0" allowOverlap="1">
                <wp:simplePos x="0" y="0"/>
                <wp:positionH relativeFrom="column">
                  <wp:posOffset>-20320</wp:posOffset>
                </wp:positionH>
                <wp:positionV relativeFrom="paragraph">
                  <wp:posOffset>104775</wp:posOffset>
                </wp:positionV>
                <wp:extent cx="5797550" cy="0"/>
                <wp:effectExtent l="0" t="0" r="0" b="0"/>
                <wp:wrapNone/>
                <wp:docPr id="1575" name="Shape 1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75" o:spid="_x0000_s26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8.25pt" to="454.9pt,8.25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2441600" behindDoc="1" locked="0" layoutInCell="0" allowOverlap="1">
                <wp:simplePos x="0" y="0"/>
                <wp:positionH relativeFrom="column">
                  <wp:posOffset>-20320</wp:posOffset>
                </wp:positionH>
                <wp:positionV relativeFrom="paragraph">
                  <wp:posOffset>339725</wp:posOffset>
                </wp:positionV>
                <wp:extent cx="2736850" cy="0"/>
                <wp:effectExtent l="0" t="0" r="0" b="0"/>
                <wp:wrapNone/>
                <wp:docPr id="1576" name="Shape 1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76" o:spid="_x0000_s26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26.75pt" to="213.9pt,26.75pt" o:allowincell="f" strokecolor="#C00000" strokeweight="0.4799pt"/>
            </w:pict>
          </mc:Fallback>
        </mc:AlternateContent>
      </w:r>
      <w:r>
        <w:rPr>
          <w:noProof/>
          <w:sz w:val="20"/>
          <w:szCs w:val="20"/>
          <w:lang w:val="en-US" w:eastAsia="en-US"/>
        </w:rPr>
        <mc:AlternateContent>
          <mc:Choice Requires="wps">
            <w:drawing>
              <wp:anchor distT="0" distB="0" distL="114300" distR="114300" simplePos="0" relativeHeight="252442624" behindDoc="1" locked="0" layoutInCell="0" allowOverlap="1">
                <wp:simplePos x="0" y="0"/>
                <wp:positionH relativeFrom="column">
                  <wp:posOffset>3039745</wp:posOffset>
                </wp:positionH>
                <wp:positionV relativeFrom="paragraph">
                  <wp:posOffset>340995</wp:posOffset>
                </wp:positionV>
                <wp:extent cx="2737485" cy="0"/>
                <wp:effectExtent l="0" t="0" r="0" b="0"/>
                <wp:wrapNone/>
                <wp:docPr id="1577" name="Shape 1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7485"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77" o:spid="_x0000_s26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9.35pt,26.85pt" to="454.9pt,26.85pt" o:allowincell="f" strokecolor="#C00000" strokeweight="0.48pt"/>
            </w:pict>
          </mc:Fallback>
        </mc:AlternateContent>
      </w:r>
    </w:p>
    <w:p w:rsidR="003701A0" w:rsidRDefault="003701A0">
      <w:pPr>
        <w:sectPr w:rsidR="003701A0">
          <w:pgSz w:w="11900" w:h="16838"/>
          <w:pgMar w:top="1232" w:right="1440" w:bottom="29" w:left="1420" w:header="0" w:footer="0" w:gutter="0"/>
          <w:cols w:space="720" w:equalWidth="0">
            <w:col w:w="9046"/>
          </w:cols>
        </w:sectPr>
      </w:pPr>
    </w:p>
    <w:p w:rsidR="003701A0" w:rsidRDefault="003701A0">
      <w:pPr>
        <w:spacing w:line="200" w:lineRule="exact"/>
        <w:rPr>
          <w:sz w:val="20"/>
          <w:szCs w:val="20"/>
        </w:rPr>
      </w:pPr>
    </w:p>
    <w:p w:rsidR="003701A0" w:rsidRDefault="003701A0">
      <w:pPr>
        <w:spacing w:line="393" w:lineRule="exact"/>
        <w:rPr>
          <w:sz w:val="20"/>
          <w:szCs w:val="20"/>
        </w:rPr>
      </w:pPr>
    </w:p>
    <w:p w:rsidR="003701A0" w:rsidRDefault="00E30192">
      <w:pPr>
        <w:rPr>
          <w:sz w:val="20"/>
          <w:szCs w:val="20"/>
        </w:rPr>
      </w:pPr>
      <w:r>
        <w:rPr>
          <w:rFonts w:ascii="Arial" w:eastAsia="Arial" w:hAnsi="Arial" w:cs="Arial"/>
          <w:b/>
          <w:bCs/>
          <w:color w:val="C00000"/>
          <w:sz w:val="18"/>
          <w:szCs w:val="18"/>
        </w:rPr>
        <w:t>POLJSKA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3648"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78" name="Shape 1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78" o:spid="_x0000_s26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8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9" w:lineRule="exact"/>
        <w:rPr>
          <w:sz w:val="20"/>
          <w:szCs w:val="20"/>
        </w:rPr>
      </w:pPr>
    </w:p>
    <w:p w:rsidR="003701A0" w:rsidRDefault="00E30192">
      <w:pPr>
        <w:spacing w:line="233" w:lineRule="auto"/>
        <w:ind w:right="1380"/>
        <w:rPr>
          <w:sz w:val="20"/>
          <w:szCs w:val="20"/>
        </w:rPr>
      </w:pPr>
      <w:r>
        <w:rPr>
          <w:rFonts w:ascii="Arial" w:eastAsia="Arial" w:hAnsi="Arial" w:cs="Arial"/>
          <w:color w:val="1F497D"/>
          <w:sz w:val="16"/>
          <w:szCs w:val="16"/>
        </w:rPr>
        <w:t>Fondacija za razvoj obrazovnog sistema Mokotowska 43</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00-551 Warsaw</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Beata Płatos (koordinacija);</w:t>
      </w:r>
    </w:p>
    <w:p w:rsidR="003701A0" w:rsidRDefault="003701A0">
      <w:pPr>
        <w:spacing w:line="6" w:lineRule="exact"/>
        <w:rPr>
          <w:sz w:val="20"/>
          <w:szCs w:val="20"/>
        </w:rPr>
      </w:pPr>
    </w:p>
    <w:p w:rsidR="003701A0" w:rsidRDefault="00E30192">
      <w:pPr>
        <w:spacing w:line="262" w:lineRule="auto"/>
        <w:ind w:right="320"/>
        <w:rPr>
          <w:sz w:val="20"/>
          <w:szCs w:val="20"/>
        </w:rPr>
      </w:pPr>
      <w:r>
        <w:rPr>
          <w:rFonts w:ascii="Arial" w:eastAsia="Arial" w:hAnsi="Arial" w:cs="Arial"/>
          <w:color w:val="1F497D"/>
          <w:sz w:val="15"/>
          <w:szCs w:val="15"/>
        </w:rPr>
        <w:t>nacionalni eksperti: Agata Gajewska-Dyszkiewicz i Katarzyna Paczuska (Institut za obrazovna istraživanja)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4672" behindDoc="1" locked="0" layoutInCell="0" allowOverlap="1">
                <wp:simplePos x="0" y="0"/>
                <wp:positionH relativeFrom="column">
                  <wp:posOffset>-20320</wp:posOffset>
                </wp:positionH>
                <wp:positionV relativeFrom="paragraph">
                  <wp:posOffset>34925</wp:posOffset>
                </wp:positionV>
                <wp:extent cx="2736850" cy="0"/>
                <wp:effectExtent l="0" t="0" r="0" b="0"/>
                <wp:wrapNone/>
                <wp:docPr id="1579" name="Shape 1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79" o:spid="_x0000_s26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2.75pt" to="213.9pt,2.75pt" o:allowincell="f" strokecolor="#C00000" strokeweight="0.4799pt"/>
            </w:pict>
          </mc:Fallback>
        </mc:AlternateContent>
      </w:r>
    </w:p>
    <w:p w:rsidR="003701A0" w:rsidRDefault="003701A0">
      <w:pPr>
        <w:spacing w:line="93" w:lineRule="exact"/>
        <w:rPr>
          <w:sz w:val="20"/>
          <w:szCs w:val="20"/>
        </w:rPr>
      </w:pPr>
    </w:p>
    <w:p w:rsidR="003701A0" w:rsidRDefault="00E30192">
      <w:pPr>
        <w:rPr>
          <w:sz w:val="20"/>
          <w:szCs w:val="20"/>
        </w:rPr>
      </w:pPr>
      <w:r>
        <w:rPr>
          <w:rFonts w:ascii="Arial" w:eastAsia="Arial" w:hAnsi="Arial" w:cs="Arial"/>
          <w:b/>
          <w:bCs/>
          <w:color w:val="C00000"/>
          <w:sz w:val="18"/>
          <w:szCs w:val="18"/>
        </w:rPr>
        <w:t>PORTUGALIJA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5696"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80" name="Shape 1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0" o:spid="_x0000_s26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color w:val="1F497D"/>
          <w:sz w:val="16"/>
          <w:szCs w:val="16"/>
        </w:rPr>
        <w:t xml:space="preserve">Unidade Portuguesa da Rede </w:t>
      </w:r>
      <w:r>
        <w:rPr>
          <w:rFonts w:ascii="Arial" w:eastAsia="Arial" w:hAnsi="Arial" w:cs="Arial"/>
          <w:i/>
          <w:iCs/>
          <w:color w:val="1F497D"/>
          <w:sz w:val="16"/>
          <w:szCs w:val="16"/>
        </w:rPr>
        <w:t>Eurydice</w:t>
      </w:r>
      <w:r>
        <w:rPr>
          <w:rFonts w:ascii="Arial" w:eastAsia="Arial" w:hAnsi="Arial" w:cs="Arial"/>
          <w:color w:val="1F497D"/>
          <w:sz w:val="16"/>
          <w:szCs w:val="16"/>
        </w:rPr>
        <w:t xml:space="preserve"> (UPRE)</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Ministério da Educação e Ciência</w:t>
      </w:r>
    </w:p>
    <w:p w:rsidR="003701A0" w:rsidRDefault="003701A0">
      <w:pPr>
        <w:spacing w:line="9" w:lineRule="exact"/>
        <w:rPr>
          <w:sz w:val="20"/>
          <w:szCs w:val="20"/>
        </w:rPr>
      </w:pPr>
    </w:p>
    <w:p w:rsidR="003701A0" w:rsidRDefault="00E30192">
      <w:pPr>
        <w:spacing w:line="233" w:lineRule="auto"/>
        <w:ind w:right="480"/>
        <w:rPr>
          <w:sz w:val="20"/>
          <w:szCs w:val="20"/>
        </w:rPr>
      </w:pPr>
      <w:r>
        <w:rPr>
          <w:rFonts w:ascii="Arial" w:eastAsia="Arial" w:hAnsi="Arial" w:cs="Arial"/>
          <w:color w:val="1F497D"/>
          <w:sz w:val="16"/>
          <w:szCs w:val="16"/>
        </w:rPr>
        <w:t>Direção-Geral de Estatísticas da Educação e Ciência (DGEEC)</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Av. 24 de Julho, 134</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1399-054 Lisboa</w:t>
      </w:r>
    </w:p>
    <w:p w:rsidR="003701A0" w:rsidRDefault="003701A0">
      <w:pPr>
        <w:spacing w:line="7" w:lineRule="exact"/>
        <w:rPr>
          <w:sz w:val="20"/>
          <w:szCs w:val="20"/>
        </w:rPr>
      </w:pPr>
    </w:p>
    <w:p w:rsidR="003701A0" w:rsidRDefault="00E30192">
      <w:pPr>
        <w:spacing w:line="237" w:lineRule="auto"/>
        <w:ind w:right="400"/>
        <w:rPr>
          <w:sz w:val="20"/>
          <w:szCs w:val="20"/>
        </w:rPr>
      </w:pPr>
      <w:r>
        <w:rPr>
          <w:rFonts w:ascii="Arial" w:eastAsia="Arial" w:hAnsi="Arial" w:cs="Arial"/>
          <w:color w:val="1F497D"/>
          <w:sz w:val="16"/>
          <w:szCs w:val="16"/>
        </w:rPr>
        <w:t>Doprinos Kancelarije: Isabel Almeida; van Kancelarije: zajednička odgovornost (Generalni direktorat za obrazovanje)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6720" behindDoc="1" locked="0" layoutInCell="0" allowOverlap="1">
                <wp:simplePos x="0" y="0"/>
                <wp:positionH relativeFrom="column">
                  <wp:posOffset>-20320</wp:posOffset>
                </wp:positionH>
                <wp:positionV relativeFrom="paragraph">
                  <wp:posOffset>43815</wp:posOffset>
                </wp:positionV>
                <wp:extent cx="2736850" cy="0"/>
                <wp:effectExtent l="0" t="0" r="0" b="0"/>
                <wp:wrapNone/>
                <wp:docPr id="1581" name="Shape 1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1" o:spid="_x0000_s26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45pt" to="213.9pt,3.45pt" o:allowincell="f" strokecolor="#C00000" strokeweight="0.4799pt"/>
            </w:pict>
          </mc:Fallback>
        </mc:AlternateContent>
      </w:r>
    </w:p>
    <w:p w:rsidR="003701A0" w:rsidRDefault="003701A0">
      <w:pPr>
        <w:spacing w:line="107" w:lineRule="exact"/>
        <w:rPr>
          <w:sz w:val="20"/>
          <w:szCs w:val="20"/>
        </w:rPr>
      </w:pPr>
    </w:p>
    <w:p w:rsidR="003701A0" w:rsidRDefault="00E30192">
      <w:pPr>
        <w:rPr>
          <w:sz w:val="20"/>
          <w:szCs w:val="20"/>
        </w:rPr>
      </w:pPr>
      <w:r>
        <w:rPr>
          <w:rFonts w:ascii="Arial" w:eastAsia="Arial" w:hAnsi="Arial" w:cs="Arial"/>
          <w:b/>
          <w:bCs/>
          <w:color w:val="C00000"/>
          <w:sz w:val="18"/>
          <w:szCs w:val="18"/>
        </w:rPr>
        <w:t>RUMUNIJA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7744"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82" name="Shape 15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2" o:spid="_x0000_s26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799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6" w:lineRule="exact"/>
        <w:rPr>
          <w:sz w:val="20"/>
          <w:szCs w:val="20"/>
        </w:rPr>
      </w:pPr>
    </w:p>
    <w:p w:rsidR="003701A0" w:rsidRDefault="00E30192">
      <w:pPr>
        <w:spacing w:line="235" w:lineRule="auto"/>
        <w:ind w:right="460"/>
        <w:rPr>
          <w:sz w:val="20"/>
          <w:szCs w:val="20"/>
        </w:rPr>
      </w:pPr>
      <w:r>
        <w:rPr>
          <w:rFonts w:ascii="Arial" w:eastAsia="Arial" w:hAnsi="Arial" w:cs="Arial"/>
          <w:color w:val="1F497D"/>
          <w:sz w:val="16"/>
          <w:szCs w:val="16"/>
        </w:rPr>
        <w:t>Nacionalna agencija za programe Zajednice iz oblasti obrazovanja i stručne obuke</w:t>
      </w:r>
    </w:p>
    <w:p w:rsidR="003701A0" w:rsidRDefault="003701A0">
      <w:pPr>
        <w:spacing w:line="9" w:lineRule="exact"/>
        <w:rPr>
          <w:sz w:val="20"/>
          <w:szCs w:val="20"/>
        </w:rPr>
      </w:pPr>
    </w:p>
    <w:p w:rsidR="003701A0" w:rsidRDefault="00E30192">
      <w:pPr>
        <w:spacing w:line="233" w:lineRule="auto"/>
        <w:ind w:right="1780"/>
        <w:rPr>
          <w:sz w:val="20"/>
          <w:szCs w:val="20"/>
        </w:rPr>
      </w:pPr>
      <w:r>
        <w:rPr>
          <w:rFonts w:ascii="Arial" w:eastAsia="Arial" w:hAnsi="Arial" w:cs="Arial"/>
          <w:color w:val="1F497D"/>
          <w:sz w:val="16"/>
          <w:szCs w:val="16"/>
        </w:rPr>
        <w:t>Universitatea Politehnică București Biblioteca Centrală</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Splaiul Independenței, nr. 313</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Sector 6</w:t>
      </w:r>
    </w:p>
    <w:p w:rsidR="003701A0" w:rsidRDefault="00E30192">
      <w:pPr>
        <w:spacing w:line="237" w:lineRule="auto"/>
        <w:rPr>
          <w:sz w:val="20"/>
          <w:szCs w:val="20"/>
        </w:rPr>
      </w:pPr>
      <w:r>
        <w:rPr>
          <w:rFonts w:ascii="Arial" w:eastAsia="Arial" w:hAnsi="Arial" w:cs="Arial"/>
          <w:color w:val="1F497D"/>
          <w:sz w:val="16"/>
          <w:szCs w:val="16"/>
        </w:rPr>
        <w:t>060042 București</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Doprinos Kancelarije: Veronica – Gabriela Chirea, u</w:t>
      </w:r>
    </w:p>
    <w:p w:rsidR="003701A0" w:rsidRDefault="003701A0">
      <w:pPr>
        <w:spacing w:line="9" w:lineRule="exact"/>
        <w:rPr>
          <w:sz w:val="20"/>
          <w:szCs w:val="20"/>
        </w:rPr>
      </w:pPr>
    </w:p>
    <w:p w:rsidR="003701A0" w:rsidRDefault="00E30192">
      <w:pPr>
        <w:spacing w:line="237" w:lineRule="auto"/>
        <w:rPr>
          <w:sz w:val="20"/>
          <w:szCs w:val="20"/>
        </w:rPr>
      </w:pPr>
      <w:r>
        <w:rPr>
          <w:rFonts w:ascii="Arial" w:eastAsia="Arial" w:hAnsi="Arial" w:cs="Arial"/>
          <w:color w:val="1F497D"/>
          <w:sz w:val="16"/>
          <w:szCs w:val="16"/>
        </w:rPr>
        <w:t>saradnji sa ekspertima: Anca Maria Pegulescu (Ministarstvo nacionalnog obrazovanja i istraživanja), Roxana Mihail (Nacionalni centar za ocjenjivanje i ispite), Dan Ion Nasta (Institut obrazovnih nauka)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8768" behindDoc="1" locked="0" layoutInCell="0" allowOverlap="1">
                <wp:simplePos x="0" y="0"/>
                <wp:positionH relativeFrom="column">
                  <wp:posOffset>-20320</wp:posOffset>
                </wp:positionH>
                <wp:positionV relativeFrom="paragraph">
                  <wp:posOffset>44450</wp:posOffset>
                </wp:positionV>
                <wp:extent cx="2736850" cy="0"/>
                <wp:effectExtent l="0" t="0" r="0" b="0"/>
                <wp:wrapNone/>
                <wp:docPr id="1583" name="Shape 1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3" o:spid="_x0000_s26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pt" to="213.9pt,3.5pt" o:allowincell="f" strokecolor="#C00000" strokeweight="0.4799pt"/>
            </w:pict>
          </mc:Fallback>
        </mc:AlternateContent>
      </w:r>
    </w:p>
    <w:p w:rsidR="003701A0" w:rsidRDefault="003701A0">
      <w:pPr>
        <w:spacing w:line="108" w:lineRule="exact"/>
        <w:rPr>
          <w:sz w:val="20"/>
          <w:szCs w:val="20"/>
        </w:rPr>
      </w:pPr>
    </w:p>
    <w:p w:rsidR="003701A0" w:rsidRDefault="00E30192">
      <w:pPr>
        <w:rPr>
          <w:sz w:val="20"/>
          <w:szCs w:val="20"/>
        </w:rPr>
      </w:pPr>
      <w:r>
        <w:rPr>
          <w:rFonts w:ascii="Arial" w:eastAsia="Arial" w:hAnsi="Arial" w:cs="Arial"/>
          <w:b/>
          <w:bCs/>
          <w:color w:val="C00000"/>
          <w:sz w:val="18"/>
          <w:szCs w:val="18"/>
        </w:rPr>
        <w:t>SRBIJA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49792"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84" name="Shape 1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4" o:spid="_x0000_s26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799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 Srbija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Fondacija Tempus</w:t>
      </w:r>
    </w:p>
    <w:p w:rsidR="003701A0" w:rsidRDefault="00E30192">
      <w:pPr>
        <w:spacing w:line="237" w:lineRule="auto"/>
        <w:rPr>
          <w:sz w:val="20"/>
          <w:szCs w:val="20"/>
        </w:rPr>
      </w:pPr>
      <w:r>
        <w:rPr>
          <w:rFonts w:ascii="Arial" w:eastAsia="Arial" w:hAnsi="Arial" w:cs="Arial"/>
          <w:color w:val="1F497D"/>
          <w:sz w:val="16"/>
          <w:szCs w:val="16"/>
        </w:rPr>
        <w:t>Ruze Jovanovic 27a</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11000 Belgrade</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zajednička odgovornost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0816" behindDoc="1" locked="0" layoutInCell="0" allowOverlap="1">
                <wp:simplePos x="0" y="0"/>
                <wp:positionH relativeFrom="column">
                  <wp:posOffset>-20320</wp:posOffset>
                </wp:positionH>
                <wp:positionV relativeFrom="paragraph">
                  <wp:posOffset>43180</wp:posOffset>
                </wp:positionV>
                <wp:extent cx="2736850" cy="0"/>
                <wp:effectExtent l="0" t="0" r="0" b="0"/>
                <wp:wrapNone/>
                <wp:docPr id="1585" name="Shape 1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5" o:spid="_x0000_s26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4pt" to="213.9pt,3.4pt" o:allowincell="f" strokecolor="#C00000" strokeweight="0.4799pt"/>
            </w:pict>
          </mc:Fallback>
        </mc:AlternateContent>
      </w:r>
    </w:p>
    <w:p w:rsidR="003701A0" w:rsidRDefault="003701A0">
      <w:pPr>
        <w:spacing w:line="106" w:lineRule="exact"/>
        <w:rPr>
          <w:sz w:val="20"/>
          <w:szCs w:val="20"/>
        </w:rPr>
      </w:pPr>
    </w:p>
    <w:p w:rsidR="003701A0" w:rsidRDefault="00E30192">
      <w:pPr>
        <w:rPr>
          <w:sz w:val="20"/>
          <w:szCs w:val="20"/>
        </w:rPr>
      </w:pPr>
      <w:r>
        <w:rPr>
          <w:rFonts w:ascii="Arial" w:eastAsia="Arial" w:hAnsi="Arial" w:cs="Arial"/>
          <w:b/>
          <w:bCs/>
          <w:color w:val="C00000"/>
          <w:sz w:val="18"/>
          <w:szCs w:val="18"/>
        </w:rPr>
        <w:t>SLOVAČKA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1840"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86" name="Shape 1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6" o:spid="_x0000_s26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799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6" w:lineRule="exact"/>
        <w:rPr>
          <w:sz w:val="20"/>
          <w:szCs w:val="20"/>
        </w:rPr>
      </w:pPr>
    </w:p>
    <w:p w:rsidR="003701A0" w:rsidRDefault="00E30192">
      <w:pPr>
        <w:spacing w:line="235" w:lineRule="auto"/>
        <w:ind w:right="80"/>
        <w:rPr>
          <w:sz w:val="20"/>
          <w:szCs w:val="20"/>
        </w:rPr>
      </w:pPr>
      <w:r>
        <w:rPr>
          <w:rFonts w:ascii="Arial" w:eastAsia="Arial" w:hAnsi="Arial" w:cs="Arial"/>
          <w:color w:val="1F497D"/>
          <w:sz w:val="16"/>
          <w:szCs w:val="16"/>
        </w:rPr>
        <w:t>Slovačko akademsko udruženje za međunarodnu saradnju Krížkova 9</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811 04 Bratislava</w:t>
      </w:r>
    </w:p>
    <w:p w:rsidR="003701A0" w:rsidRDefault="00E30192">
      <w:pPr>
        <w:spacing w:line="237" w:lineRule="auto"/>
        <w:rPr>
          <w:sz w:val="20"/>
          <w:szCs w:val="20"/>
        </w:rPr>
      </w:pPr>
      <w:r>
        <w:rPr>
          <w:rFonts w:ascii="Arial" w:eastAsia="Arial" w:hAnsi="Arial" w:cs="Arial"/>
          <w:color w:val="1F497D"/>
          <w:sz w:val="16"/>
          <w:szCs w:val="16"/>
        </w:rPr>
        <w:t>Doprinos Kancelarije: zajednička odgovornost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2864"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87" name="Shape 15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7" o:spid="_x0000_s26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50" w:lineRule="exact"/>
        <w:rPr>
          <w:sz w:val="20"/>
          <w:szCs w:val="20"/>
        </w:rPr>
      </w:pPr>
    </w:p>
    <w:p w:rsidR="003701A0" w:rsidRDefault="00E30192">
      <w:pPr>
        <w:rPr>
          <w:sz w:val="20"/>
          <w:szCs w:val="20"/>
        </w:rPr>
      </w:pPr>
      <w:r>
        <w:rPr>
          <w:rFonts w:ascii="Arial" w:eastAsia="Arial" w:hAnsi="Arial" w:cs="Arial"/>
          <w:b/>
          <w:bCs/>
          <w:color w:val="C00000"/>
          <w:sz w:val="18"/>
          <w:szCs w:val="18"/>
        </w:rPr>
        <w:t>SLOVENIJA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3888"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88" name="Shape 1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88" o:spid="_x0000_s26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3701A0">
      <w:pPr>
        <w:spacing w:line="9" w:lineRule="exact"/>
        <w:rPr>
          <w:sz w:val="20"/>
          <w:szCs w:val="20"/>
        </w:rPr>
      </w:pPr>
    </w:p>
    <w:p w:rsidR="003701A0" w:rsidRDefault="00E30192">
      <w:pPr>
        <w:spacing w:line="236" w:lineRule="auto"/>
        <w:ind w:right="1380"/>
        <w:rPr>
          <w:sz w:val="20"/>
          <w:szCs w:val="20"/>
        </w:rPr>
      </w:pPr>
      <w:r>
        <w:rPr>
          <w:rFonts w:ascii="Arial" w:eastAsia="Arial" w:hAnsi="Arial" w:cs="Arial"/>
          <w:color w:val="1F497D"/>
          <w:sz w:val="16"/>
          <w:szCs w:val="16"/>
        </w:rPr>
        <w:t>Ministarstvo obrazovanja, nauke i sporta Kancelarija za razvoj obrazovanja Masarykova 16</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1000 Ljubljana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Saša Ambrožič Deleja i</w:t>
      </w:r>
    </w:p>
    <w:p w:rsidR="003701A0" w:rsidRDefault="00E30192">
      <w:pPr>
        <w:spacing w:line="237" w:lineRule="auto"/>
        <w:rPr>
          <w:sz w:val="20"/>
          <w:szCs w:val="20"/>
        </w:rPr>
      </w:pPr>
      <w:r>
        <w:rPr>
          <w:rFonts w:ascii="Arial" w:eastAsia="Arial" w:hAnsi="Arial" w:cs="Arial"/>
          <w:color w:val="1F497D"/>
          <w:sz w:val="16"/>
          <w:szCs w:val="16"/>
        </w:rPr>
        <w:t>Barbara Kresal Sterniša</w:t>
      </w:r>
    </w:p>
    <w:p w:rsidR="003701A0" w:rsidRDefault="00E30192">
      <w:pPr>
        <w:spacing w:line="20" w:lineRule="exact"/>
        <w:rPr>
          <w:sz w:val="20"/>
          <w:szCs w:val="20"/>
        </w:rPr>
      </w:pPr>
      <w:r>
        <w:rPr>
          <w:sz w:val="20"/>
          <w:szCs w:val="20"/>
        </w:rPr>
        <w:br w:type="column"/>
      </w:r>
    </w:p>
    <w:p w:rsidR="003701A0" w:rsidRDefault="003701A0">
      <w:pPr>
        <w:spacing w:line="200" w:lineRule="exact"/>
        <w:rPr>
          <w:sz w:val="20"/>
          <w:szCs w:val="20"/>
        </w:rPr>
      </w:pPr>
    </w:p>
    <w:p w:rsidR="003701A0" w:rsidRDefault="003701A0">
      <w:pPr>
        <w:spacing w:line="375" w:lineRule="exact"/>
        <w:rPr>
          <w:sz w:val="20"/>
          <w:szCs w:val="20"/>
        </w:rPr>
      </w:pPr>
    </w:p>
    <w:p w:rsidR="003701A0" w:rsidRDefault="00E30192">
      <w:pPr>
        <w:rPr>
          <w:sz w:val="20"/>
          <w:szCs w:val="20"/>
        </w:rPr>
      </w:pPr>
      <w:r>
        <w:rPr>
          <w:rFonts w:ascii="Arial" w:eastAsia="Arial" w:hAnsi="Arial" w:cs="Arial"/>
          <w:b/>
          <w:bCs/>
          <w:color w:val="C00000"/>
          <w:sz w:val="18"/>
          <w:szCs w:val="18"/>
        </w:rPr>
        <w:t>ŠPANIJA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4912"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89" name="Shape 1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89" o:spid="_x0000_s26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8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España-REDIE</w:t>
      </w:r>
    </w:p>
    <w:p w:rsidR="003701A0" w:rsidRDefault="003701A0">
      <w:pPr>
        <w:spacing w:line="9" w:lineRule="exact"/>
        <w:rPr>
          <w:sz w:val="20"/>
          <w:szCs w:val="20"/>
        </w:rPr>
      </w:pPr>
    </w:p>
    <w:p w:rsidR="003701A0" w:rsidRDefault="00E30192">
      <w:pPr>
        <w:spacing w:line="233" w:lineRule="auto"/>
        <w:ind w:right="186"/>
        <w:rPr>
          <w:sz w:val="20"/>
          <w:szCs w:val="20"/>
        </w:rPr>
      </w:pPr>
      <w:r>
        <w:rPr>
          <w:rFonts w:ascii="Arial" w:eastAsia="Arial" w:hAnsi="Arial" w:cs="Arial"/>
          <w:color w:val="1F497D"/>
          <w:sz w:val="16"/>
          <w:szCs w:val="16"/>
        </w:rPr>
        <w:t>Centro Nacional de Innovación e Investigación Educativa (CNIIE)</w:t>
      </w:r>
    </w:p>
    <w:p w:rsidR="003701A0" w:rsidRDefault="003701A0">
      <w:pPr>
        <w:spacing w:line="10" w:lineRule="exact"/>
        <w:rPr>
          <w:sz w:val="20"/>
          <w:szCs w:val="20"/>
        </w:rPr>
      </w:pPr>
    </w:p>
    <w:p w:rsidR="003701A0" w:rsidRDefault="00E30192">
      <w:pPr>
        <w:spacing w:line="235" w:lineRule="auto"/>
        <w:ind w:right="1186"/>
        <w:rPr>
          <w:sz w:val="20"/>
          <w:szCs w:val="20"/>
        </w:rPr>
      </w:pPr>
      <w:r>
        <w:rPr>
          <w:rFonts w:ascii="Arial" w:eastAsia="Arial" w:hAnsi="Arial" w:cs="Arial"/>
          <w:color w:val="1F497D"/>
          <w:sz w:val="16"/>
          <w:szCs w:val="16"/>
        </w:rPr>
        <w:t>Ministerio de Educación, Cultura y Deporte c/ Torrelaguna, 58</w:t>
      </w:r>
    </w:p>
    <w:p w:rsidR="003701A0" w:rsidRDefault="00E30192">
      <w:pPr>
        <w:rPr>
          <w:sz w:val="20"/>
          <w:szCs w:val="20"/>
        </w:rPr>
      </w:pPr>
      <w:r>
        <w:rPr>
          <w:rFonts w:ascii="Arial" w:eastAsia="Arial" w:hAnsi="Arial" w:cs="Arial"/>
          <w:color w:val="1F497D"/>
          <w:sz w:val="16"/>
          <w:szCs w:val="16"/>
        </w:rPr>
        <w:t>28027 Madrid</w:t>
      </w:r>
    </w:p>
    <w:p w:rsidR="003701A0" w:rsidRDefault="003701A0">
      <w:pPr>
        <w:spacing w:line="8" w:lineRule="exact"/>
        <w:rPr>
          <w:sz w:val="20"/>
          <w:szCs w:val="20"/>
        </w:rPr>
      </w:pPr>
    </w:p>
    <w:p w:rsidR="003701A0" w:rsidRDefault="00E30192">
      <w:pPr>
        <w:spacing w:line="238" w:lineRule="auto"/>
        <w:ind w:right="166"/>
        <w:rPr>
          <w:sz w:val="20"/>
          <w:szCs w:val="20"/>
        </w:rPr>
      </w:pPr>
      <w:r>
        <w:rPr>
          <w:rFonts w:ascii="Arial" w:eastAsia="Arial" w:hAnsi="Arial" w:cs="Arial"/>
          <w:color w:val="1F497D"/>
          <w:sz w:val="16"/>
          <w:szCs w:val="16"/>
        </w:rPr>
        <w:t>Doprinos Kancelarije: eksperti: Marta Crespo Petit, Rocío Arias Bejarano i Elena Vázquez Aguilar. Autonomne zajednice koje su poslale upitnike i informacije iz svog djelokruga: Asturija, Mursija, Kanari, Kantabrija, Kastilja i Leon, Kastilja La Manča, Katalonija, La Rioha, Ekstremadura i Valensija.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5936" behindDoc="1" locked="0" layoutInCell="0" allowOverlap="1">
                <wp:simplePos x="0" y="0"/>
                <wp:positionH relativeFrom="column">
                  <wp:posOffset>-20320</wp:posOffset>
                </wp:positionH>
                <wp:positionV relativeFrom="paragraph">
                  <wp:posOffset>71120</wp:posOffset>
                </wp:positionV>
                <wp:extent cx="2736850" cy="0"/>
                <wp:effectExtent l="0" t="0" r="0" b="0"/>
                <wp:wrapNone/>
                <wp:docPr id="1590" name="Shape 1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90" o:spid="_x0000_s26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6pt" to="213.9pt,5.6pt" o:allowincell="f" strokecolor="#C00000" strokeweight="0.4799pt"/>
            </w:pict>
          </mc:Fallback>
        </mc:AlternateContent>
      </w:r>
    </w:p>
    <w:p w:rsidR="003701A0" w:rsidRDefault="003701A0">
      <w:pPr>
        <w:spacing w:line="150" w:lineRule="exact"/>
        <w:rPr>
          <w:sz w:val="20"/>
          <w:szCs w:val="20"/>
        </w:rPr>
      </w:pPr>
    </w:p>
    <w:p w:rsidR="003701A0" w:rsidRDefault="00E30192">
      <w:pPr>
        <w:rPr>
          <w:sz w:val="20"/>
          <w:szCs w:val="20"/>
        </w:rPr>
      </w:pPr>
      <w:r>
        <w:rPr>
          <w:rFonts w:ascii="Arial" w:eastAsia="Arial" w:hAnsi="Arial" w:cs="Arial"/>
          <w:b/>
          <w:bCs/>
          <w:color w:val="C00000"/>
          <w:sz w:val="18"/>
          <w:szCs w:val="18"/>
        </w:rPr>
        <w:t>ŠVEDSKA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6960" behindDoc="1" locked="0" layoutInCell="0" allowOverlap="1">
                <wp:simplePos x="0" y="0"/>
                <wp:positionH relativeFrom="column">
                  <wp:posOffset>-20320</wp:posOffset>
                </wp:positionH>
                <wp:positionV relativeFrom="paragraph">
                  <wp:posOffset>45720</wp:posOffset>
                </wp:positionV>
                <wp:extent cx="2736850" cy="0"/>
                <wp:effectExtent l="0" t="0" r="0" b="0"/>
                <wp:wrapNone/>
                <wp:docPr id="1591" name="Shape 15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91" o:spid="_x0000_s26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6pt" to="213.9pt,3.6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Unit</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Universitets- och högskolerådet/</w:t>
      </w:r>
    </w:p>
    <w:p w:rsidR="003701A0" w:rsidRDefault="003701A0">
      <w:pPr>
        <w:spacing w:line="9" w:lineRule="exact"/>
        <w:rPr>
          <w:sz w:val="20"/>
          <w:szCs w:val="20"/>
        </w:rPr>
      </w:pPr>
    </w:p>
    <w:p w:rsidR="003701A0" w:rsidRDefault="00E30192">
      <w:pPr>
        <w:spacing w:line="233" w:lineRule="auto"/>
        <w:ind w:right="1226"/>
        <w:rPr>
          <w:sz w:val="20"/>
          <w:szCs w:val="20"/>
        </w:rPr>
      </w:pPr>
      <w:r>
        <w:rPr>
          <w:rFonts w:ascii="Arial" w:eastAsia="Arial" w:hAnsi="Arial" w:cs="Arial"/>
          <w:color w:val="1F497D"/>
          <w:sz w:val="16"/>
          <w:szCs w:val="16"/>
        </w:rPr>
        <w:t>The Swedish Council for Higher Education Box 450 93</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104 30 Stockholm</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zajednička odgovornost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7984"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92" name="Shape 1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92" o:spid="_x0000_s26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799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ŠVAJCARSKA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59008" behindDoc="1" locked="0" layoutInCell="0" allowOverlap="1">
                <wp:simplePos x="0" y="0"/>
                <wp:positionH relativeFrom="column">
                  <wp:posOffset>-20320</wp:posOffset>
                </wp:positionH>
                <wp:positionV relativeFrom="paragraph">
                  <wp:posOffset>45085</wp:posOffset>
                </wp:positionV>
                <wp:extent cx="2736850" cy="0"/>
                <wp:effectExtent l="0" t="0" r="0" b="0"/>
                <wp:wrapNone/>
                <wp:docPr id="1593" name="Shape 15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5">
                          <a:solidFill>
                            <a:srgbClr val="C00000"/>
                          </a:solidFill>
                          <a:miter lim="800000"/>
                          <a:headEnd/>
                          <a:tailEnd/>
                        </a:ln>
                      </wps:spPr>
                      <wps:bodyPr/>
                    </wps:wsp>
                  </a:graphicData>
                </a:graphic>
              </wp:anchor>
            </w:drawing>
          </mc:Choice>
          <mc:Fallback>
            <w:pict>
              <v:line id="Shape 1593" o:spid="_x0000_s26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55pt" to="213.9pt,3.55pt" o:allowincell="f" strokecolor="#C00000" strokeweight="0.4799pt"/>
            </w:pict>
          </mc:Fallback>
        </mc:AlternateContent>
      </w:r>
    </w:p>
    <w:p w:rsidR="003701A0" w:rsidRDefault="003701A0">
      <w:pPr>
        <w:spacing w:line="111"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Unit</w:t>
      </w:r>
    </w:p>
    <w:p w:rsidR="003701A0" w:rsidRDefault="003701A0">
      <w:pPr>
        <w:spacing w:line="9" w:lineRule="exact"/>
        <w:rPr>
          <w:sz w:val="20"/>
          <w:szCs w:val="20"/>
        </w:rPr>
      </w:pPr>
    </w:p>
    <w:p w:rsidR="003701A0" w:rsidRDefault="00E30192">
      <w:pPr>
        <w:spacing w:line="235" w:lineRule="auto"/>
        <w:ind w:right="686"/>
        <w:rPr>
          <w:sz w:val="20"/>
          <w:szCs w:val="20"/>
        </w:rPr>
      </w:pPr>
      <w:r>
        <w:rPr>
          <w:rFonts w:ascii="Arial" w:eastAsia="Arial" w:hAnsi="Arial" w:cs="Arial"/>
          <w:color w:val="1F497D"/>
          <w:sz w:val="16"/>
          <w:szCs w:val="16"/>
        </w:rPr>
        <w:t>Švajcarska konferencija kantonalnih ministarstava obrazovanja (EDK)</w:t>
      </w:r>
    </w:p>
    <w:p w:rsidR="003701A0" w:rsidRDefault="00E30192">
      <w:pPr>
        <w:rPr>
          <w:sz w:val="20"/>
          <w:szCs w:val="20"/>
        </w:rPr>
      </w:pPr>
      <w:r>
        <w:rPr>
          <w:rFonts w:ascii="Arial" w:eastAsia="Arial" w:hAnsi="Arial" w:cs="Arial"/>
          <w:color w:val="1F497D"/>
          <w:sz w:val="16"/>
          <w:szCs w:val="16"/>
        </w:rPr>
        <w:t>Speichergasse 6</w:t>
      </w:r>
    </w:p>
    <w:p w:rsidR="003701A0" w:rsidRDefault="00E30192">
      <w:pPr>
        <w:rPr>
          <w:sz w:val="20"/>
          <w:szCs w:val="20"/>
        </w:rPr>
      </w:pPr>
      <w:r>
        <w:rPr>
          <w:rFonts w:ascii="Arial" w:eastAsia="Arial" w:hAnsi="Arial" w:cs="Arial"/>
          <w:color w:val="1F497D"/>
          <w:sz w:val="16"/>
          <w:szCs w:val="16"/>
        </w:rPr>
        <w:t>3001 Bern</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zajednička odgovornost</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60032"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94" name="Shape 1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94" o:spid="_x0000_s26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8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TURSKA</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61056"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95" name="Shape 1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95" o:spid="_x0000_s26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8pt"/>
            </w:pict>
          </mc:Fallback>
        </mc:AlternateContent>
      </w:r>
    </w:p>
    <w:p w:rsidR="003701A0" w:rsidRDefault="003701A0">
      <w:pPr>
        <w:spacing w:line="114"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p>
    <w:p w:rsidR="003701A0" w:rsidRDefault="00E30192">
      <w:pPr>
        <w:spacing w:line="237" w:lineRule="auto"/>
        <w:rPr>
          <w:sz w:val="20"/>
          <w:szCs w:val="20"/>
        </w:rPr>
      </w:pPr>
      <w:r>
        <w:rPr>
          <w:rFonts w:ascii="Arial" w:eastAsia="Arial" w:hAnsi="Arial" w:cs="Arial"/>
          <w:color w:val="1F497D"/>
          <w:sz w:val="16"/>
          <w:szCs w:val="16"/>
        </w:rPr>
        <w:t>MEB, Strateji Geliştirme Başkanlığı (SGB)</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Eurydice Türkiye Birimi, Merkez Bina 4. Kat</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B-Blok Bakanlıklar</w:t>
      </w:r>
    </w:p>
    <w:p w:rsidR="003701A0" w:rsidRDefault="00E30192">
      <w:pPr>
        <w:spacing w:line="237" w:lineRule="auto"/>
        <w:rPr>
          <w:sz w:val="20"/>
          <w:szCs w:val="20"/>
        </w:rPr>
      </w:pPr>
      <w:r>
        <w:rPr>
          <w:rFonts w:ascii="Arial" w:eastAsia="Arial" w:hAnsi="Arial" w:cs="Arial"/>
          <w:color w:val="1F497D"/>
          <w:sz w:val="16"/>
          <w:szCs w:val="16"/>
        </w:rPr>
        <w:t>06648 Ankara</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Doprinos Kancelarije: Osman Yıldırım Uğur;</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ekspert: Assoc. Dr. Paşa Tevfik Cephe</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62080" behindDoc="1" locked="0" layoutInCell="0" allowOverlap="1">
                <wp:simplePos x="0" y="0"/>
                <wp:positionH relativeFrom="column">
                  <wp:posOffset>-20320</wp:posOffset>
                </wp:positionH>
                <wp:positionV relativeFrom="paragraph">
                  <wp:posOffset>69215</wp:posOffset>
                </wp:positionV>
                <wp:extent cx="2736850" cy="0"/>
                <wp:effectExtent l="0" t="0" r="0" b="0"/>
                <wp:wrapNone/>
                <wp:docPr id="1596" name="Shape 1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96" o:spid="_x0000_s26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5.45pt" to="213.9pt,5.45pt" o:allowincell="f" strokecolor="#C00000" strokeweight="0.48pt"/>
            </w:pict>
          </mc:Fallback>
        </mc:AlternateContent>
      </w:r>
    </w:p>
    <w:p w:rsidR="003701A0" w:rsidRDefault="003701A0">
      <w:pPr>
        <w:spacing w:line="147" w:lineRule="exact"/>
        <w:rPr>
          <w:sz w:val="20"/>
          <w:szCs w:val="20"/>
        </w:rPr>
      </w:pPr>
    </w:p>
    <w:p w:rsidR="003701A0" w:rsidRDefault="00E30192">
      <w:pPr>
        <w:rPr>
          <w:sz w:val="20"/>
          <w:szCs w:val="20"/>
        </w:rPr>
      </w:pPr>
      <w:r>
        <w:rPr>
          <w:rFonts w:ascii="Arial" w:eastAsia="Arial" w:hAnsi="Arial" w:cs="Arial"/>
          <w:b/>
          <w:bCs/>
          <w:color w:val="C00000"/>
          <w:sz w:val="18"/>
          <w:szCs w:val="18"/>
        </w:rPr>
        <w:t>UJEDINJENO KRALJEVSTVO</w:t>
      </w:r>
    </w:p>
    <w:p w:rsidR="003701A0" w:rsidRDefault="00E30192">
      <w:pPr>
        <w:spacing w:line="20" w:lineRule="exact"/>
        <w:rPr>
          <w:sz w:val="20"/>
          <w:szCs w:val="20"/>
        </w:rPr>
      </w:pPr>
      <w:r>
        <w:rPr>
          <w:noProof/>
          <w:sz w:val="20"/>
          <w:szCs w:val="20"/>
          <w:lang w:val="en-US" w:eastAsia="en-US"/>
        </w:rPr>
        <mc:AlternateContent>
          <mc:Choice Requires="wps">
            <w:drawing>
              <wp:anchor distT="0" distB="0" distL="114300" distR="114300" simplePos="0" relativeHeight="252463104" behindDoc="1" locked="0" layoutInCell="0" allowOverlap="1">
                <wp:simplePos x="0" y="0"/>
                <wp:positionH relativeFrom="column">
                  <wp:posOffset>-20320</wp:posOffset>
                </wp:positionH>
                <wp:positionV relativeFrom="paragraph">
                  <wp:posOffset>46990</wp:posOffset>
                </wp:positionV>
                <wp:extent cx="2736850" cy="0"/>
                <wp:effectExtent l="0" t="0" r="0" b="0"/>
                <wp:wrapNone/>
                <wp:docPr id="1597" name="Shape 1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0" cy="4763"/>
                        </a:xfrm>
                        <a:prstGeom prst="line">
                          <a:avLst/>
                        </a:prstGeom>
                        <a:solidFill>
                          <a:srgbClr val="FFFFFF"/>
                        </a:solidFill>
                        <a:ln w="6096">
                          <a:solidFill>
                            <a:srgbClr val="C00000"/>
                          </a:solidFill>
                          <a:miter lim="800000"/>
                          <a:headEnd/>
                          <a:tailEnd/>
                        </a:ln>
                      </wps:spPr>
                      <wps:bodyPr/>
                    </wps:wsp>
                  </a:graphicData>
                </a:graphic>
              </wp:anchor>
            </w:drawing>
          </mc:Choice>
          <mc:Fallback>
            <w:pict>
              <v:line id="Shape 1597" o:spid="_x0000_s26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999pt,3.7pt" to="213.9pt,3.7pt" o:allowincell="f" strokecolor="#C00000" strokeweight="0.48pt"/>
            </w:pict>
          </mc:Fallback>
        </mc:AlternateContent>
      </w:r>
    </w:p>
    <w:p w:rsidR="003701A0" w:rsidRDefault="003701A0">
      <w:pPr>
        <w:spacing w:line="121" w:lineRule="exact"/>
        <w:rPr>
          <w:sz w:val="20"/>
          <w:szCs w:val="20"/>
        </w:rPr>
      </w:pPr>
    </w:p>
    <w:p w:rsidR="003701A0" w:rsidRDefault="00E30192">
      <w:pPr>
        <w:spacing w:line="233" w:lineRule="auto"/>
        <w:ind w:right="326"/>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 za Englesku, Vels i Sjevernu Irsku</w:t>
      </w:r>
      <w:r>
        <w:rPr>
          <w:rFonts w:ascii="Arial" w:eastAsia="Arial" w:hAnsi="Arial" w:cs="Arial"/>
          <w:i/>
          <w:iCs/>
          <w:color w:val="1F497D"/>
          <w:sz w:val="16"/>
          <w:szCs w:val="16"/>
        </w:rPr>
        <w:t xml:space="preserve"> </w:t>
      </w:r>
      <w:r>
        <w:rPr>
          <w:rFonts w:ascii="Arial" w:eastAsia="Arial" w:hAnsi="Arial" w:cs="Arial"/>
          <w:color w:val="1F497D"/>
          <w:sz w:val="16"/>
          <w:szCs w:val="16"/>
        </w:rPr>
        <w:t>Centar za informisanje i recenzije</w:t>
      </w:r>
    </w:p>
    <w:p w:rsidR="003701A0" w:rsidRDefault="003701A0">
      <w:pPr>
        <w:spacing w:line="10" w:lineRule="exact"/>
        <w:rPr>
          <w:sz w:val="20"/>
          <w:szCs w:val="20"/>
        </w:rPr>
      </w:pPr>
    </w:p>
    <w:p w:rsidR="003701A0" w:rsidRDefault="00E30192">
      <w:pPr>
        <w:spacing w:line="233" w:lineRule="auto"/>
        <w:ind w:right="306"/>
        <w:rPr>
          <w:sz w:val="20"/>
          <w:szCs w:val="20"/>
        </w:rPr>
      </w:pPr>
      <w:r>
        <w:rPr>
          <w:rFonts w:ascii="Arial" w:eastAsia="Arial" w:hAnsi="Arial" w:cs="Arial"/>
          <w:color w:val="1F497D"/>
          <w:sz w:val="16"/>
          <w:szCs w:val="16"/>
        </w:rPr>
        <w:t>Nacionalna fondacija za obrazovno istraživanje (NFER) The Mere, Upton Park</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Slough, Berkshire, SL1 2DQ</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Doprinos Kancelarije: zajednička odgovornost</w:t>
      </w:r>
    </w:p>
    <w:p w:rsidR="003701A0" w:rsidRDefault="003701A0">
      <w:pPr>
        <w:spacing w:line="183" w:lineRule="exact"/>
        <w:rPr>
          <w:sz w:val="20"/>
          <w:szCs w:val="20"/>
        </w:rPr>
      </w:pPr>
    </w:p>
    <w:p w:rsidR="003701A0" w:rsidRDefault="00E30192">
      <w:pPr>
        <w:rPr>
          <w:sz w:val="20"/>
          <w:szCs w:val="20"/>
        </w:rPr>
      </w:pPr>
      <w:r>
        <w:rPr>
          <w:rFonts w:ascii="Arial" w:eastAsia="Arial" w:hAnsi="Arial" w:cs="Arial"/>
          <w:i/>
          <w:iCs/>
          <w:color w:val="1F497D"/>
          <w:sz w:val="16"/>
          <w:szCs w:val="16"/>
        </w:rPr>
        <w:t xml:space="preserve">Eurydice </w:t>
      </w:r>
      <w:r>
        <w:rPr>
          <w:rFonts w:ascii="Arial" w:eastAsia="Arial" w:hAnsi="Arial" w:cs="Arial"/>
          <w:color w:val="1F497D"/>
          <w:sz w:val="16"/>
          <w:szCs w:val="16"/>
        </w:rPr>
        <w:t>kancelarija</w:t>
      </w:r>
      <w:r>
        <w:rPr>
          <w:rFonts w:ascii="Arial" w:eastAsia="Arial" w:hAnsi="Arial" w:cs="Arial"/>
          <w:i/>
          <w:iCs/>
          <w:color w:val="1F497D"/>
          <w:sz w:val="16"/>
          <w:szCs w:val="16"/>
        </w:rPr>
        <w:t xml:space="preserve"> </w:t>
      </w:r>
      <w:r>
        <w:rPr>
          <w:rFonts w:ascii="Arial" w:eastAsia="Arial" w:hAnsi="Arial" w:cs="Arial"/>
          <w:color w:val="1F497D"/>
          <w:sz w:val="16"/>
          <w:szCs w:val="16"/>
        </w:rPr>
        <w:t>– Škotska</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c/o Education Scotland</w:t>
      </w:r>
    </w:p>
    <w:p w:rsidR="003701A0" w:rsidRDefault="00E30192">
      <w:pPr>
        <w:spacing w:line="237" w:lineRule="auto"/>
        <w:rPr>
          <w:sz w:val="20"/>
          <w:szCs w:val="20"/>
        </w:rPr>
      </w:pPr>
      <w:r>
        <w:rPr>
          <w:rFonts w:ascii="Arial" w:eastAsia="Arial" w:hAnsi="Arial" w:cs="Arial"/>
          <w:color w:val="1F497D"/>
          <w:sz w:val="16"/>
          <w:szCs w:val="16"/>
        </w:rPr>
        <w:t>The Optima</w:t>
      </w:r>
    </w:p>
    <w:p w:rsidR="003701A0" w:rsidRDefault="003701A0">
      <w:pPr>
        <w:spacing w:line="2" w:lineRule="exact"/>
        <w:rPr>
          <w:sz w:val="20"/>
          <w:szCs w:val="20"/>
        </w:rPr>
      </w:pPr>
    </w:p>
    <w:p w:rsidR="003701A0" w:rsidRDefault="00E30192">
      <w:pPr>
        <w:rPr>
          <w:sz w:val="20"/>
          <w:szCs w:val="20"/>
        </w:rPr>
      </w:pPr>
      <w:r>
        <w:rPr>
          <w:rFonts w:ascii="Arial" w:eastAsia="Arial" w:hAnsi="Arial" w:cs="Arial"/>
          <w:color w:val="1F497D"/>
          <w:sz w:val="16"/>
          <w:szCs w:val="16"/>
        </w:rPr>
        <w:t>58 Robertson Street</w:t>
      </w:r>
    </w:p>
    <w:p w:rsidR="003701A0" w:rsidRDefault="003701A0">
      <w:pPr>
        <w:spacing w:line="1" w:lineRule="exact"/>
        <w:rPr>
          <w:sz w:val="20"/>
          <w:szCs w:val="20"/>
        </w:rPr>
      </w:pPr>
    </w:p>
    <w:p w:rsidR="003701A0" w:rsidRDefault="00E30192">
      <w:pPr>
        <w:rPr>
          <w:sz w:val="20"/>
          <w:szCs w:val="20"/>
        </w:rPr>
      </w:pPr>
      <w:r>
        <w:rPr>
          <w:rFonts w:ascii="Arial" w:eastAsia="Arial" w:hAnsi="Arial" w:cs="Arial"/>
          <w:color w:val="1F497D"/>
          <w:sz w:val="16"/>
          <w:szCs w:val="16"/>
        </w:rPr>
        <w:t>Glasgow G2 8DU</w:t>
      </w:r>
    </w:p>
    <w:p w:rsidR="003701A0" w:rsidRDefault="00E30192">
      <w:pPr>
        <w:rPr>
          <w:sz w:val="20"/>
          <w:szCs w:val="20"/>
        </w:rPr>
      </w:pPr>
      <w:r>
        <w:rPr>
          <w:rFonts w:ascii="Arial" w:eastAsia="Arial" w:hAnsi="Arial" w:cs="Arial"/>
          <w:color w:val="1F497D"/>
          <w:sz w:val="16"/>
          <w:szCs w:val="16"/>
        </w:rPr>
        <w:t>Doprinos Kancelarije: Yousaf Kanan</w:t>
      </w:r>
    </w:p>
    <w:p w:rsidR="003701A0" w:rsidRDefault="003701A0">
      <w:pPr>
        <w:spacing w:line="913" w:lineRule="exact"/>
        <w:rPr>
          <w:sz w:val="20"/>
          <w:szCs w:val="20"/>
        </w:rPr>
      </w:pPr>
    </w:p>
    <w:p w:rsidR="003701A0" w:rsidRDefault="003701A0">
      <w:pPr>
        <w:sectPr w:rsidR="003701A0">
          <w:type w:val="continuous"/>
          <w:pgSz w:w="11900" w:h="16838"/>
          <w:pgMar w:top="1232" w:right="1440" w:bottom="29" w:left="1420" w:header="0" w:footer="0" w:gutter="0"/>
          <w:cols w:num="2" w:space="720" w:equalWidth="0">
            <w:col w:w="4240" w:space="580"/>
            <w:col w:w="4226"/>
          </w:cols>
        </w:sect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00" w:lineRule="exact"/>
        <w:rPr>
          <w:sz w:val="20"/>
          <w:szCs w:val="20"/>
        </w:rPr>
      </w:pPr>
    </w:p>
    <w:p w:rsidR="003701A0" w:rsidRDefault="003701A0">
      <w:pPr>
        <w:spacing w:line="261" w:lineRule="exact"/>
        <w:rPr>
          <w:sz w:val="20"/>
          <w:szCs w:val="20"/>
        </w:rPr>
      </w:pPr>
    </w:p>
    <w:p w:rsidR="003701A0" w:rsidRDefault="00E30192">
      <w:pPr>
        <w:ind w:right="-13"/>
        <w:jc w:val="center"/>
        <w:rPr>
          <w:sz w:val="20"/>
          <w:szCs w:val="20"/>
        </w:rPr>
      </w:pPr>
      <w:r>
        <w:rPr>
          <w:rFonts w:ascii="Arial" w:eastAsia="Arial" w:hAnsi="Arial" w:cs="Arial"/>
          <w:color w:val="1F497D"/>
          <w:sz w:val="20"/>
          <w:szCs w:val="20"/>
        </w:rPr>
        <w:t>177</w:t>
      </w:r>
    </w:p>
    <w:p w:rsidR="003701A0" w:rsidRDefault="00E30192">
      <w:pPr>
        <w:spacing w:line="20" w:lineRule="exact"/>
        <w:rPr>
          <w:sz w:val="20"/>
          <w:szCs w:val="20"/>
        </w:rPr>
      </w:pPr>
      <w:r>
        <w:rPr>
          <w:noProof/>
          <w:sz w:val="20"/>
          <w:szCs w:val="20"/>
          <w:lang w:val="en-US" w:eastAsia="en-US"/>
        </w:rPr>
        <w:drawing>
          <wp:anchor distT="0" distB="0" distL="114300" distR="114300" simplePos="0" relativeHeight="252464128" behindDoc="1" locked="0" layoutInCell="0" allowOverlap="1">
            <wp:simplePos x="0" y="0"/>
            <wp:positionH relativeFrom="column">
              <wp:posOffset>2671445</wp:posOffset>
            </wp:positionH>
            <wp:positionV relativeFrom="paragraph">
              <wp:posOffset>104140</wp:posOffset>
            </wp:positionV>
            <wp:extent cx="405765" cy="27305"/>
            <wp:effectExtent l="0" t="0" r="0" b="0"/>
            <wp:wrapNone/>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10">
                      <a:extLst/>
                    </a:blip>
                    <a:srcRect/>
                    <a:stretch>
                      <a:fillRect/>
                    </a:stretch>
                  </pic:blipFill>
                  <pic:spPr bwMode="auto">
                    <a:xfrm>
                      <a:off x="0" y="0"/>
                      <a:ext cx="405765" cy="27305"/>
                    </a:xfrm>
                    <a:prstGeom prst="rect">
                      <a:avLst/>
                    </a:prstGeom>
                    <a:noFill/>
                  </pic:spPr>
                </pic:pic>
              </a:graphicData>
            </a:graphic>
          </wp:anchor>
        </w:drawing>
      </w:r>
    </w:p>
    <w:p w:rsidR="003701A0" w:rsidRDefault="003701A0">
      <w:pPr>
        <w:sectPr w:rsidR="003701A0">
          <w:type w:val="continuous"/>
          <w:pgSz w:w="11900" w:h="16838"/>
          <w:pgMar w:top="1232" w:right="1440" w:bottom="29" w:left="1420" w:header="0" w:footer="0" w:gutter="0"/>
          <w:cols w:space="720" w:equalWidth="0">
            <w:col w:w="9046"/>
          </w:cols>
        </w:sectPr>
      </w:pPr>
    </w:p>
    <w:p w:rsidR="00E30192" w:rsidRDefault="00E30192"/>
    <w:sectPr w:rsidR="00E30192">
      <w:pgSz w:w="11906" w:h="16838"/>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CA50E4F6"/>
    <w:lvl w:ilvl="0" w:tplc="6E50508A">
      <w:start w:val="1"/>
      <w:numFmt w:val="bullet"/>
      <w:lvlText w:val="*"/>
      <w:lvlJc w:val="left"/>
    </w:lvl>
    <w:lvl w:ilvl="1" w:tplc="3B082504">
      <w:numFmt w:val="decimal"/>
      <w:lvlText w:val=""/>
      <w:lvlJc w:val="left"/>
    </w:lvl>
    <w:lvl w:ilvl="2" w:tplc="69AA38C2">
      <w:numFmt w:val="decimal"/>
      <w:lvlText w:val=""/>
      <w:lvlJc w:val="left"/>
    </w:lvl>
    <w:lvl w:ilvl="3" w:tplc="CB04D038">
      <w:numFmt w:val="decimal"/>
      <w:lvlText w:val=""/>
      <w:lvlJc w:val="left"/>
    </w:lvl>
    <w:lvl w:ilvl="4" w:tplc="A956CC6A">
      <w:numFmt w:val="decimal"/>
      <w:lvlText w:val=""/>
      <w:lvlJc w:val="left"/>
    </w:lvl>
    <w:lvl w:ilvl="5" w:tplc="8A3214E4">
      <w:numFmt w:val="decimal"/>
      <w:lvlText w:val=""/>
      <w:lvlJc w:val="left"/>
    </w:lvl>
    <w:lvl w:ilvl="6" w:tplc="CF265AEE">
      <w:numFmt w:val="decimal"/>
      <w:lvlText w:val=""/>
      <w:lvlJc w:val="left"/>
    </w:lvl>
    <w:lvl w:ilvl="7" w:tplc="F3E65F68">
      <w:numFmt w:val="decimal"/>
      <w:lvlText w:val=""/>
      <w:lvlJc w:val="left"/>
    </w:lvl>
    <w:lvl w:ilvl="8" w:tplc="A7EECD88">
      <w:numFmt w:val="decimal"/>
      <w:lvlText w:val=""/>
      <w:lvlJc w:val="left"/>
    </w:lvl>
  </w:abstractNum>
  <w:abstractNum w:abstractNumId="1">
    <w:nsid w:val="00001238"/>
    <w:multiLevelType w:val="hybridMultilevel"/>
    <w:tmpl w:val="849CE17C"/>
    <w:lvl w:ilvl="0" w:tplc="EDFEAC12">
      <w:start w:val="2"/>
      <w:numFmt w:val="lowerLetter"/>
      <w:lvlText w:val="%1)"/>
      <w:lvlJc w:val="left"/>
    </w:lvl>
    <w:lvl w:ilvl="1" w:tplc="AC909E92">
      <w:numFmt w:val="decimal"/>
      <w:lvlText w:val=""/>
      <w:lvlJc w:val="left"/>
    </w:lvl>
    <w:lvl w:ilvl="2" w:tplc="BFA2485A">
      <w:numFmt w:val="decimal"/>
      <w:lvlText w:val=""/>
      <w:lvlJc w:val="left"/>
    </w:lvl>
    <w:lvl w:ilvl="3" w:tplc="199020A8">
      <w:numFmt w:val="decimal"/>
      <w:lvlText w:val=""/>
      <w:lvlJc w:val="left"/>
    </w:lvl>
    <w:lvl w:ilvl="4" w:tplc="3C944F38">
      <w:numFmt w:val="decimal"/>
      <w:lvlText w:val=""/>
      <w:lvlJc w:val="left"/>
    </w:lvl>
    <w:lvl w:ilvl="5" w:tplc="80629950">
      <w:numFmt w:val="decimal"/>
      <w:lvlText w:val=""/>
      <w:lvlJc w:val="left"/>
    </w:lvl>
    <w:lvl w:ilvl="6" w:tplc="FECEE798">
      <w:numFmt w:val="decimal"/>
      <w:lvlText w:val=""/>
      <w:lvlJc w:val="left"/>
    </w:lvl>
    <w:lvl w:ilvl="7" w:tplc="4EEC18A4">
      <w:numFmt w:val="decimal"/>
      <w:lvlText w:val=""/>
      <w:lvlJc w:val="left"/>
    </w:lvl>
    <w:lvl w:ilvl="8" w:tplc="99BEAE42">
      <w:numFmt w:val="decimal"/>
      <w:lvlText w:val=""/>
      <w:lvlJc w:val="left"/>
    </w:lvl>
  </w:abstractNum>
  <w:abstractNum w:abstractNumId="2">
    <w:nsid w:val="00001547"/>
    <w:multiLevelType w:val="hybridMultilevel"/>
    <w:tmpl w:val="7AFA5A00"/>
    <w:lvl w:ilvl="0" w:tplc="1AA4845E">
      <w:start w:val="1"/>
      <w:numFmt w:val="bullet"/>
      <w:lvlText w:val="…"/>
      <w:lvlJc w:val="left"/>
    </w:lvl>
    <w:lvl w:ilvl="1" w:tplc="7ADCA710">
      <w:numFmt w:val="decimal"/>
      <w:lvlText w:val=""/>
      <w:lvlJc w:val="left"/>
    </w:lvl>
    <w:lvl w:ilvl="2" w:tplc="AC000B7E">
      <w:numFmt w:val="decimal"/>
      <w:lvlText w:val=""/>
      <w:lvlJc w:val="left"/>
    </w:lvl>
    <w:lvl w:ilvl="3" w:tplc="4C76C962">
      <w:numFmt w:val="decimal"/>
      <w:lvlText w:val=""/>
      <w:lvlJc w:val="left"/>
    </w:lvl>
    <w:lvl w:ilvl="4" w:tplc="2E5CFF92">
      <w:numFmt w:val="decimal"/>
      <w:lvlText w:val=""/>
      <w:lvlJc w:val="left"/>
    </w:lvl>
    <w:lvl w:ilvl="5" w:tplc="0CD0EF1A">
      <w:numFmt w:val="decimal"/>
      <w:lvlText w:val=""/>
      <w:lvlJc w:val="left"/>
    </w:lvl>
    <w:lvl w:ilvl="6" w:tplc="3CB075BA">
      <w:numFmt w:val="decimal"/>
      <w:lvlText w:val=""/>
      <w:lvlJc w:val="left"/>
    </w:lvl>
    <w:lvl w:ilvl="7" w:tplc="DAEC5166">
      <w:numFmt w:val="decimal"/>
      <w:lvlText w:val=""/>
      <w:lvlJc w:val="left"/>
    </w:lvl>
    <w:lvl w:ilvl="8" w:tplc="3CF4C1F0">
      <w:numFmt w:val="decimal"/>
      <w:lvlText w:val=""/>
      <w:lvlJc w:val="left"/>
    </w:lvl>
  </w:abstractNum>
  <w:abstractNum w:abstractNumId="3">
    <w:nsid w:val="00001AD4"/>
    <w:multiLevelType w:val="hybridMultilevel"/>
    <w:tmpl w:val="0742B62E"/>
    <w:lvl w:ilvl="0" w:tplc="88220CBC">
      <w:start w:val="21"/>
      <w:numFmt w:val="lowerLetter"/>
      <w:lvlText w:val="%1"/>
      <w:lvlJc w:val="left"/>
    </w:lvl>
    <w:lvl w:ilvl="1" w:tplc="F9305AF8">
      <w:numFmt w:val="decimal"/>
      <w:lvlText w:val=""/>
      <w:lvlJc w:val="left"/>
    </w:lvl>
    <w:lvl w:ilvl="2" w:tplc="3AC63A76">
      <w:numFmt w:val="decimal"/>
      <w:lvlText w:val=""/>
      <w:lvlJc w:val="left"/>
    </w:lvl>
    <w:lvl w:ilvl="3" w:tplc="2D58F238">
      <w:numFmt w:val="decimal"/>
      <w:lvlText w:val=""/>
      <w:lvlJc w:val="left"/>
    </w:lvl>
    <w:lvl w:ilvl="4" w:tplc="0D5E1D86">
      <w:numFmt w:val="decimal"/>
      <w:lvlText w:val=""/>
      <w:lvlJc w:val="left"/>
    </w:lvl>
    <w:lvl w:ilvl="5" w:tplc="E8BCF51C">
      <w:numFmt w:val="decimal"/>
      <w:lvlText w:val=""/>
      <w:lvlJc w:val="left"/>
    </w:lvl>
    <w:lvl w:ilvl="6" w:tplc="FDEABC32">
      <w:numFmt w:val="decimal"/>
      <w:lvlText w:val=""/>
      <w:lvlJc w:val="left"/>
    </w:lvl>
    <w:lvl w:ilvl="7" w:tplc="6D942986">
      <w:numFmt w:val="decimal"/>
      <w:lvlText w:val=""/>
      <w:lvlJc w:val="left"/>
    </w:lvl>
    <w:lvl w:ilvl="8" w:tplc="4190A4AC">
      <w:numFmt w:val="decimal"/>
      <w:lvlText w:val=""/>
      <w:lvlJc w:val="left"/>
    </w:lvl>
  </w:abstractNum>
  <w:abstractNum w:abstractNumId="4">
    <w:nsid w:val="00001E1F"/>
    <w:multiLevelType w:val="hybridMultilevel"/>
    <w:tmpl w:val="CEB47858"/>
    <w:lvl w:ilvl="0" w:tplc="30E8A2EC">
      <w:start w:val="1"/>
      <w:numFmt w:val="bullet"/>
      <w:lvlText w:val="-"/>
      <w:lvlJc w:val="left"/>
    </w:lvl>
    <w:lvl w:ilvl="1" w:tplc="E3EC952C">
      <w:numFmt w:val="decimal"/>
      <w:lvlText w:val=""/>
      <w:lvlJc w:val="left"/>
    </w:lvl>
    <w:lvl w:ilvl="2" w:tplc="4210EFD4">
      <w:numFmt w:val="decimal"/>
      <w:lvlText w:val=""/>
      <w:lvlJc w:val="left"/>
    </w:lvl>
    <w:lvl w:ilvl="3" w:tplc="448E7264">
      <w:numFmt w:val="decimal"/>
      <w:lvlText w:val=""/>
      <w:lvlJc w:val="left"/>
    </w:lvl>
    <w:lvl w:ilvl="4" w:tplc="C80CF272">
      <w:numFmt w:val="decimal"/>
      <w:lvlText w:val=""/>
      <w:lvlJc w:val="left"/>
    </w:lvl>
    <w:lvl w:ilvl="5" w:tplc="9FE455B8">
      <w:numFmt w:val="decimal"/>
      <w:lvlText w:val=""/>
      <w:lvlJc w:val="left"/>
    </w:lvl>
    <w:lvl w:ilvl="6" w:tplc="E0D6FCFA">
      <w:numFmt w:val="decimal"/>
      <w:lvlText w:val=""/>
      <w:lvlJc w:val="left"/>
    </w:lvl>
    <w:lvl w:ilvl="7" w:tplc="D0C820A6">
      <w:numFmt w:val="decimal"/>
      <w:lvlText w:val=""/>
      <w:lvlJc w:val="left"/>
    </w:lvl>
    <w:lvl w:ilvl="8" w:tplc="CAA84678">
      <w:numFmt w:val="decimal"/>
      <w:lvlText w:val=""/>
      <w:lvlJc w:val="left"/>
    </w:lvl>
  </w:abstractNum>
  <w:abstractNum w:abstractNumId="5">
    <w:nsid w:val="000026A6"/>
    <w:multiLevelType w:val="hybridMultilevel"/>
    <w:tmpl w:val="9B3EFF32"/>
    <w:lvl w:ilvl="0" w:tplc="C6F07C58">
      <w:start w:val="21"/>
      <w:numFmt w:val="upperLetter"/>
      <w:lvlText w:val="%1"/>
      <w:lvlJc w:val="left"/>
    </w:lvl>
    <w:lvl w:ilvl="1" w:tplc="DF9295A0">
      <w:numFmt w:val="decimal"/>
      <w:lvlText w:val=""/>
      <w:lvlJc w:val="left"/>
    </w:lvl>
    <w:lvl w:ilvl="2" w:tplc="BD5C0FFC">
      <w:numFmt w:val="decimal"/>
      <w:lvlText w:val=""/>
      <w:lvlJc w:val="left"/>
    </w:lvl>
    <w:lvl w:ilvl="3" w:tplc="95A2D468">
      <w:numFmt w:val="decimal"/>
      <w:lvlText w:val=""/>
      <w:lvlJc w:val="left"/>
    </w:lvl>
    <w:lvl w:ilvl="4" w:tplc="34E0C0D8">
      <w:numFmt w:val="decimal"/>
      <w:lvlText w:val=""/>
      <w:lvlJc w:val="left"/>
    </w:lvl>
    <w:lvl w:ilvl="5" w:tplc="C316C4D6">
      <w:numFmt w:val="decimal"/>
      <w:lvlText w:val=""/>
      <w:lvlJc w:val="left"/>
    </w:lvl>
    <w:lvl w:ilvl="6" w:tplc="DC74C674">
      <w:numFmt w:val="decimal"/>
      <w:lvlText w:val=""/>
      <w:lvlJc w:val="left"/>
    </w:lvl>
    <w:lvl w:ilvl="7" w:tplc="E378FB90">
      <w:numFmt w:val="decimal"/>
      <w:lvlText w:val=""/>
      <w:lvlJc w:val="left"/>
    </w:lvl>
    <w:lvl w:ilvl="8" w:tplc="8EBE7E60">
      <w:numFmt w:val="decimal"/>
      <w:lvlText w:val=""/>
      <w:lvlJc w:val="left"/>
    </w:lvl>
  </w:abstractNum>
  <w:abstractNum w:abstractNumId="6">
    <w:nsid w:val="00002D12"/>
    <w:multiLevelType w:val="hybridMultilevel"/>
    <w:tmpl w:val="13A02A70"/>
    <w:lvl w:ilvl="0" w:tplc="6764089A">
      <w:start w:val="1"/>
      <w:numFmt w:val="bullet"/>
      <w:lvlText w:val="…"/>
      <w:lvlJc w:val="left"/>
    </w:lvl>
    <w:lvl w:ilvl="1" w:tplc="36944960">
      <w:numFmt w:val="decimal"/>
      <w:lvlText w:val=""/>
      <w:lvlJc w:val="left"/>
    </w:lvl>
    <w:lvl w:ilvl="2" w:tplc="51E8A390">
      <w:numFmt w:val="decimal"/>
      <w:lvlText w:val=""/>
      <w:lvlJc w:val="left"/>
    </w:lvl>
    <w:lvl w:ilvl="3" w:tplc="535C50E8">
      <w:numFmt w:val="decimal"/>
      <w:lvlText w:val=""/>
      <w:lvlJc w:val="left"/>
    </w:lvl>
    <w:lvl w:ilvl="4" w:tplc="52D87820">
      <w:numFmt w:val="decimal"/>
      <w:lvlText w:val=""/>
      <w:lvlJc w:val="left"/>
    </w:lvl>
    <w:lvl w:ilvl="5" w:tplc="078A7210">
      <w:numFmt w:val="decimal"/>
      <w:lvlText w:val=""/>
      <w:lvlJc w:val="left"/>
    </w:lvl>
    <w:lvl w:ilvl="6" w:tplc="3C4EFB9E">
      <w:numFmt w:val="decimal"/>
      <w:lvlText w:val=""/>
      <w:lvlJc w:val="left"/>
    </w:lvl>
    <w:lvl w:ilvl="7" w:tplc="65E8CEEE">
      <w:numFmt w:val="decimal"/>
      <w:lvlText w:val=""/>
      <w:lvlJc w:val="left"/>
    </w:lvl>
    <w:lvl w:ilvl="8" w:tplc="1D2A45E4">
      <w:numFmt w:val="decimal"/>
      <w:lvlText w:val=""/>
      <w:lvlJc w:val="left"/>
    </w:lvl>
  </w:abstractNum>
  <w:abstractNum w:abstractNumId="7">
    <w:nsid w:val="000039B3"/>
    <w:multiLevelType w:val="hybridMultilevel"/>
    <w:tmpl w:val="9E883C54"/>
    <w:lvl w:ilvl="0" w:tplc="EFD67E60">
      <w:start w:val="1"/>
      <w:numFmt w:val="bullet"/>
      <w:lvlText w:val="…"/>
      <w:lvlJc w:val="left"/>
    </w:lvl>
    <w:lvl w:ilvl="1" w:tplc="A11C3758">
      <w:numFmt w:val="decimal"/>
      <w:lvlText w:val=""/>
      <w:lvlJc w:val="left"/>
    </w:lvl>
    <w:lvl w:ilvl="2" w:tplc="84D6906A">
      <w:numFmt w:val="decimal"/>
      <w:lvlText w:val=""/>
      <w:lvlJc w:val="left"/>
    </w:lvl>
    <w:lvl w:ilvl="3" w:tplc="BD481740">
      <w:numFmt w:val="decimal"/>
      <w:lvlText w:val=""/>
      <w:lvlJc w:val="left"/>
    </w:lvl>
    <w:lvl w:ilvl="4" w:tplc="52A4CD18">
      <w:numFmt w:val="decimal"/>
      <w:lvlText w:val=""/>
      <w:lvlJc w:val="left"/>
    </w:lvl>
    <w:lvl w:ilvl="5" w:tplc="953207B8">
      <w:numFmt w:val="decimal"/>
      <w:lvlText w:val=""/>
      <w:lvlJc w:val="left"/>
    </w:lvl>
    <w:lvl w:ilvl="6" w:tplc="7804C380">
      <w:numFmt w:val="decimal"/>
      <w:lvlText w:val=""/>
      <w:lvlJc w:val="left"/>
    </w:lvl>
    <w:lvl w:ilvl="7" w:tplc="B8309B50">
      <w:numFmt w:val="decimal"/>
      <w:lvlText w:val=""/>
      <w:lvlJc w:val="left"/>
    </w:lvl>
    <w:lvl w:ilvl="8" w:tplc="C3728296">
      <w:numFmt w:val="decimal"/>
      <w:lvlText w:val=""/>
      <w:lvlJc w:val="left"/>
    </w:lvl>
  </w:abstractNum>
  <w:abstractNum w:abstractNumId="8">
    <w:nsid w:val="00003B25"/>
    <w:multiLevelType w:val="hybridMultilevel"/>
    <w:tmpl w:val="C5D0316A"/>
    <w:lvl w:ilvl="0" w:tplc="11DC8EA6">
      <w:start w:val="3"/>
      <w:numFmt w:val="lowerLetter"/>
      <w:lvlText w:val="%1)"/>
      <w:lvlJc w:val="left"/>
    </w:lvl>
    <w:lvl w:ilvl="1" w:tplc="0F4A0D92">
      <w:numFmt w:val="decimal"/>
      <w:lvlText w:val=""/>
      <w:lvlJc w:val="left"/>
    </w:lvl>
    <w:lvl w:ilvl="2" w:tplc="FBD83830">
      <w:numFmt w:val="decimal"/>
      <w:lvlText w:val=""/>
      <w:lvlJc w:val="left"/>
    </w:lvl>
    <w:lvl w:ilvl="3" w:tplc="17821BD6">
      <w:numFmt w:val="decimal"/>
      <w:lvlText w:val=""/>
      <w:lvlJc w:val="left"/>
    </w:lvl>
    <w:lvl w:ilvl="4" w:tplc="418C2836">
      <w:numFmt w:val="decimal"/>
      <w:lvlText w:val=""/>
      <w:lvlJc w:val="left"/>
    </w:lvl>
    <w:lvl w:ilvl="5" w:tplc="25AC9346">
      <w:numFmt w:val="decimal"/>
      <w:lvlText w:val=""/>
      <w:lvlJc w:val="left"/>
    </w:lvl>
    <w:lvl w:ilvl="6" w:tplc="8826A206">
      <w:numFmt w:val="decimal"/>
      <w:lvlText w:val=""/>
      <w:lvlJc w:val="left"/>
    </w:lvl>
    <w:lvl w:ilvl="7" w:tplc="6F209498">
      <w:numFmt w:val="decimal"/>
      <w:lvlText w:val=""/>
      <w:lvlJc w:val="left"/>
    </w:lvl>
    <w:lvl w:ilvl="8" w:tplc="32E60B24">
      <w:numFmt w:val="decimal"/>
      <w:lvlText w:val=""/>
      <w:lvlJc w:val="left"/>
    </w:lvl>
  </w:abstractNum>
  <w:abstractNum w:abstractNumId="9">
    <w:nsid w:val="0000428B"/>
    <w:multiLevelType w:val="hybridMultilevel"/>
    <w:tmpl w:val="7512AD9A"/>
    <w:lvl w:ilvl="0" w:tplc="9514BF08">
      <w:start w:val="2"/>
      <w:numFmt w:val="lowerLetter"/>
      <w:lvlText w:val="%1)"/>
      <w:lvlJc w:val="left"/>
    </w:lvl>
    <w:lvl w:ilvl="1" w:tplc="192AA712">
      <w:numFmt w:val="decimal"/>
      <w:lvlText w:val=""/>
      <w:lvlJc w:val="left"/>
    </w:lvl>
    <w:lvl w:ilvl="2" w:tplc="018233B6">
      <w:numFmt w:val="decimal"/>
      <w:lvlText w:val=""/>
      <w:lvlJc w:val="left"/>
    </w:lvl>
    <w:lvl w:ilvl="3" w:tplc="4DFE8F66">
      <w:numFmt w:val="decimal"/>
      <w:lvlText w:val=""/>
      <w:lvlJc w:val="left"/>
    </w:lvl>
    <w:lvl w:ilvl="4" w:tplc="BD702370">
      <w:numFmt w:val="decimal"/>
      <w:lvlText w:val=""/>
      <w:lvlJc w:val="left"/>
    </w:lvl>
    <w:lvl w:ilvl="5" w:tplc="E222B808">
      <w:numFmt w:val="decimal"/>
      <w:lvlText w:val=""/>
      <w:lvlJc w:val="left"/>
    </w:lvl>
    <w:lvl w:ilvl="6" w:tplc="B01A8842">
      <w:numFmt w:val="decimal"/>
      <w:lvlText w:val=""/>
      <w:lvlJc w:val="left"/>
    </w:lvl>
    <w:lvl w:ilvl="7" w:tplc="DA9AD6D0">
      <w:numFmt w:val="decimal"/>
      <w:lvlText w:val=""/>
      <w:lvlJc w:val="left"/>
    </w:lvl>
    <w:lvl w:ilvl="8" w:tplc="719A7FC8">
      <w:numFmt w:val="decimal"/>
      <w:lvlText w:val=""/>
      <w:lvlJc w:val="left"/>
    </w:lvl>
  </w:abstractNum>
  <w:abstractNum w:abstractNumId="10">
    <w:nsid w:val="00004509"/>
    <w:multiLevelType w:val="hybridMultilevel"/>
    <w:tmpl w:val="3B164B6E"/>
    <w:lvl w:ilvl="0" w:tplc="320C46B4">
      <w:start w:val="1"/>
      <w:numFmt w:val="lowerRoman"/>
      <w:lvlText w:val="%1"/>
      <w:lvlJc w:val="left"/>
    </w:lvl>
    <w:lvl w:ilvl="1" w:tplc="F90AA26A">
      <w:numFmt w:val="decimal"/>
      <w:lvlText w:val=""/>
      <w:lvlJc w:val="left"/>
    </w:lvl>
    <w:lvl w:ilvl="2" w:tplc="626AFB84">
      <w:numFmt w:val="decimal"/>
      <w:lvlText w:val=""/>
      <w:lvlJc w:val="left"/>
    </w:lvl>
    <w:lvl w:ilvl="3" w:tplc="B3983BCA">
      <w:numFmt w:val="decimal"/>
      <w:lvlText w:val=""/>
      <w:lvlJc w:val="left"/>
    </w:lvl>
    <w:lvl w:ilvl="4" w:tplc="FDA8B4D4">
      <w:numFmt w:val="decimal"/>
      <w:lvlText w:val=""/>
      <w:lvlJc w:val="left"/>
    </w:lvl>
    <w:lvl w:ilvl="5" w:tplc="AEE890A8">
      <w:numFmt w:val="decimal"/>
      <w:lvlText w:val=""/>
      <w:lvlJc w:val="left"/>
    </w:lvl>
    <w:lvl w:ilvl="6" w:tplc="F4DE83EC">
      <w:numFmt w:val="decimal"/>
      <w:lvlText w:val=""/>
      <w:lvlJc w:val="left"/>
    </w:lvl>
    <w:lvl w:ilvl="7" w:tplc="55FAAAEA">
      <w:numFmt w:val="decimal"/>
      <w:lvlText w:val=""/>
      <w:lvlJc w:val="left"/>
    </w:lvl>
    <w:lvl w:ilvl="8" w:tplc="7D4AFF4A">
      <w:numFmt w:val="decimal"/>
      <w:lvlText w:val=""/>
      <w:lvlJc w:val="left"/>
    </w:lvl>
  </w:abstractNum>
  <w:abstractNum w:abstractNumId="11">
    <w:nsid w:val="0000491C"/>
    <w:multiLevelType w:val="hybridMultilevel"/>
    <w:tmpl w:val="749E700C"/>
    <w:lvl w:ilvl="0" w:tplc="1D48AB0C">
      <w:start w:val="1"/>
      <w:numFmt w:val="bullet"/>
      <w:lvlText w:val="•"/>
      <w:lvlJc w:val="left"/>
    </w:lvl>
    <w:lvl w:ilvl="1" w:tplc="90360C52">
      <w:numFmt w:val="decimal"/>
      <w:lvlText w:val=""/>
      <w:lvlJc w:val="left"/>
    </w:lvl>
    <w:lvl w:ilvl="2" w:tplc="F2262DB0">
      <w:numFmt w:val="decimal"/>
      <w:lvlText w:val=""/>
      <w:lvlJc w:val="left"/>
    </w:lvl>
    <w:lvl w:ilvl="3" w:tplc="2D5EEF82">
      <w:numFmt w:val="decimal"/>
      <w:lvlText w:val=""/>
      <w:lvlJc w:val="left"/>
    </w:lvl>
    <w:lvl w:ilvl="4" w:tplc="E0829D9C">
      <w:numFmt w:val="decimal"/>
      <w:lvlText w:val=""/>
      <w:lvlJc w:val="left"/>
    </w:lvl>
    <w:lvl w:ilvl="5" w:tplc="0E24E3B0">
      <w:numFmt w:val="decimal"/>
      <w:lvlText w:val=""/>
      <w:lvlJc w:val="left"/>
    </w:lvl>
    <w:lvl w:ilvl="6" w:tplc="73E49098">
      <w:numFmt w:val="decimal"/>
      <w:lvlText w:val=""/>
      <w:lvlJc w:val="left"/>
    </w:lvl>
    <w:lvl w:ilvl="7" w:tplc="AF889D22">
      <w:numFmt w:val="decimal"/>
      <w:lvlText w:val=""/>
      <w:lvlJc w:val="left"/>
    </w:lvl>
    <w:lvl w:ilvl="8" w:tplc="C48CCCF0">
      <w:numFmt w:val="decimal"/>
      <w:lvlText w:val=""/>
      <w:lvlJc w:val="left"/>
    </w:lvl>
  </w:abstractNum>
  <w:abstractNum w:abstractNumId="12">
    <w:nsid w:val="00004D06"/>
    <w:multiLevelType w:val="hybridMultilevel"/>
    <w:tmpl w:val="9DB0FA86"/>
    <w:lvl w:ilvl="0" w:tplc="69AEB952">
      <w:start w:val="1"/>
      <w:numFmt w:val="bullet"/>
      <w:lvlText w:val="…"/>
      <w:lvlJc w:val="left"/>
    </w:lvl>
    <w:lvl w:ilvl="1" w:tplc="07A23F38">
      <w:numFmt w:val="decimal"/>
      <w:lvlText w:val=""/>
      <w:lvlJc w:val="left"/>
    </w:lvl>
    <w:lvl w:ilvl="2" w:tplc="DBA87C6A">
      <w:numFmt w:val="decimal"/>
      <w:lvlText w:val=""/>
      <w:lvlJc w:val="left"/>
    </w:lvl>
    <w:lvl w:ilvl="3" w:tplc="8C24BD86">
      <w:numFmt w:val="decimal"/>
      <w:lvlText w:val=""/>
      <w:lvlJc w:val="left"/>
    </w:lvl>
    <w:lvl w:ilvl="4" w:tplc="5E72CF9A">
      <w:numFmt w:val="decimal"/>
      <w:lvlText w:val=""/>
      <w:lvlJc w:val="left"/>
    </w:lvl>
    <w:lvl w:ilvl="5" w:tplc="EEC0E654">
      <w:numFmt w:val="decimal"/>
      <w:lvlText w:val=""/>
      <w:lvlJc w:val="left"/>
    </w:lvl>
    <w:lvl w:ilvl="6" w:tplc="D5E0901C">
      <w:numFmt w:val="decimal"/>
      <w:lvlText w:val=""/>
      <w:lvlJc w:val="left"/>
    </w:lvl>
    <w:lvl w:ilvl="7" w:tplc="F218045A">
      <w:numFmt w:val="decimal"/>
      <w:lvlText w:val=""/>
      <w:lvlJc w:val="left"/>
    </w:lvl>
    <w:lvl w:ilvl="8" w:tplc="3F888E5A">
      <w:numFmt w:val="decimal"/>
      <w:lvlText w:val=""/>
      <w:lvlJc w:val="left"/>
    </w:lvl>
  </w:abstractNum>
  <w:abstractNum w:abstractNumId="13">
    <w:nsid w:val="00004DB7"/>
    <w:multiLevelType w:val="hybridMultilevel"/>
    <w:tmpl w:val="8F02C040"/>
    <w:lvl w:ilvl="0" w:tplc="DD6AE65A">
      <w:start w:val="1"/>
      <w:numFmt w:val="bullet"/>
      <w:lvlText w:val="…"/>
      <w:lvlJc w:val="left"/>
    </w:lvl>
    <w:lvl w:ilvl="1" w:tplc="8DA44F3E">
      <w:numFmt w:val="decimal"/>
      <w:lvlText w:val=""/>
      <w:lvlJc w:val="left"/>
    </w:lvl>
    <w:lvl w:ilvl="2" w:tplc="80687C54">
      <w:numFmt w:val="decimal"/>
      <w:lvlText w:val=""/>
      <w:lvlJc w:val="left"/>
    </w:lvl>
    <w:lvl w:ilvl="3" w:tplc="040A759C">
      <w:numFmt w:val="decimal"/>
      <w:lvlText w:val=""/>
      <w:lvlJc w:val="left"/>
    </w:lvl>
    <w:lvl w:ilvl="4" w:tplc="4D66A194">
      <w:numFmt w:val="decimal"/>
      <w:lvlText w:val=""/>
      <w:lvlJc w:val="left"/>
    </w:lvl>
    <w:lvl w:ilvl="5" w:tplc="3A2ACD08">
      <w:numFmt w:val="decimal"/>
      <w:lvlText w:val=""/>
      <w:lvlJc w:val="left"/>
    </w:lvl>
    <w:lvl w:ilvl="6" w:tplc="63948330">
      <w:numFmt w:val="decimal"/>
      <w:lvlText w:val=""/>
      <w:lvlJc w:val="left"/>
    </w:lvl>
    <w:lvl w:ilvl="7" w:tplc="641056E0">
      <w:numFmt w:val="decimal"/>
      <w:lvlText w:val=""/>
      <w:lvlJc w:val="left"/>
    </w:lvl>
    <w:lvl w:ilvl="8" w:tplc="513CD218">
      <w:numFmt w:val="decimal"/>
      <w:lvlText w:val=""/>
      <w:lvlJc w:val="left"/>
    </w:lvl>
  </w:abstractNum>
  <w:abstractNum w:abstractNumId="14">
    <w:nsid w:val="00004DC8"/>
    <w:multiLevelType w:val="hybridMultilevel"/>
    <w:tmpl w:val="5C023A64"/>
    <w:lvl w:ilvl="0" w:tplc="62ACF500">
      <w:start w:val="16"/>
      <w:numFmt w:val="lowerLetter"/>
      <w:lvlText w:val="p.%1."/>
      <w:lvlJc w:val="left"/>
    </w:lvl>
    <w:lvl w:ilvl="1" w:tplc="A358086E">
      <w:numFmt w:val="decimal"/>
      <w:lvlText w:val=""/>
      <w:lvlJc w:val="left"/>
    </w:lvl>
    <w:lvl w:ilvl="2" w:tplc="C2F01F66">
      <w:numFmt w:val="decimal"/>
      <w:lvlText w:val=""/>
      <w:lvlJc w:val="left"/>
    </w:lvl>
    <w:lvl w:ilvl="3" w:tplc="F25C4F48">
      <w:numFmt w:val="decimal"/>
      <w:lvlText w:val=""/>
      <w:lvlJc w:val="left"/>
    </w:lvl>
    <w:lvl w:ilvl="4" w:tplc="F1363170">
      <w:numFmt w:val="decimal"/>
      <w:lvlText w:val=""/>
      <w:lvlJc w:val="left"/>
    </w:lvl>
    <w:lvl w:ilvl="5" w:tplc="19FAE2FA">
      <w:numFmt w:val="decimal"/>
      <w:lvlText w:val=""/>
      <w:lvlJc w:val="left"/>
    </w:lvl>
    <w:lvl w:ilvl="6" w:tplc="2F1C9E66">
      <w:numFmt w:val="decimal"/>
      <w:lvlText w:val=""/>
      <w:lvlJc w:val="left"/>
    </w:lvl>
    <w:lvl w:ilvl="7" w:tplc="2DFEBE02">
      <w:numFmt w:val="decimal"/>
      <w:lvlText w:val=""/>
      <w:lvlJc w:val="left"/>
    </w:lvl>
    <w:lvl w:ilvl="8" w:tplc="0324D748">
      <w:numFmt w:val="decimal"/>
      <w:lvlText w:val=""/>
      <w:lvlJc w:val="left"/>
    </w:lvl>
  </w:abstractNum>
  <w:abstractNum w:abstractNumId="15">
    <w:nsid w:val="000054DE"/>
    <w:multiLevelType w:val="hybridMultilevel"/>
    <w:tmpl w:val="883E1726"/>
    <w:lvl w:ilvl="0" w:tplc="7690F6F0">
      <w:start w:val="1"/>
      <w:numFmt w:val="bullet"/>
      <w:lvlText w:val="\endash "/>
      <w:lvlJc w:val="left"/>
    </w:lvl>
    <w:lvl w:ilvl="1" w:tplc="0360DABE">
      <w:numFmt w:val="decimal"/>
      <w:lvlText w:val=""/>
      <w:lvlJc w:val="left"/>
    </w:lvl>
    <w:lvl w:ilvl="2" w:tplc="3796EA74">
      <w:numFmt w:val="decimal"/>
      <w:lvlText w:val=""/>
      <w:lvlJc w:val="left"/>
    </w:lvl>
    <w:lvl w:ilvl="3" w:tplc="12EE80C6">
      <w:numFmt w:val="decimal"/>
      <w:lvlText w:val=""/>
      <w:lvlJc w:val="left"/>
    </w:lvl>
    <w:lvl w:ilvl="4" w:tplc="C6B8F79E">
      <w:numFmt w:val="decimal"/>
      <w:lvlText w:val=""/>
      <w:lvlJc w:val="left"/>
    </w:lvl>
    <w:lvl w:ilvl="5" w:tplc="1D7EB182">
      <w:numFmt w:val="decimal"/>
      <w:lvlText w:val=""/>
      <w:lvlJc w:val="left"/>
    </w:lvl>
    <w:lvl w:ilvl="6" w:tplc="4FA03AAE">
      <w:numFmt w:val="decimal"/>
      <w:lvlText w:val=""/>
      <w:lvlJc w:val="left"/>
    </w:lvl>
    <w:lvl w:ilvl="7" w:tplc="868626C0">
      <w:numFmt w:val="decimal"/>
      <w:lvlText w:val=""/>
      <w:lvlJc w:val="left"/>
    </w:lvl>
    <w:lvl w:ilvl="8" w:tplc="EE2E06E4">
      <w:numFmt w:val="decimal"/>
      <w:lvlText w:val=""/>
      <w:lvlJc w:val="left"/>
    </w:lvl>
  </w:abstractNum>
  <w:abstractNum w:abstractNumId="16">
    <w:nsid w:val="00005D03"/>
    <w:multiLevelType w:val="hybridMultilevel"/>
    <w:tmpl w:val="0DC49EF6"/>
    <w:lvl w:ilvl="0" w:tplc="D25CA49E">
      <w:start w:val="1"/>
      <w:numFmt w:val="bullet"/>
      <w:lvlText w:val=""/>
      <w:lvlJc w:val="left"/>
    </w:lvl>
    <w:lvl w:ilvl="1" w:tplc="EF786916">
      <w:numFmt w:val="decimal"/>
      <w:lvlText w:val=""/>
      <w:lvlJc w:val="left"/>
    </w:lvl>
    <w:lvl w:ilvl="2" w:tplc="FB1E784C">
      <w:numFmt w:val="decimal"/>
      <w:lvlText w:val=""/>
      <w:lvlJc w:val="left"/>
    </w:lvl>
    <w:lvl w:ilvl="3" w:tplc="7A60121C">
      <w:numFmt w:val="decimal"/>
      <w:lvlText w:val=""/>
      <w:lvlJc w:val="left"/>
    </w:lvl>
    <w:lvl w:ilvl="4" w:tplc="2BD0483C">
      <w:numFmt w:val="decimal"/>
      <w:lvlText w:val=""/>
      <w:lvlJc w:val="left"/>
    </w:lvl>
    <w:lvl w:ilvl="5" w:tplc="72B4F04E">
      <w:numFmt w:val="decimal"/>
      <w:lvlText w:val=""/>
      <w:lvlJc w:val="left"/>
    </w:lvl>
    <w:lvl w:ilvl="6" w:tplc="87F0A592">
      <w:numFmt w:val="decimal"/>
      <w:lvlText w:val=""/>
      <w:lvlJc w:val="left"/>
    </w:lvl>
    <w:lvl w:ilvl="7" w:tplc="86526B68">
      <w:numFmt w:val="decimal"/>
      <w:lvlText w:val=""/>
      <w:lvlJc w:val="left"/>
    </w:lvl>
    <w:lvl w:ilvl="8" w:tplc="D55A6D94">
      <w:numFmt w:val="decimal"/>
      <w:lvlText w:val=""/>
      <w:lvlJc w:val="left"/>
    </w:lvl>
  </w:abstractNum>
  <w:abstractNum w:abstractNumId="17">
    <w:nsid w:val="000063CB"/>
    <w:multiLevelType w:val="hybridMultilevel"/>
    <w:tmpl w:val="F9A27F86"/>
    <w:lvl w:ilvl="0" w:tplc="B6487252">
      <w:start w:val="86"/>
      <w:numFmt w:val="decimal"/>
      <w:lvlText w:val="(%1)"/>
      <w:lvlJc w:val="left"/>
    </w:lvl>
    <w:lvl w:ilvl="1" w:tplc="0F1E5CFE">
      <w:numFmt w:val="decimal"/>
      <w:lvlText w:val=""/>
      <w:lvlJc w:val="left"/>
    </w:lvl>
    <w:lvl w:ilvl="2" w:tplc="EFFADA1E">
      <w:numFmt w:val="decimal"/>
      <w:lvlText w:val=""/>
      <w:lvlJc w:val="left"/>
    </w:lvl>
    <w:lvl w:ilvl="3" w:tplc="6290CB62">
      <w:numFmt w:val="decimal"/>
      <w:lvlText w:val=""/>
      <w:lvlJc w:val="left"/>
    </w:lvl>
    <w:lvl w:ilvl="4" w:tplc="0122DE7C">
      <w:numFmt w:val="decimal"/>
      <w:lvlText w:val=""/>
      <w:lvlJc w:val="left"/>
    </w:lvl>
    <w:lvl w:ilvl="5" w:tplc="EB105496">
      <w:numFmt w:val="decimal"/>
      <w:lvlText w:val=""/>
      <w:lvlJc w:val="left"/>
    </w:lvl>
    <w:lvl w:ilvl="6" w:tplc="634CBDD6">
      <w:numFmt w:val="decimal"/>
      <w:lvlText w:val=""/>
      <w:lvlJc w:val="left"/>
    </w:lvl>
    <w:lvl w:ilvl="7" w:tplc="450E861E">
      <w:numFmt w:val="decimal"/>
      <w:lvlText w:val=""/>
      <w:lvlJc w:val="left"/>
    </w:lvl>
    <w:lvl w:ilvl="8" w:tplc="D688B026">
      <w:numFmt w:val="decimal"/>
      <w:lvlText w:val=""/>
      <w:lvlJc w:val="left"/>
    </w:lvl>
  </w:abstractNum>
  <w:abstractNum w:abstractNumId="18">
    <w:nsid w:val="00006443"/>
    <w:multiLevelType w:val="hybridMultilevel"/>
    <w:tmpl w:val="8C10DD70"/>
    <w:lvl w:ilvl="0" w:tplc="AF8E816A">
      <w:start w:val="21"/>
      <w:numFmt w:val="upperLetter"/>
      <w:lvlText w:val="%1"/>
      <w:lvlJc w:val="left"/>
    </w:lvl>
    <w:lvl w:ilvl="1" w:tplc="1E700F98">
      <w:numFmt w:val="decimal"/>
      <w:lvlText w:val=""/>
      <w:lvlJc w:val="left"/>
    </w:lvl>
    <w:lvl w:ilvl="2" w:tplc="94A292DA">
      <w:numFmt w:val="decimal"/>
      <w:lvlText w:val=""/>
      <w:lvlJc w:val="left"/>
    </w:lvl>
    <w:lvl w:ilvl="3" w:tplc="35A6AA5C">
      <w:numFmt w:val="decimal"/>
      <w:lvlText w:val=""/>
      <w:lvlJc w:val="left"/>
    </w:lvl>
    <w:lvl w:ilvl="4" w:tplc="00C49AD2">
      <w:numFmt w:val="decimal"/>
      <w:lvlText w:val=""/>
      <w:lvlJc w:val="left"/>
    </w:lvl>
    <w:lvl w:ilvl="5" w:tplc="D4AEA44A">
      <w:numFmt w:val="decimal"/>
      <w:lvlText w:val=""/>
      <w:lvlJc w:val="left"/>
    </w:lvl>
    <w:lvl w:ilvl="6" w:tplc="541E60A8">
      <w:numFmt w:val="decimal"/>
      <w:lvlText w:val=""/>
      <w:lvlJc w:val="left"/>
    </w:lvl>
    <w:lvl w:ilvl="7" w:tplc="AAE8FF98">
      <w:numFmt w:val="decimal"/>
      <w:lvlText w:val=""/>
      <w:lvlJc w:val="left"/>
    </w:lvl>
    <w:lvl w:ilvl="8" w:tplc="F32C8906">
      <w:numFmt w:val="decimal"/>
      <w:lvlText w:val=""/>
      <w:lvlJc w:val="left"/>
    </w:lvl>
  </w:abstractNum>
  <w:abstractNum w:abstractNumId="19">
    <w:nsid w:val="000066BB"/>
    <w:multiLevelType w:val="hybridMultilevel"/>
    <w:tmpl w:val="2A1E19D8"/>
    <w:lvl w:ilvl="0" w:tplc="B3229566">
      <w:start w:val="1"/>
      <w:numFmt w:val="lowerLetter"/>
      <w:lvlText w:val="%1)"/>
      <w:lvlJc w:val="left"/>
    </w:lvl>
    <w:lvl w:ilvl="1" w:tplc="F12A8C76">
      <w:numFmt w:val="decimal"/>
      <w:lvlText w:val=""/>
      <w:lvlJc w:val="left"/>
    </w:lvl>
    <w:lvl w:ilvl="2" w:tplc="1B8C0C3A">
      <w:numFmt w:val="decimal"/>
      <w:lvlText w:val=""/>
      <w:lvlJc w:val="left"/>
    </w:lvl>
    <w:lvl w:ilvl="3" w:tplc="4E7694D0">
      <w:numFmt w:val="decimal"/>
      <w:lvlText w:val=""/>
      <w:lvlJc w:val="left"/>
    </w:lvl>
    <w:lvl w:ilvl="4" w:tplc="87BEFA34">
      <w:numFmt w:val="decimal"/>
      <w:lvlText w:val=""/>
      <w:lvlJc w:val="left"/>
    </w:lvl>
    <w:lvl w:ilvl="5" w:tplc="48123646">
      <w:numFmt w:val="decimal"/>
      <w:lvlText w:val=""/>
      <w:lvlJc w:val="left"/>
    </w:lvl>
    <w:lvl w:ilvl="6" w:tplc="64C42780">
      <w:numFmt w:val="decimal"/>
      <w:lvlText w:val=""/>
      <w:lvlJc w:val="left"/>
    </w:lvl>
    <w:lvl w:ilvl="7" w:tplc="9E0A7322">
      <w:numFmt w:val="decimal"/>
      <w:lvlText w:val=""/>
      <w:lvlJc w:val="left"/>
    </w:lvl>
    <w:lvl w:ilvl="8" w:tplc="6C5217E0">
      <w:numFmt w:val="decimal"/>
      <w:lvlText w:val=""/>
      <w:lvlJc w:val="left"/>
    </w:lvl>
  </w:abstractNum>
  <w:abstractNum w:abstractNumId="20">
    <w:nsid w:val="00006BFC"/>
    <w:multiLevelType w:val="hybridMultilevel"/>
    <w:tmpl w:val="4F34DEAE"/>
    <w:lvl w:ilvl="0" w:tplc="5EDC8520">
      <w:start w:val="1"/>
      <w:numFmt w:val="bullet"/>
      <w:lvlText w:val="►"/>
      <w:lvlJc w:val="left"/>
    </w:lvl>
    <w:lvl w:ilvl="1" w:tplc="B26A3BCC">
      <w:numFmt w:val="decimal"/>
      <w:lvlText w:val=""/>
      <w:lvlJc w:val="left"/>
    </w:lvl>
    <w:lvl w:ilvl="2" w:tplc="5F2EDD0C">
      <w:numFmt w:val="decimal"/>
      <w:lvlText w:val=""/>
      <w:lvlJc w:val="left"/>
    </w:lvl>
    <w:lvl w:ilvl="3" w:tplc="B4CEEED6">
      <w:numFmt w:val="decimal"/>
      <w:lvlText w:val=""/>
      <w:lvlJc w:val="left"/>
    </w:lvl>
    <w:lvl w:ilvl="4" w:tplc="453A373C">
      <w:numFmt w:val="decimal"/>
      <w:lvlText w:val=""/>
      <w:lvlJc w:val="left"/>
    </w:lvl>
    <w:lvl w:ilvl="5" w:tplc="45A2D07A">
      <w:numFmt w:val="decimal"/>
      <w:lvlText w:val=""/>
      <w:lvlJc w:val="left"/>
    </w:lvl>
    <w:lvl w:ilvl="6" w:tplc="626C2F22">
      <w:numFmt w:val="decimal"/>
      <w:lvlText w:val=""/>
      <w:lvlJc w:val="left"/>
    </w:lvl>
    <w:lvl w:ilvl="7" w:tplc="AF024DBE">
      <w:numFmt w:val="decimal"/>
      <w:lvlText w:val=""/>
      <w:lvlJc w:val="left"/>
    </w:lvl>
    <w:lvl w:ilvl="8" w:tplc="D05CDCF2">
      <w:numFmt w:val="decimal"/>
      <w:lvlText w:val=""/>
      <w:lvlJc w:val="left"/>
    </w:lvl>
  </w:abstractNum>
  <w:abstractNum w:abstractNumId="21">
    <w:nsid w:val="00006E5D"/>
    <w:multiLevelType w:val="hybridMultilevel"/>
    <w:tmpl w:val="DCF2D012"/>
    <w:lvl w:ilvl="0" w:tplc="C9182D56">
      <w:start w:val="1"/>
      <w:numFmt w:val="bullet"/>
      <w:lvlText w:val="-"/>
      <w:lvlJc w:val="left"/>
    </w:lvl>
    <w:lvl w:ilvl="1" w:tplc="9C7CCA6A">
      <w:numFmt w:val="decimal"/>
      <w:lvlText w:val=""/>
      <w:lvlJc w:val="left"/>
    </w:lvl>
    <w:lvl w:ilvl="2" w:tplc="FEA0F1BA">
      <w:numFmt w:val="decimal"/>
      <w:lvlText w:val=""/>
      <w:lvlJc w:val="left"/>
    </w:lvl>
    <w:lvl w:ilvl="3" w:tplc="264C8D86">
      <w:numFmt w:val="decimal"/>
      <w:lvlText w:val=""/>
      <w:lvlJc w:val="left"/>
    </w:lvl>
    <w:lvl w:ilvl="4" w:tplc="B8F8B2DC">
      <w:numFmt w:val="decimal"/>
      <w:lvlText w:val=""/>
      <w:lvlJc w:val="left"/>
    </w:lvl>
    <w:lvl w:ilvl="5" w:tplc="1D3E52C0">
      <w:numFmt w:val="decimal"/>
      <w:lvlText w:val=""/>
      <w:lvlJc w:val="left"/>
    </w:lvl>
    <w:lvl w:ilvl="6" w:tplc="146E4500">
      <w:numFmt w:val="decimal"/>
      <w:lvlText w:val=""/>
      <w:lvlJc w:val="left"/>
    </w:lvl>
    <w:lvl w:ilvl="7" w:tplc="8C3C512E">
      <w:numFmt w:val="decimal"/>
      <w:lvlText w:val=""/>
      <w:lvlJc w:val="left"/>
    </w:lvl>
    <w:lvl w:ilvl="8" w:tplc="BC7EB16C">
      <w:numFmt w:val="decimal"/>
      <w:lvlText w:val=""/>
      <w:lvlJc w:val="left"/>
    </w:lvl>
  </w:abstractNum>
  <w:abstractNum w:abstractNumId="22">
    <w:nsid w:val="0000701F"/>
    <w:multiLevelType w:val="hybridMultilevel"/>
    <w:tmpl w:val="A4140032"/>
    <w:lvl w:ilvl="0" w:tplc="CD420756">
      <w:start w:val="1"/>
      <w:numFmt w:val="bullet"/>
      <w:lvlText w:val=""/>
      <w:lvlJc w:val="left"/>
    </w:lvl>
    <w:lvl w:ilvl="1" w:tplc="D73EFA58">
      <w:numFmt w:val="decimal"/>
      <w:lvlText w:val=""/>
      <w:lvlJc w:val="left"/>
    </w:lvl>
    <w:lvl w:ilvl="2" w:tplc="BE2297F8">
      <w:numFmt w:val="decimal"/>
      <w:lvlText w:val=""/>
      <w:lvlJc w:val="left"/>
    </w:lvl>
    <w:lvl w:ilvl="3" w:tplc="75DCD4BC">
      <w:numFmt w:val="decimal"/>
      <w:lvlText w:val=""/>
      <w:lvlJc w:val="left"/>
    </w:lvl>
    <w:lvl w:ilvl="4" w:tplc="BDE6B7B4">
      <w:numFmt w:val="decimal"/>
      <w:lvlText w:val=""/>
      <w:lvlJc w:val="left"/>
    </w:lvl>
    <w:lvl w:ilvl="5" w:tplc="F014D72E">
      <w:numFmt w:val="decimal"/>
      <w:lvlText w:val=""/>
      <w:lvlJc w:val="left"/>
    </w:lvl>
    <w:lvl w:ilvl="6" w:tplc="818C6316">
      <w:numFmt w:val="decimal"/>
      <w:lvlText w:val=""/>
      <w:lvlJc w:val="left"/>
    </w:lvl>
    <w:lvl w:ilvl="7" w:tplc="BE1A771E">
      <w:numFmt w:val="decimal"/>
      <w:lvlText w:val=""/>
      <w:lvlJc w:val="left"/>
    </w:lvl>
    <w:lvl w:ilvl="8" w:tplc="4418DA9C">
      <w:numFmt w:val="decimal"/>
      <w:lvlText w:val=""/>
      <w:lvlJc w:val="left"/>
    </w:lvl>
  </w:abstractNum>
  <w:abstractNum w:abstractNumId="23">
    <w:nsid w:val="0000767D"/>
    <w:multiLevelType w:val="hybridMultilevel"/>
    <w:tmpl w:val="297833B4"/>
    <w:lvl w:ilvl="0" w:tplc="FA844036">
      <w:start w:val="2"/>
      <w:numFmt w:val="lowerLetter"/>
      <w:lvlText w:val="%1)"/>
      <w:lvlJc w:val="left"/>
    </w:lvl>
    <w:lvl w:ilvl="1" w:tplc="B20C053A">
      <w:numFmt w:val="decimal"/>
      <w:lvlText w:val=""/>
      <w:lvlJc w:val="left"/>
    </w:lvl>
    <w:lvl w:ilvl="2" w:tplc="03F4DF9A">
      <w:numFmt w:val="decimal"/>
      <w:lvlText w:val=""/>
      <w:lvlJc w:val="left"/>
    </w:lvl>
    <w:lvl w:ilvl="3" w:tplc="B9B4B89C">
      <w:numFmt w:val="decimal"/>
      <w:lvlText w:val=""/>
      <w:lvlJc w:val="left"/>
    </w:lvl>
    <w:lvl w:ilvl="4" w:tplc="AA12E334">
      <w:numFmt w:val="decimal"/>
      <w:lvlText w:val=""/>
      <w:lvlJc w:val="left"/>
    </w:lvl>
    <w:lvl w:ilvl="5" w:tplc="BDE0B082">
      <w:numFmt w:val="decimal"/>
      <w:lvlText w:val=""/>
      <w:lvlJc w:val="left"/>
    </w:lvl>
    <w:lvl w:ilvl="6" w:tplc="DC568DB8">
      <w:numFmt w:val="decimal"/>
      <w:lvlText w:val=""/>
      <w:lvlJc w:val="left"/>
    </w:lvl>
    <w:lvl w:ilvl="7" w:tplc="7348F476">
      <w:numFmt w:val="decimal"/>
      <w:lvlText w:val=""/>
      <w:lvlJc w:val="left"/>
    </w:lvl>
    <w:lvl w:ilvl="8" w:tplc="02527EDC">
      <w:numFmt w:val="decimal"/>
      <w:lvlText w:val=""/>
      <w:lvlJc w:val="left"/>
    </w:lvl>
  </w:abstractNum>
  <w:abstractNum w:abstractNumId="24">
    <w:nsid w:val="00007A5A"/>
    <w:multiLevelType w:val="hybridMultilevel"/>
    <w:tmpl w:val="3326BBE4"/>
    <w:lvl w:ilvl="0" w:tplc="9FC02722">
      <w:start w:val="1"/>
      <w:numFmt w:val="lowerLetter"/>
      <w:lvlText w:val="%1)"/>
      <w:lvlJc w:val="left"/>
    </w:lvl>
    <w:lvl w:ilvl="1" w:tplc="BE520A76">
      <w:numFmt w:val="decimal"/>
      <w:lvlText w:val=""/>
      <w:lvlJc w:val="left"/>
    </w:lvl>
    <w:lvl w:ilvl="2" w:tplc="C8B20EB2">
      <w:numFmt w:val="decimal"/>
      <w:lvlText w:val=""/>
      <w:lvlJc w:val="left"/>
    </w:lvl>
    <w:lvl w:ilvl="3" w:tplc="1CEE3FAE">
      <w:numFmt w:val="decimal"/>
      <w:lvlText w:val=""/>
      <w:lvlJc w:val="left"/>
    </w:lvl>
    <w:lvl w:ilvl="4" w:tplc="88CC7108">
      <w:numFmt w:val="decimal"/>
      <w:lvlText w:val=""/>
      <w:lvlJc w:val="left"/>
    </w:lvl>
    <w:lvl w:ilvl="5" w:tplc="BEA8E75A">
      <w:numFmt w:val="decimal"/>
      <w:lvlText w:val=""/>
      <w:lvlJc w:val="left"/>
    </w:lvl>
    <w:lvl w:ilvl="6" w:tplc="19ECD9F2">
      <w:numFmt w:val="decimal"/>
      <w:lvlText w:val=""/>
      <w:lvlJc w:val="left"/>
    </w:lvl>
    <w:lvl w:ilvl="7" w:tplc="C39491DE">
      <w:numFmt w:val="decimal"/>
      <w:lvlText w:val=""/>
      <w:lvlJc w:val="left"/>
    </w:lvl>
    <w:lvl w:ilvl="8" w:tplc="8250D7EC">
      <w:numFmt w:val="decimal"/>
      <w:lvlText w:val=""/>
      <w:lvlJc w:val="left"/>
    </w:lvl>
  </w:abstractNum>
  <w:abstractNum w:abstractNumId="25">
    <w:nsid w:val="00007F96"/>
    <w:multiLevelType w:val="hybridMultilevel"/>
    <w:tmpl w:val="A8C65CE8"/>
    <w:lvl w:ilvl="0" w:tplc="B4E8D626">
      <w:start w:val="1"/>
      <w:numFmt w:val="bullet"/>
      <w:lvlText w:val="\endash "/>
      <w:lvlJc w:val="left"/>
    </w:lvl>
    <w:lvl w:ilvl="1" w:tplc="0AC45110">
      <w:numFmt w:val="decimal"/>
      <w:lvlText w:val=""/>
      <w:lvlJc w:val="left"/>
    </w:lvl>
    <w:lvl w:ilvl="2" w:tplc="33CA18DE">
      <w:numFmt w:val="decimal"/>
      <w:lvlText w:val=""/>
      <w:lvlJc w:val="left"/>
    </w:lvl>
    <w:lvl w:ilvl="3" w:tplc="6A223B1E">
      <w:numFmt w:val="decimal"/>
      <w:lvlText w:val=""/>
      <w:lvlJc w:val="left"/>
    </w:lvl>
    <w:lvl w:ilvl="4" w:tplc="37C288F2">
      <w:numFmt w:val="decimal"/>
      <w:lvlText w:val=""/>
      <w:lvlJc w:val="left"/>
    </w:lvl>
    <w:lvl w:ilvl="5" w:tplc="4C48CB0A">
      <w:numFmt w:val="decimal"/>
      <w:lvlText w:val=""/>
      <w:lvlJc w:val="left"/>
    </w:lvl>
    <w:lvl w:ilvl="6" w:tplc="F6EC7246">
      <w:numFmt w:val="decimal"/>
      <w:lvlText w:val=""/>
      <w:lvlJc w:val="left"/>
    </w:lvl>
    <w:lvl w:ilvl="7" w:tplc="4C86424C">
      <w:numFmt w:val="decimal"/>
      <w:lvlText w:val=""/>
      <w:lvlJc w:val="left"/>
    </w:lvl>
    <w:lvl w:ilvl="8" w:tplc="EF2C0A48">
      <w:numFmt w:val="decimal"/>
      <w:lvlText w:val=""/>
      <w:lvlJc w:val="left"/>
    </w:lvl>
  </w:abstractNum>
  <w:abstractNum w:abstractNumId="26">
    <w:nsid w:val="00007FF5"/>
    <w:multiLevelType w:val="hybridMultilevel"/>
    <w:tmpl w:val="B6E88B2C"/>
    <w:lvl w:ilvl="0" w:tplc="AB0EC0A2">
      <w:start w:val="18"/>
      <w:numFmt w:val="decimal"/>
      <w:lvlText w:val="%1."/>
      <w:lvlJc w:val="left"/>
    </w:lvl>
    <w:lvl w:ilvl="1" w:tplc="9BCED14A">
      <w:numFmt w:val="decimal"/>
      <w:lvlText w:val=""/>
      <w:lvlJc w:val="left"/>
    </w:lvl>
    <w:lvl w:ilvl="2" w:tplc="A1129874">
      <w:numFmt w:val="decimal"/>
      <w:lvlText w:val=""/>
      <w:lvlJc w:val="left"/>
    </w:lvl>
    <w:lvl w:ilvl="3" w:tplc="2D30E8B0">
      <w:numFmt w:val="decimal"/>
      <w:lvlText w:val=""/>
      <w:lvlJc w:val="left"/>
    </w:lvl>
    <w:lvl w:ilvl="4" w:tplc="5470B74C">
      <w:numFmt w:val="decimal"/>
      <w:lvlText w:val=""/>
      <w:lvlJc w:val="left"/>
    </w:lvl>
    <w:lvl w:ilvl="5" w:tplc="4C2A797A">
      <w:numFmt w:val="decimal"/>
      <w:lvlText w:val=""/>
      <w:lvlJc w:val="left"/>
    </w:lvl>
    <w:lvl w:ilvl="6" w:tplc="D736C17E">
      <w:numFmt w:val="decimal"/>
      <w:lvlText w:val=""/>
      <w:lvlJc w:val="left"/>
    </w:lvl>
    <w:lvl w:ilvl="7" w:tplc="8976F4CC">
      <w:numFmt w:val="decimal"/>
      <w:lvlText w:val=""/>
      <w:lvlJc w:val="left"/>
    </w:lvl>
    <w:lvl w:ilvl="8" w:tplc="F874367C">
      <w:numFmt w:val="decimal"/>
      <w:lvlText w:val=""/>
      <w:lvlJc w:val="left"/>
    </w:lvl>
  </w:abstractNum>
  <w:num w:numId="1">
    <w:abstractNumId w:val="11"/>
  </w:num>
  <w:num w:numId="2">
    <w:abstractNumId w:val="12"/>
  </w:num>
  <w:num w:numId="3">
    <w:abstractNumId w:val="13"/>
  </w:num>
  <w:num w:numId="4">
    <w:abstractNumId w:val="2"/>
  </w:num>
  <w:num w:numId="5">
    <w:abstractNumId w:val="15"/>
  </w:num>
  <w:num w:numId="6">
    <w:abstractNumId w:val="7"/>
  </w:num>
  <w:num w:numId="7">
    <w:abstractNumId w:val="6"/>
  </w:num>
  <w:num w:numId="8">
    <w:abstractNumId w:val="0"/>
  </w:num>
  <w:num w:numId="9">
    <w:abstractNumId w:val="14"/>
  </w:num>
  <w:num w:numId="10">
    <w:abstractNumId w:val="18"/>
  </w:num>
  <w:num w:numId="11">
    <w:abstractNumId w:val="19"/>
  </w:num>
  <w:num w:numId="12">
    <w:abstractNumId w:val="9"/>
  </w:num>
  <w:num w:numId="13">
    <w:abstractNumId w:val="5"/>
  </w:num>
  <w:num w:numId="14">
    <w:abstractNumId w:val="22"/>
  </w:num>
  <w:num w:numId="15">
    <w:abstractNumId w:val="16"/>
  </w:num>
  <w:num w:numId="16">
    <w:abstractNumId w:val="24"/>
  </w:num>
  <w:num w:numId="17">
    <w:abstractNumId w:val="23"/>
  </w:num>
  <w:num w:numId="18">
    <w:abstractNumId w:val="10"/>
  </w:num>
  <w:num w:numId="19">
    <w:abstractNumId w:val="1"/>
  </w:num>
  <w:num w:numId="20">
    <w:abstractNumId w:val="8"/>
  </w:num>
  <w:num w:numId="21">
    <w:abstractNumId w:val="4"/>
  </w:num>
  <w:num w:numId="22">
    <w:abstractNumId w:val="21"/>
  </w:num>
  <w:num w:numId="23">
    <w:abstractNumId w:val="3"/>
  </w:num>
  <w:num w:numId="24">
    <w:abstractNumId w:val="17"/>
  </w:num>
  <w:num w:numId="25">
    <w:abstractNumId w:val="20"/>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1A0"/>
    <w:rsid w:val="00022CCE"/>
    <w:rsid w:val="00025AFF"/>
    <w:rsid w:val="0002722F"/>
    <w:rsid w:val="00031834"/>
    <w:rsid w:val="000349C5"/>
    <w:rsid w:val="00034F49"/>
    <w:rsid w:val="00043A18"/>
    <w:rsid w:val="00051AB3"/>
    <w:rsid w:val="0005673D"/>
    <w:rsid w:val="00065BB2"/>
    <w:rsid w:val="000670B0"/>
    <w:rsid w:val="000707DB"/>
    <w:rsid w:val="000725D4"/>
    <w:rsid w:val="000735A0"/>
    <w:rsid w:val="000739C9"/>
    <w:rsid w:val="00074435"/>
    <w:rsid w:val="00075130"/>
    <w:rsid w:val="0007777A"/>
    <w:rsid w:val="00081006"/>
    <w:rsid w:val="00084389"/>
    <w:rsid w:val="000853E4"/>
    <w:rsid w:val="00085D79"/>
    <w:rsid w:val="000A0316"/>
    <w:rsid w:val="000A120B"/>
    <w:rsid w:val="000A1E69"/>
    <w:rsid w:val="000A232D"/>
    <w:rsid w:val="000A2DFD"/>
    <w:rsid w:val="000C18D3"/>
    <w:rsid w:val="000D4D74"/>
    <w:rsid w:val="000E1CD8"/>
    <w:rsid w:val="000E2C63"/>
    <w:rsid w:val="000E30F2"/>
    <w:rsid w:val="00107C12"/>
    <w:rsid w:val="00111831"/>
    <w:rsid w:val="00111E06"/>
    <w:rsid w:val="00130DAC"/>
    <w:rsid w:val="00131B7B"/>
    <w:rsid w:val="001321C5"/>
    <w:rsid w:val="00136366"/>
    <w:rsid w:val="00150493"/>
    <w:rsid w:val="001518B3"/>
    <w:rsid w:val="00155924"/>
    <w:rsid w:val="00155B3F"/>
    <w:rsid w:val="001575AE"/>
    <w:rsid w:val="00161D7C"/>
    <w:rsid w:val="001706F5"/>
    <w:rsid w:val="001709D1"/>
    <w:rsid w:val="00170AA9"/>
    <w:rsid w:val="001735B3"/>
    <w:rsid w:val="00184179"/>
    <w:rsid w:val="00187CAF"/>
    <w:rsid w:val="0019733A"/>
    <w:rsid w:val="00197F67"/>
    <w:rsid w:val="001A01F7"/>
    <w:rsid w:val="001A04D1"/>
    <w:rsid w:val="001A3136"/>
    <w:rsid w:val="001A4E90"/>
    <w:rsid w:val="001A5427"/>
    <w:rsid w:val="001A76E3"/>
    <w:rsid w:val="001B7B40"/>
    <w:rsid w:val="001C1693"/>
    <w:rsid w:val="001C346D"/>
    <w:rsid w:val="001D13BF"/>
    <w:rsid w:val="001D2F21"/>
    <w:rsid w:val="001D36DF"/>
    <w:rsid w:val="001D70F1"/>
    <w:rsid w:val="001E20E9"/>
    <w:rsid w:val="001F22D2"/>
    <w:rsid w:val="001F2E52"/>
    <w:rsid w:val="002028A2"/>
    <w:rsid w:val="002211EA"/>
    <w:rsid w:val="00221A2F"/>
    <w:rsid w:val="0022352E"/>
    <w:rsid w:val="00235D31"/>
    <w:rsid w:val="00237593"/>
    <w:rsid w:val="002505E4"/>
    <w:rsid w:val="00253081"/>
    <w:rsid w:val="002609C2"/>
    <w:rsid w:val="00265625"/>
    <w:rsid w:val="00265E39"/>
    <w:rsid w:val="00271240"/>
    <w:rsid w:val="00280D70"/>
    <w:rsid w:val="002841C6"/>
    <w:rsid w:val="002915BB"/>
    <w:rsid w:val="00292C24"/>
    <w:rsid w:val="00296462"/>
    <w:rsid w:val="002A238B"/>
    <w:rsid w:val="002A4F1A"/>
    <w:rsid w:val="002C081B"/>
    <w:rsid w:val="002C12C2"/>
    <w:rsid w:val="002C66AE"/>
    <w:rsid w:val="002C6A83"/>
    <w:rsid w:val="002D173A"/>
    <w:rsid w:val="002D77EA"/>
    <w:rsid w:val="002D78F1"/>
    <w:rsid w:val="002E12AF"/>
    <w:rsid w:val="002E3C06"/>
    <w:rsid w:val="002F300A"/>
    <w:rsid w:val="002F7EB0"/>
    <w:rsid w:val="003021A4"/>
    <w:rsid w:val="00305A74"/>
    <w:rsid w:val="0030770B"/>
    <w:rsid w:val="00312EEB"/>
    <w:rsid w:val="00320FF9"/>
    <w:rsid w:val="00322493"/>
    <w:rsid w:val="00331349"/>
    <w:rsid w:val="0033185E"/>
    <w:rsid w:val="00334551"/>
    <w:rsid w:val="00336D10"/>
    <w:rsid w:val="00341F53"/>
    <w:rsid w:val="003527F6"/>
    <w:rsid w:val="00355470"/>
    <w:rsid w:val="003663A6"/>
    <w:rsid w:val="003670EA"/>
    <w:rsid w:val="003700E0"/>
    <w:rsid w:val="003701A0"/>
    <w:rsid w:val="003740BA"/>
    <w:rsid w:val="003770E2"/>
    <w:rsid w:val="00386896"/>
    <w:rsid w:val="00387A7A"/>
    <w:rsid w:val="00391BDA"/>
    <w:rsid w:val="00391F95"/>
    <w:rsid w:val="00397994"/>
    <w:rsid w:val="003A3AFF"/>
    <w:rsid w:val="003A47C7"/>
    <w:rsid w:val="003C3372"/>
    <w:rsid w:val="003D3462"/>
    <w:rsid w:val="003E08A5"/>
    <w:rsid w:val="003E1293"/>
    <w:rsid w:val="003E2547"/>
    <w:rsid w:val="003E4830"/>
    <w:rsid w:val="003E5122"/>
    <w:rsid w:val="003F4268"/>
    <w:rsid w:val="003F4443"/>
    <w:rsid w:val="0040130A"/>
    <w:rsid w:val="00403942"/>
    <w:rsid w:val="004110F1"/>
    <w:rsid w:val="0041115D"/>
    <w:rsid w:val="00411867"/>
    <w:rsid w:val="00413186"/>
    <w:rsid w:val="0042014D"/>
    <w:rsid w:val="004208BF"/>
    <w:rsid w:val="00420F28"/>
    <w:rsid w:val="00422B87"/>
    <w:rsid w:val="004252C7"/>
    <w:rsid w:val="00425F57"/>
    <w:rsid w:val="00430D88"/>
    <w:rsid w:val="004340B4"/>
    <w:rsid w:val="00437110"/>
    <w:rsid w:val="00445F48"/>
    <w:rsid w:val="00447114"/>
    <w:rsid w:val="00450F3B"/>
    <w:rsid w:val="004535B3"/>
    <w:rsid w:val="0045501D"/>
    <w:rsid w:val="00455816"/>
    <w:rsid w:val="00463D2D"/>
    <w:rsid w:val="00464505"/>
    <w:rsid w:val="00464B30"/>
    <w:rsid w:val="004652A4"/>
    <w:rsid w:val="0047348F"/>
    <w:rsid w:val="0047379E"/>
    <w:rsid w:val="0048140A"/>
    <w:rsid w:val="00483E73"/>
    <w:rsid w:val="004857A1"/>
    <w:rsid w:val="004A3A0A"/>
    <w:rsid w:val="004B4485"/>
    <w:rsid w:val="004B484D"/>
    <w:rsid w:val="004B4B45"/>
    <w:rsid w:val="004B56F3"/>
    <w:rsid w:val="004C0B27"/>
    <w:rsid w:val="004C123E"/>
    <w:rsid w:val="004D1861"/>
    <w:rsid w:val="004D30E2"/>
    <w:rsid w:val="004D5425"/>
    <w:rsid w:val="004D7132"/>
    <w:rsid w:val="004E1D88"/>
    <w:rsid w:val="004E5BB1"/>
    <w:rsid w:val="005016A7"/>
    <w:rsid w:val="00501CDB"/>
    <w:rsid w:val="0050491F"/>
    <w:rsid w:val="00510B49"/>
    <w:rsid w:val="00511C82"/>
    <w:rsid w:val="00512323"/>
    <w:rsid w:val="00515632"/>
    <w:rsid w:val="0052349A"/>
    <w:rsid w:val="0052418C"/>
    <w:rsid w:val="0052509B"/>
    <w:rsid w:val="0053328E"/>
    <w:rsid w:val="00536EA5"/>
    <w:rsid w:val="00541C30"/>
    <w:rsid w:val="00545C45"/>
    <w:rsid w:val="00547053"/>
    <w:rsid w:val="005477A1"/>
    <w:rsid w:val="00550E2C"/>
    <w:rsid w:val="00553FF0"/>
    <w:rsid w:val="005573BA"/>
    <w:rsid w:val="00562D02"/>
    <w:rsid w:val="005645B2"/>
    <w:rsid w:val="0056563E"/>
    <w:rsid w:val="00565E73"/>
    <w:rsid w:val="0057038F"/>
    <w:rsid w:val="00572895"/>
    <w:rsid w:val="005735B8"/>
    <w:rsid w:val="00583ACC"/>
    <w:rsid w:val="005841E3"/>
    <w:rsid w:val="00592D2E"/>
    <w:rsid w:val="00596175"/>
    <w:rsid w:val="005974D3"/>
    <w:rsid w:val="005A29F7"/>
    <w:rsid w:val="005C6C22"/>
    <w:rsid w:val="005D7F92"/>
    <w:rsid w:val="005E4660"/>
    <w:rsid w:val="005E5988"/>
    <w:rsid w:val="005F5AAD"/>
    <w:rsid w:val="006003CC"/>
    <w:rsid w:val="00602832"/>
    <w:rsid w:val="006033E0"/>
    <w:rsid w:val="006111C1"/>
    <w:rsid w:val="00613201"/>
    <w:rsid w:val="00620FE7"/>
    <w:rsid w:val="00622EA0"/>
    <w:rsid w:val="006300CB"/>
    <w:rsid w:val="006300ED"/>
    <w:rsid w:val="00640CDA"/>
    <w:rsid w:val="00643B6C"/>
    <w:rsid w:val="00645A15"/>
    <w:rsid w:val="00650F1B"/>
    <w:rsid w:val="006634C8"/>
    <w:rsid w:val="00663D99"/>
    <w:rsid w:val="006667C3"/>
    <w:rsid w:val="0066687F"/>
    <w:rsid w:val="00677178"/>
    <w:rsid w:val="00677611"/>
    <w:rsid w:val="00680A69"/>
    <w:rsid w:val="0068503A"/>
    <w:rsid w:val="0068564E"/>
    <w:rsid w:val="00686B00"/>
    <w:rsid w:val="006950C4"/>
    <w:rsid w:val="006B21F6"/>
    <w:rsid w:val="006B2F75"/>
    <w:rsid w:val="006B30EE"/>
    <w:rsid w:val="006B37F2"/>
    <w:rsid w:val="006B7680"/>
    <w:rsid w:val="006C178F"/>
    <w:rsid w:val="006C7203"/>
    <w:rsid w:val="006C7E07"/>
    <w:rsid w:val="006E3939"/>
    <w:rsid w:val="006E4E40"/>
    <w:rsid w:val="006F3BED"/>
    <w:rsid w:val="006F566B"/>
    <w:rsid w:val="006F7062"/>
    <w:rsid w:val="00702C9E"/>
    <w:rsid w:val="0071040A"/>
    <w:rsid w:val="007111C5"/>
    <w:rsid w:val="00712C5D"/>
    <w:rsid w:val="00715148"/>
    <w:rsid w:val="0072013A"/>
    <w:rsid w:val="00721F5F"/>
    <w:rsid w:val="00732FF5"/>
    <w:rsid w:val="00735D24"/>
    <w:rsid w:val="0074596D"/>
    <w:rsid w:val="00750B57"/>
    <w:rsid w:val="007543C9"/>
    <w:rsid w:val="0078164C"/>
    <w:rsid w:val="00784134"/>
    <w:rsid w:val="007876C1"/>
    <w:rsid w:val="00793346"/>
    <w:rsid w:val="00797C43"/>
    <w:rsid w:val="007A3F00"/>
    <w:rsid w:val="007A6E45"/>
    <w:rsid w:val="007A789B"/>
    <w:rsid w:val="007A7F72"/>
    <w:rsid w:val="007B0F60"/>
    <w:rsid w:val="007B1BDA"/>
    <w:rsid w:val="007B4E96"/>
    <w:rsid w:val="007B51FF"/>
    <w:rsid w:val="007B5D0B"/>
    <w:rsid w:val="007C620C"/>
    <w:rsid w:val="007C777D"/>
    <w:rsid w:val="007D0B6D"/>
    <w:rsid w:val="007F1EE4"/>
    <w:rsid w:val="007F28DB"/>
    <w:rsid w:val="007F7AB4"/>
    <w:rsid w:val="00802219"/>
    <w:rsid w:val="00810FF4"/>
    <w:rsid w:val="008254F1"/>
    <w:rsid w:val="008260BB"/>
    <w:rsid w:val="008271AC"/>
    <w:rsid w:val="00842673"/>
    <w:rsid w:val="00847275"/>
    <w:rsid w:val="008521C0"/>
    <w:rsid w:val="008522A2"/>
    <w:rsid w:val="0086262B"/>
    <w:rsid w:val="00862A6E"/>
    <w:rsid w:val="00874054"/>
    <w:rsid w:val="00891FF2"/>
    <w:rsid w:val="0089328A"/>
    <w:rsid w:val="00894B41"/>
    <w:rsid w:val="00897AC0"/>
    <w:rsid w:val="008A7714"/>
    <w:rsid w:val="008B0D5B"/>
    <w:rsid w:val="008B516A"/>
    <w:rsid w:val="008B71DE"/>
    <w:rsid w:val="008C1C3E"/>
    <w:rsid w:val="008C5C37"/>
    <w:rsid w:val="008C6B96"/>
    <w:rsid w:val="008D0661"/>
    <w:rsid w:val="008D0DDA"/>
    <w:rsid w:val="008D619B"/>
    <w:rsid w:val="008E5EDE"/>
    <w:rsid w:val="008E744B"/>
    <w:rsid w:val="008F28AC"/>
    <w:rsid w:val="008F4638"/>
    <w:rsid w:val="008F6169"/>
    <w:rsid w:val="009017D8"/>
    <w:rsid w:val="009026C0"/>
    <w:rsid w:val="009060EE"/>
    <w:rsid w:val="0090687E"/>
    <w:rsid w:val="009068BB"/>
    <w:rsid w:val="0091760D"/>
    <w:rsid w:val="00921BE2"/>
    <w:rsid w:val="00922762"/>
    <w:rsid w:val="009308E7"/>
    <w:rsid w:val="00932EC5"/>
    <w:rsid w:val="00934112"/>
    <w:rsid w:val="0093705B"/>
    <w:rsid w:val="00951148"/>
    <w:rsid w:val="0095297B"/>
    <w:rsid w:val="009606EA"/>
    <w:rsid w:val="0096383C"/>
    <w:rsid w:val="009678CD"/>
    <w:rsid w:val="00967E76"/>
    <w:rsid w:val="009737B7"/>
    <w:rsid w:val="00974806"/>
    <w:rsid w:val="00975C7E"/>
    <w:rsid w:val="00983723"/>
    <w:rsid w:val="00987036"/>
    <w:rsid w:val="0099342B"/>
    <w:rsid w:val="009972B4"/>
    <w:rsid w:val="00997F48"/>
    <w:rsid w:val="009A43E8"/>
    <w:rsid w:val="009A6335"/>
    <w:rsid w:val="009A65F3"/>
    <w:rsid w:val="009B262A"/>
    <w:rsid w:val="009B62AA"/>
    <w:rsid w:val="009C19F8"/>
    <w:rsid w:val="009C1BB6"/>
    <w:rsid w:val="009C4AC0"/>
    <w:rsid w:val="009C7C31"/>
    <w:rsid w:val="009D4971"/>
    <w:rsid w:val="009E049F"/>
    <w:rsid w:val="009E0AA4"/>
    <w:rsid w:val="009E399C"/>
    <w:rsid w:val="009E4929"/>
    <w:rsid w:val="009E6006"/>
    <w:rsid w:val="009F62E8"/>
    <w:rsid w:val="00A00148"/>
    <w:rsid w:val="00A00ABD"/>
    <w:rsid w:val="00A01969"/>
    <w:rsid w:val="00A02CFA"/>
    <w:rsid w:val="00A06561"/>
    <w:rsid w:val="00A07FF3"/>
    <w:rsid w:val="00A12F13"/>
    <w:rsid w:val="00A13892"/>
    <w:rsid w:val="00A17AF4"/>
    <w:rsid w:val="00A21205"/>
    <w:rsid w:val="00A233AA"/>
    <w:rsid w:val="00A243FF"/>
    <w:rsid w:val="00A24C0E"/>
    <w:rsid w:val="00A318C5"/>
    <w:rsid w:val="00A36D66"/>
    <w:rsid w:val="00A377EA"/>
    <w:rsid w:val="00A413FF"/>
    <w:rsid w:val="00A503B9"/>
    <w:rsid w:val="00A54848"/>
    <w:rsid w:val="00A5773E"/>
    <w:rsid w:val="00A5776C"/>
    <w:rsid w:val="00A62EAF"/>
    <w:rsid w:val="00A64966"/>
    <w:rsid w:val="00A772E2"/>
    <w:rsid w:val="00A80B0E"/>
    <w:rsid w:val="00A81EE4"/>
    <w:rsid w:val="00A85D4F"/>
    <w:rsid w:val="00A861AE"/>
    <w:rsid w:val="00A90ACE"/>
    <w:rsid w:val="00AA479F"/>
    <w:rsid w:val="00AB4D97"/>
    <w:rsid w:val="00AB57E4"/>
    <w:rsid w:val="00AD171B"/>
    <w:rsid w:val="00AD4839"/>
    <w:rsid w:val="00AD6AF3"/>
    <w:rsid w:val="00AE4958"/>
    <w:rsid w:val="00AE4AE3"/>
    <w:rsid w:val="00AF0D12"/>
    <w:rsid w:val="00AF79C4"/>
    <w:rsid w:val="00B01D0B"/>
    <w:rsid w:val="00B05305"/>
    <w:rsid w:val="00B05BEC"/>
    <w:rsid w:val="00B10717"/>
    <w:rsid w:val="00B12627"/>
    <w:rsid w:val="00B144D4"/>
    <w:rsid w:val="00B27359"/>
    <w:rsid w:val="00B276F9"/>
    <w:rsid w:val="00B36673"/>
    <w:rsid w:val="00B456DB"/>
    <w:rsid w:val="00B4755D"/>
    <w:rsid w:val="00B55B78"/>
    <w:rsid w:val="00B56D21"/>
    <w:rsid w:val="00B63146"/>
    <w:rsid w:val="00B633E2"/>
    <w:rsid w:val="00B64452"/>
    <w:rsid w:val="00B70362"/>
    <w:rsid w:val="00B740FA"/>
    <w:rsid w:val="00B74D35"/>
    <w:rsid w:val="00B76C52"/>
    <w:rsid w:val="00B80268"/>
    <w:rsid w:val="00B8237B"/>
    <w:rsid w:val="00B861FC"/>
    <w:rsid w:val="00B86F97"/>
    <w:rsid w:val="00B92306"/>
    <w:rsid w:val="00B94841"/>
    <w:rsid w:val="00B97A47"/>
    <w:rsid w:val="00B97FF9"/>
    <w:rsid w:val="00BA23AD"/>
    <w:rsid w:val="00BA475E"/>
    <w:rsid w:val="00BB65B2"/>
    <w:rsid w:val="00BB68C6"/>
    <w:rsid w:val="00BB7F63"/>
    <w:rsid w:val="00BC6A31"/>
    <w:rsid w:val="00BD1A96"/>
    <w:rsid w:val="00BD220E"/>
    <w:rsid w:val="00BD25A5"/>
    <w:rsid w:val="00BD33B1"/>
    <w:rsid w:val="00BD3614"/>
    <w:rsid w:val="00BD39EE"/>
    <w:rsid w:val="00BD40FA"/>
    <w:rsid w:val="00BD4142"/>
    <w:rsid w:val="00BE015F"/>
    <w:rsid w:val="00BE27C7"/>
    <w:rsid w:val="00BE6AE2"/>
    <w:rsid w:val="00BE7036"/>
    <w:rsid w:val="00C17DEA"/>
    <w:rsid w:val="00C208F0"/>
    <w:rsid w:val="00C22E2B"/>
    <w:rsid w:val="00C2410D"/>
    <w:rsid w:val="00C304C5"/>
    <w:rsid w:val="00C31184"/>
    <w:rsid w:val="00C372C1"/>
    <w:rsid w:val="00C41DC4"/>
    <w:rsid w:val="00C42249"/>
    <w:rsid w:val="00C43827"/>
    <w:rsid w:val="00C45122"/>
    <w:rsid w:val="00C45E04"/>
    <w:rsid w:val="00C522CF"/>
    <w:rsid w:val="00C54B41"/>
    <w:rsid w:val="00C5640F"/>
    <w:rsid w:val="00C56441"/>
    <w:rsid w:val="00C603C9"/>
    <w:rsid w:val="00C63FD5"/>
    <w:rsid w:val="00C676D9"/>
    <w:rsid w:val="00C82955"/>
    <w:rsid w:val="00C866B8"/>
    <w:rsid w:val="00C90CCB"/>
    <w:rsid w:val="00C9520F"/>
    <w:rsid w:val="00C97443"/>
    <w:rsid w:val="00CA736F"/>
    <w:rsid w:val="00CB0B64"/>
    <w:rsid w:val="00CB0CC4"/>
    <w:rsid w:val="00CB23C9"/>
    <w:rsid w:val="00CE01CB"/>
    <w:rsid w:val="00CE1022"/>
    <w:rsid w:val="00CE5E4D"/>
    <w:rsid w:val="00CF4969"/>
    <w:rsid w:val="00CF584B"/>
    <w:rsid w:val="00D06D34"/>
    <w:rsid w:val="00D16E5B"/>
    <w:rsid w:val="00D30823"/>
    <w:rsid w:val="00D30BEF"/>
    <w:rsid w:val="00D316AB"/>
    <w:rsid w:val="00D31A4B"/>
    <w:rsid w:val="00D3417C"/>
    <w:rsid w:val="00D34628"/>
    <w:rsid w:val="00D459AF"/>
    <w:rsid w:val="00D50734"/>
    <w:rsid w:val="00D63F13"/>
    <w:rsid w:val="00D803F1"/>
    <w:rsid w:val="00D81C72"/>
    <w:rsid w:val="00D848C4"/>
    <w:rsid w:val="00D86728"/>
    <w:rsid w:val="00D97D56"/>
    <w:rsid w:val="00DA0AA2"/>
    <w:rsid w:val="00DA1BB6"/>
    <w:rsid w:val="00DA32F4"/>
    <w:rsid w:val="00DA34A8"/>
    <w:rsid w:val="00DC19D7"/>
    <w:rsid w:val="00DC6C23"/>
    <w:rsid w:val="00DD2766"/>
    <w:rsid w:val="00DD3E73"/>
    <w:rsid w:val="00DE0733"/>
    <w:rsid w:val="00DE38F0"/>
    <w:rsid w:val="00DE4772"/>
    <w:rsid w:val="00DF021C"/>
    <w:rsid w:val="00DF2722"/>
    <w:rsid w:val="00DF67E0"/>
    <w:rsid w:val="00DF7359"/>
    <w:rsid w:val="00E03941"/>
    <w:rsid w:val="00E03962"/>
    <w:rsid w:val="00E07860"/>
    <w:rsid w:val="00E11039"/>
    <w:rsid w:val="00E20933"/>
    <w:rsid w:val="00E21168"/>
    <w:rsid w:val="00E23F47"/>
    <w:rsid w:val="00E26042"/>
    <w:rsid w:val="00E268C9"/>
    <w:rsid w:val="00E26F1F"/>
    <w:rsid w:val="00E30192"/>
    <w:rsid w:val="00E334ED"/>
    <w:rsid w:val="00E41257"/>
    <w:rsid w:val="00E5102B"/>
    <w:rsid w:val="00E53695"/>
    <w:rsid w:val="00E601A8"/>
    <w:rsid w:val="00E60F2D"/>
    <w:rsid w:val="00E71135"/>
    <w:rsid w:val="00E92712"/>
    <w:rsid w:val="00EA6D48"/>
    <w:rsid w:val="00EC0DB5"/>
    <w:rsid w:val="00EC73BC"/>
    <w:rsid w:val="00ED0488"/>
    <w:rsid w:val="00EE13CF"/>
    <w:rsid w:val="00EE707B"/>
    <w:rsid w:val="00EF0E6C"/>
    <w:rsid w:val="00EF61A9"/>
    <w:rsid w:val="00F03C48"/>
    <w:rsid w:val="00F04B18"/>
    <w:rsid w:val="00F06AE6"/>
    <w:rsid w:val="00F112CB"/>
    <w:rsid w:val="00F20220"/>
    <w:rsid w:val="00F20562"/>
    <w:rsid w:val="00F315F3"/>
    <w:rsid w:val="00F43568"/>
    <w:rsid w:val="00F52530"/>
    <w:rsid w:val="00F548A4"/>
    <w:rsid w:val="00F55DDE"/>
    <w:rsid w:val="00F618AD"/>
    <w:rsid w:val="00F6325D"/>
    <w:rsid w:val="00F7402A"/>
    <w:rsid w:val="00F80455"/>
    <w:rsid w:val="00F8541B"/>
    <w:rsid w:val="00F90E1C"/>
    <w:rsid w:val="00F9337E"/>
    <w:rsid w:val="00F93A4E"/>
    <w:rsid w:val="00F96067"/>
    <w:rsid w:val="00FA0E4D"/>
    <w:rsid w:val="00FA3245"/>
    <w:rsid w:val="00FA5309"/>
    <w:rsid w:val="00FB48BA"/>
    <w:rsid w:val="00FB6E40"/>
    <w:rsid w:val="00FC1F2C"/>
    <w:rsid w:val="00FC53F2"/>
    <w:rsid w:val="00FC751F"/>
    <w:rsid w:val="00FD60E8"/>
    <w:rsid w:val="00FD7C7F"/>
    <w:rsid w:val="00FE04DA"/>
    <w:rsid w:val="00FF3A29"/>
    <w:rsid w:val="00FF3CC5"/>
    <w:rsid w:val="00FF3D6E"/>
    <w:rsid w:val="00FF3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alloonText">
    <w:name w:val="Balloon Text"/>
    <w:basedOn w:val="Normal"/>
    <w:link w:val="BalloonTextChar"/>
    <w:uiPriority w:val="99"/>
    <w:semiHidden/>
    <w:unhideWhenUsed/>
    <w:rsid w:val="00802219"/>
    <w:rPr>
      <w:rFonts w:ascii="Tahoma" w:hAnsi="Tahoma" w:cs="Tahoma"/>
      <w:sz w:val="16"/>
      <w:szCs w:val="16"/>
    </w:rPr>
  </w:style>
  <w:style w:type="character" w:customStyle="1" w:styleId="BalloonTextChar">
    <w:name w:val="Balloon Text Char"/>
    <w:basedOn w:val="DefaultParagraphFont"/>
    <w:link w:val="BalloonText"/>
    <w:uiPriority w:val="99"/>
    <w:semiHidden/>
    <w:rsid w:val="008022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alloonText">
    <w:name w:val="Balloon Text"/>
    <w:basedOn w:val="Normal"/>
    <w:link w:val="BalloonTextChar"/>
    <w:uiPriority w:val="99"/>
    <w:semiHidden/>
    <w:unhideWhenUsed/>
    <w:rsid w:val="00802219"/>
    <w:rPr>
      <w:rFonts w:ascii="Tahoma" w:hAnsi="Tahoma" w:cs="Tahoma"/>
      <w:sz w:val="16"/>
      <w:szCs w:val="16"/>
    </w:rPr>
  </w:style>
  <w:style w:type="character" w:customStyle="1" w:styleId="BalloonTextChar">
    <w:name w:val="Balloon Text Char"/>
    <w:basedOn w:val="DefaultParagraphFont"/>
    <w:link w:val="BalloonText"/>
    <w:uiPriority w:val="99"/>
    <w:semiHidden/>
    <w:rsid w:val="008022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jpeg"/><Relationship Id="rId299" Type="http://schemas.openxmlformats.org/officeDocument/2006/relationships/image" Target="media/image294.jpeg"/><Relationship Id="rId21" Type="http://schemas.openxmlformats.org/officeDocument/2006/relationships/image" Target="media/image16.jpeg"/><Relationship Id="rId63" Type="http://schemas.openxmlformats.org/officeDocument/2006/relationships/image" Target="media/image58.jpeg"/><Relationship Id="rId159" Type="http://schemas.openxmlformats.org/officeDocument/2006/relationships/image" Target="media/image154.jpeg"/><Relationship Id="rId324" Type="http://schemas.openxmlformats.org/officeDocument/2006/relationships/image" Target="media/image319.jpeg"/><Relationship Id="rId366" Type="http://schemas.openxmlformats.org/officeDocument/2006/relationships/image" Target="media/image361.jpeg"/><Relationship Id="rId170" Type="http://schemas.openxmlformats.org/officeDocument/2006/relationships/image" Target="media/image165.jpeg"/><Relationship Id="rId226" Type="http://schemas.openxmlformats.org/officeDocument/2006/relationships/image" Target="media/image221.jpeg"/><Relationship Id="rId268" Type="http://schemas.openxmlformats.org/officeDocument/2006/relationships/image" Target="media/image263.jpeg"/><Relationship Id="rId32" Type="http://schemas.openxmlformats.org/officeDocument/2006/relationships/image" Target="media/image27.jpeg"/><Relationship Id="rId74" Type="http://schemas.openxmlformats.org/officeDocument/2006/relationships/image" Target="media/image69.jpeg"/><Relationship Id="rId128" Type="http://schemas.openxmlformats.org/officeDocument/2006/relationships/image" Target="media/image123.jpeg"/><Relationship Id="rId335" Type="http://schemas.openxmlformats.org/officeDocument/2006/relationships/image" Target="media/image330.jpeg"/><Relationship Id="rId5" Type="http://schemas.openxmlformats.org/officeDocument/2006/relationships/webSettings" Target="webSettings.xml"/><Relationship Id="rId181" Type="http://schemas.openxmlformats.org/officeDocument/2006/relationships/image" Target="media/image176.jpeg"/><Relationship Id="rId237" Type="http://schemas.openxmlformats.org/officeDocument/2006/relationships/image" Target="media/image232.jpeg"/><Relationship Id="rId279" Type="http://schemas.openxmlformats.org/officeDocument/2006/relationships/image" Target="media/image274.jpeg"/><Relationship Id="rId43" Type="http://schemas.openxmlformats.org/officeDocument/2006/relationships/image" Target="media/image38.jpeg"/><Relationship Id="rId139" Type="http://schemas.openxmlformats.org/officeDocument/2006/relationships/image" Target="media/image134.jpeg"/><Relationship Id="rId290" Type="http://schemas.openxmlformats.org/officeDocument/2006/relationships/image" Target="media/image285.jpeg"/><Relationship Id="rId304" Type="http://schemas.openxmlformats.org/officeDocument/2006/relationships/image" Target="media/image299.jpeg"/><Relationship Id="rId346" Type="http://schemas.openxmlformats.org/officeDocument/2006/relationships/image" Target="media/image341.jpeg"/><Relationship Id="rId85" Type="http://schemas.openxmlformats.org/officeDocument/2006/relationships/image" Target="media/image80.jpeg"/><Relationship Id="rId150" Type="http://schemas.openxmlformats.org/officeDocument/2006/relationships/image" Target="media/image145.jpeg"/><Relationship Id="rId192" Type="http://schemas.openxmlformats.org/officeDocument/2006/relationships/image" Target="media/image187.jpeg"/><Relationship Id="rId206" Type="http://schemas.openxmlformats.org/officeDocument/2006/relationships/image" Target="media/image201.jpeg"/><Relationship Id="rId248" Type="http://schemas.openxmlformats.org/officeDocument/2006/relationships/image" Target="media/image243.jpeg"/><Relationship Id="rId12" Type="http://schemas.openxmlformats.org/officeDocument/2006/relationships/image" Target="media/image7.jpeg"/><Relationship Id="rId108" Type="http://schemas.openxmlformats.org/officeDocument/2006/relationships/image" Target="media/image103.jpeg"/><Relationship Id="rId315" Type="http://schemas.openxmlformats.org/officeDocument/2006/relationships/image" Target="media/image310.jpeg"/><Relationship Id="rId357" Type="http://schemas.openxmlformats.org/officeDocument/2006/relationships/image" Target="media/image352.jpeg"/><Relationship Id="rId54" Type="http://schemas.openxmlformats.org/officeDocument/2006/relationships/image" Target="media/image49.jpeg"/><Relationship Id="rId96" Type="http://schemas.openxmlformats.org/officeDocument/2006/relationships/image" Target="media/image91.jpeg"/><Relationship Id="rId161" Type="http://schemas.openxmlformats.org/officeDocument/2006/relationships/image" Target="media/image156.jpeg"/><Relationship Id="rId217" Type="http://schemas.openxmlformats.org/officeDocument/2006/relationships/image" Target="media/image212.jpeg"/><Relationship Id="rId259" Type="http://schemas.openxmlformats.org/officeDocument/2006/relationships/image" Target="media/image254.jpeg"/><Relationship Id="rId23" Type="http://schemas.openxmlformats.org/officeDocument/2006/relationships/image" Target="media/image18.jpeg"/><Relationship Id="rId119" Type="http://schemas.openxmlformats.org/officeDocument/2006/relationships/image" Target="media/image114.jpeg"/><Relationship Id="rId270" Type="http://schemas.openxmlformats.org/officeDocument/2006/relationships/image" Target="media/image265.jpeg"/><Relationship Id="rId326" Type="http://schemas.openxmlformats.org/officeDocument/2006/relationships/image" Target="media/image321.jpeg"/><Relationship Id="rId65" Type="http://schemas.openxmlformats.org/officeDocument/2006/relationships/image" Target="media/image60.jpeg"/><Relationship Id="rId130" Type="http://schemas.openxmlformats.org/officeDocument/2006/relationships/image" Target="media/image125.jpeg"/><Relationship Id="rId368" Type="http://schemas.openxmlformats.org/officeDocument/2006/relationships/image" Target="media/image363.jpeg"/><Relationship Id="rId172" Type="http://schemas.openxmlformats.org/officeDocument/2006/relationships/image" Target="media/image167.jpeg"/><Relationship Id="rId228" Type="http://schemas.openxmlformats.org/officeDocument/2006/relationships/image" Target="media/image223.jpeg"/><Relationship Id="rId281" Type="http://schemas.openxmlformats.org/officeDocument/2006/relationships/image" Target="media/image276.jpeg"/><Relationship Id="rId337" Type="http://schemas.openxmlformats.org/officeDocument/2006/relationships/image" Target="media/image332.jpeg"/><Relationship Id="rId34" Type="http://schemas.openxmlformats.org/officeDocument/2006/relationships/image" Target="media/image29.jpeg"/><Relationship Id="rId76" Type="http://schemas.openxmlformats.org/officeDocument/2006/relationships/image" Target="media/image71.jpeg"/><Relationship Id="rId141" Type="http://schemas.openxmlformats.org/officeDocument/2006/relationships/image" Target="media/image136.jpeg"/><Relationship Id="rId7" Type="http://schemas.openxmlformats.org/officeDocument/2006/relationships/image" Target="media/image2.jpeg"/><Relationship Id="rId183" Type="http://schemas.openxmlformats.org/officeDocument/2006/relationships/image" Target="media/image178.jpeg"/><Relationship Id="rId239" Type="http://schemas.openxmlformats.org/officeDocument/2006/relationships/image" Target="media/image234.jpeg"/><Relationship Id="rId250" Type="http://schemas.openxmlformats.org/officeDocument/2006/relationships/image" Target="media/image245.jpeg"/><Relationship Id="rId292" Type="http://schemas.openxmlformats.org/officeDocument/2006/relationships/image" Target="media/image287.jpeg"/><Relationship Id="rId306" Type="http://schemas.openxmlformats.org/officeDocument/2006/relationships/image" Target="media/image301.jpeg"/><Relationship Id="rId45" Type="http://schemas.openxmlformats.org/officeDocument/2006/relationships/image" Target="media/image40.jpeg"/><Relationship Id="rId87" Type="http://schemas.openxmlformats.org/officeDocument/2006/relationships/image" Target="media/image82.jpeg"/><Relationship Id="rId110" Type="http://schemas.openxmlformats.org/officeDocument/2006/relationships/image" Target="media/image105.jpeg"/><Relationship Id="rId348" Type="http://schemas.openxmlformats.org/officeDocument/2006/relationships/image" Target="media/image343.jpeg"/><Relationship Id="rId152" Type="http://schemas.openxmlformats.org/officeDocument/2006/relationships/image" Target="media/image147.jpeg"/><Relationship Id="rId194" Type="http://schemas.openxmlformats.org/officeDocument/2006/relationships/image" Target="media/image189.jpeg"/><Relationship Id="rId208" Type="http://schemas.openxmlformats.org/officeDocument/2006/relationships/image" Target="media/image203.jpeg"/><Relationship Id="rId261" Type="http://schemas.openxmlformats.org/officeDocument/2006/relationships/image" Target="media/image256.jpeg"/><Relationship Id="rId14" Type="http://schemas.openxmlformats.org/officeDocument/2006/relationships/image" Target="media/image9.jpeg"/><Relationship Id="rId56" Type="http://schemas.openxmlformats.org/officeDocument/2006/relationships/image" Target="media/image51.jpeg"/><Relationship Id="rId317" Type="http://schemas.openxmlformats.org/officeDocument/2006/relationships/image" Target="media/image312.jpeg"/><Relationship Id="rId359" Type="http://schemas.openxmlformats.org/officeDocument/2006/relationships/image" Target="media/image354.jpeg"/><Relationship Id="rId98" Type="http://schemas.openxmlformats.org/officeDocument/2006/relationships/image" Target="media/image93.jpeg"/><Relationship Id="rId121" Type="http://schemas.openxmlformats.org/officeDocument/2006/relationships/image" Target="media/image116.jpeg"/><Relationship Id="rId163" Type="http://schemas.openxmlformats.org/officeDocument/2006/relationships/image" Target="media/image158.jpeg"/><Relationship Id="rId219" Type="http://schemas.openxmlformats.org/officeDocument/2006/relationships/image" Target="media/image214.jpeg"/><Relationship Id="rId370" Type="http://schemas.openxmlformats.org/officeDocument/2006/relationships/image" Target="media/image365.jpeg"/><Relationship Id="rId230" Type="http://schemas.openxmlformats.org/officeDocument/2006/relationships/image" Target="media/image225.jpeg"/><Relationship Id="rId25" Type="http://schemas.openxmlformats.org/officeDocument/2006/relationships/image" Target="media/image20.jpeg"/><Relationship Id="rId67" Type="http://schemas.openxmlformats.org/officeDocument/2006/relationships/image" Target="media/image62.jpeg"/><Relationship Id="rId272" Type="http://schemas.openxmlformats.org/officeDocument/2006/relationships/image" Target="media/image267.jpeg"/><Relationship Id="rId328" Type="http://schemas.openxmlformats.org/officeDocument/2006/relationships/image" Target="media/image323.jpeg"/><Relationship Id="rId132" Type="http://schemas.openxmlformats.org/officeDocument/2006/relationships/image" Target="media/image127.jpeg"/><Relationship Id="rId174" Type="http://schemas.openxmlformats.org/officeDocument/2006/relationships/image" Target="media/image169.jpeg"/><Relationship Id="rId241" Type="http://schemas.openxmlformats.org/officeDocument/2006/relationships/image" Target="media/image236.jpeg"/><Relationship Id="rId36" Type="http://schemas.openxmlformats.org/officeDocument/2006/relationships/image" Target="media/image31.jpeg"/><Relationship Id="rId283" Type="http://schemas.openxmlformats.org/officeDocument/2006/relationships/image" Target="media/image278.jpeg"/><Relationship Id="rId339" Type="http://schemas.openxmlformats.org/officeDocument/2006/relationships/image" Target="media/image334.jpeg"/><Relationship Id="rId78" Type="http://schemas.openxmlformats.org/officeDocument/2006/relationships/image" Target="media/image73.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7.jpeg"/><Relationship Id="rId143" Type="http://schemas.openxmlformats.org/officeDocument/2006/relationships/image" Target="media/image138.jpeg"/><Relationship Id="rId164" Type="http://schemas.openxmlformats.org/officeDocument/2006/relationships/image" Target="media/image159.jpeg"/><Relationship Id="rId185" Type="http://schemas.openxmlformats.org/officeDocument/2006/relationships/image" Target="media/image180.jpeg"/><Relationship Id="rId350" Type="http://schemas.openxmlformats.org/officeDocument/2006/relationships/image" Target="media/image345.jpeg"/><Relationship Id="rId371" Type="http://schemas.openxmlformats.org/officeDocument/2006/relationships/image" Target="media/image366.jpeg"/><Relationship Id="rId9" Type="http://schemas.openxmlformats.org/officeDocument/2006/relationships/image" Target="media/image4.jpeg"/><Relationship Id="rId210" Type="http://schemas.openxmlformats.org/officeDocument/2006/relationships/image" Target="media/image205.jpeg"/><Relationship Id="rId26" Type="http://schemas.openxmlformats.org/officeDocument/2006/relationships/image" Target="media/image21.jpeg"/><Relationship Id="rId231" Type="http://schemas.openxmlformats.org/officeDocument/2006/relationships/image" Target="media/image226.jpeg"/><Relationship Id="rId252" Type="http://schemas.openxmlformats.org/officeDocument/2006/relationships/image" Target="media/image247.jpeg"/><Relationship Id="rId273" Type="http://schemas.openxmlformats.org/officeDocument/2006/relationships/image" Target="media/image268.jpeg"/><Relationship Id="rId294" Type="http://schemas.openxmlformats.org/officeDocument/2006/relationships/image" Target="media/image289.jpeg"/><Relationship Id="rId308" Type="http://schemas.openxmlformats.org/officeDocument/2006/relationships/image" Target="media/image303.jpeg"/><Relationship Id="rId329" Type="http://schemas.openxmlformats.org/officeDocument/2006/relationships/image" Target="media/image324.jpeg"/><Relationship Id="rId47" Type="http://schemas.openxmlformats.org/officeDocument/2006/relationships/image" Target="media/image42.jpeg"/><Relationship Id="rId68" Type="http://schemas.openxmlformats.org/officeDocument/2006/relationships/image" Target="media/image63.jpeg"/><Relationship Id="rId89" Type="http://schemas.openxmlformats.org/officeDocument/2006/relationships/image" Target="media/image84.jpeg"/><Relationship Id="rId112" Type="http://schemas.openxmlformats.org/officeDocument/2006/relationships/image" Target="media/image107.jpeg"/><Relationship Id="rId133" Type="http://schemas.openxmlformats.org/officeDocument/2006/relationships/image" Target="media/image128.jpeg"/><Relationship Id="rId154" Type="http://schemas.openxmlformats.org/officeDocument/2006/relationships/image" Target="media/image149.jpeg"/><Relationship Id="rId175" Type="http://schemas.openxmlformats.org/officeDocument/2006/relationships/image" Target="media/image170.jpeg"/><Relationship Id="rId340" Type="http://schemas.openxmlformats.org/officeDocument/2006/relationships/image" Target="media/image335.jpeg"/><Relationship Id="rId361" Type="http://schemas.openxmlformats.org/officeDocument/2006/relationships/image" Target="media/image356.jpeg"/><Relationship Id="rId196" Type="http://schemas.openxmlformats.org/officeDocument/2006/relationships/image" Target="media/image191.jpeg"/><Relationship Id="rId200" Type="http://schemas.openxmlformats.org/officeDocument/2006/relationships/image" Target="media/image195.jpeg"/><Relationship Id="rId16" Type="http://schemas.openxmlformats.org/officeDocument/2006/relationships/image" Target="media/image11.jpeg"/><Relationship Id="rId221" Type="http://schemas.openxmlformats.org/officeDocument/2006/relationships/image" Target="media/image216.jpeg"/><Relationship Id="rId242" Type="http://schemas.openxmlformats.org/officeDocument/2006/relationships/image" Target="media/image237.jpeg"/><Relationship Id="rId263" Type="http://schemas.openxmlformats.org/officeDocument/2006/relationships/image" Target="media/image258.jpeg"/><Relationship Id="rId284" Type="http://schemas.openxmlformats.org/officeDocument/2006/relationships/image" Target="media/image279.jpeg"/><Relationship Id="rId319" Type="http://schemas.openxmlformats.org/officeDocument/2006/relationships/image" Target="media/image314.jpeg"/><Relationship Id="rId37" Type="http://schemas.openxmlformats.org/officeDocument/2006/relationships/image" Target="media/image32.jpeg"/><Relationship Id="rId58" Type="http://schemas.openxmlformats.org/officeDocument/2006/relationships/image" Target="media/image53.jpe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image" Target="media/image118.jpeg"/><Relationship Id="rId144" Type="http://schemas.openxmlformats.org/officeDocument/2006/relationships/image" Target="media/image139.jpeg"/><Relationship Id="rId330" Type="http://schemas.openxmlformats.org/officeDocument/2006/relationships/image" Target="media/image325.jpeg"/><Relationship Id="rId90" Type="http://schemas.openxmlformats.org/officeDocument/2006/relationships/image" Target="media/image85.jpeg"/><Relationship Id="rId165" Type="http://schemas.openxmlformats.org/officeDocument/2006/relationships/image" Target="media/image160.jpeg"/><Relationship Id="rId186" Type="http://schemas.openxmlformats.org/officeDocument/2006/relationships/image" Target="media/image181.jpeg"/><Relationship Id="rId351" Type="http://schemas.openxmlformats.org/officeDocument/2006/relationships/image" Target="media/image346.jpeg"/><Relationship Id="rId372" Type="http://schemas.openxmlformats.org/officeDocument/2006/relationships/image" Target="media/image367.jpeg"/><Relationship Id="rId211" Type="http://schemas.openxmlformats.org/officeDocument/2006/relationships/image" Target="media/image206.jpeg"/><Relationship Id="rId232" Type="http://schemas.openxmlformats.org/officeDocument/2006/relationships/image" Target="media/image227.jpeg"/><Relationship Id="rId253" Type="http://schemas.openxmlformats.org/officeDocument/2006/relationships/image" Target="media/image248.jpeg"/><Relationship Id="rId274" Type="http://schemas.openxmlformats.org/officeDocument/2006/relationships/image" Target="media/image269.jpeg"/><Relationship Id="rId295" Type="http://schemas.openxmlformats.org/officeDocument/2006/relationships/image" Target="media/image290.jpeg"/><Relationship Id="rId309" Type="http://schemas.openxmlformats.org/officeDocument/2006/relationships/image" Target="media/image304.jpeg"/><Relationship Id="rId27" Type="http://schemas.openxmlformats.org/officeDocument/2006/relationships/image" Target="media/image22.jpeg"/><Relationship Id="rId48" Type="http://schemas.openxmlformats.org/officeDocument/2006/relationships/image" Target="media/image43.jpeg"/><Relationship Id="rId69" Type="http://schemas.openxmlformats.org/officeDocument/2006/relationships/image" Target="media/image64.jpeg"/><Relationship Id="rId113" Type="http://schemas.openxmlformats.org/officeDocument/2006/relationships/image" Target="media/image108.jpeg"/><Relationship Id="rId134" Type="http://schemas.openxmlformats.org/officeDocument/2006/relationships/image" Target="media/image129.jpeg"/><Relationship Id="rId320" Type="http://schemas.openxmlformats.org/officeDocument/2006/relationships/image" Target="media/image315.jpeg"/><Relationship Id="rId80" Type="http://schemas.openxmlformats.org/officeDocument/2006/relationships/image" Target="media/image75.jpeg"/><Relationship Id="rId155" Type="http://schemas.openxmlformats.org/officeDocument/2006/relationships/image" Target="media/image150.jpeg"/><Relationship Id="rId176" Type="http://schemas.openxmlformats.org/officeDocument/2006/relationships/image" Target="media/image171.jpeg"/><Relationship Id="rId197" Type="http://schemas.openxmlformats.org/officeDocument/2006/relationships/image" Target="media/image192.jpeg"/><Relationship Id="rId341" Type="http://schemas.openxmlformats.org/officeDocument/2006/relationships/image" Target="media/image336.jpeg"/><Relationship Id="rId362" Type="http://schemas.openxmlformats.org/officeDocument/2006/relationships/image" Target="media/image357.jpeg"/><Relationship Id="rId201" Type="http://schemas.openxmlformats.org/officeDocument/2006/relationships/image" Target="media/image196.jpeg"/><Relationship Id="rId222" Type="http://schemas.openxmlformats.org/officeDocument/2006/relationships/image" Target="media/image217.jpeg"/><Relationship Id="rId243" Type="http://schemas.openxmlformats.org/officeDocument/2006/relationships/image" Target="media/image238.jpeg"/><Relationship Id="rId264" Type="http://schemas.openxmlformats.org/officeDocument/2006/relationships/image" Target="media/image259.jpeg"/><Relationship Id="rId285" Type="http://schemas.openxmlformats.org/officeDocument/2006/relationships/image" Target="media/image280.jpeg"/><Relationship Id="rId17" Type="http://schemas.openxmlformats.org/officeDocument/2006/relationships/image" Target="media/image12.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98.jpeg"/><Relationship Id="rId124" Type="http://schemas.openxmlformats.org/officeDocument/2006/relationships/image" Target="media/image119.jpeg"/><Relationship Id="rId310" Type="http://schemas.openxmlformats.org/officeDocument/2006/relationships/image" Target="media/image305.jpeg"/><Relationship Id="rId70" Type="http://schemas.openxmlformats.org/officeDocument/2006/relationships/image" Target="media/image65.jpeg"/><Relationship Id="rId91" Type="http://schemas.openxmlformats.org/officeDocument/2006/relationships/image" Target="media/image86.jpeg"/><Relationship Id="rId145" Type="http://schemas.openxmlformats.org/officeDocument/2006/relationships/image" Target="media/image140.jpeg"/><Relationship Id="rId166" Type="http://schemas.openxmlformats.org/officeDocument/2006/relationships/image" Target="media/image161.jpeg"/><Relationship Id="rId187" Type="http://schemas.openxmlformats.org/officeDocument/2006/relationships/image" Target="media/image182.jpeg"/><Relationship Id="rId331" Type="http://schemas.openxmlformats.org/officeDocument/2006/relationships/image" Target="media/image326.jpeg"/><Relationship Id="rId352" Type="http://schemas.openxmlformats.org/officeDocument/2006/relationships/image" Target="media/image347.jpeg"/><Relationship Id="rId373"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image" Target="media/image207.jpeg"/><Relationship Id="rId233" Type="http://schemas.openxmlformats.org/officeDocument/2006/relationships/image" Target="media/image228.jpeg"/><Relationship Id="rId254" Type="http://schemas.openxmlformats.org/officeDocument/2006/relationships/image" Target="media/image249.jpeg"/><Relationship Id="rId28" Type="http://schemas.openxmlformats.org/officeDocument/2006/relationships/image" Target="media/image23.jpeg"/><Relationship Id="rId49" Type="http://schemas.openxmlformats.org/officeDocument/2006/relationships/image" Target="media/image44.jpeg"/><Relationship Id="rId114" Type="http://schemas.openxmlformats.org/officeDocument/2006/relationships/image" Target="media/image109.jpeg"/><Relationship Id="rId275" Type="http://schemas.openxmlformats.org/officeDocument/2006/relationships/image" Target="media/image270.jpeg"/><Relationship Id="rId296" Type="http://schemas.openxmlformats.org/officeDocument/2006/relationships/image" Target="media/image291.jpeg"/><Relationship Id="rId300" Type="http://schemas.openxmlformats.org/officeDocument/2006/relationships/image" Target="media/image295.jpeg"/><Relationship Id="rId60" Type="http://schemas.openxmlformats.org/officeDocument/2006/relationships/image" Target="media/image55.jpeg"/><Relationship Id="rId81" Type="http://schemas.openxmlformats.org/officeDocument/2006/relationships/image" Target="media/image76.jpeg"/><Relationship Id="rId135" Type="http://schemas.openxmlformats.org/officeDocument/2006/relationships/image" Target="media/image130.jpeg"/><Relationship Id="rId156" Type="http://schemas.openxmlformats.org/officeDocument/2006/relationships/image" Target="media/image151.jpeg"/><Relationship Id="rId177" Type="http://schemas.openxmlformats.org/officeDocument/2006/relationships/image" Target="media/image172.jpeg"/><Relationship Id="rId198" Type="http://schemas.openxmlformats.org/officeDocument/2006/relationships/image" Target="media/image193.jpeg"/><Relationship Id="rId321" Type="http://schemas.openxmlformats.org/officeDocument/2006/relationships/image" Target="media/image316.jpeg"/><Relationship Id="rId342" Type="http://schemas.openxmlformats.org/officeDocument/2006/relationships/image" Target="media/image337.jpeg"/><Relationship Id="rId363" Type="http://schemas.openxmlformats.org/officeDocument/2006/relationships/image" Target="media/image358.jpeg"/><Relationship Id="rId202" Type="http://schemas.openxmlformats.org/officeDocument/2006/relationships/image" Target="media/image197.jpeg"/><Relationship Id="rId223" Type="http://schemas.openxmlformats.org/officeDocument/2006/relationships/image" Target="media/image218.jpeg"/><Relationship Id="rId244" Type="http://schemas.openxmlformats.org/officeDocument/2006/relationships/image" Target="media/image239.jpeg"/><Relationship Id="rId18" Type="http://schemas.openxmlformats.org/officeDocument/2006/relationships/image" Target="media/image13.jpeg"/><Relationship Id="rId39" Type="http://schemas.openxmlformats.org/officeDocument/2006/relationships/image" Target="media/image34.jpeg"/><Relationship Id="rId265" Type="http://schemas.openxmlformats.org/officeDocument/2006/relationships/image" Target="media/image260.jpeg"/><Relationship Id="rId286" Type="http://schemas.openxmlformats.org/officeDocument/2006/relationships/image" Target="media/image281.jpeg"/><Relationship Id="rId50" Type="http://schemas.openxmlformats.org/officeDocument/2006/relationships/image" Target="media/image45.jpeg"/><Relationship Id="rId104" Type="http://schemas.openxmlformats.org/officeDocument/2006/relationships/image" Target="media/image99.jpeg"/><Relationship Id="rId125" Type="http://schemas.openxmlformats.org/officeDocument/2006/relationships/image" Target="media/image120.jpeg"/><Relationship Id="rId146" Type="http://schemas.openxmlformats.org/officeDocument/2006/relationships/image" Target="media/image141.jpeg"/><Relationship Id="rId167" Type="http://schemas.openxmlformats.org/officeDocument/2006/relationships/image" Target="media/image162.jpeg"/><Relationship Id="rId188" Type="http://schemas.openxmlformats.org/officeDocument/2006/relationships/image" Target="media/image183.jpeg"/><Relationship Id="rId311" Type="http://schemas.openxmlformats.org/officeDocument/2006/relationships/image" Target="media/image306.jpeg"/><Relationship Id="rId332" Type="http://schemas.openxmlformats.org/officeDocument/2006/relationships/image" Target="media/image327.jpeg"/><Relationship Id="rId353" Type="http://schemas.openxmlformats.org/officeDocument/2006/relationships/image" Target="media/image348.jpeg"/><Relationship Id="rId374" Type="http://schemas.openxmlformats.org/officeDocument/2006/relationships/theme" Target="theme/theme1.xml"/><Relationship Id="rId71" Type="http://schemas.openxmlformats.org/officeDocument/2006/relationships/image" Target="media/image66.jpeg"/><Relationship Id="rId92" Type="http://schemas.openxmlformats.org/officeDocument/2006/relationships/image" Target="media/image87.jpeg"/><Relationship Id="rId213" Type="http://schemas.openxmlformats.org/officeDocument/2006/relationships/image" Target="media/image208.jpeg"/><Relationship Id="rId234" Type="http://schemas.openxmlformats.org/officeDocument/2006/relationships/image" Target="media/image229.jpeg"/><Relationship Id="rId2" Type="http://schemas.openxmlformats.org/officeDocument/2006/relationships/styles" Target="styles.xml"/><Relationship Id="rId29" Type="http://schemas.openxmlformats.org/officeDocument/2006/relationships/image" Target="media/image24.jpeg"/><Relationship Id="rId255" Type="http://schemas.openxmlformats.org/officeDocument/2006/relationships/image" Target="media/image250.jpeg"/><Relationship Id="rId276" Type="http://schemas.openxmlformats.org/officeDocument/2006/relationships/image" Target="media/image271.jpeg"/><Relationship Id="rId297" Type="http://schemas.openxmlformats.org/officeDocument/2006/relationships/image" Target="media/image292.jpeg"/><Relationship Id="rId40" Type="http://schemas.openxmlformats.org/officeDocument/2006/relationships/image" Target="media/image35.jpeg"/><Relationship Id="rId115" Type="http://schemas.openxmlformats.org/officeDocument/2006/relationships/image" Target="media/image110.jpeg"/><Relationship Id="rId136" Type="http://schemas.openxmlformats.org/officeDocument/2006/relationships/image" Target="media/image131.jpeg"/><Relationship Id="rId157" Type="http://schemas.openxmlformats.org/officeDocument/2006/relationships/image" Target="media/image152.jpeg"/><Relationship Id="rId178" Type="http://schemas.openxmlformats.org/officeDocument/2006/relationships/image" Target="media/image173.jpeg"/><Relationship Id="rId301" Type="http://schemas.openxmlformats.org/officeDocument/2006/relationships/image" Target="media/image296.jpeg"/><Relationship Id="rId322" Type="http://schemas.openxmlformats.org/officeDocument/2006/relationships/image" Target="media/image317.jpeg"/><Relationship Id="rId343" Type="http://schemas.openxmlformats.org/officeDocument/2006/relationships/image" Target="media/image338.jpeg"/><Relationship Id="rId364" Type="http://schemas.openxmlformats.org/officeDocument/2006/relationships/image" Target="media/image359.jpeg"/><Relationship Id="rId61" Type="http://schemas.openxmlformats.org/officeDocument/2006/relationships/image" Target="media/image56.jpeg"/><Relationship Id="rId82" Type="http://schemas.openxmlformats.org/officeDocument/2006/relationships/image" Target="media/image77.jpeg"/><Relationship Id="rId199" Type="http://schemas.openxmlformats.org/officeDocument/2006/relationships/image" Target="media/image194.jpeg"/><Relationship Id="rId203" Type="http://schemas.openxmlformats.org/officeDocument/2006/relationships/image" Target="media/image198.jpeg"/><Relationship Id="rId19" Type="http://schemas.openxmlformats.org/officeDocument/2006/relationships/image" Target="media/image14.jpeg"/><Relationship Id="rId224" Type="http://schemas.openxmlformats.org/officeDocument/2006/relationships/image" Target="media/image219.jpeg"/><Relationship Id="rId245" Type="http://schemas.openxmlformats.org/officeDocument/2006/relationships/image" Target="media/image240.jpeg"/><Relationship Id="rId266" Type="http://schemas.openxmlformats.org/officeDocument/2006/relationships/image" Target="media/image261.jpeg"/><Relationship Id="rId287" Type="http://schemas.openxmlformats.org/officeDocument/2006/relationships/image" Target="media/image282.jpeg"/><Relationship Id="rId30" Type="http://schemas.openxmlformats.org/officeDocument/2006/relationships/image" Target="media/image25.jpeg"/><Relationship Id="rId105" Type="http://schemas.openxmlformats.org/officeDocument/2006/relationships/image" Target="media/image100.jpeg"/><Relationship Id="rId126" Type="http://schemas.openxmlformats.org/officeDocument/2006/relationships/image" Target="media/image121.jpeg"/><Relationship Id="rId147" Type="http://schemas.openxmlformats.org/officeDocument/2006/relationships/image" Target="media/image142.jpeg"/><Relationship Id="rId168" Type="http://schemas.openxmlformats.org/officeDocument/2006/relationships/image" Target="media/image163.jpeg"/><Relationship Id="rId312" Type="http://schemas.openxmlformats.org/officeDocument/2006/relationships/image" Target="media/image307.jpeg"/><Relationship Id="rId333" Type="http://schemas.openxmlformats.org/officeDocument/2006/relationships/image" Target="media/image328.jpeg"/><Relationship Id="rId354" Type="http://schemas.openxmlformats.org/officeDocument/2006/relationships/image" Target="media/image349.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189" Type="http://schemas.openxmlformats.org/officeDocument/2006/relationships/image" Target="media/image184.jpeg"/><Relationship Id="rId3" Type="http://schemas.microsoft.com/office/2007/relationships/stylesWithEffects" Target="stylesWithEffects.xml"/><Relationship Id="rId214" Type="http://schemas.openxmlformats.org/officeDocument/2006/relationships/image" Target="media/image209.jpeg"/><Relationship Id="rId235" Type="http://schemas.openxmlformats.org/officeDocument/2006/relationships/image" Target="media/image230.jpeg"/><Relationship Id="rId256" Type="http://schemas.openxmlformats.org/officeDocument/2006/relationships/image" Target="media/image251.jpeg"/><Relationship Id="rId277" Type="http://schemas.openxmlformats.org/officeDocument/2006/relationships/image" Target="media/image272.jpeg"/><Relationship Id="rId298" Type="http://schemas.openxmlformats.org/officeDocument/2006/relationships/image" Target="media/image293.jpeg"/><Relationship Id="rId116" Type="http://schemas.openxmlformats.org/officeDocument/2006/relationships/image" Target="media/image111.jpeg"/><Relationship Id="rId137" Type="http://schemas.openxmlformats.org/officeDocument/2006/relationships/image" Target="media/image132.jpeg"/><Relationship Id="rId158" Type="http://schemas.openxmlformats.org/officeDocument/2006/relationships/image" Target="media/image153.jpeg"/><Relationship Id="rId302" Type="http://schemas.openxmlformats.org/officeDocument/2006/relationships/image" Target="media/image297.jpeg"/><Relationship Id="rId323" Type="http://schemas.openxmlformats.org/officeDocument/2006/relationships/image" Target="media/image318.jpeg"/><Relationship Id="rId344" Type="http://schemas.openxmlformats.org/officeDocument/2006/relationships/image" Target="media/image339.jpeg"/><Relationship Id="rId20" Type="http://schemas.openxmlformats.org/officeDocument/2006/relationships/image" Target="media/image15.jpeg"/><Relationship Id="rId41" Type="http://schemas.openxmlformats.org/officeDocument/2006/relationships/image" Target="media/image36.jpeg"/><Relationship Id="rId62" Type="http://schemas.openxmlformats.org/officeDocument/2006/relationships/image" Target="media/image57.jpeg"/><Relationship Id="rId83" Type="http://schemas.openxmlformats.org/officeDocument/2006/relationships/image" Target="media/image78.jpeg"/><Relationship Id="rId179" Type="http://schemas.openxmlformats.org/officeDocument/2006/relationships/image" Target="media/image174.jpeg"/><Relationship Id="rId365" Type="http://schemas.openxmlformats.org/officeDocument/2006/relationships/image" Target="media/image360.jpeg"/><Relationship Id="rId190" Type="http://schemas.openxmlformats.org/officeDocument/2006/relationships/image" Target="media/image185.jpeg"/><Relationship Id="rId204" Type="http://schemas.openxmlformats.org/officeDocument/2006/relationships/image" Target="media/image199.jpeg"/><Relationship Id="rId225" Type="http://schemas.openxmlformats.org/officeDocument/2006/relationships/image" Target="media/image220.jpeg"/><Relationship Id="rId246" Type="http://schemas.openxmlformats.org/officeDocument/2006/relationships/image" Target="media/image241.jpeg"/><Relationship Id="rId267" Type="http://schemas.openxmlformats.org/officeDocument/2006/relationships/image" Target="media/image262.jpeg"/><Relationship Id="rId288" Type="http://schemas.openxmlformats.org/officeDocument/2006/relationships/image" Target="media/image283.jpeg"/><Relationship Id="rId106" Type="http://schemas.openxmlformats.org/officeDocument/2006/relationships/image" Target="media/image101.jpeg"/><Relationship Id="rId127" Type="http://schemas.openxmlformats.org/officeDocument/2006/relationships/image" Target="media/image122.jpeg"/><Relationship Id="rId313" Type="http://schemas.openxmlformats.org/officeDocument/2006/relationships/image" Target="media/image308.jpeg"/><Relationship Id="rId10" Type="http://schemas.openxmlformats.org/officeDocument/2006/relationships/image" Target="media/image5.jpeg"/><Relationship Id="rId31" Type="http://schemas.openxmlformats.org/officeDocument/2006/relationships/image" Target="media/image26.jpeg"/><Relationship Id="rId52" Type="http://schemas.openxmlformats.org/officeDocument/2006/relationships/image" Target="media/image47.jpeg"/><Relationship Id="rId73" Type="http://schemas.openxmlformats.org/officeDocument/2006/relationships/image" Target="media/image68.jpeg"/><Relationship Id="rId94" Type="http://schemas.openxmlformats.org/officeDocument/2006/relationships/image" Target="media/image89.jpeg"/><Relationship Id="rId148" Type="http://schemas.openxmlformats.org/officeDocument/2006/relationships/image" Target="media/image143.jpeg"/><Relationship Id="rId169" Type="http://schemas.openxmlformats.org/officeDocument/2006/relationships/image" Target="media/image164.jpeg"/><Relationship Id="rId334" Type="http://schemas.openxmlformats.org/officeDocument/2006/relationships/image" Target="media/image329.jpeg"/><Relationship Id="rId355" Type="http://schemas.openxmlformats.org/officeDocument/2006/relationships/image" Target="media/image350.jpeg"/><Relationship Id="rId4" Type="http://schemas.openxmlformats.org/officeDocument/2006/relationships/settings" Target="settings.xml"/><Relationship Id="rId180" Type="http://schemas.openxmlformats.org/officeDocument/2006/relationships/image" Target="media/image175.jpeg"/><Relationship Id="rId215" Type="http://schemas.openxmlformats.org/officeDocument/2006/relationships/image" Target="media/image210.jpeg"/><Relationship Id="rId236" Type="http://schemas.openxmlformats.org/officeDocument/2006/relationships/image" Target="media/image231.jpeg"/><Relationship Id="rId257" Type="http://schemas.openxmlformats.org/officeDocument/2006/relationships/image" Target="media/image252.jpeg"/><Relationship Id="rId278" Type="http://schemas.openxmlformats.org/officeDocument/2006/relationships/image" Target="media/image273.jpeg"/><Relationship Id="rId303" Type="http://schemas.openxmlformats.org/officeDocument/2006/relationships/image" Target="media/image298.jpeg"/><Relationship Id="rId42" Type="http://schemas.openxmlformats.org/officeDocument/2006/relationships/image" Target="media/image37.jpeg"/><Relationship Id="rId84" Type="http://schemas.openxmlformats.org/officeDocument/2006/relationships/image" Target="media/image79.jpeg"/><Relationship Id="rId138" Type="http://schemas.openxmlformats.org/officeDocument/2006/relationships/image" Target="media/image133.jpeg"/><Relationship Id="rId345" Type="http://schemas.openxmlformats.org/officeDocument/2006/relationships/image" Target="media/image340.jpeg"/><Relationship Id="rId191" Type="http://schemas.openxmlformats.org/officeDocument/2006/relationships/image" Target="media/image186.jpeg"/><Relationship Id="rId205" Type="http://schemas.openxmlformats.org/officeDocument/2006/relationships/image" Target="media/image200.jpeg"/><Relationship Id="rId247" Type="http://schemas.openxmlformats.org/officeDocument/2006/relationships/image" Target="media/image242.jpeg"/><Relationship Id="rId107" Type="http://schemas.openxmlformats.org/officeDocument/2006/relationships/image" Target="media/image102.jpeg"/><Relationship Id="rId289" Type="http://schemas.openxmlformats.org/officeDocument/2006/relationships/image" Target="media/image284.jpeg"/><Relationship Id="rId11" Type="http://schemas.openxmlformats.org/officeDocument/2006/relationships/image" Target="media/image6.jpeg"/><Relationship Id="rId53" Type="http://schemas.openxmlformats.org/officeDocument/2006/relationships/image" Target="media/image48.jpeg"/><Relationship Id="rId149" Type="http://schemas.openxmlformats.org/officeDocument/2006/relationships/image" Target="media/image144.jpeg"/><Relationship Id="rId314" Type="http://schemas.openxmlformats.org/officeDocument/2006/relationships/image" Target="media/image309.jpeg"/><Relationship Id="rId356" Type="http://schemas.openxmlformats.org/officeDocument/2006/relationships/image" Target="media/image351.jpeg"/><Relationship Id="rId95" Type="http://schemas.openxmlformats.org/officeDocument/2006/relationships/image" Target="media/image90.jpeg"/><Relationship Id="rId160" Type="http://schemas.openxmlformats.org/officeDocument/2006/relationships/image" Target="media/image155.jpeg"/><Relationship Id="rId216" Type="http://schemas.openxmlformats.org/officeDocument/2006/relationships/image" Target="media/image211.jpeg"/><Relationship Id="rId258" Type="http://schemas.openxmlformats.org/officeDocument/2006/relationships/image" Target="media/image253.jpeg"/><Relationship Id="rId22" Type="http://schemas.openxmlformats.org/officeDocument/2006/relationships/image" Target="media/image17.jpeg"/><Relationship Id="rId64" Type="http://schemas.openxmlformats.org/officeDocument/2006/relationships/image" Target="media/image59.jpeg"/><Relationship Id="rId118" Type="http://schemas.openxmlformats.org/officeDocument/2006/relationships/image" Target="media/image113.jpeg"/><Relationship Id="rId325" Type="http://schemas.openxmlformats.org/officeDocument/2006/relationships/image" Target="media/image320.jpeg"/><Relationship Id="rId367" Type="http://schemas.openxmlformats.org/officeDocument/2006/relationships/image" Target="media/image362.jpeg"/><Relationship Id="rId171" Type="http://schemas.openxmlformats.org/officeDocument/2006/relationships/image" Target="media/image166.jpeg"/><Relationship Id="rId227" Type="http://schemas.openxmlformats.org/officeDocument/2006/relationships/image" Target="media/image222.jpeg"/><Relationship Id="rId269" Type="http://schemas.openxmlformats.org/officeDocument/2006/relationships/image" Target="media/image264.jpeg"/><Relationship Id="rId33" Type="http://schemas.openxmlformats.org/officeDocument/2006/relationships/image" Target="media/image28.jpeg"/><Relationship Id="rId129" Type="http://schemas.openxmlformats.org/officeDocument/2006/relationships/image" Target="media/image124.jpeg"/><Relationship Id="rId280" Type="http://schemas.openxmlformats.org/officeDocument/2006/relationships/image" Target="media/image275.jpeg"/><Relationship Id="rId336" Type="http://schemas.openxmlformats.org/officeDocument/2006/relationships/image" Target="media/image331.jpeg"/><Relationship Id="rId75" Type="http://schemas.openxmlformats.org/officeDocument/2006/relationships/image" Target="media/image70.jpeg"/><Relationship Id="rId140" Type="http://schemas.openxmlformats.org/officeDocument/2006/relationships/image" Target="media/image135.jpeg"/><Relationship Id="rId182" Type="http://schemas.openxmlformats.org/officeDocument/2006/relationships/image" Target="media/image177.jpeg"/><Relationship Id="rId6" Type="http://schemas.openxmlformats.org/officeDocument/2006/relationships/image" Target="media/image1.jpeg"/><Relationship Id="rId238" Type="http://schemas.openxmlformats.org/officeDocument/2006/relationships/image" Target="media/image233.jpeg"/><Relationship Id="rId291" Type="http://schemas.openxmlformats.org/officeDocument/2006/relationships/image" Target="media/image286.jpeg"/><Relationship Id="rId305" Type="http://schemas.openxmlformats.org/officeDocument/2006/relationships/image" Target="media/image300.jpeg"/><Relationship Id="rId347" Type="http://schemas.openxmlformats.org/officeDocument/2006/relationships/image" Target="media/image342.jpeg"/><Relationship Id="rId44" Type="http://schemas.openxmlformats.org/officeDocument/2006/relationships/image" Target="media/image39.jpeg"/><Relationship Id="rId86" Type="http://schemas.openxmlformats.org/officeDocument/2006/relationships/image" Target="media/image81.jpeg"/><Relationship Id="rId151" Type="http://schemas.openxmlformats.org/officeDocument/2006/relationships/image" Target="media/image146.jpeg"/><Relationship Id="rId193" Type="http://schemas.openxmlformats.org/officeDocument/2006/relationships/image" Target="media/image188.jpeg"/><Relationship Id="rId207" Type="http://schemas.openxmlformats.org/officeDocument/2006/relationships/image" Target="media/image202.jpeg"/><Relationship Id="rId249" Type="http://schemas.openxmlformats.org/officeDocument/2006/relationships/image" Target="media/image244.jpeg"/><Relationship Id="rId13" Type="http://schemas.openxmlformats.org/officeDocument/2006/relationships/image" Target="media/image8.jpeg"/><Relationship Id="rId109" Type="http://schemas.openxmlformats.org/officeDocument/2006/relationships/image" Target="media/image104.jpeg"/><Relationship Id="rId260" Type="http://schemas.openxmlformats.org/officeDocument/2006/relationships/image" Target="media/image255.jpeg"/><Relationship Id="rId316" Type="http://schemas.openxmlformats.org/officeDocument/2006/relationships/image" Target="media/image311.jpeg"/><Relationship Id="rId55" Type="http://schemas.openxmlformats.org/officeDocument/2006/relationships/image" Target="media/image50.jpeg"/><Relationship Id="rId97" Type="http://schemas.openxmlformats.org/officeDocument/2006/relationships/image" Target="media/image92.jpeg"/><Relationship Id="rId120" Type="http://schemas.openxmlformats.org/officeDocument/2006/relationships/image" Target="media/image115.jpeg"/><Relationship Id="rId358" Type="http://schemas.openxmlformats.org/officeDocument/2006/relationships/image" Target="media/image353.jpeg"/><Relationship Id="rId162" Type="http://schemas.openxmlformats.org/officeDocument/2006/relationships/image" Target="media/image157.jpeg"/><Relationship Id="rId218" Type="http://schemas.openxmlformats.org/officeDocument/2006/relationships/image" Target="media/image213.jpeg"/><Relationship Id="rId271" Type="http://schemas.openxmlformats.org/officeDocument/2006/relationships/image" Target="media/image266.jpeg"/><Relationship Id="rId24" Type="http://schemas.openxmlformats.org/officeDocument/2006/relationships/image" Target="media/image19.jpeg"/><Relationship Id="rId66" Type="http://schemas.openxmlformats.org/officeDocument/2006/relationships/image" Target="media/image61.jpeg"/><Relationship Id="rId131" Type="http://schemas.openxmlformats.org/officeDocument/2006/relationships/image" Target="media/image126.jpeg"/><Relationship Id="rId327" Type="http://schemas.openxmlformats.org/officeDocument/2006/relationships/image" Target="media/image322.jpeg"/><Relationship Id="rId369" Type="http://schemas.openxmlformats.org/officeDocument/2006/relationships/image" Target="media/image364.jpeg"/><Relationship Id="rId173" Type="http://schemas.openxmlformats.org/officeDocument/2006/relationships/image" Target="media/image168.jpeg"/><Relationship Id="rId229" Type="http://schemas.openxmlformats.org/officeDocument/2006/relationships/image" Target="media/image224.jpeg"/><Relationship Id="rId240" Type="http://schemas.openxmlformats.org/officeDocument/2006/relationships/image" Target="media/image235.jpeg"/><Relationship Id="rId35" Type="http://schemas.openxmlformats.org/officeDocument/2006/relationships/image" Target="media/image30.jpeg"/><Relationship Id="rId77" Type="http://schemas.openxmlformats.org/officeDocument/2006/relationships/image" Target="media/image72.jpeg"/><Relationship Id="rId100" Type="http://schemas.openxmlformats.org/officeDocument/2006/relationships/image" Target="media/image95.jpeg"/><Relationship Id="rId282" Type="http://schemas.openxmlformats.org/officeDocument/2006/relationships/image" Target="media/image277.jpeg"/><Relationship Id="rId338" Type="http://schemas.openxmlformats.org/officeDocument/2006/relationships/image" Target="media/image333.jpeg"/><Relationship Id="rId8" Type="http://schemas.openxmlformats.org/officeDocument/2006/relationships/image" Target="media/image3.jpeg"/><Relationship Id="rId142" Type="http://schemas.openxmlformats.org/officeDocument/2006/relationships/image" Target="media/image137.jpeg"/><Relationship Id="rId184" Type="http://schemas.openxmlformats.org/officeDocument/2006/relationships/image" Target="media/image179.jpeg"/><Relationship Id="rId251" Type="http://schemas.openxmlformats.org/officeDocument/2006/relationships/image" Target="media/image246.jpeg"/><Relationship Id="rId46" Type="http://schemas.openxmlformats.org/officeDocument/2006/relationships/image" Target="media/image41.jpeg"/><Relationship Id="rId293" Type="http://schemas.openxmlformats.org/officeDocument/2006/relationships/image" Target="media/image288.jpeg"/><Relationship Id="rId307" Type="http://schemas.openxmlformats.org/officeDocument/2006/relationships/image" Target="media/image302.jpeg"/><Relationship Id="rId349" Type="http://schemas.openxmlformats.org/officeDocument/2006/relationships/image" Target="media/image344.jpeg"/><Relationship Id="rId88" Type="http://schemas.openxmlformats.org/officeDocument/2006/relationships/image" Target="media/image83.jpeg"/><Relationship Id="rId111" Type="http://schemas.openxmlformats.org/officeDocument/2006/relationships/image" Target="media/image106.jpeg"/><Relationship Id="rId153" Type="http://schemas.openxmlformats.org/officeDocument/2006/relationships/image" Target="media/image148.jpeg"/><Relationship Id="rId195" Type="http://schemas.openxmlformats.org/officeDocument/2006/relationships/image" Target="media/image190.jpeg"/><Relationship Id="rId209" Type="http://schemas.openxmlformats.org/officeDocument/2006/relationships/image" Target="media/image204.jpeg"/><Relationship Id="rId360" Type="http://schemas.openxmlformats.org/officeDocument/2006/relationships/image" Target="media/image355.jpeg"/><Relationship Id="rId220" Type="http://schemas.openxmlformats.org/officeDocument/2006/relationships/image" Target="media/image215.jpeg"/><Relationship Id="rId15" Type="http://schemas.openxmlformats.org/officeDocument/2006/relationships/image" Target="media/image10.jpeg"/><Relationship Id="rId57" Type="http://schemas.openxmlformats.org/officeDocument/2006/relationships/image" Target="media/image52.jpeg"/><Relationship Id="rId262" Type="http://schemas.openxmlformats.org/officeDocument/2006/relationships/image" Target="media/image257.jpeg"/><Relationship Id="rId318" Type="http://schemas.openxmlformats.org/officeDocument/2006/relationships/image" Target="media/image3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152</Pages>
  <Words>72480</Words>
  <Characters>413141</Characters>
  <Application>Microsoft Office Word</Application>
  <DocSecurity>0</DocSecurity>
  <Lines>3442</Lines>
  <Paragraphs>969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Korisnik</cp:lastModifiedBy>
  <cp:revision>2</cp:revision>
  <dcterms:created xsi:type="dcterms:W3CDTF">2017-12-24T17:45:00Z</dcterms:created>
  <dcterms:modified xsi:type="dcterms:W3CDTF">2017-12-24T17:45:00Z</dcterms:modified>
</cp:coreProperties>
</file>