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F6A35" w14:textId="77777777" w:rsidR="006B74F7" w:rsidRPr="00615320" w:rsidRDefault="006B74F7" w:rsidP="006B74F7">
      <w:pPr>
        <w:rPr>
          <w:rFonts w:ascii="Garamond" w:hAnsi="Garamond" w:cs="Times New Roman"/>
          <w:b/>
          <w:noProof/>
          <w:lang w:val="sr-Latn-ME"/>
        </w:rPr>
      </w:pPr>
      <w:r w:rsidRPr="00615320">
        <w:rPr>
          <w:rFonts w:ascii="Garamond" w:hAnsi="Garamond" w:cs="Times New Roman"/>
          <w:b/>
          <w:noProof/>
          <w:lang w:val="sr-Latn-ME"/>
        </w:rPr>
        <w:t>MINISTARSTVO PROSVJETE, NAUKE I INOVACIJA</w:t>
      </w:r>
    </w:p>
    <w:p w14:paraId="584A1F3C" w14:textId="77777777" w:rsidR="006B74F7" w:rsidRPr="00615320" w:rsidRDefault="006B74F7" w:rsidP="006B74F7">
      <w:pPr>
        <w:rPr>
          <w:rFonts w:ascii="Garamond" w:hAnsi="Garamond" w:cs="Times New Roman"/>
          <w:b/>
          <w:noProof/>
          <w:lang w:val="sr-Latn-ME"/>
        </w:rPr>
      </w:pPr>
    </w:p>
    <w:p w14:paraId="2E9D328A" w14:textId="77777777" w:rsidR="006B74F7" w:rsidRPr="00615320" w:rsidRDefault="006B74F7" w:rsidP="006B74F7">
      <w:pPr>
        <w:rPr>
          <w:rFonts w:ascii="Garamond" w:hAnsi="Garamond" w:cs="Times New Roman"/>
          <w:b/>
          <w:noProof/>
          <w:lang w:val="sr-Latn-ME"/>
        </w:rPr>
      </w:pPr>
    </w:p>
    <w:p w14:paraId="5FA8A7A1" w14:textId="77777777" w:rsidR="006B74F7" w:rsidRPr="00615320" w:rsidRDefault="006B74F7" w:rsidP="006B74F7">
      <w:pPr>
        <w:rPr>
          <w:rFonts w:ascii="Garamond" w:hAnsi="Garamond" w:cs="Times New Roman"/>
          <w:b/>
          <w:noProof/>
          <w:lang w:val="sr-Latn-ME"/>
        </w:rPr>
      </w:pPr>
    </w:p>
    <w:p w14:paraId="6433C0F9" w14:textId="77777777" w:rsidR="006B74F7" w:rsidRPr="00615320" w:rsidRDefault="006B74F7" w:rsidP="006B74F7">
      <w:pPr>
        <w:rPr>
          <w:rFonts w:ascii="Garamond" w:hAnsi="Garamond" w:cs="Times New Roman"/>
          <w:b/>
          <w:noProof/>
          <w:lang w:val="sr-Latn-ME"/>
        </w:rPr>
      </w:pPr>
    </w:p>
    <w:p w14:paraId="307F0978" w14:textId="77777777" w:rsidR="006B74F7" w:rsidRPr="00615320" w:rsidRDefault="006B74F7" w:rsidP="006B74F7">
      <w:pPr>
        <w:rPr>
          <w:rFonts w:ascii="Garamond" w:hAnsi="Garamond" w:cs="Times New Roman"/>
          <w:b/>
          <w:noProof/>
          <w:lang w:val="sr-Latn-ME"/>
        </w:rPr>
      </w:pPr>
    </w:p>
    <w:p w14:paraId="149B017C" w14:textId="77777777" w:rsidR="006B74F7" w:rsidRPr="00615320" w:rsidRDefault="006B74F7" w:rsidP="006B74F7">
      <w:pPr>
        <w:rPr>
          <w:rFonts w:ascii="Garamond" w:hAnsi="Garamond" w:cs="Times New Roman"/>
          <w:b/>
          <w:noProof/>
          <w:lang w:val="sr-Latn-ME"/>
        </w:rPr>
      </w:pPr>
    </w:p>
    <w:p w14:paraId="1994B110" w14:textId="77777777" w:rsidR="006B74F7" w:rsidRPr="00615320" w:rsidRDefault="006B74F7" w:rsidP="006B74F7">
      <w:pPr>
        <w:rPr>
          <w:rFonts w:ascii="Garamond" w:hAnsi="Garamond" w:cs="Times New Roman"/>
          <w:b/>
          <w:noProof/>
          <w:lang w:val="sr-Latn-ME"/>
        </w:rPr>
      </w:pPr>
    </w:p>
    <w:p w14:paraId="7859836F" w14:textId="77777777" w:rsidR="006B74F7" w:rsidRPr="00615320" w:rsidRDefault="006B74F7" w:rsidP="006B74F7">
      <w:pPr>
        <w:rPr>
          <w:rFonts w:ascii="Garamond" w:hAnsi="Garamond" w:cs="Times New Roman"/>
          <w:b/>
          <w:noProof/>
          <w:lang w:val="sr-Latn-ME"/>
        </w:rPr>
      </w:pPr>
      <w:r w:rsidRPr="00615320">
        <w:rPr>
          <w:rFonts w:ascii="Garamond" w:hAnsi="Garamond" w:cs="Times New Roman"/>
          <w:b/>
          <w:noProof/>
          <w:lang w:val="sr-Latn-ME"/>
        </w:rPr>
        <w:t>AKCIONI PLAN ZA SPROVOĐENJE STRATEGIJE PAMETNE SPECIJALIZACIJE 2026-2031. GODINE ZA PERIOD 2026-2027. GODINE</w:t>
      </w:r>
    </w:p>
    <w:p w14:paraId="1D142440" w14:textId="77777777" w:rsidR="006B74F7" w:rsidRPr="00615320" w:rsidRDefault="006B74F7" w:rsidP="006B74F7">
      <w:pPr>
        <w:rPr>
          <w:rFonts w:ascii="Garamond" w:hAnsi="Garamond" w:cs="Times New Roman"/>
          <w:noProof/>
          <w:lang w:val="sr-Latn-ME"/>
        </w:rPr>
      </w:pPr>
    </w:p>
    <w:p w14:paraId="28BF6685" w14:textId="77777777" w:rsidR="006B74F7" w:rsidRPr="00615320" w:rsidRDefault="006B74F7" w:rsidP="006B74F7">
      <w:pPr>
        <w:rPr>
          <w:rFonts w:ascii="Garamond" w:hAnsi="Garamond" w:cs="Times New Roman"/>
          <w:noProof/>
          <w:lang w:val="sr-Latn-ME"/>
        </w:rPr>
      </w:pPr>
    </w:p>
    <w:p w14:paraId="51CCC9CB" w14:textId="77777777" w:rsidR="006B74F7" w:rsidRPr="00615320" w:rsidRDefault="006B74F7" w:rsidP="006B74F7">
      <w:pPr>
        <w:rPr>
          <w:rFonts w:ascii="Garamond" w:hAnsi="Garamond" w:cs="Times New Roman"/>
          <w:noProof/>
          <w:lang w:val="sr-Latn-ME"/>
        </w:rPr>
      </w:pPr>
    </w:p>
    <w:p w14:paraId="3866438B" w14:textId="77777777" w:rsidR="006B74F7" w:rsidRPr="00615320" w:rsidRDefault="006B74F7" w:rsidP="006B74F7">
      <w:pPr>
        <w:rPr>
          <w:rFonts w:ascii="Garamond" w:hAnsi="Garamond" w:cs="Times New Roman"/>
          <w:noProof/>
          <w:lang w:val="sr-Latn-ME"/>
        </w:rPr>
      </w:pPr>
    </w:p>
    <w:p w14:paraId="4639FA52" w14:textId="77777777" w:rsidR="006B74F7" w:rsidRPr="00615320" w:rsidRDefault="006B74F7" w:rsidP="006B74F7">
      <w:pPr>
        <w:rPr>
          <w:rFonts w:ascii="Garamond" w:hAnsi="Garamond" w:cs="Times New Roman"/>
          <w:noProof/>
          <w:lang w:val="sr-Latn-ME"/>
        </w:rPr>
      </w:pPr>
    </w:p>
    <w:p w14:paraId="3944F8ED" w14:textId="77777777" w:rsidR="006B74F7" w:rsidRPr="00615320" w:rsidRDefault="006B74F7" w:rsidP="006B74F7">
      <w:pPr>
        <w:rPr>
          <w:rFonts w:ascii="Garamond" w:hAnsi="Garamond" w:cs="Times New Roman"/>
          <w:noProof/>
          <w:lang w:val="sr-Latn-ME"/>
        </w:rPr>
      </w:pPr>
    </w:p>
    <w:p w14:paraId="260E6D79" w14:textId="7C15031B" w:rsidR="006B74F7" w:rsidRPr="00615320" w:rsidRDefault="006B74F7" w:rsidP="006B74F7">
      <w:pPr>
        <w:rPr>
          <w:rFonts w:ascii="Garamond" w:hAnsi="Garamond" w:cs="Times New Roman"/>
          <w:noProof/>
          <w:lang w:val="sr-Latn-ME"/>
        </w:rPr>
      </w:pPr>
    </w:p>
    <w:p w14:paraId="128A787A" w14:textId="77777777" w:rsidR="006B74F7" w:rsidRPr="00615320" w:rsidRDefault="006B74F7" w:rsidP="006B74F7">
      <w:pPr>
        <w:rPr>
          <w:rFonts w:ascii="Garamond" w:hAnsi="Garamond" w:cs="Times New Roman"/>
          <w:noProof/>
          <w:lang w:val="sr-Latn-ME"/>
        </w:rPr>
      </w:pPr>
    </w:p>
    <w:p w14:paraId="653C98AA" w14:textId="77777777" w:rsidR="006B74F7" w:rsidRPr="00615320" w:rsidRDefault="006B74F7" w:rsidP="006B74F7">
      <w:pPr>
        <w:rPr>
          <w:rFonts w:ascii="Garamond" w:hAnsi="Garamond" w:cs="Times New Roman"/>
          <w:noProof/>
          <w:lang w:val="sr-Latn-ME"/>
        </w:rPr>
      </w:pPr>
    </w:p>
    <w:p w14:paraId="60B9A260" w14:textId="77777777" w:rsidR="006B74F7" w:rsidRPr="00615320" w:rsidRDefault="006B74F7" w:rsidP="006B74F7">
      <w:pPr>
        <w:rPr>
          <w:rFonts w:ascii="Garamond" w:hAnsi="Garamond" w:cs="Times New Roman"/>
          <w:noProof/>
          <w:lang w:val="sr-Latn-ME"/>
        </w:rPr>
      </w:pPr>
    </w:p>
    <w:p w14:paraId="7B5A3094" w14:textId="77777777" w:rsidR="006B74F7" w:rsidRPr="00615320" w:rsidRDefault="006B74F7" w:rsidP="006B74F7">
      <w:pPr>
        <w:rPr>
          <w:rFonts w:ascii="Garamond" w:hAnsi="Garamond" w:cs="Times New Roman"/>
          <w:noProof/>
          <w:lang w:val="sr-Latn-ME"/>
        </w:rPr>
      </w:pPr>
    </w:p>
    <w:p w14:paraId="4E068A30" w14:textId="77777777" w:rsidR="006B74F7" w:rsidRPr="00615320" w:rsidRDefault="006B74F7" w:rsidP="006B74F7">
      <w:pPr>
        <w:rPr>
          <w:rFonts w:ascii="Garamond" w:hAnsi="Garamond" w:cs="Times New Roman"/>
          <w:noProof/>
          <w:lang w:val="sr-Latn-ME"/>
        </w:rPr>
      </w:pPr>
    </w:p>
    <w:p w14:paraId="6BF026FB" w14:textId="5ADED22B" w:rsidR="006B74F7" w:rsidRPr="00615320" w:rsidRDefault="006B74F7" w:rsidP="00137DCE">
      <w:pPr>
        <w:jc w:val="center"/>
        <w:rPr>
          <w:rFonts w:ascii="Garamond" w:hAnsi="Garamond" w:cs="Times New Roman"/>
          <w:noProof/>
          <w:lang w:val="sr-Latn-ME"/>
        </w:rPr>
      </w:pPr>
      <w:r w:rsidRPr="00615320">
        <w:rPr>
          <w:rFonts w:ascii="Garamond" w:hAnsi="Garamond" w:cs="Times New Roman"/>
          <w:noProof/>
          <w:lang w:val="sr-Latn-ME"/>
        </w:rPr>
        <w:t xml:space="preserve">Podgorica, </w:t>
      </w:r>
      <w:r w:rsidR="00DE373E" w:rsidRPr="00615320">
        <w:rPr>
          <w:rFonts w:ascii="Garamond" w:hAnsi="Garamond" w:cs="Times New Roman"/>
          <w:noProof/>
          <w:lang w:val="sr-Latn-ME"/>
        </w:rPr>
        <w:t>april</w:t>
      </w:r>
      <w:r w:rsidRPr="00615320">
        <w:rPr>
          <w:rFonts w:ascii="Garamond" w:hAnsi="Garamond" w:cs="Times New Roman"/>
          <w:noProof/>
          <w:lang w:val="sr-Latn-ME"/>
        </w:rPr>
        <w:t xml:space="preserve"> 2026.</w:t>
      </w:r>
    </w:p>
    <w:p w14:paraId="77145953" w14:textId="77777777" w:rsidR="006B74F7" w:rsidRPr="00615320" w:rsidRDefault="006B74F7" w:rsidP="006B74F7">
      <w:pPr>
        <w:rPr>
          <w:rFonts w:ascii="Garamond" w:hAnsi="Garamond" w:cs="Times New Roman"/>
          <w:noProof/>
          <w:lang w:val="sr-Latn-ME"/>
        </w:rPr>
      </w:pPr>
    </w:p>
    <w:p w14:paraId="043E69AB" w14:textId="1A252EEC" w:rsidR="006B74F7" w:rsidRPr="00615320" w:rsidRDefault="006B74F7" w:rsidP="006B74F7">
      <w:pPr>
        <w:jc w:val="both"/>
        <w:rPr>
          <w:rFonts w:ascii="Garamond" w:hAnsi="Garamond" w:cs="Times New Roman"/>
          <w:b/>
          <w:noProof/>
          <w:lang w:val="sr-Latn-ME"/>
        </w:rPr>
      </w:pPr>
      <w:r w:rsidRPr="00615320">
        <w:rPr>
          <w:rFonts w:ascii="Garamond" w:hAnsi="Garamond" w:cs="Times New Roman"/>
          <w:b/>
          <w:noProof/>
          <w:lang w:val="sr-Latn-ME"/>
        </w:rPr>
        <w:lastRenderedPageBreak/>
        <w:t>AKCIONI PLAN ZA SPROVOĐENJE STRATEGIJE PAMETNE SPECIJALIZACIJE 2026-2031 ZA PERIOD 2026-2027. GODINE</w:t>
      </w:r>
      <w:r w:rsidR="002B6568" w:rsidRPr="00615320">
        <w:rPr>
          <w:rFonts w:ascii="Garamond" w:hAnsi="Garamond" w:cs="Times New Roman"/>
          <w:b/>
          <w:noProof/>
          <w:lang w:val="sr-Latn-ME"/>
        </w:rPr>
        <w:t xml:space="preserve">, </w:t>
      </w:r>
      <w:r w:rsidRPr="00615320">
        <w:rPr>
          <w:rFonts w:ascii="Garamond" w:hAnsi="Garamond" w:cs="Times New Roman"/>
          <w:b/>
          <w:noProof/>
          <w:lang w:val="sr-Latn-ME"/>
        </w:rPr>
        <w:t>SA TROŠKOVIMA</w:t>
      </w:r>
    </w:p>
    <w:tbl>
      <w:tblPr>
        <w:tblStyle w:val="TableGrid"/>
        <w:tblW w:w="4752" w:type="pct"/>
        <w:jc w:val="center"/>
        <w:tblLayout w:type="fixed"/>
        <w:tblLook w:val="04A0" w:firstRow="1" w:lastRow="0" w:firstColumn="1" w:lastColumn="0" w:noHBand="0" w:noVBand="1"/>
      </w:tblPr>
      <w:tblGrid>
        <w:gridCol w:w="2604"/>
        <w:gridCol w:w="1844"/>
        <w:gridCol w:w="1668"/>
        <w:gridCol w:w="1351"/>
        <w:gridCol w:w="1299"/>
        <w:gridCol w:w="1089"/>
        <w:gridCol w:w="1124"/>
        <w:gridCol w:w="1286"/>
        <w:gridCol w:w="1411"/>
      </w:tblGrid>
      <w:tr w:rsidR="001F6792" w:rsidRPr="00615320" w14:paraId="76C94D11" w14:textId="77777777" w:rsidTr="001F6792">
        <w:trPr>
          <w:trHeight w:val="195"/>
          <w:jc w:val="center"/>
        </w:trPr>
        <w:tc>
          <w:tcPr>
            <w:tcW w:w="5000" w:type="pct"/>
            <w:gridSpan w:val="9"/>
            <w:shd w:val="clear" w:color="auto" w:fill="FFFFFF" w:themeFill="background1"/>
          </w:tcPr>
          <w:p w14:paraId="702B3FA4" w14:textId="77777777" w:rsidR="001F6792" w:rsidRPr="00615320" w:rsidRDefault="001F6792" w:rsidP="001F6792">
            <w:pPr>
              <w:jc w:val="center"/>
              <w:rPr>
                <w:rFonts w:ascii="Garamond" w:hAnsi="Garamond" w:cs="Times New Roman"/>
                <w:noProof/>
                <w:color w:val="8D4E9F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8D4E9F"/>
                <w:u w:val="single"/>
                <w:lang w:val="sr-Latn-ME"/>
              </w:rPr>
              <w:t>S3 PRIORITETNA OBLAST:</w:t>
            </w:r>
            <w:r w:rsidRPr="00615320">
              <w:rPr>
                <w:rFonts w:ascii="Garamond" w:hAnsi="Garamond" w:cs="Times New Roman"/>
                <w:b/>
                <w:noProof/>
                <w:color w:val="8D4E9F"/>
                <w:lang w:val="sr-Latn-ME"/>
              </w:rPr>
              <w:t xml:space="preserve"> GRAĐEVINARSTVO PO MJERI PRIRODE I ČOVJEKA</w:t>
            </w:r>
          </w:p>
          <w:p w14:paraId="4635640C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8D4E9F"/>
                <w:lang w:val="sr-Latn-ME"/>
              </w:rPr>
            </w:pPr>
          </w:p>
          <w:p w14:paraId="094C08BD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8D4E9F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8D4E9F"/>
                <w:lang w:val="sr-Latn-ME"/>
              </w:rPr>
              <w:t>STRATEŠKI CILJ 1.</w:t>
            </w:r>
          </w:p>
          <w:p w14:paraId="44F7EF1C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color w:val="8D4E9F"/>
                <w:lang w:val="sr-Latn-ME"/>
              </w:rPr>
            </w:pPr>
          </w:p>
          <w:p w14:paraId="769CE4B4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/>
                <w:b/>
                <w:noProof/>
                <w:color w:val="8D4E9F"/>
                <w:lang w:val="sr-Latn-ME"/>
              </w:rPr>
            </w:pPr>
            <w:r w:rsidRPr="00615320">
              <w:rPr>
                <w:rFonts w:ascii="Garamond" w:hAnsi="Garamond"/>
                <w:b/>
                <w:noProof/>
                <w:color w:val="8D4E9F"/>
                <w:lang w:val="sr-Latn-ME"/>
              </w:rPr>
              <w:t>POVEĆATI KONKURENTNOST I DODATU VRIJEDNOST GRAĐEVINSKOG SEKTORA KROZ TEHNOLOŠKU MODERNIZACIJU, DIGITALNU TRANSFORMACIJU I PRIMJENU ODRŽIVIH I INOVATIVNIH RJEŠENJA</w:t>
            </w:r>
          </w:p>
          <w:p w14:paraId="7BFEBDEE" w14:textId="77777777" w:rsidR="001F6792" w:rsidRPr="00615320" w:rsidRDefault="001F6792" w:rsidP="001F6792">
            <w:pPr>
              <w:contextualSpacing/>
              <w:jc w:val="both"/>
              <w:rPr>
                <w:rFonts w:ascii="Garamond" w:hAnsi="Garamond"/>
                <w:b/>
                <w:noProof/>
                <w:color w:val="8D4E9F"/>
                <w:lang w:val="sr-Latn-ME"/>
              </w:rPr>
            </w:pPr>
          </w:p>
        </w:tc>
      </w:tr>
      <w:tr w:rsidR="00AC5E4F" w:rsidRPr="00615320" w14:paraId="03B08C3D" w14:textId="77777777" w:rsidTr="00AC5E4F">
        <w:trPr>
          <w:trHeight w:val="195"/>
          <w:jc w:val="center"/>
        </w:trPr>
        <w:tc>
          <w:tcPr>
            <w:tcW w:w="952" w:type="pct"/>
            <w:shd w:val="clear" w:color="auto" w:fill="DBDBDB" w:themeFill="accent3" w:themeFillTint="66"/>
            <w:vAlign w:val="center"/>
          </w:tcPr>
          <w:p w14:paraId="793EF3E1" w14:textId="77777777" w:rsidR="00AC5E4F" w:rsidRPr="00615320" w:rsidRDefault="00AC5E4F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 uticaja</w:t>
            </w:r>
          </w:p>
        </w:tc>
        <w:tc>
          <w:tcPr>
            <w:tcW w:w="1284" w:type="pct"/>
            <w:gridSpan w:val="2"/>
            <w:shd w:val="clear" w:color="auto" w:fill="DBDBDB" w:themeFill="accent3" w:themeFillTint="66"/>
            <w:vAlign w:val="center"/>
          </w:tcPr>
          <w:p w14:paraId="7F1EFFB0" w14:textId="77777777" w:rsidR="00AC5E4F" w:rsidRPr="00615320" w:rsidRDefault="00AC5E4F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6343F401" w14:textId="77777777" w:rsidR="00AC5E4F" w:rsidRPr="00615320" w:rsidRDefault="00AC5E4F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778" w:type="pct"/>
            <w:gridSpan w:val="4"/>
            <w:shd w:val="clear" w:color="auto" w:fill="DBDBDB" w:themeFill="accent3" w:themeFillTint="66"/>
            <w:vAlign w:val="center"/>
          </w:tcPr>
          <w:p w14:paraId="40F4A7F3" w14:textId="77777777" w:rsidR="00AC5E4F" w:rsidRPr="00615320" w:rsidRDefault="00AC5E4F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986" w:type="pct"/>
            <w:gridSpan w:val="2"/>
            <w:shd w:val="clear" w:color="auto" w:fill="DBDBDB" w:themeFill="accent3" w:themeFillTint="66"/>
            <w:vAlign w:val="center"/>
          </w:tcPr>
          <w:p w14:paraId="04DBEA1A" w14:textId="77777777" w:rsidR="00AC5E4F" w:rsidRPr="00615320" w:rsidRDefault="00AC5E4F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736760" w:rsidRPr="00615320" w14:paraId="6DB7155D" w14:textId="77777777" w:rsidTr="00736760">
        <w:trPr>
          <w:trHeight w:val="195"/>
          <w:jc w:val="center"/>
        </w:trPr>
        <w:tc>
          <w:tcPr>
            <w:tcW w:w="952" w:type="pct"/>
            <w:vAlign w:val="center"/>
          </w:tcPr>
          <w:p w14:paraId="092706E7" w14:textId="1A3BEBCA" w:rsidR="00736760" w:rsidRPr="00615320" w:rsidRDefault="006D4CDC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Bruto dodata vrijednost građevinarstva u BDP-u</w:t>
            </w:r>
            <w:r w:rsidR="00046276"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 (sektor F)</w:t>
            </w: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 </w:t>
            </w:r>
            <w:r w:rsidRPr="00615320">
              <w:rPr>
                <w:rStyle w:val="FootnoteReference"/>
                <w:rFonts w:ascii="Garamond" w:hAnsi="Garamond" w:cs="Times New Roman"/>
                <w:b/>
                <w:noProof/>
                <w:lang w:val="sr-Latn-ME"/>
              </w:rPr>
              <w:footnoteReference w:id="1"/>
            </w:r>
          </w:p>
        </w:tc>
        <w:tc>
          <w:tcPr>
            <w:tcW w:w="1284" w:type="pct"/>
            <w:gridSpan w:val="2"/>
            <w:vAlign w:val="center"/>
          </w:tcPr>
          <w:p w14:paraId="394092E0" w14:textId="480858C6" w:rsidR="00736760" w:rsidRPr="00615320" w:rsidRDefault="006D4CDC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295,369</w:t>
            </w:r>
            <w:r w:rsidRPr="00615320">
              <w:rPr>
                <w:rStyle w:val="FootnoteReference"/>
                <w:rFonts w:ascii="Garamond" w:hAnsi="Garamond" w:cs="Times New Roman"/>
                <w:b/>
                <w:noProof/>
                <w:lang w:val="sr-Latn-ME"/>
              </w:rPr>
              <w:footnoteReference w:id="2"/>
            </w:r>
          </w:p>
        </w:tc>
        <w:tc>
          <w:tcPr>
            <w:tcW w:w="1778" w:type="pct"/>
            <w:gridSpan w:val="4"/>
            <w:vAlign w:val="center"/>
          </w:tcPr>
          <w:p w14:paraId="6514D56D" w14:textId="77777777" w:rsidR="00046276" w:rsidRPr="00615320" w:rsidRDefault="00046276" w:rsidP="0004627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+3,5%</w:t>
            </w:r>
          </w:p>
          <w:p w14:paraId="7D4F75BC" w14:textId="4E5B70DD" w:rsidR="00736760" w:rsidRPr="00615320" w:rsidRDefault="00046276" w:rsidP="0004627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u odnosu na </w:t>
            </w:r>
            <w:r w:rsidR="00F113E9">
              <w:rPr>
                <w:rFonts w:ascii="Garamond" w:hAnsi="Garamond" w:cs="Times New Roman"/>
                <w:b/>
                <w:noProof/>
                <w:lang w:val="sr-Latn-ME"/>
              </w:rPr>
              <w:t xml:space="preserve">početnu </w:t>
            </w: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vrijednost </w:t>
            </w:r>
          </w:p>
        </w:tc>
        <w:tc>
          <w:tcPr>
            <w:tcW w:w="986" w:type="pct"/>
            <w:gridSpan w:val="2"/>
            <w:vAlign w:val="center"/>
          </w:tcPr>
          <w:p w14:paraId="1F14F130" w14:textId="77777777" w:rsidR="00046276" w:rsidRPr="00615320" w:rsidRDefault="00046276" w:rsidP="0004627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+7,5%</w:t>
            </w:r>
          </w:p>
          <w:p w14:paraId="6C64AFBF" w14:textId="44CCB9F1" w:rsidR="00232DBB" w:rsidRPr="00615320" w:rsidRDefault="00F113E9" w:rsidP="0004627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>
              <w:rPr>
                <w:rFonts w:ascii="Garamond" w:hAnsi="Garamond" w:cs="Times New Roman"/>
                <w:b/>
                <w:noProof/>
                <w:lang w:val="sr-Latn-ME"/>
              </w:rPr>
              <w:t>u</w:t>
            </w:r>
            <w:r w:rsidR="00046276"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 odnosu na </w:t>
            </w:r>
            <w:r>
              <w:rPr>
                <w:rFonts w:ascii="Garamond" w:hAnsi="Garamond" w:cs="Times New Roman"/>
                <w:b/>
                <w:noProof/>
                <w:lang w:val="sr-Latn-ME"/>
              </w:rPr>
              <w:t xml:space="preserve">početnu </w:t>
            </w:r>
            <w:r w:rsidR="00046276" w:rsidRPr="00615320">
              <w:rPr>
                <w:rFonts w:ascii="Garamond" w:hAnsi="Garamond" w:cs="Times New Roman"/>
                <w:b/>
                <w:noProof/>
                <w:lang w:val="sr-Latn-ME"/>
              </w:rPr>
              <w:t>vrijednost</w:t>
            </w:r>
          </w:p>
        </w:tc>
      </w:tr>
      <w:tr w:rsidR="001F6792" w:rsidRPr="00615320" w14:paraId="5D816931" w14:textId="77777777" w:rsidTr="001F6792">
        <w:trPr>
          <w:jc w:val="center"/>
        </w:trPr>
        <w:tc>
          <w:tcPr>
            <w:tcW w:w="5000" w:type="pct"/>
            <w:gridSpan w:val="9"/>
            <w:shd w:val="clear" w:color="auto" w:fill="FFFFFF" w:themeFill="background1"/>
          </w:tcPr>
          <w:p w14:paraId="239E7DE3" w14:textId="77777777" w:rsidR="001F6792" w:rsidRPr="00615320" w:rsidRDefault="001F6792" w:rsidP="001F6792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8D4E9F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8D4E9F"/>
                <w:u w:val="single"/>
                <w:lang w:val="sr-Latn-ME"/>
              </w:rPr>
              <w:t>OPERATIVNI CILJ 1.1.</w:t>
            </w:r>
          </w:p>
          <w:p w14:paraId="125038EC" w14:textId="77777777" w:rsidR="001F6792" w:rsidRPr="00615320" w:rsidRDefault="001F6792" w:rsidP="001F6792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8D4E9F"/>
                <w:u w:val="single"/>
                <w:lang w:val="sr-Latn-ME"/>
              </w:rPr>
            </w:pPr>
          </w:p>
          <w:p w14:paraId="421E4101" w14:textId="045F3704" w:rsidR="001F6792" w:rsidRPr="00615320" w:rsidRDefault="001F6792" w:rsidP="001F6792">
            <w:pPr>
              <w:spacing w:line="276" w:lineRule="auto"/>
              <w:contextualSpacing/>
              <w:rPr>
                <w:rFonts w:ascii="Garamond" w:hAnsi="Garamond"/>
                <w:b/>
                <w:bCs/>
                <w:noProof/>
                <w:color w:val="8D4E9F"/>
                <w:lang w:val="sr-Latn-ME"/>
              </w:rPr>
            </w:pPr>
            <w:r w:rsidRPr="00615320">
              <w:rPr>
                <w:rFonts w:ascii="Garamond" w:hAnsi="Garamond"/>
                <w:b/>
                <w:bCs/>
                <w:noProof/>
                <w:color w:val="8D4E9F"/>
                <w:lang w:val="sr-Latn-ME"/>
              </w:rPr>
              <w:t>USPOSTAVI</w:t>
            </w:r>
            <w:r w:rsidR="00F113E9">
              <w:rPr>
                <w:rFonts w:ascii="Garamond" w:hAnsi="Garamond"/>
                <w:b/>
                <w:bCs/>
                <w:noProof/>
                <w:color w:val="8D4E9F"/>
                <w:lang w:val="sr-Latn-ME"/>
              </w:rPr>
              <w:t>TI</w:t>
            </w:r>
            <w:r w:rsidRPr="00615320">
              <w:rPr>
                <w:rFonts w:ascii="Garamond" w:hAnsi="Garamond"/>
                <w:b/>
                <w:bCs/>
                <w:noProof/>
                <w:color w:val="8D4E9F"/>
                <w:lang w:val="sr-Latn-ME"/>
              </w:rPr>
              <w:t xml:space="preserve"> FUNKCIONALAN SISTEM E-POSLOVANJA U PROCESU IZDAVANJA GRAĐEVINSKIH DOZVOLA. </w:t>
            </w:r>
          </w:p>
          <w:p w14:paraId="7FE3B41B" w14:textId="0E055868" w:rsidR="0082334F" w:rsidRPr="00615320" w:rsidRDefault="0082334F" w:rsidP="001F6792">
            <w:pPr>
              <w:spacing w:line="276" w:lineRule="auto"/>
              <w:contextualSpacing/>
              <w:rPr>
                <w:rFonts w:ascii="Garamond" w:hAnsi="Garamond"/>
                <w:b/>
                <w:bCs/>
                <w:noProof/>
                <w:color w:val="8D4E9F"/>
                <w:lang w:val="sr-Latn-ME"/>
              </w:rPr>
            </w:pPr>
          </w:p>
        </w:tc>
      </w:tr>
      <w:tr w:rsidR="001F6792" w:rsidRPr="00615320" w14:paraId="4DA81A8F" w14:textId="77777777" w:rsidTr="00AC5E4F">
        <w:trPr>
          <w:jc w:val="center"/>
        </w:trPr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48AD6088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Indikator učinka </w:t>
            </w:r>
          </w:p>
        </w:tc>
        <w:tc>
          <w:tcPr>
            <w:tcW w:w="1284" w:type="pct"/>
            <w:gridSpan w:val="2"/>
            <w:shd w:val="clear" w:color="auto" w:fill="D9D9D9" w:themeFill="background1" w:themeFillShade="D9"/>
            <w:vAlign w:val="center"/>
          </w:tcPr>
          <w:p w14:paraId="3E5D122E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138F4136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778" w:type="pct"/>
            <w:gridSpan w:val="4"/>
            <w:shd w:val="clear" w:color="auto" w:fill="D9D9D9" w:themeFill="background1" w:themeFillShade="D9"/>
            <w:vAlign w:val="center"/>
          </w:tcPr>
          <w:p w14:paraId="79C56791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986" w:type="pct"/>
            <w:gridSpan w:val="2"/>
            <w:shd w:val="clear" w:color="auto" w:fill="D9D9D9" w:themeFill="background1" w:themeFillShade="D9"/>
            <w:vAlign w:val="center"/>
          </w:tcPr>
          <w:p w14:paraId="2523134C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1F6792" w:rsidRPr="00615320" w14:paraId="6139A7E4" w14:textId="77777777" w:rsidTr="00AC5E4F">
        <w:trPr>
          <w:trHeight w:val="105"/>
          <w:jc w:val="center"/>
        </w:trPr>
        <w:tc>
          <w:tcPr>
            <w:tcW w:w="952" w:type="pct"/>
            <w:shd w:val="clear" w:color="auto" w:fill="FFC1FF"/>
            <w:vAlign w:val="center"/>
          </w:tcPr>
          <w:p w14:paraId="450FB285" w14:textId="35A84C5D" w:rsidR="001F6792" w:rsidRPr="00615320" w:rsidRDefault="001F6792" w:rsidP="001F679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aramond" w:hAnsi="Garamond" w:cs="Helvetica Neue"/>
                <w:color w:val="000000"/>
                <w:lang w:val="en-US"/>
              </w:rPr>
            </w:pP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Udio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zahtjeva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za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građevinske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dozvole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podnesenih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elektronskim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putem</w:t>
            </w:r>
            <w:proofErr w:type="spellEnd"/>
            <w:r w:rsidR="00D807ED" w:rsidRPr="00615320">
              <w:rPr>
                <w:rFonts w:ascii="Garamond" w:hAnsi="Garamond" w:cs="Helvetica Neue"/>
                <w:color w:val="000000"/>
                <w:lang w:val="en-US"/>
              </w:rPr>
              <w:t xml:space="preserve">, u </w:t>
            </w:r>
            <w:proofErr w:type="spellStart"/>
            <w:r w:rsidR="00D807ED" w:rsidRPr="00615320">
              <w:rPr>
                <w:rFonts w:ascii="Garamond" w:hAnsi="Garamond" w:cs="Helvetica Neue"/>
                <w:color w:val="000000"/>
                <w:lang w:val="en-US"/>
              </w:rPr>
              <w:t>odnosu</w:t>
            </w:r>
            <w:proofErr w:type="spellEnd"/>
            <w:r w:rsidR="00D807ED"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="00D807ED" w:rsidRPr="00615320">
              <w:rPr>
                <w:rFonts w:ascii="Garamond" w:hAnsi="Garamond" w:cs="Helvetica Neue"/>
                <w:color w:val="000000"/>
                <w:lang w:val="en-US"/>
              </w:rPr>
              <w:t>na</w:t>
            </w:r>
            <w:proofErr w:type="spellEnd"/>
            <w:r w:rsidR="00D807ED"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="00D807ED" w:rsidRPr="00615320">
              <w:rPr>
                <w:rFonts w:ascii="Garamond" w:hAnsi="Garamond" w:cs="Helvetica Neue"/>
                <w:color w:val="000000"/>
                <w:lang w:val="en-US"/>
              </w:rPr>
              <w:t>ukupan</w:t>
            </w:r>
            <w:proofErr w:type="spellEnd"/>
            <w:r w:rsidR="00D807ED"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="00D807ED" w:rsidRPr="00615320">
              <w:rPr>
                <w:rFonts w:ascii="Garamond" w:hAnsi="Garamond" w:cs="Helvetica Neue"/>
                <w:color w:val="000000"/>
                <w:lang w:val="en-US"/>
              </w:rPr>
              <w:t>broj</w:t>
            </w:r>
            <w:proofErr w:type="spellEnd"/>
            <w:r w:rsidR="00D807ED"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="00D807ED" w:rsidRPr="00615320">
              <w:rPr>
                <w:rFonts w:ascii="Garamond" w:hAnsi="Garamond" w:cs="Helvetica Neue"/>
                <w:color w:val="000000"/>
                <w:lang w:val="en-US"/>
              </w:rPr>
              <w:t>podnesenih</w:t>
            </w:r>
            <w:proofErr w:type="spellEnd"/>
            <w:r w:rsidR="00D807ED"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="00D807ED" w:rsidRPr="00615320">
              <w:rPr>
                <w:rFonts w:ascii="Garamond" w:hAnsi="Garamond" w:cs="Helvetica Neue"/>
                <w:color w:val="000000"/>
                <w:lang w:val="en-US"/>
              </w:rPr>
              <w:t>zahtjeva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(%)</w:t>
            </w:r>
            <w:r w:rsidR="009C1A77" w:rsidRPr="00615320">
              <w:rPr>
                <w:rStyle w:val="FootnoteReference"/>
                <w:rFonts w:ascii="Garamond" w:hAnsi="Garamond" w:cs="Helvetica Neue"/>
                <w:color w:val="000000"/>
                <w:lang w:val="en-US"/>
              </w:rPr>
              <w:footnoteReference w:id="3"/>
            </w:r>
          </w:p>
        </w:tc>
        <w:tc>
          <w:tcPr>
            <w:tcW w:w="1284" w:type="pct"/>
            <w:gridSpan w:val="2"/>
            <w:shd w:val="clear" w:color="auto" w:fill="FFC1FF"/>
            <w:vAlign w:val="center"/>
          </w:tcPr>
          <w:p w14:paraId="0640789A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10%</w:t>
            </w:r>
          </w:p>
        </w:tc>
        <w:tc>
          <w:tcPr>
            <w:tcW w:w="1778" w:type="pct"/>
            <w:gridSpan w:val="4"/>
            <w:shd w:val="clear" w:color="auto" w:fill="FFC1FF"/>
            <w:vAlign w:val="center"/>
          </w:tcPr>
          <w:p w14:paraId="725F6F14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60%</w:t>
            </w:r>
          </w:p>
        </w:tc>
        <w:tc>
          <w:tcPr>
            <w:tcW w:w="986" w:type="pct"/>
            <w:gridSpan w:val="2"/>
            <w:shd w:val="clear" w:color="auto" w:fill="FFC1FF"/>
            <w:vAlign w:val="center"/>
          </w:tcPr>
          <w:p w14:paraId="523548E0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100%</w:t>
            </w:r>
          </w:p>
        </w:tc>
      </w:tr>
      <w:tr w:rsidR="001F6792" w:rsidRPr="00615320" w14:paraId="2AB10EDD" w14:textId="77777777" w:rsidTr="00AC5E4F">
        <w:trPr>
          <w:trHeight w:val="195"/>
          <w:jc w:val="center"/>
        </w:trPr>
        <w:tc>
          <w:tcPr>
            <w:tcW w:w="952" w:type="pct"/>
            <w:shd w:val="clear" w:color="auto" w:fill="FFC1FF"/>
          </w:tcPr>
          <w:p w14:paraId="7BEAD2F4" w14:textId="603F6116" w:rsidR="0038020B" w:rsidRPr="00615320" w:rsidRDefault="001F6792" w:rsidP="00573D9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aramond" w:hAnsi="Garamond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lastRenderedPageBreak/>
              <w:t>Broj izdatih elektronskih akata korišćenjem sistema za elektronsko poslovanje</w:t>
            </w:r>
            <w:r w:rsidR="00D807ED" w:rsidRPr="00615320">
              <w:rPr>
                <w:rFonts w:ascii="Garamond" w:hAnsi="Garamond"/>
                <w:noProof/>
                <w:lang w:val="sr-Latn-ME"/>
              </w:rPr>
              <w:t xml:space="preserve">, u odnosu na ukupan broj podnesenih zahtjeva </w:t>
            </w:r>
            <w:r w:rsidR="0038020B" w:rsidRPr="00615320">
              <w:rPr>
                <w:rFonts w:ascii="Garamond" w:hAnsi="Garamond"/>
                <w:noProof/>
                <w:lang w:val="sr-Latn-ME"/>
              </w:rPr>
              <w:t>(%)</w:t>
            </w:r>
            <w:r w:rsidR="00DD00DB" w:rsidRPr="00615320">
              <w:rPr>
                <w:rStyle w:val="FootnoteReference"/>
                <w:rFonts w:ascii="Garamond" w:hAnsi="Garamond"/>
                <w:noProof/>
                <w:lang w:val="sr-Latn-ME"/>
              </w:rPr>
              <w:footnoteReference w:id="4"/>
            </w:r>
          </w:p>
        </w:tc>
        <w:tc>
          <w:tcPr>
            <w:tcW w:w="1284" w:type="pct"/>
            <w:gridSpan w:val="2"/>
            <w:shd w:val="clear" w:color="auto" w:fill="FFC1FF"/>
            <w:vAlign w:val="center"/>
          </w:tcPr>
          <w:p w14:paraId="7AABE7E1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 w:themeColor="text1"/>
                <w:lang w:val="sr-Latn-ME"/>
              </w:rPr>
              <w:t>10%</w:t>
            </w:r>
          </w:p>
        </w:tc>
        <w:tc>
          <w:tcPr>
            <w:tcW w:w="1778" w:type="pct"/>
            <w:gridSpan w:val="4"/>
            <w:shd w:val="clear" w:color="auto" w:fill="FFC1FF"/>
            <w:vAlign w:val="center"/>
          </w:tcPr>
          <w:p w14:paraId="7835C912" w14:textId="77777777" w:rsidR="00562671" w:rsidRPr="00615320" w:rsidRDefault="00562671" w:rsidP="001F6792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 w:themeColor="text1"/>
                <w:lang w:val="sr-Latn-ME"/>
              </w:rPr>
            </w:pPr>
          </w:p>
          <w:p w14:paraId="5022C5A3" w14:textId="77777777" w:rsidR="00562671" w:rsidRPr="00615320" w:rsidRDefault="00562671" w:rsidP="001F6792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 w:themeColor="text1"/>
                <w:lang w:val="sr-Latn-ME"/>
              </w:rPr>
            </w:pPr>
          </w:p>
          <w:p w14:paraId="71A21D37" w14:textId="426FA53C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 w:themeColor="text1"/>
                <w:lang w:val="sr-Latn-ME"/>
              </w:rPr>
              <w:t>60%</w:t>
            </w:r>
          </w:p>
          <w:p w14:paraId="212D44CB" w14:textId="77777777" w:rsidR="00AD70E1" w:rsidRPr="00615320" w:rsidRDefault="00AD70E1" w:rsidP="001F6792">
            <w:pPr>
              <w:spacing w:line="276" w:lineRule="auto"/>
              <w:contextualSpacing/>
              <w:jc w:val="center"/>
              <w:rPr>
                <w:rFonts w:ascii="Garamond" w:hAnsi="Garamond"/>
                <w:b/>
                <w:noProof/>
                <w:color w:val="000000" w:themeColor="text1"/>
                <w:lang w:val="sr-Latn-ME"/>
              </w:rPr>
            </w:pPr>
          </w:p>
          <w:p w14:paraId="2FEB8BB7" w14:textId="6E9CF919" w:rsidR="00DA676D" w:rsidRPr="00615320" w:rsidRDefault="00DA676D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000000" w:themeColor="text1"/>
                <w:lang w:val="sr-Latn-ME"/>
              </w:rPr>
            </w:pPr>
          </w:p>
        </w:tc>
        <w:tc>
          <w:tcPr>
            <w:tcW w:w="986" w:type="pct"/>
            <w:gridSpan w:val="2"/>
            <w:shd w:val="clear" w:color="auto" w:fill="FFC1FF"/>
            <w:vAlign w:val="center"/>
          </w:tcPr>
          <w:p w14:paraId="7A5BB163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 w:themeColor="text1"/>
                <w:lang w:val="sr-Latn-ME"/>
              </w:rPr>
              <w:t>100%</w:t>
            </w:r>
          </w:p>
        </w:tc>
      </w:tr>
      <w:tr w:rsidR="001F6792" w:rsidRPr="00615320" w14:paraId="1F5F38DA" w14:textId="77777777" w:rsidTr="00AC5E4F">
        <w:trPr>
          <w:jc w:val="center"/>
        </w:trPr>
        <w:tc>
          <w:tcPr>
            <w:tcW w:w="952" w:type="pct"/>
            <w:vMerge w:val="restart"/>
            <w:shd w:val="clear" w:color="auto" w:fill="E7E6E6" w:themeFill="background2"/>
            <w:vAlign w:val="center"/>
          </w:tcPr>
          <w:p w14:paraId="6593FD57" w14:textId="77777777" w:rsidR="001F6792" w:rsidRPr="00615320" w:rsidRDefault="001F6792" w:rsidP="001F6792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Aktivnosti koje utiču na realizaciju Operativnog cilja 1.1. </w:t>
            </w:r>
          </w:p>
        </w:tc>
        <w:tc>
          <w:tcPr>
            <w:tcW w:w="674" w:type="pct"/>
            <w:vMerge w:val="restart"/>
            <w:shd w:val="clear" w:color="auto" w:fill="E7E6E6" w:themeFill="background2"/>
            <w:vAlign w:val="center"/>
          </w:tcPr>
          <w:p w14:paraId="796AD043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</w:t>
            </w:r>
          </w:p>
          <w:p w14:paraId="11C49C7E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rezultata</w:t>
            </w:r>
          </w:p>
        </w:tc>
        <w:tc>
          <w:tcPr>
            <w:tcW w:w="610" w:type="pct"/>
            <w:vMerge w:val="restart"/>
            <w:shd w:val="clear" w:color="auto" w:fill="E7E6E6" w:themeFill="background2"/>
            <w:vAlign w:val="center"/>
          </w:tcPr>
          <w:p w14:paraId="3EB454E1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Nadležna</w:t>
            </w:r>
          </w:p>
          <w:p w14:paraId="2729240A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institucija</w:t>
            </w:r>
          </w:p>
        </w:tc>
        <w:tc>
          <w:tcPr>
            <w:tcW w:w="494" w:type="pct"/>
            <w:vMerge w:val="restart"/>
            <w:shd w:val="clear" w:color="auto" w:fill="E7E6E6" w:themeFill="background2"/>
            <w:vAlign w:val="center"/>
          </w:tcPr>
          <w:p w14:paraId="7058677A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0A8696FB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početka</w:t>
            </w:r>
          </w:p>
        </w:tc>
        <w:tc>
          <w:tcPr>
            <w:tcW w:w="475" w:type="pct"/>
            <w:vMerge w:val="restart"/>
            <w:shd w:val="clear" w:color="auto" w:fill="E7E6E6" w:themeFill="background2"/>
            <w:vAlign w:val="center"/>
          </w:tcPr>
          <w:p w14:paraId="685ABEC6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Planirani</w:t>
            </w:r>
          </w:p>
          <w:p w14:paraId="7C55967B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7A7AE3BE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završetka</w:t>
            </w:r>
          </w:p>
        </w:tc>
        <w:tc>
          <w:tcPr>
            <w:tcW w:w="809" w:type="pct"/>
            <w:gridSpan w:val="2"/>
            <w:shd w:val="clear" w:color="auto" w:fill="E7E6E6" w:themeFill="background2"/>
            <w:vAlign w:val="center"/>
          </w:tcPr>
          <w:p w14:paraId="577FE1FD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Sredstva planirana za sprovođenje aktivnosti</w:t>
            </w:r>
          </w:p>
        </w:tc>
        <w:tc>
          <w:tcPr>
            <w:tcW w:w="986" w:type="pct"/>
            <w:gridSpan w:val="2"/>
            <w:shd w:val="clear" w:color="auto" w:fill="E7E6E6" w:themeFill="background2"/>
            <w:vAlign w:val="center"/>
          </w:tcPr>
          <w:p w14:paraId="600D8B63" w14:textId="77777777" w:rsidR="001F6792" w:rsidRPr="00615320" w:rsidRDefault="001F6792" w:rsidP="001F6792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  <w:p w14:paraId="02A94510" w14:textId="77777777" w:rsidR="001F6792" w:rsidRPr="00615320" w:rsidRDefault="001F6792" w:rsidP="001F6792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Izvor </w:t>
            </w:r>
          </w:p>
          <w:p w14:paraId="32CB2019" w14:textId="77777777" w:rsidR="001F6792" w:rsidRPr="00615320" w:rsidRDefault="001F6792" w:rsidP="001F6792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finansiranja</w:t>
            </w:r>
          </w:p>
          <w:p w14:paraId="359B3C25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1F6792" w:rsidRPr="00615320" w14:paraId="438CB725" w14:textId="77777777" w:rsidTr="00AC5E4F">
        <w:trPr>
          <w:jc w:val="center"/>
        </w:trPr>
        <w:tc>
          <w:tcPr>
            <w:tcW w:w="952" w:type="pct"/>
            <w:vMerge/>
            <w:shd w:val="clear" w:color="auto" w:fill="E7E6E6" w:themeFill="background2"/>
            <w:vAlign w:val="center"/>
          </w:tcPr>
          <w:p w14:paraId="2314BBC5" w14:textId="77777777" w:rsidR="001F6792" w:rsidRPr="00615320" w:rsidRDefault="001F6792" w:rsidP="001F6792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74" w:type="pct"/>
            <w:vMerge/>
            <w:shd w:val="clear" w:color="auto" w:fill="E7E6E6" w:themeFill="background2"/>
            <w:vAlign w:val="center"/>
          </w:tcPr>
          <w:p w14:paraId="6D742D5C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10" w:type="pct"/>
            <w:vMerge/>
            <w:shd w:val="clear" w:color="auto" w:fill="E7E6E6" w:themeFill="background2"/>
            <w:vAlign w:val="center"/>
          </w:tcPr>
          <w:p w14:paraId="1CFD167D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94" w:type="pct"/>
            <w:vMerge/>
            <w:shd w:val="clear" w:color="auto" w:fill="E7E6E6" w:themeFill="background2"/>
            <w:vAlign w:val="center"/>
          </w:tcPr>
          <w:p w14:paraId="34547AD3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75" w:type="pct"/>
            <w:vMerge/>
            <w:shd w:val="clear" w:color="auto" w:fill="E7E6E6" w:themeFill="background2"/>
            <w:vAlign w:val="center"/>
          </w:tcPr>
          <w:p w14:paraId="27F8BA15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398" w:type="pct"/>
            <w:shd w:val="clear" w:color="auto" w:fill="E7E6E6" w:themeFill="background2"/>
            <w:vAlign w:val="center"/>
          </w:tcPr>
          <w:p w14:paraId="0C0791C5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11" w:type="pct"/>
            <w:shd w:val="clear" w:color="auto" w:fill="E7E6E6" w:themeFill="background2"/>
            <w:vAlign w:val="center"/>
          </w:tcPr>
          <w:p w14:paraId="196FF9C0" w14:textId="77777777" w:rsidR="001F6792" w:rsidRPr="00615320" w:rsidRDefault="001F6792" w:rsidP="001F6792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14:paraId="77CD03A7" w14:textId="77777777" w:rsidR="001F6792" w:rsidRPr="00615320" w:rsidRDefault="001F6792" w:rsidP="001F6792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516" w:type="pct"/>
            <w:shd w:val="clear" w:color="auto" w:fill="E7E6E6" w:themeFill="background2"/>
            <w:vAlign w:val="center"/>
          </w:tcPr>
          <w:p w14:paraId="0F1213C2" w14:textId="77777777" w:rsidR="001F6792" w:rsidRPr="00615320" w:rsidRDefault="001F6792" w:rsidP="001F6792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</w:tr>
      <w:tr w:rsidR="001F6792" w:rsidRPr="00615320" w14:paraId="741B19AF" w14:textId="77777777" w:rsidTr="00AC5E4F">
        <w:trPr>
          <w:trHeight w:val="2455"/>
          <w:jc w:val="center"/>
        </w:trPr>
        <w:tc>
          <w:tcPr>
            <w:tcW w:w="952" w:type="pct"/>
            <w:vAlign w:val="center"/>
          </w:tcPr>
          <w:p w14:paraId="085ACCBA" w14:textId="77777777" w:rsidR="001F6792" w:rsidRPr="00615320" w:rsidRDefault="001F6792" w:rsidP="001F6792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1.1.1. Razvoj i implementacija platforme za elektronsko podnošenje zahtjeva za građevinske dozvole </w:t>
            </w:r>
          </w:p>
          <w:p w14:paraId="3EE04115" w14:textId="77777777" w:rsidR="001F6792" w:rsidRPr="00615320" w:rsidRDefault="001F6792" w:rsidP="001F6792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color w:val="000000" w:themeColor="text1"/>
              </w:rPr>
            </w:pPr>
          </w:p>
          <w:p w14:paraId="3C2D86F7" w14:textId="77777777" w:rsidR="001F6792" w:rsidRPr="00615320" w:rsidRDefault="001F6792" w:rsidP="001F6792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color w:val="000000" w:themeColor="text1"/>
              </w:rPr>
            </w:pPr>
          </w:p>
        </w:tc>
        <w:tc>
          <w:tcPr>
            <w:tcW w:w="674" w:type="pct"/>
            <w:vAlign w:val="center"/>
          </w:tcPr>
          <w:p w14:paraId="5B4D039D" w14:textId="2E15562C" w:rsidR="00CD3F69" w:rsidRPr="00615320" w:rsidRDefault="004025AB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Obuke i stavljanje platforme u funkciju</w:t>
            </w:r>
          </w:p>
          <w:p w14:paraId="6C49CE72" w14:textId="77777777" w:rsidR="004025AB" w:rsidRPr="00615320" w:rsidRDefault="004025AB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420D32DF" w14:textId="0902A034" w:rsidR="00573D91" w:rsidRPr="00615320" w:rsidRDefault="00BF4729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</w:t>
            </w:r>
            <w:r w:rsidR="00573D91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rijednost 2026: </w:t>
            </w:r>
            <w:r w:rsidR="004025AB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Dalja obuka zaposlenih za rad na platformi</w:t>
            </w:r>
          </w:p>
          <w:p w14:paraId="0F6562F1" w14:textId="77777777" w:rsidR="00573D91" w:rsidRPr="00615320" w:rsidRDefault="00573D91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36C04879" w14:textId="5C1EE0F4" w:rsidR="001F6792" w:rsidRPr="00615320" w:rsidRDefault="00BF4729" w:rsidP="001F6792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</w:t>
            </w:r>
            <w:r w:rsidR="00573D91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rijednost 2027: </w:t>
            </w:r>
          </w:p>
          <w:p w14:paraId="09A91FC1" w14:textId="2FDF0CB0" w:rsidR="00573D91" w:rsidRPr="00615320" w:rsidRDefault="006D4CDC" w:rsidP="00123B0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Započet proces podnošenja zahtjeva elektronskim </w:t>
            </w:r>
            <w:r w:rsidR="00123B08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putem</w:t>
            </w:r>
          </w:p>
        </w:tc>
        <w:tc>
          <w:tcPr>
            <w:tcW w:w="610" w:type="pct"/>
            <w:vAlign w:val="center"/>
          </w:tcPr>
          <w:p w14:paraId="04E3CFEC" w14:textId="77777777" w:rsidR="00B5602D" w:rsidRPr="00615320" w:rsidRDefault="00B5602D" w:rsidP="001F6792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7CB10D5D" w14:textId="77777777" w:rsidR="006E3B8E" w:rsidRPr="00615320" w:rsidRDefault="006E3B8E" w:rsidP="001F6792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Nosilac:</w:t>
            </w:r>
          </w:p>
          <w:p w14:paraId="3833E1C4" w14:textId="686B6FE8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Ministarstvo prostornog planiranja, urbanizama i državne imovine;</w:t>
            </w:r>
          </w:p>
          <w:p w14:paraId="3968EDF3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097D63A4" w14:textId="1C7996AB" w:rsidR="001F6792" w:rsidRPr="00615320" w:rsidRDefault="006E3B8E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Partneri: </w:t>
            </w:r>
            <w:r w:rsidR="001F6792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Lokalne samouprave.</w:t>
            </w:r>
          </w:p>
        </w:tc>
        <w:tc>
          <w:tcPr>
            <w:tcW w:w="494" w:type="pct"/>
            <w:vAlign w:val="center"/>
          </w:tcPr>
          <w:p w14:paraId="663D081B" w14:textId="77777777" w:rsidR="00725C89" w:rsidRPr="00615320" w:rsidRDefault="00725C89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5F40E3E5" w14:textId="77777777" w:rsidR="007A5FA6" w:rsidRPr="00615320" w:rsidRDefault="007A5FA6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2A642E52" w14:textId="34F79345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II kvartal 2026</w:t>
            </w:r>
            <w:r w:rsidR="008D3D90" w:rsidRPr="00615320">
              <w:rPr>
                <w:rStyle w:val="FootnoteReference"/>
                <w:rFonts w:ascii="Garamond" w:hAnsi="Garamond" w:cs="Times New Roman"/>
                <w:noProof/>
                <w:color w:val="000000" w:themeColor="text1"/>
                <w:lang w:val="sr-Latn-ME"/>
              </w:rPr>
              <w:footnoteReference w:id="5"/>
            </w:r>
          </w:p>
          <w:p w14:paraId="6051CBEA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3D08BED4" w14:textId="77777777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FF0000"/>
                <w:lang w:val="sr-Latn-ME"/>
              </w:rPr>
            </w:pPr>
          </w:p>
        </w:tc>
        <w:tc>
          <w:tcPr>
            <w:tcW w:w="475" w:type="pct"/>
            <w:vAlign w:val="center"/>
          </w:tcPr>
          <w:p w14:paraId="138D974C" w14:textId="3FB424FA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IV kvartal 2027</w:t>
            </w:r>
          </w:p>
        </w:tc>
        <w:tc>
          <w:tcPr>
            <w:tcW w:w="398" w:type="pct"/>
            <w:vAlign w:val="center"/>
          </w:tcPr>
          <w:p w14:paraId="39F1EEA4" w14:textId="6A5C82D2" w:rsidR="001F6792" w:rsidRPr="00615320" w:rsidRDefault="001F6792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250</w:t>
            </w:r>
            <w:r w:rsidR="00AA2E9E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.</w:t>
            </w: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000 €</w:t>
            </w:r>
          </w:p>
        </w:tc>
        <w:tc>
          <w:tcPr>
            <w:tcW w:w="411" w:type="pct"/>
            <w:vAlign w:val="center"/>
          </w:tcPr>
          <w:p w14:paraId="115CCD9E" w14:textId="332C83EA" w:rsidR="001F6792" w:rsidRPr="00615320" w:rsidRDefault="00DC68C9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470" w:type="pct"/>
            <w:vAlign w:val="center"/>
          </w:tcPr>
          <w:p w14:paraId="3048D72E" w14:textId="7427CE67" w:rsidR="00DA676D" w:rsidRPr="00615320" w:rsidRDefault="00DC68C9" w:rsidP="001F6792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Nacionalni budžet</w:t>
            </w:r>
            <w:r w:rsidR="006E3B8E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(</w:t>
            </w:r>
            <w:r w:rsidR="006E3B8E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Ministarstvo prostornog planiranja, urbanizama i državne imovine)</w:t>
            </w:r>
          </w:p>
        </w:tc>
        <w:tc>
          <w:tcPr>
            <w:tcW w:w="516" w:type="pct"/>
            <w:vAlign w:val="center"/>
          </w:tcPr>
          <w:p w14:paraId="7573BCB3" w14:textId="4AC9D590" w:rsidR="001F6792" w:rsidRPr="00615320" w:rsidRDefault="006D4CDC" w:rsidP="001F6792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highlight w:val="yellow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-</w:t>
            </w:r>
          </w:p>
        </w:tc>
      </w:tr>
      <w:tr w:rsidR="00DC68C9" w:rsidRPr="00615320" w14:paraId="2E9BA6B5" w14:textId="77777777" w:rsidTr="00AC5E4F">
        <w:trPr>
          <w:trHeight w:val="267"/>
          <w:jc w:val="center"/>
        </w:trPr>
        <w:tc>
          <w:tcPr>
            <w:tcW w:w="952" w:type="pct"/>
            <w:vAlign w:val="center"/>
          </w:tcPr>
          <w:p w14:paraId="4EB535C0" w14:textId="77777777" w:rsidR="00DC68C9" w:rsidRPr="00615320" w:rsidRDefault="00DC68C9" w:rsidP="00DC68C9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lastRenderedPageBreak/>
              <w:t>1.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1.2. Analiza mogućnosti integracije platforme sa postojećim i planiranim registrima (katastar, CRPS i sl.)  </w:t>
            </w:r>
          </w:p>
          <w:p w14:paraId="18DBE53D" w14:textId="77777777" w:rsidR="00DC68C9" w:rsidRPr="00615320" w:rsidRDefault="00DC68C9" w:rsidP="00DC68C9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674" w:type="pct"/>
            <w:vAlign w:val="center"/>
          </w:tcPr>
          <w:p w14:paraId="35C68E5D" w14:textId="5E2F6A5D" w:rsidR="00DC68C9" w:rsidRPr="00615320" w:rsidRDefault="00123B08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Analiza indentifikovanih mogućnosti </w:t>
            </w:r>
          </w:p>
          <w:p w14:paraId="2D4AF486" w14:textId="49B5E576" w:rsidR="000B7489" w:rsidRPr="00615320" w:rsidRDefault="000B7489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6FA0FB22" w14:textId="1AF5B2E3" w:rsidR="00573D91" w:rsidRPr="00615320" w:rsidRDefault="00BF4729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</w:t>
            </w:r>
            <w:r w:rsidR="00573D91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rijednost 2026:</w:t>
            </w:r>
          </w:p>
          <w:p w14:paraId="0DCF3DAB" w14:textId="4F7E919C" w:rsidR="00573D91" w:rsidRPr="00615320" w:rsidRDefault="004025AB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-</w:t>
            </w:r>
          </w:p>
          <w:p w14:paraId="627D7567" w14:textId="77777777" w:rsidR="00573D91" w:rsidRPr="00615320" w:rsidRDefault="00573D91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6817A07F" w14:textId="05FCC1F3" w:rsidR="00573D91" w:rsidRPr="00615320" w:rsidRDefault="00BF4729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</w:t>
            </w:r>
            <w:r w:rsidR="00573D91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rijednost 2027:</w:t>
            </w:r>
          </w:p>
          <w:p w14:paraId="607533BA" w14:textId="77777777" w:rsidR="004025AB" w:rsidRPr="00615320" w:rsidRDefault="004025AB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048793DB" w14:textId="4FDB332E" w:rsidR="009C1A77" w:rsidRPr="00347A69" w:rsidRDefault="00123B08" w:rsidP="00DC68C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Finalizovana Analiza i dati predlozi za integraciju platforme sa drugim registrima</w:t>
            </w:r>
          </w:p>
        </w:tc>
        <w:tc>
          <w:tcPr>
            <w:tcW w:w="610" w:type="pct"/>
            <w:vAlign w:val="center"/>
          </w:tcPr>
          <w:p w14:paraId="59D112DA" w14:textId="385A9F9F" w:rsidR="00DC68C9" w:rsidRPr="00615320" w:rsidRDefault="006E3B8E" w:rsidP="00DC68C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Nosilac: </w:t>
            </w:r>
            <w:r w:rsidR="00DC68C9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Ministarstvo prostornog planiranja, urbanizama i državne imovine;</w:t>
            </w:r>
          </w:p>
          <w:p w14:paraId="44CD2BE2" w14:textId="77777777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0E194C27" w14:textId="72E9C539" w:rsidR="00DC68C9" w:rsidRPr="00615320" w:rsidRDefault="006E3B8E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Partneri: </w:t>
            </w:r>
            <w:r w:rsidR="00DC68C9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Lokalne samouprave.</w:t>
            </w:r>
          </w:p>
        </w:tc>
        <w:tc>
          <w:tcPr>
            <w:tcW w:w="494" w:type="pct"/>
            <w:vAlign w:val="center"/>
          </w:tcPr>
          <w:p w14:paraId="2B7C348A" w14:textId="77777777" w:rsidR="006A6833" w:rsidRPr="00615320" w:rsidRDefault="006A6833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0928FB31" w14:textId="21E363E6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 kvartal 2027</w:t>
            </w:r>
          </w:p>
          <w:p w14:paraId="0439357D" w14:textId="77777777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21C5A6BD" w14:textId="77777777" w:rsidR="00DC68C9" w:rsidRPr="00615320" w:rsidRDefault="00DC68C9" w:rsidP="00DC68C9">
            <w:pPr>
              <w:spacing w:line="276" w:lineRule="auto"/>
              <w:contextualSpacing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475" w:type="pct"/>
            <w:vAlign w:val="center"/>
          </w:tcPr>
          <w:p w14:paraId="29C49C42" w14:textId="4FD8629E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IV kvartal 2027</w:t>
            </w:r>
          </w:p>
          <w:p w14:paraId="76AB4B51" w14:textId="77777777" w:rsidR="00DC68C9" w:rsidRPr="00615320" w:rsidRDefault="00DC68C9" w:rsidP="00DC68C9">
            <w:pPr>
              <w:spacing w:line="276" w:lineRule="auto"/>
              <w:contextualSpacing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398" w:type="pct"/>
            <w:vAlign w:val="center"/>
          </w:tcPr>
          <w:p w14:paraId="5723F207" w14:textId="77777777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1908CC0A" w14:textId="77777777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411" w:type="pct"/>
            <w:vAlign w:val="center"/>
          </w:tcPr>
          <w:p w14:paraId="4FA1B1C1" w14:textId="77777777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092D1CC6" w14:textId="77777777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470" w:type="pct"/>
            <w:vAlign w:val="center"/>
          </w:tcPr>
          <w:p w14:paraId="54420758" w14:textId="77777777" w:rsidR="00D8562E" w:rsidRPr="00615320" w:rsidRDefault="004025AB" w:rsidP="00DC68C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Redovna budžetska sredstva</w:t>
            </w:r>
            <w:r w:rsidR="006E3B8E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</w:p>
          <w:p w14:paraId="745DB3D0" w14:textId="77777777" w:rsidR="00D8562E" w:rsidRPr="00615320" w:rsidRDefault="00D8562E" w:rsidP="00DC68C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5D8F293D" w14:textId="0420AB71" w:rsidR="00DC68C9" w:rsidRPr="00615320" w:rsidRDefault="006E3B8E" w:rsidP="00DC68C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(</w:t>
            </w: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Ministarstvo prostornog planiranja, urbanizama i državne imovine)</w:t>
            </w:r>
          </w:p>
        </w:tc>
        <w:tc>
          <w:tcPr>
            <w:tcW w:w="516" w:type="pct"/>
            <w:vAlign w:val="center"/>
          </w:tcPr>
          <w:p w14:paraId="7B6BBFBF" w14:textId="77777777" w:rsidR="00DC68C9" w:rsidRPr="00615320" w:rsidRDefault="004025AB" w:rsidP="004025AB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Redovna budžetska sredstva </w:t>
            </w:r>
          </w:p>
          <w:p w14:paraId="1DB578F5" w14:textId="77777777" w:rsidR="00D8562E" w:rsidRPr="00615320" w:rsidRDefault="00D8562E" w:rsidP="004025AB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27691447" w14:textId="570B5C75" w:rsidR="00D8562E" w:rsidRPr="00615320" w:rsidRDefault="00D8562E" w:rsidP="004025AB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(Ministarstvo prostornog planiranja, urbanizama i državne imovine)</w:t>
            </w:r>
          </w:p>
          <w:p w14:paraId="5C57C7DF" w14:textId="0E5C2B45" w:rsidR="006E3B8E" w:rsidRPr="00615320" w:rsidRDefault="006E3B8E" w:rsidP="004025AB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</w:tr>
      <w:tr w:rsidR="00DC68C9" w:rsidRPr="00615320" w14:paraId="3E6EFF46" w14:textId="77777777" w:rsidTr="00AC5E4F">
        <w:trPr>
          <w:jc w:val="center"/>
        </w:trPr>
        <w:tc>
          <w:tcPr>
            <w:tcW w:w="952" w:type="pct"/>
            <w:vAlign w:val="center"/>
          </w:tcPr>
          <w:p w14:paraId="2457286D" w14:textId="0003624E" w:rsidR="00DC68C9" w:rsidRPr="00615320" w:rsidRDefault="00DC68C9" w:rsidP="008D67AC">
            <w:pPr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1.1.3. </w:t>
            </w: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Kampanja informisanja i edukacije podnosilaca zahtjeva za primjenu novog sistema    </w:t>
            </w:r>
          </w:p>
        </w:tc>
        <w:tc>
          <w:tcPr>
            <w:tcW w:w="674" w:type="pct"/>
            <w:vAlign w:val="center"/>
          </w:tcPr>
          <w:p w14:paraId="09BE9F49" w14:textId="19F49662" w:rsidR="00573D91" w:rsidRPr="00615320" w:rsidRDefault="00DC68C9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Broj organizovanih radionica</w:t>
            </w:r>
            <w:r w:rsidR="00227C88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 i broj učesnika, po polu</w:t>
            </w:r>
          </w:p>
          <w:p w14:paraId="4F92D780" w14:textId="77777777" w:rsidR="00227C88" w:rsidRPr="00615320" w:rsidRDefault="00227C88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25C85163" w14:textId="43C679F6" w:rsidR="00573D91" w:rsidRPr="00615320" w:rsidRDefault="00BF4729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</w:t>
            </w:r>
            <w:r w:rsidR="00573D91" w:rsidRPr="00615320">
              <w:rPr>
                <w:rFonts w:ascii="Garamond" w:hAnsi="Garamond" w:cs="Helvetica Neue"/>
                <w:lang w:val="sr-Latn-ME"/>
              </w:rPr>
              <w:t>rijednost 2026:</w:t>
            </w:r>
          </w:p>
          <w:p w14:paraId="62D731A9" w14:textId="2CF553C3" w:rsidR="008D3D90" w:rsidRPr="00615320" w:rsidRDefault="008D3D90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15</w:t>
            </w:r>
          </w:p>
          <w:p w14:paraId="10E6FE29" w14:textId="77777777" w:rsidR="00573D91" w:rsidRPr="00615320" w:rsidRDefault="00573D91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08B13168" w14:textId="66D72DFF" w:rsidR="00573D91" w:rsidRPr="00615320" w:rsidRDefault="00BF4729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</w:t>
            </w:r>
            <w:r w:rsidR="00573D91" w:rsidRPr="00615320">
              <w:rPr>
                <w:rFonts w:ascii="Garamond" w:hAnsi="Garamond" w:cs="Helvetica Neue"/>
                <w:lang w:val="sr-Latn-ME"/>
              </w:rPr>
              <w:t>rijednost 2027:</w:t>
            </w:r>
          </w:p>
          <w:p w14:paraId="02160D39" w14:textId="00F49C6F" w:rsidR="009C1A77" w:rsidRPr="00615320" w:rsidRDefault="008D3D90" w:rsidP="004025AB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FF0000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10</w:t>
            </w:r>
          </w:p>
        </w:tc>
        <w:tc>
          <w:tcPr>
            <w:tcW w:w="610" w:type="pct"/>
            <w:vAlign w:val="center"/>
          </w:tcPr>
          <w:p w14:paraId="2305F04B" w14:textId="3C65E6CE" w:rsidR="00DC68C9" w:rsidRPr="00615320" w:rsidRDefault="00D8562E" w:rsidP="00DC68C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Nosilac: </w:t>
            </w:r>
            <w:r w:rsidR="00DC68C9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Ministarstvo prostornog planiranja, urbanizama i državne imovine;</w:t>
            </w:r>
          </w:p>
          <w:p w14:paraId="35E023A6" w14:textId="77777777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72C45CD6" w14:textId="6F9E2882" w:rsidR="00DC68C9" w:rsidRPr="00615320" w:rsidRDefault="00D8562E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Partneri: </w:t>
            </w:r>
            <w:r w:rsidR="00DC68C9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Lokalne samouprave.</w:t>
            </w:r>
          </w:p>
        </w:tc>
        <w:tc>
          <w:tcPr>
            <w:tcW w:w="494" w:type="pct"/>
            <w:vAlign w:val="center"/>
          </w:tcPr>
          <w:p w14:paraId="22E0E021" w14:textId="77777777" w:rsidR="008D3D90" w:rsidRPr="00615320" w:rsidRDefault="008D3D90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C215252" w14:textId="432201CD" w:rsidR="00227C88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</w:t>
            </w:r>
            <w:r w:rsidR="008D3D90" w:rsidRPr="00615320">
              <w:rPr>
                <w:rFonts w:ascii="Garamond" w:hAnsi="Garamond" w:cs="Times New Roman"/>
                <w:noProof/>
                <w:lang w:val="sr-Latn-ME"/>
              </w:rPr>
              <w:t xml:space="preserve">I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kvartal 2026</w:t>
            </w:r>
            <w:r w:rsidR="008D3D90" w:rsidRPr="00615320">
              <w:rPr>
                <w:rStyle w:val="FootnoteReference"/>
                <w:rFonts w:ascii="Garamond" w:hAnsi="Garamond" w:cs="Times New Roman"/>
                <w:noProof/>
                <w:lang w:val="sr-Latn-ME"/>
              </w:rPr>
              <w:footnoteReference w:id="6"/>
            </w:r>
          </w:p>
        </w:tc>
        <w:tc>
          <w:tcPr>
            <w:tcW w:w="475" w:type="pct"/>
            <w:vAlign w:val="center"/>
          </w:tcPr>
          <w:p w14:paraId="7BB6189D" w14:textId="77777777" w:rsidR="009D4F47" w:rsidRPr="00615320" w:rsidRDefault="009D4F47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01EE2A7" w14:textId="3734B2A4" w:rsidR="00DC68C9" w:rsidRPr="00615320" w:rsidRDefault="008D3D90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I </w:t>
            </w:r>
            <w:r w:rsidR="00DC68C9" w:rsidRPr="00615320">
              <w:rPr>
                <w:rFonts w:ascii="Garamond" w:hAnsi="Garamond" w:cs="Times New Roman"/>
                <w:noProof/>
                <w:lang w:val="sr-Latn-ME"/>
              </w:rPr>
              <w:t>kvartal 202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7</w:t>
            </w:r>
          </w:p>
        </w:tc>
        <w:tc>
          <w:tcPr>
            <w:tcW w:w="398" w:type="pct"/>
            <w:vAlign w:val="center"/>
          </w:tcPr>
          <w:p w14:paraId="3BE9CC80" w14:textId="6DD519AE" w:rsidR="00DC68C9" w:rsidRPr="00615320" w:rsidRDefault="008D3D90" w:rsidP="00BD58C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411" w:type="pct"/>
            <w:vAlign w:val="center"/>
          </w:tcPr>
          <w:p w14:paraId="13572E4F" w14:textId="7C70360B" w:rsidR="00DC68C9" w:rsidRPr="00615320" w:rsidRDefault="008D3D90" w:rsidP="00BD58C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470" w:type="pct"/>
            <w:vAlign w:val="center"/>
          </w:tcPr>
          <w:p w14:paraId="0CCDF64B" w14:textId="51C1F2DC" w:rsidR="00DC68C9" w:rsidRPr="00615320" w:rsidRDefault="004025AB" w:rsidP="00DC68C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Redovna budžetska</w:t>
            </w:r>
            <w:r w:rsidR="00232DBB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sredstva</w:t>
            </w:r>
          </w:p>
          <w:p w14:paraId="12984C77" w14:textId="5357E852" w:rsidR="00DC68C9" w:rsidRPr="00615320" w:rsidRDefault="006E3B8E" w:rsidP="00DC68C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(</w:t>
            </w: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Ministarstvo prostornog planiranja, urbanizama i državne imovine)</w:t>
            </w:r>
          </w:p>
        </w:tc>
        <w:tc>
          <w:tcPr>
            <w:tcW w:w="516" w:type="pct"/>
            <w:vAlign w:val="center"/>
          </w:tcPr>
          <w:p w14:paraId="5F47767C" w14:textId="77777777" w:rsidR="00232DBB" w:rsidRPr="00615320" w:rsidRDefault="00232DBB" w:rsidP="00232DBB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Redovna budžetska sredstva</w:t>
            </w:r>
          </w:p>
          <w:p w14:paraId="5EF81252" w14:textId="77777777" w:rsidR="00D8562E" w:rsidRPr="00615320" w:rsidRDefault="00D8562E" w:rsidP="00232DBB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1C7B1486" w14:textId="743C148B" w:rsidR="006E3B8E" w:rsidRPr="00615320" w:rsidRDefault="006E3B8E" w:rsidP="00232DBB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(Ministarstvo prostornog planiranja, urbanizama i državne imovine)</w:t>
            </w:r>
          </w:p>
          <w:p w14:paraId="77BA3ACF" w14:textId="55032FD8" w:rsidR="00DC68C9" w:rsidRPr="00615320" w:rsidRDefault="00DC68C9" w:rsidP="00DC68C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</w:tr>
      <w:tr w:rsidR="00DC68C9" w:rsidRPr="00615320" w14:paraId="69B8FD6E" w14:textId="77777777" w:rsidTr="00AC5E4F">
        <w:trPr>
          <w:jc w:val="center"/>
        </w:trPr>
        <w:tc>
          <w:tcPr>
            <w:tcW w:w="952" w:type="pct"/>
            <w:vAlign w:val="center"/>
          </w:tcPr>
          <w:p w14:paraId="434405CF" w14:textId="45A31180" w:rsidR="00DC68C9" w:rsidRPr="008B1E1D" w:rsidRDefault="00DC68C9" w:rsidP="00DC68C9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1.1.4. Obuka zaposlenih u nadležnim institucijama (25 </w:t>
            </w:r>
            <w:r w:rsidR="008B1E1D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opština</w:t>
            </w: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+ ministarstvo) za primjenu novih digitalnih procedura</w:t>
            </w:r>
            <w:r w:rsidRPr="00615320">
              <w:rPr>
                <w:rFonts w:ascii="Garamond" w:hAnsi="Garamond"/>
                <w:color w:val="000000" w:themeColor="text1"/>
                <w:lang w:val="sr-Latn-ME"/>
              </w:rPr>
              <w:t xml:space="preserve"> </w:t>
            </w:r>
          </w:p>
          <w:p w14:paraId="239FA6D3" w14:textId="77777777" w:rsidR="00DC68C9" w:rsidRPr="00615320" w:rsidRDefault="00DC68C9" w:rsidP="00DC68C9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674" w:type="pct"/>
            <w:vAlign w:val="center"/>
          </w:tcPr>
          <w:p w14:paraId="3ECFB136" w14:textId="2E5E1975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Broj organizovanih radionica</w:t>
            </w:r>
            <w:r w:rsidR="005A0377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 i broj učesnika, po polu</w:t>
            </w:r>
          </w:p>
          <w:p w14:paraId="72A10C53" w14:textId="77777777" w:rsidR="00573D91" w:rsidRPr="00615320" w:rsidRDefault="00573D91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11A30F20" w14:textId="1DD5304D" w:rsidR="00573D91" w:rsidRPr="00615320" w:rsidRDefault="00BF4729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</w:t>
            </w:r>
            <w:r w:rsidR="00573D91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rijednost 2026:</w:t>
            </w:r>
          </w:p>
          <w:p w14:paraId="76B5B1B9" w14:textId="02413843" w:rsidR="00573D91" w:rsidRPr="00615320" w:rsidRDefault="008D3D90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lastRenderedPageBreak/>
              <w:t>15</w:t>
            </w:r>
          </w:p>
          <w:p w14:paraId="33700E47" w14:textId="77777777" w:rsidR="00573D91" w:rsidRPr="00615320" w:rsidRDefault="00573D91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6CE08E3C" w14:textId="7FEC2CD5" w:rsidR="00573D91" w:rsidRPr="00615320" w:rsidRDefault="00BF4729" w:rsidP="00573D9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</w:t>
            </w:r>
            <w:r w:rsidR="00573D91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rijednost 2027:</w:t>
            </w:r>
          </w:p>
          <w:p w14:paraId="4466F2DB" w14:textId="274757AF" w:rsidR="009C1A77" w:rsidRPr="00347A69" w:rsidRDefault="008D3D90" w:rsidP="004025AB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10</w:t>
            </w:r>
          </w:p>
        </w:tc>
        <w:tc>
          <w:tcPr>
            <w:tcW w:w="610" w:type="pct"/>
            <w:vAlign w:val="center"/>
          </w:tcPr>
          <w:p w14:paraId="3C7F927A" w14:textId="5297165D" w:rsidR="00DC68C9" w:rsidRPr="00615320" w:rsidRDefault="00D8562E" w:rsidP="00DC68C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lastRenderedPageBreak/>
              <w:t xml:space="preserve">Nosilac: </w:t>
            </w:r>
            <w:r w:rsidR="00DC68C9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Ministarstvo prostornog planiranja, urbanizama i </w:t>
            </w:r>
            <w:r w:rsidR="00DC68C9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lastRenderedPageBreak/>
              <w:t>državne imovine;</w:t>
            </w:r>
          </w:p>
          <w:p w14:paraId="052320C6" w14:textId="77777777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2FAD063A" w14:textId="021553DE" w:rsidR="00DC68C9" w:rsidRPr="00615320" w:rsidRDefault="00D8562E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Partneri:        </w:t>
            </w:r>
            <w:r w:rsidR="00DC68C9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Lokalne samouprave.</w:t>
            </w:r>
          </w:p>
        </w:tc>
        <w:tc>
          <w:tcPr>
            <w:tcW w:w="494" w:type="pct"/>
            <w:vAlign w:val="center"/>
          </w:tcPr>
          <w:p w14:paraId="46D88195" w14:textId="77777777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8252E95" w14:textId="17DC1F9C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</w:t>
            </w:r>
            <w:r w:rsidR="00227C88" w:rsidRPr="00615320">
              <w:rPr>
                <w:rFonts w:ascii="Garamond" w:hAnsi="Garamond" w:cs="Times New Roman"/>
                <w:noProof/>
                <w:lang w:val="sr-Latn-ME"/>
              </w:rPr>
              <w:t xml:space="preserve">I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kvartal</w:t>
            </w:r>
            <w:r w:rsidR="00751279" w:rsidRPr="00615320">
              <w:rPr>
                <w:rFonts w:ascii="Garamond" w:hAnsi="Garamond" w:cs="Times New Roman"/>
                <w:noProof/>
                <w:lang w:val="sr-Latn-ME"/>
              </w:rPr>
              <w:t xml:space="preserve"> 2026</w:t>
            </w:r>
          </w:p>
          <w:p w14:paraId="2DFEA287" w14:textId="77777777" w:rsidR="00B1179B" w:rsidRPr="00615320" w:rsidRDefault="00B1179B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7AEFFB14" w14:textId="5A2D3257" w:rsidR="0062701E" w:rsidRPr="00615320" w:rsidRDefault="0062701E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475" w:type="pct"/>
            <w:vAlign w:val="center"/>
          </w:tcPr>
          <w:p w14:paraId="34AA8733" w14:textId="13DB337A" w:rsidR="00DC68C9" w:rsidRPr="00615320" w:rsidRDefault="008D3D90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</w:t>
            </w:r>
            <w:r w:rsidR="00DC68C9" w:rsidRPr="00615320">
              <w:rPr>
                <w:rFonts w:ascii="Garamond" w:hAnsi="Garamond" w:cs="Times New Roman"/>
                <w:noProof/>
                <w:lang w:val="sr-Latn-ME"/>
              </w:rPr>
              <w:t xml:space="preserve"> kvartal</w:t>
            </w:r>
            <w:r w:rsidR="00751279" w:rsidRPr="00615320">
              <w:rPr>
                <w:rFonts w:ascii="Garamond" w:hAnsi="Garamond" w:cs="Times New Roman"/>
                <w:noProof/>
                <w:lang w:val="sr-Latn-ME"/>
              </w:rPr>
              <w:t xml:space="preserve"> 202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7</w:t>
            </w:r>
          </w:p>
        </w:tc>
        <w:tc>
          <w:tcPr>
            <w:tcW w:w="398" w:type="pct"/>
            <w:vAlign w:val="center"/>
          </w:tcPr>
          <w:p w14:paraId="0D1184B9" w14:textId="6DA82FB1" w:rsidR="00DC68C9" w:rsidRPr="00615320" w:rsidRDefault="00113366" w:rsidP="00BD58C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411" w:type="pct"/>
            <w:vAlign w:val="center"/>
          </w:tcPr>
          <w:p w14:paraId="741D74D6" w14:textId="683A98D4" w:rsidR="00DC68C9" w:rsidRPr="00615320" w:rsidRDefault="00113366" w:rsidP="00BD58C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470" w:type="pct"/>
            <w:vAlign w:val="center"/>
          </w:tcPr>
          <w:p w14:paraId="3AB8710A" w14:textId="77777777" w:rsidR="00C35AE8" w:rsidRPr="00615320" w:rsidRDefault="00C35AE8" w:rsidP="00C35AE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highlight w:val="red"/>
                <w:lang w:val="sr-Latn-ME"/>
              </w:rPr>
            </w:pPr>
          </w:p>
          <w:p w14:paraId="68DF3B05" w14:textId="67474192" w:rsidR="00DC68C9" w:rsidRPr="00615320" w:rsidRDefault="004025AB" w:rsidP="00DC68C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Redovna budžetska sredstva</w:t>
            </w:r>
          </w:p>
          <w:p w14:paraId="6857727A" w14:textId="20F87346" w:rsidR="00D8562E" w:rsidRPr="00615320" w:rsidRDefault="00D8562E" w:rsidP="00DC68C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29182876" w14:textId="76FBA498" w:rsidR="00DC68C9" w:rsidRPr="00615320" w:rsidRDefault="00D8562E" w:rsidP="00347A6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(</w:t>
            </w: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Ministarstvo </w:t>
            </w: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lastRenderedPageBreak/>
              <w:t>prostornog planiranja, urbanizama i državne imovine)</w:t>
            </w:r>
          </w:p>
        </w:tc>
        <w:tc>
          <w:tcPr>
            <w:tcW w:w="516" w:type="pct"/>
            <w:vAlign w:val="center"/>
          </w:tcPr>
          <w:p w14:paraId="45C37BC7" w14:textId="77777777" w:rsidR="00232DBB" w:rsidRPr="00615320" w:rsidRDefault="00232DBB" w:rsidP="00232DBB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3D5AD8CA" w14:textId="77704D58" w:rsidR="00232DBB" w:rsidRPr="00615320" w:rsidRDefault="00232DBB" w:rsidP="00232DBB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Redovna budžetska sredstva</w:t>
            </w:r>
          </w:p>
          <w:p w14:paraId="00A9D179" w14:textId="77777777" w:rsidR="00D8562E" w:rsidRPr="00615320" w:rsidRDefault="00D8562E" w:rsidP="00232DBB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2226478A" w14:textId="0B8EFE34" w:rsidR="00D8562E" w:rsidRPr="00615320" w:rsidRDefault="00D8562E" w:rsidP="00232DBB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(</w:t>
            </w: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Ministarstvo prostornog </w:t>
            </w: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lastRenderedPageBreak/>
              <w:t>planiranja, urbanizama i državne imovine)</w:t>
            </w:r>
          </w:p>
          <w:p w14:paraId="1ED4EDF1" w14:textId="5D7366E4" w:rsidR="00DC68C9" w:rsidRPr="00615320" w:rsidRDefault="00DC68C9" w:rsidP="00DC68C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</w:tr>
      <w:tr w:rsidR="00FA37B6" w:rsidRPr="00615320" w14:paraId="69E8863C" w14:textId="77777777" w:rsidTr="00AC5E4F">
        <w:trPr>
          <w:jc w:val="center"/>
        </w:trPr>
        <w:tc>
          <w:tcPr>
            <w:tcW w:w="952" w:type="pct"/>
            <w:vAlign w:val="center"/>
          </w:tcPr>
          <w:p w14:paraId="78DF5EB7" w14:textId="77777777" w:rsidR="005A0377" w:rsidRPr="00615320" w:rsidRDefault="005A0377" w:rsidP="005A0377">
            <w:pPr>
              <w:pStyle w:val="ListParagraph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1.1.5. Analiza uskih grla i korektivnih mjera na godišnjem nivou </w:t>
            </w:r>
          </w:p>
          <w:p w14:paraId="2C41990E" w14:textId="77777777" w:rsidR="005A0377" w:rsidRPr="00615320" w:rsidRDefault="005A0377" w:rsidP="005A0377">
            <w:pPr>
              <w:pStyle w:val="ListParagraph"/>
              <w:ind w:left="0"/>
              <w:rPr>
                <w:rFonts w:ascii="Garamond" w:hAnsi="Garamond" w:cs="Times New Roman"/>
                <w:noProof/>
                <w:lang w:val="sr-Latn-ME"/>
              </w:rPr>
            </w:pPr>
          </w:p>
          <w:p w14:paraId="6B996A40" w14:textId="77777777" w:rsidR="005A0377" w:rsidRPr="00615320" w:rsidRDefault="005A0377" w:rsidP="005A0377">
            <w:pPr>
              <w:pStyle w:val="ListParagraph"/>
              <w:ind w:left="0"/>
              <w:rPr>
                <w:rFonts w:ascii="Garamond" w:hAnsi="Garamond" w:cs="Times New Roman"/>
                <w:noProof/>
                <w:lang w:val="sr-Latn-ME"/>
              </w:rPr>
            </w:pPr>
          </w:p>
          <w:p w14:paraId="778E13FB" w14:textId="77777777" w:rsidR="005A0377" w:rsidRPr="00615320" w:rsidRDefault="005A0377" w:rsidP="005A0377">
            <w:pPr>
              <w:pStyle w:val="ListParagraph"/>
              <w:ind w:left="0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74" w:type="pct"/>
            <w:vAlign w:val="center"/>
          </w:tcPr>
          <w:p w14:paraId="3D761DE3" w14:textId="5F52ED1D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Završena analiza</w:t>
            </w:r>
          </w:p>
          <w:p w14:paraId="63F4FB5C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77657131" w14:textId="4C70707D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6737D8AE" w14:textId="06A64D7E" w:rsidR="005A0377" w:rsidRPr="00615320" w:rsidRDefault="008D3D90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-</w:t>
            </w:r>
          </w:p>
          <w:p w14:paraId="64808AE3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325D1416" w14:textId="43CAFCC5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</w:p>
          <w:p w14:paraId="37D85FDE" w14:textId="12BDA5A6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Finalizovana Analiza sa preporukama</w:t>
            </w:r>
          </w:p>
          <w:p w14:paraId="1DD70F71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063F2FB8" w14:textId="1088945E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</w:tc>
        <w:tc>
          <w:tcPr>
            <w:tcW w:w="610" w:type="pct"/>
            <w:vAlign w:val="center"/>
          </w:tcPr>
          <w:p w14:paraId="411662E9" w14:textId="4E5CF6C8" w:rsidR="005A0377" w:rsidRPr="00615320" w:rsidRDefault="00D8562E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 xml:space="preserve">Nosilac: </w:t>
            </w:r>
            <w:r w:rsidR="005A0377" w:rsidRPr="00615320">
              <w:rPr>
                <w:rFonts w:ascii="Garamond" w:hAnsi="Garamond" w:cs="Helvetica Neue"/>
                <w:lang w:val="sr-Latn-ME"/>
              </w:rPr>
              <w:t>Ministarstvo prostornog planiranja, urbanizama i državne imovine;</w:t>
            </w:r>
          </w:p>
          <w:p w14:paraId="12DD5FE9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51B52A43" w14:textId="25DE7D58" w:rsidR="005A0377" w:rsidRPr="00615320" w:rsidRDefault="00D8562E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 xml:space="preserve">Partneri: </w:t>
            </w:r>
            <w:r w:rsidR="005A0377" w:rsidRPr="00615320">
              <w:rPr>
                <w:rFonts w:ascii="Garamond" w:hAnsi="Garamond" w:cs="Helvetica Neue"/>
                <w:lang w:val="sr-Latn-ME"/>
              </w:rPr>
              <w:t>Lokalne samouprave.</w:t>
            </w:r>
          </w:p>
        </w:tc>
        <w:tc>
          <w:tcPr>
            <w:tcW w:w="494" w:type="pct"/>
            <w:vAlign w:val="center"/>
          </w:tcPr>
          <w:p w14:paraId="2E232428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52EE7E1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38251F1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98E7505" w14:textId="133B5418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 kvartal 2027</w:t>
            </w:r>
          </w:p>
          <w:p w14:paraId="692C454A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26B071D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75" w:type="pct"/>
            <w:vAlign w:val="center"/>
          </w:tcPr>
          <w:p w14:paraId="3EFCDE91" w14:textId="77777777" w:rsidR="005A0377" w:rsidRPr="00615320" w:rsidRDefault="005A0377" w:rsidP="005A0377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  <w:p w14:paraId="05F34442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08E5AD0" w14:textId="0E90C8DD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  <w:p w14:paraId="503EB84D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398" w:type="pct"/>
            <w:vAlign w:val="center"/>
          </w:tcPr>
          <w:p w14:paraId="11313A8B" w14:textId="395E9790" w:rsidR="005A0377" w:rsidRPr="00615320" w:rsidRDefault="00232DBB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11" w:type="pct"/>
            <w:vAlign w:val="center"/>
          </w:tcPr>
          <w:p w14:paraId="1171C691" w14:textId="77777777" w:rsidR="00D8562E" w:rsidRPr="00615320" w:rsidRDefault="00D8562E" w:rsidP="004025A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0742B1C" w14:textId="637B6F82" w:rsidR="004025AB" w:rsidRPr="00615320" w:rsidRDefault="00232DBB" w:rsidP="004025A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  <w:p w14:paraId="289F8E6F" w14:textId="48BDEDF4" w:rsidR="005A0377" w:rsidRPr="00615320" w:rsidRDefault="005A0377" w:rsidP="004025A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70" w:type="pct"/>
            <w:vAlign w:val="center"/>
          </w:tcPr>
          <w:p w14:paraId="259B7E56" w14:textId="77777777" w:rsidR="005A0377" w:rsidRPr="00615320" w:rsidRDefault="004025AB" w:rsidP="004025A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Redovna budžetska sredstva</w:t>
            </w:r>
          </w:p>
          <w:p w14:paraId="2D2B50B0" w14:textId="77777777" w:rsidR="00D8562E" w:rsidRPr="00615320" w:rsidRDefault="00D8562E" w:rsidP="004025A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C280B0C" w14:textId="06D04193" w:rsidR="00D8562E" w:rsidRPr="00615320" w:rsidRDefault="00D8562E" w:rsidP="004025A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(</w:t>
            </w: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Ministarstvo prostornog planiranja, urbanizama i državne imovine)</w:t>
            </w:r>
          </w:p>
        </w:tc>
        <w:tc>
          <w:tcPr>
            <w:tcW w:w="516" w:type="pct"/>
            <w:vAlign w:val="center"/>
          </w:tcPr>
          <w:p w14:paraId="37EDB8A4" w14:textId="77777777" w:rsidR="005A0377" w:rsidRPr="00615320" w:rsidRDefault="004025AB" w:rsidP="004025A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Redovna budžetska sredstva</w:t>
            </w:r>
          </w:p>
          <w:p w14:paraId="399D1D51" w14:textId="77777777" w:rsidR="00D8562E" w:rsidRPr="00615320" w:rsidRDefault="00D8562E" w:rsidP="004025A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73C9336" w14:textId="071892A6" w:rsidR="00D8562E" w:rsidRPr="00615320" w:rsidRDefault="00D8562E" w:rsidP="004025A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(Ministarstvo prostornog planiranja, urbanizama i državne imovine)</w:t>
            </w:r>
          </w:p>
        </w:tc>
      </w:tr>
      <w:tr w:rsidR="005A0377" w:rsidRPr="00615320" w14:paraId="38452F66" w14:textId="77777777" w:rsidTr="001F6792">
        <w:trPr>
          <w:jc w:val="center"/>
        </w:trPr>
        <w:tc>
          <w:tcPr>
            <w:tcW w:w="5000" w:type="pct"/>
            <w:gridSpan w:val="9"/>
          </w:tcPr>
          <w:p w14:paraId="1872A34F" w14:textId="77777777" w:rsidR="005A0377" w:rsidRPr="00615320" w:rsidRDefault="005A0377" w:rsidP="005A0377">
            <w:pPr>
              <w:spacing w:line="276" w:lineRule="auto"/>
              <w:contextualSpacing/>
              <w:rPr>
                <w:rFonts w:ascii="Garamond" w:hAnsi="Garamond"/>
                <w:b/>
                <w:noProof/>
                <w:color w:val="7030A0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7030A0"/>
                <w:u w:val="single"/>
                <w:lang w:val="sr-Latn-ME"/>
              </w:rPr>
              <w:t>OPERATIVNI CILJ 1.2.</w:t>
            </w:r>
            <w:r w:rsidRPr="00615320">
              <w:rPr>
                <w:rFonts w:ascii="Garamond" w:hAnsi="Garamond"/>
                <w:b/>
                <w:noProof/>
                <w:color w:val="7030A0"/>
                <w:lang w:val="sr-Latn-ME"/>
              </w:rPr>
              <w:tab/>
            </w:r>
          </w:p>
          <w:p w14:paraId="00EFDCAE" w14:textId="77777777" w:rsidR="005A0377" w:rsidRPr="00615320" w:rsidRDefault="005A0377" w:rsidP="005A0377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7030A0"/>
                <w:u w:val="single"/>
                <w:lang w:val="sr-Latn-ME"/>
              </w:rPr>
            </w:pPr>
          </w:p>
          <w:p w14:paraId="0CF19D8F" w14:textId="77777777" w:rsidR="005A0377" w:rsidRPr="00615320" w:rsidRDefault="005A0377" w:rsidP="005A0377">
            <w:pPr>
              <w:tabs>
                <w:tab w:val="left" w:pos="4093"/>
              </w:tabs>
              <w:spacing w:line="276" w:lineRule="auto"/>
              <w:contextualSpacing/>
              <w:jc w:val="both"/>
              <w:rPr>
                <w:rFonts w:ascii="Garamond" w:hAnsi="Garamond" w:cs="Helvetica Neue"/>
                <w:b/>
                <w:color w:val="7030A0"/>
                <w:lang w:val="en-US"/>
              </w:rPr>
            </w:pPr>
            <w:r w:rsidRPr="00615320">
              <w:rPr>
                <w:rFonts w:ascii="Garamond" w:hAnsi="Garamond" w:cs="Helvetica Neue"/>
                <w:b/>
                <w:color w:val="7030A0"/>
                <w:lang w:val="en-US"/>
              </w:rPr>
              <w:t xml:space="preserve">UNAPRIJEĐEN INSTITUCIONALNO-REGULATORNI OKVIR I LJUDSKI KAPACITETI GRAĐEVINSKOG SEKTORA RADI STVARANJA USLOVA ZA EFIKASNO UVOĐENJE DIGITALNIH TEHNOLOGIJA </w:t>
            </w:r>
          </w:p>
          <w:p w14:paraId="2C364015" w14:textId="77777777" w:rsidR="005A0377" w:rsidRPr="00615320" w:rsidRDefault="005A0377" w:rsidP="005A0377">
            <w:pPr>
              <w:tabs>
                <w:tab w:val="left" w:pos="4093"/>
              </w:tabs>
              <w:spacing w:line="276" w:lineRule="auto"/>
              <w:contextualSpacing/>
              <w:jc w:val="both"/>
              <w:rPr>
                <w:rFonts w:ascii="Garamond" w:hAnsi="Garamond" w:cs="Helvetica Neue"/>
                <w:color w:val="000000" w:themeColor="text1"/>
                <w:lang w:val="en-US"/>
              </w:rPr>
            </w:pPr>
          </w:p>
        </w:tc>
      </w:tr>
      <w:tr w:rsidR="005A0377" w:rsidRPr="00615320" w14:paraId="519597E9" w14:textId="77777777" w:rsidTr="00AC5E4F">
        <w:trPr>
          <w:jc w:val="center"/>
        </w:trPr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51381C01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Indikator učinka </w:t>
            </w:r>
            <w:r w:rsidRPr="00615320">
              <w:rPr>
                <w:rStyle w:val="FootnoteReference"/>
                <w:rFonts w:ascii="Garamond" w:hAnsi="Garamond" w:cs="Times New Roman"/>
                <w:noProof/>
                <w:color w:val="000000" w:themeColor="text1"/>
                <w:lang w:val="sr-Latn-ME"/>
              </w:rPr>
              <w:footnoteReference w:id="7"/>
            </w:r>
          </w:p>
        </w:tc>
        <w:tc>
          <w:tcPr>
            <w:tcW w:w="1284" w:type="pct"/>
            <w:gridSpan w:val="2"/>
            <w:shd w:val="clear" w:color="auto" w:fill="D9D9D9" w:themeFill="background1" w:themeFillShade="D9"/>
            <w:vAlign w:val="center"/>
          </w:tcPr>
          <w:p w14:paraId="70974081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Početna vrijednost</w:t>
            </w:r>
          </w:p>
          <w:p w14:paraId="75929583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2025. godina</w:t>
            </w:r>
          </w:p>
        </w:tc>
        <w:tc>
          <w:tcPr>
            <w:tcW w:w="1778" w:type="pct"/>
            <w:gridSpan w:val="4"/>
            <w:shd w:val="clear" w:color="auto" w:fill="D9D9D9" w:themeFill="background1" w:themeFillShade="D9"/>
            <w:vAlign w:val="center"/>
          </w:tcPr>
          <w:p w14:paraId="137EBE26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986" w:type="pct"/>
            <w:gridSpan w:val="2"/>
            <w:shd w:val="clear" w:color="auto" w:fill="D9D9D9" w:themeFill="background1" w:themeFillShade="D9"/>
            <w:vAlign w:val="center"/>
          </w:tcPr>
          <w:p w14:paraId="00517F84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Ciljana vrijednost na kraju sprovođenja strateškog dokumenta 2031. godina</w:t>
            </w:r>
          </w:p>
        </w:tc>
      </w:tr>
      <w:tr w:rsidR="005A0377" w:rsidRPr="00615320" w14:paraId="1D04A6D8" w14:textId="77777777" w:rsidTr="00AC5E4F">
        <w:trPr>
          <w:jc w:val="center"/>
        </w:trPr>
        <w:tc>
          <w:tcPr>
            <w:tcW w:w="952" w:type="pct"/>
            <w:shd w:val="clear" w:color="auto" w:fill="FFC1FF"/>
            <w:vAlign w:val="center"/>
          </w:tcPr>
          <w:p w14:paraId="72F19EE2" w14:textId="53FF1AFA" w:rsidR="005A0377" w:rsidRPr="00615320" w:rsidRDefault="005A0377" w:rsidP="005A037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Udio institucija koje su implementirale digitalne alate</w:t>
            </w:r>
            <w:r w:rsidR="00F113E9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 </w:t>
            </w: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(BIM/GIS) u </w:t>
            </w: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lastRenderedPageBreak/>
              <w:t xml:space="preserve">svakodnevno poslovanje </w:t>
            </w:r>
            <w:r w:rsidR="00A81733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u odnosu na ukupan broj institucija koje izdaju građevinske dozvole</w:t>
            </w: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(%)</w:t>
            </w:r>
            <w:r w:rsidRPr="00615320">
              <w:rPr>
                <w:rStyle w:val="FootnoteReference"/>
                <w:rFonts w:ascii="Garamond" w:hAnsi="Garamond" w:cs="Helvetica Neue"/>
                <w:color w:val="000000" w:themeColor="text1"/>
                <w:lang w:val="sr-Latn-ME"/>
              </w:rPr>
              <w:footnoteReference w:id="8"/>
            </w:r>
          </w:p>
        </w:tc>
        <w:tc>
          <w:tcPr>
            <w:tcW w:w="1284" w:type="pct"/>
            <w:gridSpan w:val="2"/>
            <w:shd w:val="clear" w:color="auto" w:fill="FFC1FF"/>
            <w:vAlign w:val="center"/>
          </w:tcPr>
          <w:p w14:paraId="3A693924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lastRenderedPageBreak/>
              <w:t>0%</w:t>
            </w:r>
          </w:p>
        </w:tc>
        <w:tc>
          <w:tcPr>
            <w:tcW w:w="1778" w:type="pct"/>
            <w:gridSpan w:val="4"/>
            <w:shd w:val="clear" w:color="auto" w:fill="FFC1FF"/>
            <w:vAlign w:val="center"/>
          </w:tcPr>
          <w:p w14:paraId="71C1E96D" w14:textId="2FA570B4" w:rsidR="005A0377" w:rsidRPr="00615320" w:rsidRDefault="00A81733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+</w:t>
            </w:r>
            <w:r w:rsidR="005A0377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20%</w:t>
            </w:r>
            <w:r w:rsidR="009C250B" w:rsidRPr="00615320">
              <w:rPr>
                <w:rStyle w:val="FootnoteReference"/>
                <w:rFonts w:ascii="Garamond" w:hAnsi="Garamond" w:cs="Times New Roman"/>
                <w:noProof/>
                <w:color w:val="000000" w:themeColor="text1"/>
                <w:lang w:val="sr-Latn-ME"/>
              </w:rPr>
              <w:footnoteReference w:id="9"/>
            </w: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u odnosu na prvu početnu vrijednost koja se ostvari</w:t>
            </w:r>
          </w:p>
        </w:tc>
        <w:tc>
          <w:tcPr>
            <w:tcW w:w="986" w:type="pct"/>
            <w:gridSpan w:val="2"/>
            <w:shd w:val="clear" w:color="auto" w:fill="FFC1FF"/>
            <w:vAlign w:val="center"/>
          </w:tcPr>
          <w:p w14:paraId="3724E226" w14:textId="25019E2F" w:rsidR="005A0377" w:rsidRPr="00615320" w:rsidRDefault="00A81733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+</w:t>
            </w:r>
            <w:r w:rsidR="005A0377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60%</w:t>
            </w: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u odnosu na prvu početnu vrijednost koja se ostvari</w:t>
            </w:r>
          </w:p>
        </w:tc>
      </w:tr>
      <w:tr w:rsidR="005A0377" w:rsidRPr="00615320" w14:paraId="25D8A944" w14:textId="77777777" w:rsidTr="00AC5E4F">
        <w:trPr>
          <w:jc w:val="center"/>
        </w:trPr>
        <w:tc>
          <w:tcPr>
            <w:tcW w:w="952" w:type="pct"/>
            <w:shd w:val="clear" w:color="auto" w:fill="FFC1FF"/>
            <w:vAlign w:val="center"/>
          </w:tcPr>
          <w:p w14:paraId="56817A8B" w14:textId="03EE3861" w:rsidR="005A0377" w:rsidRPr="00615320" w:rsidRDefault="00642C53" w:rsidP="005A037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Broj obuka o primjeni digitalnih alata u procesu izgradnje objekata (%)</w:t>
            </w:r>
            <w:r w:rsidRPr="00615320">
              <w:rPr>
                <w:rStyle w:val="FootnoteReference"/>
                <w:rFonts w:ascii="Garamond" w:hAnsi="Garamond" w:cs="Times New Roman"/>
                <w:noProof/>
                <w:color w:val="000000" w:themeColor="text1"/>
                <w:lang w:val="sr-Latn-ME"/>
              </w:rPr>
              <w:footnoteReference w:id="10"/>
            </w:r>
          </w:p>
        </w:tc>
        <w:tc>
          <w:tcPr>
            <w:tcW w:w="1284" w:type="pct"/>
            <w:gridSpan w:val="2"/>
            <w:shd w:val="clear" w:color="auto" w:fill="FFC1FF"/>
            <w:vAlign w:val="center"/>
          </w:tcPr>
          <w:p w14:paraId="40470AAD" w14:textId="10C15084" w:rsidR="005A0377" w:rsidRPr="00615320" w:rsidRDefault="004025AB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0</w:t>
            </w:r>
          </w:p>
        </w:tc>
        <w:tc>
          <w:tcPr>
            <w:tcW w:w="1778" w:type="pct"/>
            <w:gridSpan w:val="4"/>
            <w:shd w:val="clear" w:color="auto" w:fill="FFC1FF"/>
            <w:vAlign w:val="center"/>
          </w:tcPr>
          <w:p w14:paraId="00716312" w14:textId="1AF09725" w:rsidR="005A0377" w:rsidRPr="00615320" w:rsidRDefault="00113366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+ </w:t>
            </w:r>
            <w:r w:rsidR="005A0377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20%</w:t>
            </w:r>
            <w:r w:rsidR="007068BF" w:rsidRPr="00615320">
              <w:rPr>
                <w:rStyle w:val="FootnoteReference"/>
                <w:rFonts w:ascii="Garamond" w:hAnsi="Garamond" w:cs="Times New Roman"/>
                <w:noProof/>
                <w:color w:val="000000" w:themeColor="text1"/>
                <w:lang w:val="sr-Latn-ME"/>
              </w:rPr>
              <w:footnoteReference w:id="11"/>
            </w:r>
            <w:r w:rsidR="004025AB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rast u odnosu na </w:t>
            </w:r>
            <w:r w:rsidR="007068BF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prvu početnu </w:t>
            </w:r>
            <w:r w:rsidR="004025AB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vrijednost</w:t>
            </w:r>
            <w:r w:rsidR="007068BF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koja se ostvari</w:t>
            </w:r>
          </w:p>
        </w:tc>
        <w:tc>
          <w:tcPr>
            <w:tcW w:w="986" w:type="pct"/>
            <w:gridSpan w:val="2"/>
            <w:shd w:val="clear" w:color="auto" w:fill="FFC1FF"/>
            <w:vAlign w:val="center"/>
          </w:tcPr>
          <w:p w14:paraId="18F26350" w14:textId="18E6F5B2" w:rsidR="005A0377" w:rsidRPr="00615320" w:rsidRDefault="00113366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+ </w:t>
            </w:r>
            <w:r w:rsidR="005A0377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60%</w:t>
            </w:r>
            <w:r w:rsidR="004025AB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rast u </w:t>
            </w:r>
            <w:r w:rsidR="007068BF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odnosu na prvu početnu vrijednost koja se ostvari</w:t>
            </w:r>
          </w:p>
        </w:tc>
      </w:tr>
      <w:tr w:rsidR="003A1BE8" w:rsidRPr="00615320" w14:paraId="4E7BB345" w14:textId="77777777" w:rsidTr="00AC5E4F">
        <w:trPr>
          <w:jc w:val="center"/>
        </w:trPr>
        <w:tc>
          <w:tcPr>
            <w:tcW w:w="952" w:type="pct"/>
            <w:shd w:val="clear" w:color="auto" w:fill="FFC1FF"/>
            <w:vAlign w:val="center"/>
          </w:tcPr>
          <w:p w14:paraId="2BD6DC0E" w14:textId="56FED811" w:rsidR="003A1BE8" w:rsidRPr="00615320" w:rsidRDefault="003A1BE8" w:rsidP="003A1BE8">
            <w:pPr>
              <w:pStyle w:val="xmsolistparagraph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Garamond" w:hAnsi="Garamond" w:cs="Calibri"/>
                <w:color w:val="212121"/>
                <w:sz w:val="22"/>
                <w:szCs w:val="22"/>
              </w:rPr>
            </w:pP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Udio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unaprijeđenih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/</w:t>
            </w: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usklađenih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propisa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koji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omogućavaju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primjenu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digitalnih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tehnologija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u </w:t>
            </w: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građevinskom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sektoru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(%)</w:t>
            </w:r>
            <w:r w:rsidR="009C250B" w:rsidRPr="00615320">
              <w:rPr>
                <w:rStyle w:val="FootnoteReference"/>
                <w:rFonts w:ascii="Garamond" w:hAnsi="Garamond" w:cs="Calibri"/>
                <w:color w:val="212121"/>
                <w:sz w:val="22"/>
                <w:szCs w:val="22"/>
              </w:rPr>
              <w:footnoteReference w:id="12"/>
            </w:r>
          </w:p>
        </w:tc>
        <w:tc>
          <w:tcPr>
            <w:tcW w:w="1284" w:type="pct"/>
            <w:gridSpan w:val="2"/>
            <w:shd w:val="clear" w:color="auto" w:fill="FFC1FF"/>
            <w:vAlign w:val="center"/>
          </w:tcPr>
          <w:p w14:paraId="6CC4BEA1" w14:textId="6A480FDE" w:rsidR="003A1BE8" w:rsidRPr="00615320" w:rsidRDefault="003A1BE8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0%</w:t>
            </w:r>
          </w:p>
        </w:tc>
        <w:tc>
          <w:tcPr>
            <w:tcW w:w="1778" w:type="pct"/>
            <w:gridSpan w:val="4"/>
            <w:shd w:val="clear" w:color="auto" w:fill="FFC1FF"/>
            <w:vAlign w:val="center"/>
          </w:tcPr>
          <w:p w14:paraId="52D22A83" w14:textId="669130CE" w:rsidR="003A1BE8" w:rsidRPr="00615320" w:rsidRDefault="00A81733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+2 nova/unaprijeđena/usklađena propisa u odnosu na </w:t>
            </w:r>
            <w:r w:rsidR="00F113E9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početnu </w:t>
            </w: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vrijednost </w:t>
            </w:r>
          </w:p>
        </w:tc>
        <w:tc>
          <w:tcPr>
            <w:tcW w:w="986" w:type="pct"/>
            <w:gridSpan w:val="2"/>
            <w:shd w:val="clear" w:color="auto" w:fill="FFC1FF"/>
            <w:vAlign w:val="center"/>
          </w:tcPr>
          <w:p w14:paraId="63B5BF60" w14:textId="5C650F39" w:rsidR="003A1BE8" w:rsidRPr="00615320" w:rsidRDefault="00A81733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+2 nova/unaprijeđena/usklađena propisa u odnosu na 2028.</w:t>
            </w:r>
          </w:p>
        </w:tc>
      </w:tr>
      <w:tr w:rsidR="005A0377" w:rsidRPr="00615320" w14:paraId="6BCE2686" w14:textId="77777777" w:rsidTr="00AC5E4F">
        <w:trPr>
          <w:jc w:val="center"/>
        </w:trPr>
        <w:tc>
          <w:tcPr>
            <w:tcW w:w="952" w:type="pct"/>
            <w:vMerge w:val="restart"/>
            <w:shd w:val="clear" w:color="auto" w:fill="E7E6E6" w:themeFill="background2"/>
            <w:vAlign w:val="center"/>
          </w:tcPr>
          <w:p w14:paraId="03E25356" w14:textId="77777777" w:rsidR="005A0377" w:rsidRPr="00615320" w:rsidRDefault="005A0377" w:rsidP="005A0377">
            <w:pPr>
              <w:contextualSpacing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Aktivnosti koje utiču na realizaciju Operativnog cilja 1.2.</w:t>
            </w:r>
          </w:p>
        </w:tc>
        <w:tc>
          <w:tcPr>
            <w:tcW w:w="674" w:type="pct"/>
            <w:vMerge w:val="restart"/>
            <w:shd w:val="clear" w:color="auto" w:fill="E7E6E6" w:themeFill="background2"/>
            <w:vAlign w:val="center"/>
          </w:tcPr>
          <w:p w14:paraId="1CA3B9DD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Indikator</w:t>
            </w:r>
          </w:p>
          <w:p w14:paraId="501E042D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rezultata</w:t>
            </w:r>
          </w:p>
        </w:tc>
        <w:tc>
          <w:tcPr>
            <w:tcW w:w="610" w:type="pct"/>
            <w:vMerge w:val="restart"/>
            <w:shd w:val="clear" w:color="auto" w:fill="E7E6E6" w:themeFill="background2"/>
            <w:vAlign w:val="center"/>
          </w:tcPr>
          <w:p w14:paraId="2A930CFA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Nadležna</w:t>
            </w:r>
          </w:p>
          <w:p w14:paraId="66658DB6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institucija</w:t>
            </w:r>
          </w:p>
        </w:tc>
        <w:tc>
          <w:tcPr>
            <w:tcW w:w="494" w:type="pct"/>
            <w:vMerge w:val="restart"/>
            <w:shd w:val="clear" w:color="auto" w:fill="E7E6E6" w:themeFill="background2"/>
            <w:vAlign w:val="center"/>
          </w:tcPr>
          <w:p w14:paraId="60FA767A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Datum</w:t>
            </w:r>
          </w:p>
          <w:p w14:paraId="03A00DBA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početka</w:t>
            </w:r>
          </w:p>
        </w:tc>
        <w:tc>
          <w:tcPr>
            <w:tcW w:w="475" w:type="pct"/>
            <w:vMerge w:val="restart"/>
            <w:shd w:val="clear" w:color="auto" w:fill="E7E6E6" w:themeFill="background2"/>
            <w:vAlign w:val="center"/>
          </w:tcPr>
          <w:p w14:paraId="2E3B3F29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Planirani</w:t>
            </w:r>
          </w:p>
          <w:p w14:paraId="31F2D047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datum</w:t>
            </w:r>
          </w:p>
          <w:p w14:paraId="4B2CF91A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završetka</w:t>
            </w:r>
          </w:p>
        </w:tc>
        <w:tc>
          <w:tcPr>
            <w:tcW w:w="809" w:type="pct"/>
            <w:gridSpan w:val="2"/>
            <w:shd w:val="clear" w:color="auto" w:fill="E7E6E6" w:themeFill="background2"/>
            <w:vAlign w:val="center"/>
          </w:tcPr>
          <w:p w14:paraId="175D34F6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Sredstva planirana za sprovođenje aktivnosti</w:t>
            </w:r>
          </w:p>
        </w:tc>
        <w:tc>
          <w:tcPr>
            <w:tcW w:w="986" w:type="pct"/>
            <w:gridSpan w:val="2"/>
            <w:shd w:val="clear" w:color="auto" w:fill="E7E6E6" w:themeFill="background2"/>
            <w:vAlign w:val="center"/>
          </w:tcPr>
          <w:p w14:paraId="6DC58506" w14:textId="77777777" w:rsidR="005A0377" w:rsidRPr="00615320" w:rsidRDefault="005A0377" w:rsidP="005A0377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4D8D3835" w14:textId="77777777" w:rsidR="005A0377" w:rsidRPr="00615320" w:rsidRDefault="005A0377" w:rsidP="005A0377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Izvor </w:t>
            </w:r>
          </w:p>
          <w:p w14:paraId="3DB21B00" w14:textId="77777777" w:rsidR="005A0377" w:rsidRPr="00615320" w:rsidRDefault="005A0377" w:rsidP="005A0377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finansiranja</w:t>
            </w:r>
          </w:p>
          <w:p w14:paraId="74C2AF5B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</w:tr>
      <w:tr w:rsidR="005A0377" w:rsidRPr="00615320" w14:paraId="029AD474" w14:textId="77777777" w:rsidTr="00AC5E4F">
        <w:trPr>
          <w:jc w:val="center"/>
        </w:trPr>
        <w:tc>
          <w:tcPr>
            <w:tcW w:w="952" w:type="pct"/>
            <w:vMerge/>
            <w:shd w:val="clear" w:color="auto" w:fill="E7E6E6" w:themeFill="background2"/>
            <w:vAlign w:val="center"/>
          </w:tcPr>
          <w:p w14:paraId="5EA8D53E" w14:textId="77777777" w:rsidR="005A0377" w:rsidRPr="00615320" w:rsidRDefault="005A0377" w:rsidP="005A0377">
            <w:pPr>
              <w:contextualSpacing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674" w:type="pct"/>
            <w:vMerge/>
            <w:shd w:val="clear" w:color="auto" w:fill="E7E6E6" w:themeFill="background2"/>
            <w:vAlign w:val="center"/>
          </w:tcPr>
          <w:p w14:paraId="0E09A164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610" w:type="pct"/>
            <w:vMerge/>
            <w:shd w:val="clear" w:color="auto" w:fill="E7E6E6" w:themeFill="background2"/>
            <w:vAlign w:val="center"/>
          </w:tcPr>
          <w:p w14:paraId="22812217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494" w:type="pct"/>
            <w:vMerge/>
            <w:shd w:val="clear" w:color="auto" w:fill="E7E6E6" w:themeFill="background2"/>
            <w:vAlign w:val="center"/>
          </w:tcPr>
          <w:p w14:paraId="4F059F00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475" w:type="pct"/>
            <w:vMerge/>
            <w:shd w:val="clear" w:color="auto" w:fill="E7E6E6" w:themeFill="background2"/>
            <w:vAlign w:val="center"/>
          </w:tcPr>
          <w:p w14:paraId="25B1AA41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398" w:type="pct"/>
            <w:shd w:val="clear" w:color="auto" w:fill="E7E6E6" w:themeFill="background2"/>
            <w:vAlign w:val="center"/>
          </w:tcPr>
          <w:p w14:paraId="2BDD3EA1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2026</w:t>
            </w:r>
          </w:p>
        </w:tc>
        <w:tc>
          <w:tcPr>
            <w:tcW w:w="411" w:type="pct"/>
            <w:shd w:val="clear" w:color="auto" w:fill="E7E6E6" w:themeFill="background2"/>
            <w:vAlign w:val="center"/>
          </w:tcPr>
          <w:p w14:paraId="61B8771C" w14:textId="77777777" w:rsidR="005A0377" w:rsidRPr="00615320" w:rsidRDefault="005A0377" w:rsidP="005A0377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2027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14:paraId="7CBE5817" w14:textId="77777777" w:rsidR="005A0377" w:rsidRPr="00615320" w:rsidRDefault="005A0377" w:rsidP="005A0377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2026</w:t>
            </w:r>
          </w:p>
        </w:tc>
        <w:tc>
          <w:tcPr>
            <w:tcW w:w="516" w:type="pct"/>
            <w:shd w:val="clear" w:color="auto" w:fill="E7E6E6" w:themeFill="background2"/>
            <w:vAlign w:val="center"/>
          </w:tcPr>
          <w:p w14:paraId="2D467247" w14:textId="77777777" w:rsidR="005A0377" w:rsidRPr="00615320" w:rsidRDefault="005A0377" w:rsidP="005A0377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2027</w:t>
            </w:r>
          </w:p>
        </w:tc>
      </w:tr>
      <w:tr w:rsidR="005A0377" w:rsidRPr="00615320" w14:paraId="43422B3D" w14:textId="77777777" w:rsidTr="00AC5E4F">
        <w:trPr>
          <w:trHeight w:val="2455"/>
          <w:jc w:val="center"/>
        </w:trPr>
        <w:tc>
          <w:tcPr>
            <w:tcW w:w="952" w:type="pct"/>
            <w:vAlign w:val="center"/>
          </w:tcPr>
          <w:p w14:paraId="08D524A2" w14:textId="77777777" w:rsidR="005A0377" w:rsidRPr="00615320" w:rsidRDefault="005A0377" w:rsidP="005A0377">
            <w:pPr>
              <w:pStyle w:val="ListParagraph"/>
              <w:ind w:left="0"/>
              <w:rPr>
                <w:rFonts w:ascii="Garamond" w:hAnsi="Garamond" w:cs="Helvetica Neue"/>
                <w:color w:val="000000" w:themeColor="text1"/>
                <w:lang w:val="en-US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lastRenderedPageBreak/>
              <w:t xml:space="preserve">1.2.1. </w:t>
            </w:r>
            <w:proofErr w:type="spellStart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>Analiza</w:t>
            </w:r>
            <w:proofErr w:type="spellEnd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>postojećeg</w:t>
            </w:r>
            <w:proofErr w:type="spellEnd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>zakonodavnog</w:t>
            </w:r>
            <w:proofErr w:type="spellEnd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 xml:space="preserve"> i </w:t>
            </w:r>
            <w:proofErr w:type="spellStart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>institucionalnog</w:t>
            </w:r>
            <w:proofErr w:type="spellEnd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>okvira</w:t>
            </w:r>
            <w:proofErr w:type="spellEnd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 xml:space="preserve"> u </w:t>
            </w:r>
            <w:proofErr w:type="spellStart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>oblasti</w:t>
            </w:r>
            <w:proofErr w:type="spellEnd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>digitalizacije</w:t>
            </w:r>
            <w:proofErr w:type="spellEnd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>građevinskog</w:t>
            </w:r>
            <w:proofErr w:type="spellEnd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 w:themeColor="text1"/>
                <w:lang w:val="en-US"/>
              </w:rPr>
              <w:t>sektora</w:t>
            </w:r>
            <w:proofErr w:type="spellEnd"/>
          </w:p>
        </w:tc>
        <w:tc>
          <w:tcPr>
            <w:tcW w:w="674" w:type="pct"/>
            <w:vAlign w:val="center"/>
          </w:tcPr>
          <w:p w14:paraId="0A2C6BBA" w14:textId="6230B668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Broj analiziranih zakona, podzakonskih akata i strateških dokumenata.</w:t>
            </w:r>
          </w:p>
          <w:p w14:paraId="652D6B60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FF0000"/>
                <w:lang w:val="sr-Latn-ME"/>
              </w:rPr>
            </w:pPr>
          </w:p>
          <w:p w14:paraId="1A7D338B" w14:textId="4FA2B7FD" w:rsidR="005A0377" w:rsidRPr="00615320" w:rsidRDefault="008D3D90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</w:t>
            </w:r>
            <w:r w:rsidR="005A0377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rijednost 2026:</w:t>
            </w:r>
          </w:p>
          <w:p w14:paraId="3B85F3CA" w14:textId="7DDCFA6A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-</w:t>
            </w:r>
          </w:p>
          <w:p w14:paraId="1CE65EA8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4CCA1771" w14:textId="02242576" w:rsidR="005A0377" w:rsidRPr="00615320" w:rsidRDefault="008D3D90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</w:t>
            </w:r>
            <w:r w:rsidR="005A0377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rijednost 2027:</w:t>
            </w:r>
          </w:p>
          <w:p w14:paraId="08264FD4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73EB210F" w14:textId="2A96CD6A" w:rsidR="005A0377" w:rsidRPr="00615320" w:rsidRDefault="004025AB" w:rsidP="004025AB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Finalizovana Analiza sa preporukama za unapređenje regulativnog okvira</w:t>
            </w:r>
          </w:p>
        </w:tc>
        <w:tc>
          <w:tcPr>
            <w:tcW w:w="610" w:type="pct"/>
            <w:vAlign w:val="center"/>
          </w:tcPr>
          <w:p w14:paraId="6FB3BDE0" w14:textId="77777777" w:rsidR="00D8562E" w:rsidRPr="00615320" w:rsidRDefault="00D8562E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Nosilac: </w:t>
            </w:r>
          </w:p>
          <w:p w14:paraId="4CBAE2D7" w14:textId="77777777" w:rsidR="00D8562E" w:rsidRPr="00615320" w:rsidRDefault="00D8562E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1E6034DA" w14:textId="5D883089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Ministarstvo prostornog planiranja, urbanizama i državne imovine;</w:t>
            </w:r>
          </w:p>
          <w:p w14:paraId="6BD855DA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04B5826F" w14:textId="311062E9" w:rsidR="004F5D1D" w:rsidRDefault="004F5D1D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>
              <w:rPr>
                <w:rFonts w:ascii="Garamond" w:hAnsi="Garamond" w:cs="Helvetica Neue"/>
                <w:color w:val="000000" w:themeColor="text1"/>
                <w:lang w:val="sr-Latn-ME"/>
              </w:rPr>
              <w:t>Partneri:</w:t>
            </w:r>
          </w:p>
          <w:p w14:paraId="6562710C" w14:textId="5DBBB256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Lokalne samouprave.</w:t>
            </w:r>
          </w:p>
        </w:tc>
        <w:tc>
          <w:tcPr>
            <w:tcW w:w="494" w:type="pct"/>
            <w:vAlign w:val="center"/>
          </w:tcPr>
          <w:p w14:paraId="0C97C615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3596DC9C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779A235C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6F4B86B1" w14:textId="7402DC65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 kvartal 2027</w:t>
            </w:r>
          </w:p>
          <w:p w14:paraId="3F7B2152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71BA2BB7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475" w:type="pct"/>
            <w:vAlign w:val="center"/>
          </w:tcPr>
          <w:p w14:paraId="0E2BFF06" w14:textId="77777777" w:rsidR="005A0377" w:rsidRPr="00615320" w:rsidRDefault="005A0377" w:rsidP="005A0377">
            <w:pPr>
              <w:spacing w:line="276" w:lineRule="auto"/>
              <w:contextualSpacing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48E34040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5124C47F" w14:textId="7F966410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IV kvartal 2027</w:t>
            </w:r>
          </w:p>
          <w:p w14:paraId="0A930F89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398" w:type="pct"/>
            <w:vAlign w:val="center"/>
          </w:tcPr>
          <w:p w14:paraId="46C7B49D" w14:textId="1E3A6BC1" w:rsidR="005A0377" w:rsidRPr="00615320" w:rsidRDefault="004025AB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411" w:type="pct"/>
            <w:vAlign w:val="center"/>
          </w:tcPr>
          <w:p w14:paraId="046C76EF" w14:textId="77777777" w:rsidR="00D8562E" w:rsidRPr="00615320" w:rsidRDefault="00D8562E" w:rsidP="00D856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43B9CB1D" w14:textId="77777777" w:rsidR="00D8562E" w:rsidRPr="00615320" w:rsidRDefault="00D8562E" w:rsidP="00D856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2DDA9214" w14:textId="77777777" w:rsidR="00914996" w:rsidRPr="00615320" w:rsidRDefault="00914996" w:rsidP="00D856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3826AEE9" w14:textId="77777777" w:rsidR="00D8562E" w:rsidRPr="00615320" w:rsidRDefault="00D8562E" w:rsidP="00D856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5ABF729A" w14:textId="77777777" w:rsidR="00D8562E" w:rsidRPr="00615320" w:rsidRDefault="00D8562E" w:rsidP="00D856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766F972F" w14:textId="77777777" w:rsidR="00D8562E" w:rsidRPr="00615320" w:rsidRDefault="00D8562E" w:rsidP="00D856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6F40EC3B" w14:textId="77777777" w:rsidR="00AE551F" w:rsidRPr="00615320" w:rsidRDefault="00AE551F" w:rsidP="00AE551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Ukupno: 30.000 €</w:t>
            </w:r>
          </w:p>
          <w:p w14:paraId="70822CEC" w14:textId="77777777" w:rsidR="00D8562E" w:rsidRPr="00615320" w:rsidRDefault="00D8562E" w:rsidP="00D856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6BA35BFD" w14:textId="77777777" w:rsidR="00D8562E" w:rsidRPr="00615320" w:rsidRDefault="00D8562E" w:rsidP="00D856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0DD77E0C" w14:textId="77777777" w:rsidR="00D8562E" w:rsidRPr="00615320" w:rsidRDefault="00D8562E" w:rsidP="00D856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0EA572DE" w14:textId="77777777" w:rsidR="00D8562E" w:rsidRPr="00615320" w:rsidRDefault="00D8562E" w:rsidP="00D856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7EEA8B36" w14:textId="77777777" w:rsidR="00D8562E" w:rsidRPr="00615320" w:rsidRDefault="00D8562E" w:rsidP="00D856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1453E714" w14:textId="77777777" w:rsidR="00D8562E" w:rsidRPr="00615320" w:rsidRDefault="00D8562E" w:rsidP="00D856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7668CD90" w14:textId="398FBB9A" w:rsidR="0038020B" w:rsidRPr="00615320" w:rsidRDefault="0038020B" w:rsidP="00D856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470" w:type="pct"/>
            <w:vAlign w:val="center"/>
          </w:tcPr>
          <w:p w14:paraId="2DA3080C" w14:textId="7A7C7D94" w:rsidR="005A0377" w:rsidRPr="00615320" w:rsidRDefault="00D807ED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516" w:type="pct"/>
            <w:vAlign w:val="center"/>
          </w:tcPr>
          <w:p w14:paraId="55838F2E" w14:textId="689B5849" w:rsidR="00AE551F" w:rsidRPr="00615320" w:rsidRDefault="00D8562E" w:rsidP="00AE551F">
            <w:pPr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Nacionalni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budžet</w:t>
            </w:r>
            <w:proofErr w:type="spellEnd"/>
          </w:p>
          <w:p w14:paraId="537D5517" w14:textId="77777777" w:rsidR="0097218A" w:rsidRPr="00615320" w:rsidRDefault="0097218A" w:rsidP="00AE551F">
            <w:pPr>
              <w:jc w:val="center"/>
              <w:rPr>
                <w:rFonts w:ascii="Garamond" w:hAnsi="Garamond"/>
              </w:rPr>
            </w:pPr>
          </w:p>
          <w:p w14:paraId="133CE3AE" w14:textId="1528B3B9" w:rsidR="005A0377" w:rsidRPr="00615320" w:rsidRDefault="00D8562E" w:rsidP="00AE551F">
            <w:pPr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/>
              </w:rPr>
              <w:t>(</w:t>
            </w: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Ministarstvo prostornog planiranja, urbanizama i državne imovine)</w:t>
            </w:r>
          </w:p>
          <w:p w14:paraId="75569D48" w14:textId="77777777" w:rsidR="00AE551F" w:rsidRPr="00615320" w:rsidRDefault="00AE551F" w:rsidP="00AE551F">
            <w:pPr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3129CBF4" w14:textId="77777777" w:rsidR="00AE551F" w:rsidRPr="00615320" w:rsidRDefault="00AE551F" w:rsidP="00AE551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10.000 €</w:t>
            </w:r>
          </w:p>
          <w:p w14:paraId="5E91F9C5" w14:textId="77777777" w:rsidR="00D8562E" w:rsidRPr="00615320" w:rsidRDefault="00D8562E" w:rsidP="00AE551F">
            <w:pPr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39FAAD22" w14:textId="77777777" w:rsidR="00914996" w:rsidRPr="00615320" w:rsidRDefault="00914996" w:rsidP="00AE551F">
            <w:pPr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0337BBF9" w14:textId="0440B57E" w:rsidR="00D8562E" w:rsidRPr="00615320" w:rsidRDefault="00D8562E" w:rsidP="00AE551F">
            <w:pPr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Donator</w:t>
            </w:r>
            <w:r w:rsidR="00AE551F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i</w:t>
            </w:r>
            <w:r w:rsidR="00E04E32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 - Međunarodna sredstva</w:t>
            </w:r>
          </w:p>
          <w:p w14:paraId="18625ABA" w14:textId="77777777" w:rsidR="00AE551F" w:rsidRPr="00615320" w:rsidRDefault="00AE551F" w:rsidP="00AE551F">
            <w:pPr>
              <w:jc w:val="center"/>
              <w:rPr>
                <w:rFonts w:ascii="Garamond" w:hAnsi="Garamond"/>
              </w:rPr>
            </w:pPr>
          </w:p>
          <w:p w14:paraId="62787C37" w14:textId="103F548D" w:rsidR="00AE551F" w:rsidRPr="00615320" w:rsidRDefault="00AE551F" w:rsidP="00AE551F">
            <w:pPr>
              <w:jc w:val="center"/>
              <w:rPr>
                <w:rFonts w:ascii="Garamond" w:hAnsi="Garamond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20.000 €</w:t>
            </w:r>
          </w:p>
        </w:tc>
      </w:tr>
      <w:tr w:rsidR="005A0377" w:rsidRPr="00615320" w14:paraId="02AF5E49" w14:textId="77777777" w:rsidTr="00AC5E4F">
        <w:tblPrEx>
          <w:jc w:val="left"/>
        </w:tblPrEx>
        <w:tc>
          <w:tcPr>
            <w:tcW w:w="952" w:type="pct"/>
          </w:tcPr>
          <w:p w14:paraId="355604F9" w14:textId="17F0D586" w:rsidR="005A0377" w:rsidRPr="00615320" w:rsidRDefault="005A0377" w:rsidP="005A0377">
            <w:pPr>
              <w:pStyle w:val="NormalWeb"/>
              <w:rPr>
                <w:rFonts w:ascii="Garamond" w:hAnsi="Garamond"/>
                <w:sz w:val="22"/>
                <w:szCs w:val="22"/>
              </w:rPr>
            </w:pPr>
            <w:r w:rsidRPr="00615320">
              <w:rPr>
                <w:rFonts w:ascii="Garamond" w:hAnsi="Garamond"/>
                <w:sz w:val="22"/>
                <w:szCs w:val="22"/>
              </w:rPr>
              <w:t>1.2.</w:t>
            </w:r>
            <w:r w:rsidR="00113366">
              <w:rPr>
                <w:rFonts w:ascii="Garamond" w:hAnsi="Garamond"/>
                <w:sz w:val="22"/>
                <w:szCs w:val="22"/>
              </w:rPr>
              <w:t>2</w:t>
            </w:r>
            <w:r w:rsidRPr="00615320">
              <w:rPr>
                <w:rFonts w:ascii="Garamond" w:hAnsi="Garamond"/>
                <w:sz w:val="22"/>
                <w:szCs w:val="22"/>
              </w:rPr>
              <w:t xml:space="preserve">. </w:t>
            </w:r>
            <w:r w:rsidR="000269C8" w:rsidRPr="00615320">
              <w:rPr>
                <w:rFonts w:ascii="Garamond" w:hAnsi="Garamond" w:cs="Segoe UI"/>
                <w:color w:val="212121"/>
                <w:sz w:val="22"/>
                <w:szCs w:val="22"/>
                <w:lang w:val="sr-Latn-ME"/>
              </w:rPr>
              <w:t xml:space="preserve">Sprovođenje </w:t>
            </w:r>
            <w:r w:rsidRPr="00615320">
              <w:rPr>
                <w:rFonts w:ascii="Garamond" w:hAnsi="Garamond" w:cs="Segoe UI"/>
                <w:color w:val="212121"/>
                <w:sz w:val="22"/>
                <w:szCs w:val="22"/>
                <w:lang w:val="sr-Latn-ME"/>
              </w:rPr>
              <w:t>Analize o nedostajućim vještinama za oblast Građevinarstvo po mjeri prirode i čovjeka</w:t>
            </w:r>
          </w:p>
        </w:tc>
        <w:tc>
          <w:tcPr>
            <w:tcW w:w="674" w:type="pct"/>
          </w:tcPr>
          <w:p w14:paraId="22C874E1" w14:textId="06CAF73D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30C3657F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4A4ED13A" w14:textId="4D1AB40C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 xml:space="preserve">Sprovedena i objavljena Analiza </w:t>
            </w:r>
          </w:p>
          <w:p w14:paraId="7F38901C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37FD811A" w14:textId="4C69D941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</w:p>
          <w:p w14:paraId="400991B5" w14:textId="448793B8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-</w:t>
            </w:r>
          </w:p>
        </w:tc>
        <w:tc>
          <w:tcPr>
            <w:tcW w:w="610" w:type="pct"/>
          </w:tcPr>
          <w:p w14:paraId="4A27B102" w14:textId="3CAE4996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Nosioci: Ministarstvo prosvjete, nauke i inovacija, European Training Foundation - ETF</w:t>
            </w:r>
          </w:p>
        </w:tc>
        <w:tc>
          <w:tcPr>
            <w:tcW w:w="494" w:type="pct"/>
          </w:tcPr>
          <w:p w14:paraId="6FBE74E9" w14:textId="4F92D594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</w:tc>
        <w:tc>
          <w:tcPr>
            <w:tcW w:w="475" w:type="pct"/>
          </w:tcPr>
          <w:p w14:paraId="78981104" w14:textId="28B388C6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</w:t>
            </w:r>
            <w:r w:rsidR="00914996" w:rsidRPr="00615320">
              <w:rPr>
                <w:rFonts w:ascii="Garamond" w:hAnsi="Garamond" w:cs="Times New Roman"/>
                <w:noProof/>
                <w:lang w:val="sr-Latn-ME"/>
              </w:rPr>
              <w:t>I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kvartal 2026</w:t>
            </w:r>
            <w:r w:rsidR="00AE551F"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398" w:type="pct"/>
          </w:tcPr>
          <w:p w14:paraId="71CD6CB7" w14:textId="6831B3BC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  <w:r w:rsidRPr="00615320">
              <w:rPr>
                <w:rFonts w:ascii="Garamond" w:hAnsi="Garamond" w:cs="Segoe UI"/>
                <w:color w:val="212121"/>
                <w:lang w:val="sr-Latn-ME"/>
              </w:rPr>
              <w:t>1.00</w:t>
            </w:r>
            <w:r w:rsidR="00347A69">
              <w:rPr>
                <w:rFonts w:ascii="Garamond" w:hAnsi="Garamond" w:cs="Segoe UI"/>
                <w:color w:val="212121"/>
                <w:lang w:val="sr-Latn-ME"/>
              </w:rPr>
              <w:t xml:space="preserve">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  <w:p w14:paraId="7CD1C8C0" w14:textId="3423D46C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11" w:type="pct"/>
          </w:tcPr>
          <w:p w14:paraId="170F6929" w14:textId="5ACABA09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70" w:type="pct"/>
          </w:tcPr>
          <w:p w14:paraId="454203AA" w14:textId="77D8E861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 (Ministarstvo prosvjete, nauke i inovacija)</w:t>
            </w:r>
          </w:p>
        </w:tc>
        <w:tc>
          <w:tcPr>
            <w:tcW w:w="516" w:type="pct"/>
          </w:tcPr>
          <w:p w14:paraId="10936C53" w14:textId="2E4FC8A2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</w:tr>
      <w:tr w:rsidR="00D8562E" w:rsidRPr="00615320" w14:paraId="44BAC4B7" w14:textId="77777777" w:rsidTr="00F113E9">
        <w:tblPrEx>
          <w:jc w:val="left"/>
        </w:tblPrEx>
        <w:trPr>
          <w:trHeight w:val="1250"/>
        </w:trPr>
        <w:tc>
          <w:tcPr>
            <w:tcW w:w="952" w:type="pct"/>
          </w:tcPr>
          <w:p w14:paraId="1CC0B77E" w14:textId="4FD100D2" w:rsidR="005A0377" w:rsidRPr="00615320" w:rsidRDefault="005A0377" w:rsidP="005A0377">
            <w:pPr>
              <w:pStyle w:val="NormalWeb"/>
              <w:rPr>
                <w:rFonts w:ascii="Garamond" w:hAnsi="Garamond"/>
                <w:sz w:val="22"/>
                <w:szCs w:val="22"/>
              </w:rPr>
            </w:pPr>
            <w:r w:rsidRPr="00615320">
              <w:rPr>
                <w:rFonts w:ascii="Garamond" w:hAnsi="Garamond"/>
                <w:sz w:val="22"/>
                <w:szCs w:val="22"/>
              </w:rPr>
              <w:t>1.2.</w:t>
            </w:r>
            <w:r w:rsidR="004F5D1D">
              <w:rPr>
                <w:rFonts w:ascii="Garamond" w:hAnsi="Garamond"/>
                <w:sz w:val="22"/>
                <w:szCs w:val="22"/>
              </w:rPr>
              <w:t>3</w:t>
            </w:r>
            <w:r w:rsidRPr="00615320">
              <w:rPr>
                <w:rFonts w:ascii="Garamond" w:hAnsi="Garamond"/>
                <w:sz w:val="22"/>
                <w:szCs w:val="22"/>
              </w:rPr>
              <w:t xml:space="preserve">.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eConstruction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Innovation Lab</w:t>
            </w:r>
          </w:p>
        </w:tc>
        <w:tc>
          <w:tcPr>
            <w:tcW w:w="674" w:type="pct"/>
          </w:tcPr>
          <w:p w14:paraId="2D0200FF" w14:textId="13C0716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rješenja</w:t>
            </w:r>
          </w:p>
          <w:p w14:paraId="04AEA4BD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0ED0397" w14:textId="7574B635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  <w:r w:rsidR="00D807ED" w:rsidRPr="00615320">
              <w:rPr>
                <w:rFonts w:ascii="Garamond" w:hAnsi="Garamond" w:cs="Helvetica Neue"/>
                <w:lang w:val="sr-Latn-ME"/>
              </w:rPr>
              <w:t xml:space="preserve"> </w:t>
            </w:r>
            <w:r w:rsidR="000269C8" w:rsidRPr="00615320">
              <w:rPr>
                <w:rFonts w:ascii="Garamond" w:hAnsi="Garamond" w:cs="Helvetica Neue"/>
                <w:lang w:val="sr-Latn-ME"/>
              </w:rPr>
              <w:t>-</w:t>
            </w:r>
          </w:p>
          <w:p w14:paraId="5FAF803C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6AD76977" w14:textId="693D7314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  <w:r w:rsidR="00D807ED" w:rsidRPr="00615320">
              <w:rPr>
                <w:rFonts w:ascii="Garamond" w:hAnsi="Garamond" w:cs="Helvetica Neue"/>
                <w:lang w:val="sr-Latn-ME"/>
              </w:rPr>
              <w:t xml:space="preserve"> 3</w:t>
            </w:r>
          </w:p>
          <w:p w14:paraId="611211CC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B08ABEC" w14:textId="22535B14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institucija</w:t>
            </w:r>
          </w:p>
          <w:p w14:paraId="2BBE7016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6B86E7A" w14:textId="4A4D1F30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  <w:r w:rsidR="00D807ED" w:rsidRPr="00615320">
              <w:rPr>
                <w:rFonts w:ascii="Garamond" w:hAnsi="Garamond" w:cs="Helvetica Neue"/>
                <w:lang w:val="sr-Latn-ME"/>
              </w:rPr>
              <w:t xml:space="preserve"> </w:t>
            </w:r>
            <w:r w:rsidR="000269C8" w:rsidRPr="00615320">
              <w:rPr>
                <w:rFonts w:ascii="Garamond" w:hAnsi="Garamond" w:cs="Helvetica Neue"/>
                <w:lang w:val="sr-Latn-ME"/>
              </w:rPr>
              <w:t>-</w:t>
            </w:r>
          </w:p>
          <w:p w14:paraId="2C730DD2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54E6006A" w14:textId="35DB594E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  <w:r w:rsidR="00D807ED" w:rsidRPr="00615320">
              <w:rPr>
                <w:rFonts w:ascii="Garamond" w:hAnsi="Garamond" w:cs="Helvetica Neue"/>
                <w:lang w:val="sr-Latn-ME"/>
              </w:rPr>
              <w:t xml:space="preserve"> 3</w:t>
            </w:r>
          </w:p>
          <w:p w14:paraId="08A5551A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10" w:type="pct"/>
          </w:tcPr>
          <w:p w14:paraId="69FE7293" w14:textId="4713446F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Nosilac:</w:t>
            </w:r>
          </w:p>
          <w:p w14:paraId="33A78DBD" w14:textId="6CDCB451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Naučno-tehnološki park Crne Gore</w:t>
            </w:r>
          </w:p>
          <w:p w14:paraId="05CE8485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73A58E6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Partneri: Ministarstvo javne uprave</w:t>
            </w:r>
          </w:p>
          <w:p w14:paraId="18FF9A88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9BE7BCB" w14:textId="20D80529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Ministarstvo prostornog planiranja i urbanizma</w:t>
            </w:r>
          </w:p>
        </w:tc>
        <w:tc>
          <w:tcPr>
            <w:tcW w:w="494" w:type="pct"/>
          </w:tcPr>
          <w:p w14:paraId="2BA0012D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II kvartal 2026</w:t>
            </w:r>
          </w:p>
        </w:tc>
        <w:tc>
          <w:tcPr>
            <w:tcW w:w="475" w:type="pct"/>
          </w:tcPr>
          <w:p w14:paraId="3459DA70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8" w:type="pct"/>
          </w:tcPr>
          <w:p w14:paraId="761DD247" w14:textId="070B680C" w:rsidR="007064D0" w:rsidRPr="00615320" w:rsidRDefault="00BE4A9C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Tokom 2026. godine s</w:t>
            </w:r>
            <w:r w:rsidR="007064D0" w:rsidRPr="00615320">
              <w:rPr>
                <w:rFonts w:ascii="Garamond" w:hAnsi="Garamond" w:cs="Times New Roman"/>
                <w:noProof/>
                <w:lang w:val="sr-Latn-ME"/>
              </w:rPr>
              <w:t>provode se pripremne aktivnosti koje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ne </w:t>
            </w:r>
            <w:r w:rsidR="007064D0"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zahtijev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aju i</w:t>
            </w:r>
            <w:r w:rsidR="00D824CE" w:rsidRPr="00615320">
              <w:rPr>
                <w:rFonts w:ascii="Garamond" w:hAnsi="Garamond" w:cs="Times New Roman"/>
                <w:noProof/>
                <w:lang w:val="sr-Latn-ME"/>
              </w:rPr>
              <w:t>z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dvajanje finansijskih sredstava.</w:t>
            </w:r>
          </w:p>
        </w:tc>
        <w:tc>
          <w:tcPr>
            <w:tcW w:w="411" w:type="pct"/>
          </w:tcPr>
          <w:p w14:paraId="6ADF7B2A" w14:textId="77777777" w:rsidR="005A0377" w:rsidRPr="00615320" w:rsidRDefault="00BE4A9C" w:rsidP="005A0377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Ukupno : </w:t>
            </w:r>
            <w:r w:rsidR="005A0377" w:rsidRPr="00615320">
              <w:rPr>
                <w:rFonts w:ascii="Garamond" w:hAnsi="Garamond" w:cs="Times New Roman"/>
                <w:noProof/>
                <w:lang w:val="sr-Latn-ME"/>
              </w:rPr>
              <w:t xml:space="preserve">50.000 </w:t>
            </w:r>
            <w:r w:rsidR="005A0377"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  <w:p w14:paraId="75BB09F6" w14:textId="77777777" w:rsidR="00BE4A9C" w:rsidRPr="00615320" w:rsidRDefault="00BE4A9C" w:rsidP="005A0377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</w:p>
          <w:p w14:paraId="2064A304" w14:textId="77777777" w:rsidR="00BE4A9C" w:rsidRPr="00615320" w:rsidRDefault="00BE4A9C" w:rsidP="005A0377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</w:p>
          <w:p w14:paraId="6296A933" w14:textId="77777777" w:rsidR="00BE4A9C" w:rsidRPr="00615320" w:rsidRDefault="00BE4A9C" w:rsidP="00BE4A9C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</w:p>
          <w:p w14:paraId="38C8C25F" w14:textId="77777777" w:rsidR="00BE4A9C" w:rsidRPr="00615320" w:rsidRDefault="00BE4A9C" w:rsidP="00BE4A9C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</w:p>
          <w:p w14:paraId="005B090D" w14:textId="07104F62" w:rsidR="00BE4A9C" w:rsidRPr="00615320" w:rsidRDefault="00BE4A9C" w:rsidP="00BE4A9C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</w:p>
          <w:p w14:paraId="7118D498" w14:textId="6AF64015" w:rsidR="00BE4A9C" w:rsidRPr="00615320" w:rsidRDefault="00BE4A9C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70" w:type="pct"/>
          </w:tcPr>
          <w:p w14:paraId="0CDB632C" w14:textId="77777777" w:rsidR="007064D0" w:rsidRPr="00615320" w:rsidRDefault="007064D0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CD3CC71" w14:textId="77777777" w:rsidR="00BE4A9C" w:rsidRPr="00615320" w:rsidRDefault="00BE4A9C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632DE02" w14:textId="77777777" w:rsidR="00BE4A9C" w:rsidRPr="00615320" w:rsidRDefault="00BE4A9C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E3EA10D" w14:textId="77777777" w:rsidR="00BE4A9C" w:rsidRPr="00615320" w:rsidRDefault="00BE4A9C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0A0AD26" w14:textId="5A4270C1" w:rsidR="00BE4A9C" w:rsidRPr="00615320" w:rsidRDefault="00BE4A9C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516" w:type="pct"/>
          </w:tcPr>
          <w:p w14:paraId="048D4072" w14:textId="404880CB" w:rsidR="00BE4A9C" w:rsidRPr="00615320" w:rsidRDefault="00BE4A9C" w:rsidP="00BE4A9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EU</w:t>
            </w:r>
          </w:p>
          <w:p w14:paraId="6404AE7E" w14:textId="7DA092E7" w:rsidR="00AE551F" w:rsidRPr="00615320" w:rsidRDefault="00AE551F" w:rsidP="00BE4A9C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15.000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  <w:p w14:paraId="39EDF5A2" w14:textId="77777777" w:rsidR="00BE4A9C" w:rsidRPr="00615320" w:rsidRDefault="00BE4A9C" w:rsidP="00BE4A9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8F525BC" w14:textId="77777777" w:rsidR="00BE4A9C" w:rsidRPr="00615320" w:rsidRDefault="00BE4A9C" w:rsidP="00BE4A9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4F3D3AC" w14:textId="77777777" w:rsidR="00BE4A9C" w:rsidRPr="00615320" w:rsidRDefault="00BE4A9C" w:rsidP="00BE4A9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 (Naučno-tehnološki park)</w:t>
            </w:r>
          </w:p>
          <w:p w14:paraId="359ABE07" w14:textId="77777777" w:rsidR="00AE551F" w:rsidRPr="00615320" w:rsidRDefault="00AE551F" w:rsidP="00BE4A9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C78D096" w14:textId="77777777" w:rsidR="00AE551F" w:rsidRPr="00615320" w:rsidRDefault="00AE551F" w:rsidP="00AE551F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35.000 €</w:t>
            </w:r>
          </w:p>
          <w:p w14:paraId="0F1F743B" w14:textId="2852AE95" w:rsidR="00AE551F" w:rsidRPr="00615320" w:rsidRDefault="00AE551F" w:rsidP="00BE4A9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D8562E" w:rsidRPr="00615320" w14:paraId="39F26031" w14:textId="77777777" w:rsidTr="00AC5E4F">
        <w:tblPrEx>
          <w:jc w:val="left"/>
        </w:tblPrEx>
        <w:trPr>
          <w:trHeight w:val="618"/>
        </w:trPr>
        <w:tc>
          <w:tcPr>
            <w:tcW w:w="952" w:type="pct"/>
          </w:tcPr>
          <w:p w14:paraId="4C196CAF" w14:textId="070BC6AE" w:rsidR="005A0377" w:rsidRPr="00615320" w:rsidRDefault="005A0377" w:rsidP="005A0377">
            <w:pPr>
              <w:pStyle w:val="NormalWeb"/>
              <w:rPr>
                <w:rFonts w:ascii="Garamond" w:hAnsi="Garamond"/>
                <w:sz w:val="22"/>
                <w:szCs w:val="22"/>
              </w:rPr>
            </w:pPr>
            <w:r w:rsidRPr="00615320">
              <w:rPr>
                <w:rFonts w:ascii="Garamond" w:hAnsi="Garamond"/>
                <w:sz w:val="22"/>
                <w:szCs w:val="22"/>
              </w:rPr>
              <w:lastRenderedPageBreak/>
              <w:t>1.2.</w:t>
            </w:r>
            <w:r w:rsidR="004F5D1D">
              <w:rPr>
                <w:rFonts w:ascii="Garamond" w:hAnsi="Garamond"/>
                <w:sz w:val="22"/>
                <w:szCs w:val="22"/>
              </w:rPr>
              <w:t>4</w:t>
            </w:r>
            <w:r w:rsidRPr="00615320">
              <w:rPr>
                <w:rFonts w:ascii="Garamond" w:hAnsi="Garamond"/>
                <w:sz w:val="22"/>
                <w:szCs w:val="22"/>
              </w:rPr>
              <w:t xml:space="preserve">.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BuildTech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SkillsUp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program </w:t>
            </w:r>
          </w:p>
        </w:tc>
        <w:tc>
          <w:tcPr>
            <w:tcW w:w="674" w:type="pct"/>
          </w:tcPr>
          <w:p w14:paraId="2DF4806C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učesnika</w:t>
            </w:r>
          </w:p>
          <w:p w14:paraId="32E29862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39FCAE1C" w14:textId="78A7F57D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  <w:r w:rsidR="00D807ED" w:rsidRPr="00615320">
              <w:rPr>
                <w:rFonts w:ascii="Garamond" w:hAnsi="Garamond" w:cs="Helvetica Neue"/>
                <w:lang w:val="sr-Latn-ME"/>
              </w:rPr>
              <w:t xml:space="preserve"> 0</w:t>
            </w:r>
          </w:p>
          <w:p w14:paraId="2DB03F17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5D7123CE" w14:textId="081186F0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  <w:r w:rsidR="00D807ED" w:rsidRPr="00615320">
              <w:rPr>
                <w:rFonts w:ascii="Garamond" w:hAnsi="Garamond" w:cs="Helvetica Neue"/>
                <w:lang w:val="sr-Latn-ME"/>
              </w:rPr>
              <w:t xml:space="preserve"> </w:t>
            </w:r>
            <w:r w:rsidR="00113366">
              <w:rPr>
                <w:rFonts w:ascii="Garamond" w:hAnsi="Garamond" w:cs="Helvetica Neue"/>
                <w:lang w:val="sr-Latn-ME"/>
              </w:rPr>
              <w:t>najmanje 5 učesnika</w:t>
            </w:r>
          </w:p>
          <w:p w14:paraId="066B4501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10" w:type="pct"/>
          </w:tcPr>
          <w:p w14:paraId="6BC4DC7B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</w:t>
            </w:r>
          </w:p>
          <w:p w14:paraId="7A4B5DF4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Naučno-tehnološki park Crne Gore</w:t>
            </w:r>
          </w:p>
          <w:p w14:paraId="5C42D928" w14:textId="06FB24F1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94" w:type="pct"/>
          </w:tcPr>
          <w:p w14:paraId="0B91AA4D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</w:tc>
        <w:tc>
          <w:tcPr>
            <w:tcW w:w="475" w:type="pct"/>
          </w:tcPr>
          <w:p w14:paraId="6E3F0C7C" w14:textId="77777777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8" w:type="pct"/>
          </w:tcPr>
          <w:p w14:paraId="03CED9F3" w14:textId="5BA343CA" w:rsidR="005A0377" w:rsidRPr="00615320" w:rsidRDefault="00BE4A9C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Tokom 2026. godine sprovode se pripremne aktivnosti koje ne zahtijevaju izdvajanje finansijskih sredstava.</w:t>
            </w:r>
          </w:p>
        </w:tc>
        <w:tc>
          <w:tcPr>
            <w:tcW w:w="411" w:type="pct"/>
          </w:tcPr>
          <w:p w14:paraId="3C0643F8" w14:textId="77777777" w:rsidR="009D4F47" w:rsidRPr="00615320" w:rsidRDefault="009D4F4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318BFE25" w14:textId="1FD4A68D" w:rsidR="005A0377" w:rsidRPr="00615320" w:rsidRDefault="005A037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highlight w:val="cyan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5.000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70" w:type="pct"/>
          </w:tcPr>
          <w:p w14:paraId="62A19420" w14:textId="5E5D0A62" w:rsidR="005A0377" w:rsidRPr="00615320" w:rsidRDefault="00AE551F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516" w:type="pct"/>
          </w:tcPr>
          <w:p w14:paraId="6BBC82CA" w14:textId="2BE2EB7A" w:rsidR="005A0377" w:rsidRPr="00615320" w:rsidRDefault="002430F7" w:rsidP="005A037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 (Naučno-tehnološki park)</w:t>
            </w:r>
          </w:p>
        </w:tc>
      </w:tr>
      <w:tr w:rsidR="005277ED" w:rsidRPr="00615320" w14:paraId="329A9E25" w14:textId="77777777" w:rsidTr="005B3884">
        <w:tblPrEx>
          <w:jc w:val="left"/>
        </w:tblPrEx>
        <w:trPr>
          <w:trHeight w:val="618"/>
        </w:trPr>
        <w:tc>
          <w:tcPr>
            <w:tcW w:w="952" w:type="pct"/>
          </w:tcPr>
          <w:p w14:paraId="38F11868" w14:textId="2E218932" w:rsidR="005277ED" w:rsidRPr="00615320" w:rsidRDefault="005277ED" w:rsidP="005B3884">
            <w:pPr>
              <w:pStyle w:val="NormalWeb"/>
              <w:rPr>
                <w:rFonts w:ascii="Garamond" w:hAnsi="Garamond"/>
                <w:sz w:val="22"/>
                <w:szCs w:val="22"/>
              </w:rPr>
            </w:pPr>
            <w:r w:rsidRPr="00615320">
              <w:rPr>
                <w:rFonts w:ascii="Garamond" w:hAnsi="Garamond"/>
                <w:sz w:val="22"/>
                <w:szCs w:val="22"/>
              </w:rPr>
              <w:t>1.2.</w:t>
            </w:r>
            <w:r w:rsidR="004F5D1D">
              <w:rPr>
                <w:rFonts w:ascii="Garamond" w:hAnsi="Garamond"/>
                <w:sz w:val="22"/>
                <w:szCs w:val="22"/>
              </w:rPr>
              <w:t>5</w:t>
            </w:r>
            <w:r w:rsidRPr="00615320">
              <w:rPr>
                <w:rFonts w:ascii="Garamond" w:hAnsi="Garamond"/>
                <w:sz w:val="22"/>
                <w:szCs w:val="22"/>
              </w:rPr>
              <w:t xml:space="preserve">.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Unapređenje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profila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sektora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inovacionih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kapaciteta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koordinacije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između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S3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inovacione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radne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grupe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za S3 oblast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Građevinarstvo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po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mjeri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prirode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čovjeka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Sektorske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komisije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za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Građevinarstvo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uređenje</w:t>
            </w:r>
            <w:proofErr w:type="spellEnd"/>
            <w:r w:rsidRPr="0061532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  <w:sz w:val="22"/>
                <w:szCs w:val="22"/>
              </w:rPr>
              <w:t>prostora</w:t>
            </w:r>
            <w:proofErr w:type="spellEnd"/>
          </w:p>
        </w:tc>
        <w:tc>
          <w:tcPr>
            <w:tcW w:w="674" w:type="pct"/>
          </w:tcPr>
          <w:p w14:paraId="144222C1" w14:textId="77777777" w:rsidR="005277ED" w:rsidRPr="00615320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Vrijednost</w:t>
            </w:r>
            <w:proofErr w:type="spellEnd"/>
            <w:r w:rsidRPr="00615320">
              <w:rPr>
                <w:rFonts w:ascii="Garamond" w:hAnsi="Garamond"/>
              </w:rPr>
              <w:t xml:space="preserve"> 2026</w:t>
            </w:r>
          </w:p>
          <w:p w14:paraId="483BF8D7" w14:textId="77777777" w:rsidR="005277ED" w:rsidRPr="00615320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3FC628D2" w14:textId="77777777" w:rsidR="005277ED" w:rsidRPr="00615320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Uspostavljena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saradnja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predstavnika</w:t>
            </w:r>
            <w:proofErr w:type="spellEnd"/>
            <w:r w:rsidRPr="00615320">
              <w:rPr>
                <w:rFonts w:ascii="Garamond" w:hAnsi="Garamond"/>
              </w:rPr>
              <w:t xml:space="preserve"> S3 </w:t>
            </w:r>
            <w:proofErr w:type="spellStart"/>
            <w:r w:rsidRPr="00615320">
              <w:rPr>
                <w:rFonts w:ascii="Garamond" w:hAnsi="Garamond"/>
              </w:rPr>
              <w:t>inovacione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radne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grupe</w:t>
            </w:r>
            <w:proofErr w:type="spellEnd"/>
            <w:r w:rsidRPr="00615320">
              <w:rPr>
                <w:rFonts w:ascii="Garamond" w:hAnsi="Garamond"/>
              </w:rPr>
              <w:t xml:space="preserve"> za </w:t>
            </w:r>
            <w:proofErr w:type="spellStart"/>
            <w:r w:rsidRPr="00615320">
              <w:rPr>
                <w:rFonts w:ascii="Garamond" w:hAnsi="Garamond"/>
              </w:rPr>
              <w:t>Građevinarstvo</w:t>
            </w:r>
            <w:proofErr w:type="spellEnd"/>
            <w:r w:rsidRPr="00615320">
              <w:rPr>
                <w:rFonts w:ascii="Garamond" w:hAnsi="Garamond"/>
              </w:rPr>
              <w:t xml:space="preserve"> po </w:t>
            </w:r>
            <w:proofErr w:type="spellStart"/>
            <w:r w:rsidRPr="00615320">
              <w:rPr>
                <w:rFonts w:ascii="Garamond" w:hAnsi="Garamond"/>
              </w:rPr>
              <w:t>mjeri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prirode</w:t>
            </w:r>
            <w:proofErr w:type="spellEnd"/>
            <w:r w:rsidRPr="00615320">
              <w:rPr>
                <w:rFonts w:ascii="Garamond" w:hAnsi="Garamond"/>
              </w:rPr>
              <w:t xml:space="preserve"> i</w:t>
            </w:r>
          </w:p>
          <w:p w14:paraId="6FD04CBB" w14:textId="40963425" w:rsidR="005277ED" w:rsidRPr="00615320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čovjeka</w:t>
            </w:r>
            <w:proofErr w:type="spellEnd"/>
            <w:r w:rsidRPr="00615320">
              <w:rPr>
                <w:rFonts w:ascii="Garamond" w:hAnsi="Garamond"/>
              </w:rPr>
              <w:t xml:space="preserve"> u </w:t>
            </w:r>
            <w:proofErr w:type="spellStart"/>
            <w:r w:rsidRPr="00615320">
              <w:rPr>
                <w:rFonts w:ascii="Garamond" w:hAnsi="Garamond"/>
              </w:rPr>
              <w:t>radu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Sektorske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komisije</w:t>
            </w:r>
            <w:proofErr w:type="spellEnd"/>
            <w:r w:rsidRPr="00615320">
              <w:rPr>
                <w:rFonts w:ascii="Garamond" w:hAnsi="Garamond"/>
              </w:rPr>
              <w:t xml:space="preserve"> za </w:t>
            </w:r>
            <w:proofErr w:type="spellStart"/>
            <w:r w:rsidRPr="00615320">
              <w:rPr>
                <w:rFonts w:ascii="Garamond" w:hAnsi="Garamond"/>
              </w:rPr>
              <w:t>Građevinarstvo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uređenje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prostora</w:t>
            </w:r>
            <w:proofErr w:type="spellEnd"/>
          </w:p>
          <w:p w14:paraId="251C9673" w14:textId="77777777" w:rsidR="005277ED" w:rsidRPr="00615320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lastRenderedPageBreak/>
              <w:t>Vrijednost</w:t>
            </w:r>
            <w:proofErr w:type="spellEnd"/>
            <w:r w:rsidRPr="00615320">
              <w:rPr>
                <w:rFonts w:ascii="Garamond" w:hAnsi="Garamond"/>
              </w:rPr>
              <w:t xml:space="preserve"> 2027:</w:t>
            </w:r>
          </w:p>
          <w:p w14:paraId="54C47EA3" w14:textId="77777777" w:rsidR="005277ED" w:rsidRPr="00615320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0919D4EA" w14:textId="5D5B484E" w:rsidR="005277ED" w:rsidRPr="00F113E9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Unaprijeđeni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profili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sektora</w:t>
            </w:r>
            <w:proofErr w:type="spellEnd"/>
          </w:p>
        </w:tc>
        <w:tc>
          <w:tcPr>
            <w:tcW w:w="610" w:type="pct"/>
          </w:tcPr>
          <w:p w14:paraId="774B7879" w14:textId="77777777" w:rsidR="005277ED" w:rsidRPr="00615320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Nosilac: Ministarstvo prosvjete, nauke i inovacija</w:t>
            </w:r>
          </w:p>
        </w:tc>
        <w:tc>
          <w:tcPr>
            <w:tcW w:w="494" w:type="pct"/>
          </w:tcPr>
          <w:p w14:paraId="7B78E8F8" w14:textId="77777777" w:rsidR="005277ED" w:rsidRPr="00615320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475" w:type="pct"/>
          </w:tcPr>
          <w:p w14:paraId="3BE8FD9A" w14:textId="77777777" w:rsidR="005277ED" w:rsidRPr="00615320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8" w:type="pct"/>
          </w:tcPr>
          <w:p w14:paraId="7455C71F" w14:textId="77777777" w:rsidR="005277ED" w:rsidRPr="00615320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9C4E9B9" w14:textId="77777777" w:rsidR="005277ED" w:rsidRPr="00615320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11" w:type="pct"/>
          </w:tcPr>
          <w:p w14:paraId="3247229E" w14:textId="77777777" w:rsidR="005277ED" w:rsidRPr="00615320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E07DB04" w14:textId="77777777" w:rsidR="005277ED" w:rsidRPr="00615320" w:rsidRDefault="005277ED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70" w:type="pct"/>
          </w:tcPr>
          <w:p w14:paraId="07FD19EC" w14:textId="77777777" w:rsidR="005277ED" w:rsidRPr="00615320" w:rsidRDefault="005277ED" w:rsidP="00F113E9">
            <w:pPr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Redovna budžetska sredstva (</w:t>
            </w:r>
            <w:r w:rsidRPr="00615320">
              <w:rPr>
                <w:rFonts w:ascii="Garamond" w:hAnsi="Garamond" w:cs="Helvetica Neue"/>
                <w:lang w:val="sr-Latn-ME"/>
              </w:rPr>
              <w:t>Ministarstvo prostornog planiranja, urbanizama i državne imovine)</w:t>
            </w:r>
          </w:p>
          <w:p w14:paraId="13D828D6" w14:textId="77777777" w:rsidR="005277ED" w:rsidRPr="00615320" w:rsidRDefault="005277ED" w:rsidP="00F113E9">
            <w:pPr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66A352C3" w14:textId="77777777" w:rsidR="005277ED" w:rsidRPr="00615320" w:rsidRDefault="005277ED" w:rsidP="00F113E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516" w:type="pct"/>
          </w:tcPr>
          <w:p w14:paraId="24E8ACB3" w14:textId="32642E4A" w:rsidR="005277ED" w:rsidRPr="00615320" w:rsidRDefault="005277ED" w:rsidP="00F113E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Redovna budžetska sredstva (</w:t>
            </w:r>
            <w:r w:rsidRPr="00615320">
              <w:rPr>
                <w:rFonts w:ascii="Garamond" w:hAnsi="Garamond" w:cs="Helvetica Neue"/>
                <w:lang w:val="sr-Latn-ME"/>
              </w:rPr>
              <w:t>Ministarstvo prostornog planiranja, urbanizama i državne imovine)</w:t>
            </w:r>
          </w:p>
          <w:p w14:paraId="0D3622BA" w14:textId="77777777" w:rsidR="005277ED" w:rsidRPr="00615320" w:rsidRDefault="005277ED" w:rsidP="00F113E9">
            <w:pPr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70DEE8EC" w14:textId="77777777" w:rsidR="005277ED" w:rsidRPr="00615320" w:rsidRDefault="005277ED" w:rsidP="00F113E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</w:tbl>
    <w:p w14:paraId="1065D51A" w14:textId="77777777" w:rsidR="00AE551F" w:rsidRPr="00615320" w:rsidRDefault="00AE551F">
      <w:pPr>
        <w:rPr>
          <w:rFonts w:ascii="Garamond" w:hAnsi="Garamond"/>
        </w:rPr>
      </w:pPr>
    </w:p>
    <w:p w14:paraId="5E3C3894" w14:textId="77777777" w:rsidR="00AE551F" w:rsidRPr="00615320" w:rsidRDefault="00AE551F">
      <w:pPr>
        <w:rPr>
          <w:rFonts w:ascii="Garamond" w:hAnsi="Garamond"/>
        </w:rPr>
      </w:pPr>
    </w:p>
    <w:tbl>
      <w:tblPr>
        <w:tblStyle w:val="TableGrid"/>
        <w:tblpPr w:leftFromText="180" w:rightFromText="180" w:vertAnchor="text" w:tblpX="350" w:tblpY="1"/>
        <w:tblOverlap w:val="never"/>
        <w:tblW w:w="4754" w:type="pct"/>
        <w:tblLayout w:type="fixed"/>
        <w:tblLook w:val="04A0" w:firstRow="1" w:lastRow="0" w:firstColumn="1" w:lastColumn="0" w:noHBand="0" w:noVBand="1"/>
      </w:tblPr>
      <w:tblGrid>
        <w:gridCol w:w="2151"/>
        <w:gridCol w:w="1261"/>
        <w:gridCol w:w="676"/>
        <w:gridCol w:w="1656"/>
        <w:gridCol w:w="1557"/>
        <w:gridCol w:w="1155"/>
        <w:gridCol w:w="1168"/>
        <w:gridCol w:w="1259"/>
        <w:gridCol w:w="1442"/>
        <w:gridCol w:w="1357"/>
      </w:tblGrid>
      <w:tr w:rsidR="00CF0D59" w:rsidRPr="00615320" w14:paraId="52CABCF4" w14:textId="77777777" w:rsidTr="00212BEE">
        <w:trPr>
          <w:trHeight w:val="195"/>
        </w:trPr>
        <w:tc>
          <w:tcPr>
            <w:tcW w:w="5000" w:type="pct"/>
            <w:gridSpan w:val="10"/>
          </w:tcPr>
          <w:p w14:paraId="4F4E53F5" w14:textId="07DC51FB" w:rsidR="00CF0D59" w:rsidRPr="00615320" w:rsidRDefault="00044E6A" w:rsidP="00840ABE">
            <w:pPr>
              <w:jc w:val="center"/>
              <w:rPr>
                <w:rFonts w:ascii="Garamond" w:hAnsi="Garamond" w:cs="Times New Roman"/>
                <w:noProof/>
                <w:color w:val="C45911" w:themeColor="accent2" w:themeShade="BF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C45911" w:themeColor="accent2" w:themeShade="BF"/>
                <w:u w:val="single"/>
                <w:lang w:val="sr-Latn-ME"/>
              </w:rPr>
              <w:t>S3 PRIORITETNA OBLAST:</w:t>
            </w:r>
            <w:r w:rsidRPr="00615320">
              <w:rPr>
                <w:rFonts w:ascii="Garamond" w:hAnsi="Garamond" w:cs="Times New Roman"/>
                <w:b/>
                <w:noProof/>
                <w:color w:val="C45911" w:themeColor="accent2" w:themeShade="BF"/>
                <w:lang w:val="sr-Latn-ME"/>
              </w:rPr>
              <w:t xml:space="preserve"> </w:t>
            </w:r>
            <w:r w:rsidRPr="00615320">
              <w:rPr>
                <w:rFonts w:ascii="Garamond" w:hAnsi="Garamond"/>
                <w:b/>
                <w:noProof/>
                <w:color w:val="C45911" w:themeColor="accent2" w:themeShade="BF"/>
                <w:lang w:val="sr-Latn-ME"/>
              </w:rPr>
              <w:t xml:space="preserve">ENERGIJA I ODRŽIVA ŽIVOTNA </w:t>
            </w:r>
            <w:r w:rsidR="00166EF6" w:rsidRPr="00615320">
              <w:rPr>
                <w:rFonts w:ascii="Garamond" w:hAnsi="Garamond"/>
                <w:b/>
                <w:noProof/>
                <w:color w:val="C45911" w:themeColor="accent2" w:themeShade="BF"/>
                <w:lang w:val="sr-Latn-ME"/>
              </w:rPr>
              <w:t>SREDINA</w:t>
            </w:r>
          </w:p>
          <w:p w14:paraId="0AF7CEC6" w14:textId="77777777" w:rsidR="00CF0D59" w:rsidRPr="00615320" w:rsidRDefault="00CF0D59" w:rsidP="00840AB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C45911" w:themeColor="accent2" w:themeShade="BF"/>
                <w:lang w:val="sr-Latn-ME"/>
              </w:rPr>
            </w:pPr>
          </w:p>
          <w:p w14:paraId="5FC44391" w14:textId="0044E169" w:rsidR="00CF0D59" w:rsidRPr="00615320" w:rsidRDefault="00044E6A" w:rsidP="00840AB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C45911" w:themeColor="accent2" w:themeShade="BF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C45911" w:themeColor="accent2" w:themeShade="BF"/>
                <w:lang w:val="sr-Latn-ME"/>
              </w:rPr>
              <w:t>STRATEŠKI CILJ 2.</w:t>
            </w:r>
          </w:p>
          <w:p w14:paraId="0760F004" w14:textId="77777777" w:rsidR="00CF0D59" w:rsidRPr="00615320" w:rsidRDefault="00CF0D59" w:rsidP="00840AB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color w:val="C45911" w:themeColor="accent2" w:themeShade="BF"/>
                <w:lang w:val="sr-Latn-ME"/>
              </w:rPr>
            </w:pPr>
          </w:p>
          <w:p w14:paraId="512480BE" w14:textId="4600AF5F" w:rsidR="0091785E" w:rsidRPr="00615320" w:rsidRDefault="00044E6A" w:rsidP="00840ABE">
            <w:pPr>
              <w:contextualSpacing/>
              <w:jc w:val="center"/>
              <w:rPr>
                <w:rFonts w:ascii="Garamond" w:hAnsi="Garamond"/>
                <w:b/>
                <w:noProof/>
                <w:color w:val="C45911" w:themeColor="accent2" w:themeShade="BF"/>
                <w:lang w:val="sr-Latn-ME"/>
              </w:rPr>
            </w:pPr>
            <w:r w:rsidRPr="00615320">
              <w:rPr>
                <w:rFonts w:ascii="Garamond" w:hAnsi="Garamond"/>
                <w:b/>
                <w:noProof/>
                <w:color w:val="C45911" w:themeColor="accent2" w:themeShade="BF"/>
                <w:lang w:val="sr-Latn-ME"/>
              </w:rPr>
              <w:t>UBRZATI SPROVOĐENJE ZELENE ENERGETSKE TRANZICIJE ZASNOVANE NA INOVACIJAMA, KROZ DEKARBONIZACIJU ENERGETSKOG SEKTORA, POVEĆANJE UČEŠĆA OIE U UKUPNOJ POTROŠNJI ELEKTRIČNE ENERGIJE I UZ PRIMJENU MODERNIH TEHNOLOGIJA I JAČANJA LJUDSKIH KAPACITETA.</w:t>
            </w:r>
          </w:p>
          <w:p w14:paraId="2CE470DE" w14:textId="7B7B38A7" w:rsidR="00C861C6" w:rsidRPr="00615320" w:rsidRDefault="00C861C6" w:rsidP="00C861C6">
            <w:pPr>
              <w:contextualSpacing/>
              <w:jc w:val="both"/>
              <w:rPr>
                <w:rFonts w:ascii="Garamond" w:hAnsi="Garamond"/>
                <w:b/>
                <w:noProof/>
                <w:color w:val="000000" w:themeColor="text1"/>
                <w:lang w:val="sr-Latn-ME"/>
              </w:rPr>
            </w:pPr>
          </w:p>
        </w:tc>
      </w:tr>
      <w:tr w:rsidR="00AC5E4F" w:rsidRPr="00615320" w14:paraId="2B1D32E6" w14:textId="77777777" w:rsidTr="00FA6044">
        <w:trPr>
          <w:trHeight w:val="195"/>
        </w:trPr>
        <w:tc>
          <w:tcPr>
            <w:tcW w:w="1247" w:type="pct"/>
            <w:gridSpan w:val="2"/>
            <w:shd w:val="clear" w:color="auto" w:fill="D0CECE" w:themeFill="background2" w:themeFillShade="E6"/>
            <w:vAlign w:val="center"/>
          </w:tcPr>
          <w:p w14:paraId="71AAA88C" w14:textId="48653ABA" w:rsidR="00AC5E4F" w:rsidRPr="00615320" w:rsidRDefault="00AC5E4F" w:rsidP="00AC5E4F">
            <w:pPr>
              <w:jc w:val="center"/>
              <w:rPr>
                <w:rFonts w:ascii="Garamond" w:hAnsi="Garamond" w:cs="Times New Roman"/>
                <w:b/>
                <w:noProof/>
                <w:color w:val="C45911" w:themeColor="accent2" w:themeShade="BF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 uticaja</w:t>
            </w:r>
          </w:p>
        </w:tc>
        <w:tc>
          <w:tcPr>
            <w:tcW w:w="1421" w:type="pct"/>
            <w:gridSpan w:val="3"/>
            <w:shd w:val="clear" w:color="auto" w:fill="D0CECE" w:themeFill="background2" w:themeFillShade="E6"/>
          </w:tcPr>
          <w:p w14:paraId="35AE91BB" w14:textId="77777777" w:rsidR="00AC5E4F" w:rsidRPr="00615320" w:rsidRDefault="00AC5E4F" w:rsidP="00AC5E4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3B110576" w14:textId="05198C1A" w:rsidR="00AC5E4F" w:rsidRPr="00615320" w:rsidRDefault="00AC5E4F" w:rsidP="00AC5E4F">
            <w:pPr>
              <w:jc w:val="center"/>
              <w:rPr>
                <w:rFonts w:ascii="Garamond" w:hAnsi="Garamond" w:cs="Times New Roman"/>
                <w:b/>
                <w:noProof/>
                <w:color w:val="C45911" w:themeColor="accent2" w:themeShade="BF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309" w:type="pct"/>
            <w:gridSpan w:val="3"/>
            <w:shd w:val="clear" w:color="auto" w:fill="D0CECE" w:themeFill="background2" w:themeFillShade="E6"/>
            <w:vAlign w:val="center"/>
          </w:tcPr>
          <w:p w14:paraId="170B4A6C" w14:textId="0AB4621E" w:rsidR="00AC5E4F" w:rsidRPr="00615320" w:rsidRDefault="00AC5E4F" w:rsidP="00AC5E4F">
            <w:pPr>
              <w:jc w:val="center"/>
              <w:rPr>
                <w:rFonts w:ascii="Garamond" w:hAnsi="Garamond" w:cs="Times New Roman"/>
                <w:b/>
                <w:noProof/>
                <w:color w:val="C45911" w:themeColor="accent2" w:themeShade="BF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1023" w:type="pct"/>
            <w:gridSpan w:val="2"/>
            <w:shd w:val="clear" w:color="auto" w:fill="D0CECE" w:themeFill="background2" w:themeFillShade="E6"/>
            <w:vAlign w:val="center"/>
          </w:tcPr>
          <w:p w14:paraId="1CE8D417" w14:textId="2075B394" w:rsidR="00AC5E4F" w:rsidRPr="00615320" w:rsidRDefault="00AC5E4F" w:rsidP="00AC5E4F">
            <w:pPr>
              <w:jc w:val="center"/>
              <w:rPr>
                <w:rFonts w:ascii="Garamond" w:hAnsi="Garamond" w:cs="Times New Roman"/>
                <w:b/>
                <w:noProof/>
                <w:color w:val="C45911" w:themeColor="accent2" w:themeShade="BF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736760" w:rsidRPr="00615320" w14:paraId="068B9FE8" w14:textId="77777777" w:rsidTr="00FA6044">
        <w:trPr>
          <w:trHeight w:val="195"/>
        </w:trPr>
        <w:tc>
          <w:tcPr>
            <w:tcW w:w="1247" w:type="pct"/>
            <w:gridSpan w:val="2"/>
            <w:vAlign w:val="center"/>
          </w:tcPr>
          <w:p w14:paraId="6197436B" w14:textId="63D6659F" w:rsidR="00736760" w:rsidRPr="00615320" w:rsidRDefault="00736760" w:rsidP="00AC5E4F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U</w:t>
            </w:r>
            <w:r w:rsidR="007068BF" w:rsidRPr="00615320">
              <w:rPr>
                <w:rFonts w:ascii="Garamond" w:hAnsi="Garamond" w:cs="Times New Roman"/>
                <w:b/>
                <w:noProof/>
                <w:lang w:val="sr-Latn-ME"/>
              </w:rPr>
              <w:t>dio energije iz obnovljivih izvora u bruto finalnoj potrošnji energije (%) - SDG indikator 7.2.1.</w:t>
            </w:r>
            <w:r w:rsidR="007068BF" w:rsidRPr="00615320">
              <w:rPr>
                <w:rStyle w:val="FootnoteReference"/>
                <w:rFonts w:ascii="Garamond" w:hAnsi="Garamond" w:cs="Times New Roman"/>
                <w:b/>
                <w:noProof/>
                <w:lang w:val="sr-Latn-ME"/>
              </w:rPr>
              <w:footnoteReference w:id="13"/>
            </w:r>
          </w:p>
        </w:tc>
        <w:tc>
          <w:tcPr>
            <w:tcW w:w="1421" w:type="pct"/>
            <w:gridSpan w:val="3"/>
          </w:tcPr>
          <w:p w14:paraId="3CAB491A" w14:textId="77777777" w:rsidR="00736760" w:rsidRPr="00615320" w:rsidRDefault="00736760" w:rsidP="00AC5E4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  <w:p w14:paraId="03023884" w14:textId="7624511B" w:rsidR="007068BF" w:rsidRPr="00615320" w:rsidRDefault="007068BF" w:rsidP="00AC5E4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35,8%</w:t>
            </w:r>
            <w:r w:rsidRPr="00615320">
              <w:rPr>
                <w:rStyle w:val="FootnoteReference"/>
                <w:rFonts w:ascii="Garamond" w:hAnsi="Garamond" w:cs="Times New Roman"/>
                <w:b/>
                <w:noProof/>
                <w:lang w:val="sr-Latn-ME"/>
              </w:rPr>
              <w:footnoteReference w:id="14"/>
            </w:r>
          </w:p>
        </w:tc>
        <w:tc>
          <w:tcPr>
            <w:tcW w:w="1309" w:type="pct"/>
            <w:gridSpan w:val="3"/>
            <w:vAlign w:val="center"/>
          </w:tcPr>
          <w:p w14:paraId="073ECEDD" w14:textId="48BA5EE5" w:rsidR="007068BF" w:rsidRPr="00615320" w:rsidRDefault="007068BF" w:rsidP="00AC5E4F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42%</w:t>
            </w:r>
            <w:r w:rsidRPr="00615320">
              <w:rPr>
                <w:rStyle w:val="FootnoteReference"/>
                <w:rFonts w:ascii="Garamond" w:hAnsi="Garamond" w:cs="Times New Roman"/>
                <w:b/>
                <w:noProof/>
                <w:lang w:val="sr-Latn-ME"/>
              </w:rPr>
              <w:footnoteReference w:id="15"/>
            </w:r>
          </w:p>
        </w:tc>
        <w:tc>
          <w:tcPr>
            <w:tcW w:w="1023" w:type="pct"/>
            <w:gridSpan w:val="2"/>
            <w:vAlign w:val="center"/>
          </w:tcPr>
          <w:p w14:paraId="0F929C87" w14:textId="4C39E36B" w:rsidR="00736760" w:rsidRPr="00615320" w:rsidRDefault="007068BF" w:rsidP="00AC5E4F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50%</w:t>
            </w:r>
          </w:p>
        </w:tc>
      </w:tr>
      <w:tr w:rsidR="00CB2BEB" w:rsidRPr="00615320" w14:paraId="5368D9F9" w14:textId="77777777" w:rsidTr="00212BEE">
        <w:tc>
          <w:tcPr>
            <w:tcW w:w="5000" w:type="pct"/>
            <w:gridSpan w:val="10"/>
          </w:tcPr>
          <w:p w14:paraId="4709776D" w14:textId="4FB3794D" w:rsidR="00CB2BEB" w:rsidRPr="00615320" w:rsidRDefault="00044E6A" w:rsidP="00212BEE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C45911" w:themeColor="accent2" w:themeShade="BF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C45911" w:themeColor="accent2" w:themeShade="BF"/>
                <w:u w:val="single"/>
                <w:lang w:val="sr-Latn-ME"/>
              </w:rPr>
              <w:t>OPERATIVNI CILJ 2.1.</w:t>
            </w:r>
          </w:p>
          <w:p w14:paraId="306A6A12" w14:textId="77777777" w:rsidR="00C861C6" w:rsidRPr="00615320" w:rsidRDefault="00C861C6" w:rsidP="00212BEE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C45911" w:themeColor="accent2" w:themeShade="BF"/>
                <w:u w:val="single"/>
                <w:lang w:val="sr-Latn-ME"/>
              </w:rPr>
            </w:pPr>
          </w:p>
          <w:p w14:paraId="660E0B4A" w14:textId="0E998B24" w:rsidR="000A002C" w:rsidRPr="00615320" w:rsidRDefault="00044E6A" w:rsidP="00212BEE">
            <w:pPr>
              <w:spacing w:line="276" w:lineRule="auto"/>
              <w:contextualSpacing/>
              <w:jc w:val="both"/>
              <w:rPr>
                <w:rFonts w:ascii="Garamond" w:hAnsi="Garamond"/>
                <w:b/>
                <w:color w:val="C45911" w:themeColor="accent2" w:themeShade="BF"/>
              </w:rPr>
            </w:pPr>
            <w:r w:rsidRPr="00615320">
              <w:rPr>
                <w:rFonts w:ascii="Garamond" w:hAnsi="Garamond"/>
                <w:b/>
                <w:color w:val="C45911" w:themeColor="accent2" w:themeShade="BF"/>
              </w:rPr>
              <w:t xml:space="preserve">USPOSTAVITI I UNAPRIJEDITI CILJANE MEHANIZME PODRŠKE ZA RAZVOJ I PRIMJENU VISOKOEFIKASNIH I NISKOUGLJENIČNIH TEHNOLOGIJA U OBLASTI OIE, ENERGETSKE EFIKASNOSTI I DEKARBONIZACIJE. </w:t>
            </w:r>
          </w:p>
          <w:p w14:paraId="51375947" w14:textId="65768C95" w:rsidR="00C861C6" w:rsidRPr="00615320" w:rsidRDefault="00C861C6" w:rsidP="00212BEE">
            <w:pPr>
              <w:spacing w:line="276" w:lineRule="auto"/>
              <w:contextualSpacing/>
              <w:jc w:val="both"/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CC1FFD" w:rsidRPr="00615320" w14:paraId="239B1968" w14:textId="77777777" w:rsidTr="00FA6044">
        <w:tc>
          <w:tcPr>
            <w:tcW w:w="786" w:type="pct"/>
            <w:shd w:val="clear" w:color="auto" w:fill="D9D9D9" w:themeFill="background1" w:themeFillShade="D9"/>
            <w:vAlign w:val="center"/>
          </w:tcPr>
          <w:p w14:paraId="787F15D9" w14:textId="77777777" w:rsidR="00CB2BEB" w:rsidRPr="00615320" w:rsidRDefault="00CB2BEB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Indikator učinka </w:t>
            </w:r>
          </w:p>
        </w:tc>
        <w:tc>
          <w:tcPr>
            <w:tcW w:w="1313" w:type="pct"/>
            <w:gridSpan w:val="3"/>
            <w:shd w:val="clear" w:color="auto" w:fill="D9D9D9" w:themeFill="background1" w:themeFillShade="D9"/>
            <w:vAlign w:val="center"/>
          </w:tcPr>
          <w:p w14:paraId="3E76115B" w14:textId="77777777" w:rsidR="00CB2BEB" w:rsidRPr="00615320" w:rsidRDefault="00CB2BEB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52849CB6" w14:textId="77777777" w:rsidR="00CB2BEB" w:rsidRPr="00615320" w:rsidRDefault="00CB2BEB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878" w:type="pct"/>
            <w:gridSpan w:val="4"/>
            <w:shd w:val="clear" w:color="auto" w:fill="D9D9D9" w:themeFill="background1" w:themeFillShade="D9"/>
            <w:vAlign w:val="center"/>
          </w:tcPr>
          <w:p w14:paraId="447CC4FD" w14:textId="77777777" w:rsidR="00CB2BEB" w:rsidRPr="00615320" w:rsidRDefault="00CB2BEB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1023" w:type="pct"/>
            <w:gridSpan w:val="2"/>
            <w:shd w:val="clear" w:color="auto" w:fill="D9D9D9" w:themeFill="background1" w:themeFillShade="D9"/>
            <w:vAlign w:val="center"/>
          </w:tcPr>
          <w:p w14:paraId="019DF3B5" w14:textId="77777777" w:rsidR="00CB2BEB" w:rsidRPr="00615320" w:rsidRDefault="00CB2BEB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044E6A" w:rsidRPr="00615320" w14:paraId="282F38DE" w14:textId="77777777" w:rsidTr="00FA6044">
        <w:trPr>
          <w:trHeight w:val="105"/>
        </w:trPr>
        <w:tc>
          <w:tcPr>
            <w:tcW w:w="786" w:type="pct"/>
            <w:shd w:val="clear" w:color="auto" w:fill="F7CAAC" w:themeFill="accent2" w:themeFillTint="66"/>
            <w:vAlign w:val="center"/>
          </w:tcPr>
          <w:p w14:paraId="102A7C88" w14:textId="5EC86B92" w:rsidR="00CF4157" w:rsidRPr="00615320" w:rsidRDefault="0063512A" w:rsidP="00CF415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Garamond" w:hAnsi="Garamond"/>
                <w:bCs/>
                <w:noProof/>
                <w:lang w:val="sr-Latn-ME"/>
              </w:rPr>
            </w:pPr>
            <w:r w:rsidRPr="00615320">
              <w:rPr>
                <w:rFonts w:ascii="Garamond" w:hAnsi="Garamond"/>
                <w:bCs/>
                <w:noProof/>
                <w:lang w:val="sr-Latn-ME"/>
              </w:rPr>
              <w:t xml:space="preserve">Stopa rasta broja korisnika </w:t>
            </w:r>
            <w:r w:rsidRPr="00615320">
              <w:rPr>
                <w:rFonts w:ascii="Garamond" w:hAnsi="Garamond"/>
                <w:bCs/>
                <w:noProof/>
                <w:lang w:val="sr-Latn-ME"/>
              </w:rPr>
              <w:lastRenderedPageBreak/>
              <w:t>programa u oblasti energetske efikasnosti (EE)  i obnovljivih izvora energije (OIE)</w:t>
            </w:r>
            <w:r w:rsidR="008437CE" w:rsidRPr="00615320">
              <w:rPr>
                <w:rStyle w:val="FootnoteReference"/>
                <w:rFonts w:ascii="Garamond" w:hAnsi="Garamond"/>
                <w:bCs/>
                <w:noProof/>
                <w:lang w:val="sr-Latn-ME"/>
              </w:rPr>
              <w:footnoteReference w:id="16"/>
            </w:r>
            <w:r w:rsidR="00F6629B" w:rsidRPr="00615320">
              <w:rPr>
                <w:rFonts w:ascii="Garamond" w:hAnsi="Garamond"/>
                <w:bCs/>
                <w:noProof/>
                <w:lang w:val="sr-Latn-ME"/>
              </w:rPr>
              <w:t xml:space="preserve"> </w:t>
            </w:r>
          </w:p>
        </w:tc>
        <w:tc>
          <w:tcPr>
            <w:tcW w:w="1313" w:type="pct"/>
            <w:gridSpan w:val="3"/>
            <w:shd w:val="clear" w:color="auto" w:fill="F7CAAC" w:themeFill="accent2" w:themeFillTint="66"/>
            <w:vAlign w:val="center"/>
          </w:tcPr>
          <w:p w14:paraId="2AE06343" w14:textId="77777777" w:rsidR="00CF4157" w:rsidRPr="00615320" w:rsidRDefault="00CF4157" w:rsidP="00CF415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FF0000"/>
                <w:lang w:val="sr-Latn-ME"/>
              </w:rPr>
            </w:pPr>
          </w:p>
          <w:p w14:paraId="42548B1F" w14:textId="49A8CFA6" w:rsidR="00267D3A" w:rsidRPr="00615320" w:rsidRDefault="00CF4157" w:rsidP="00CF415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3.558</w:t>
            </w:r>
          </w:p>
          <w:p w14:paraId="48F832E7" w14:textId="4DDEF352" w:rsidR="00CF4157" w:rsidRPr="00615320" w:rsidRDefault="00D55919" w:rsidP="00D5591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FF0000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lastRenderedPageBreak/>
              <w:t>korisnika Programa za podsticanje energetske efikasnosti u domaćinstvima.</w:t>
            </w:r>
          </w:p>
        </w:tc>
        <w:tc>
          <w:tcPr>
            <w:tcW w:w="1878" w:type="pct"/>
            <w:gridSpan w:val="4"/>
            <w:shd w:val="clear" w:color="auto" w:fill="F7CAAC" w:themeFill="accent2" w:themeFillTint="66"/>
            <w:vAlign w:val="center"/>
          </w:tcPr>
          <w:p w14:paraId="71583DC9" w14:textId="77777777" w:rsidR="003F5943" w:rsidRDefault="003F5943" w:rsidP="00CF415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DDB7665" w14:textId="3AA89B3D" w:rsidR="00267D3A" w:rsidRPr="00615320" w:rsidRDefault="00CF4157" w:rsidP="00CF415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20%</w:t>
            </w:r>
            <w:r w:rsidR="0088682E" w:rsidRPr="00615320">
              <w:rPr>
                <w:rFonts w:ascii="Garamond" w:hAnsi="Garamond" w:cs="Times New Roman"/>
                <w:noProof/>
                <w:lang w:val="sr-Latn-ME"/>
              </w:rPr>
              <w:t xml:space="preserve"> u odnosu na početnu vrijednost</w:t>
            </w:r>
          </w:p>
          <w:p w14:paraId="39B1CCA7" w14:textId="14B076FC" w:rsidR="00267D3A" w:rsidRPr="00615320" w:rsidRDefault="00267D3A" w:rsidP="00CF415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4C5A0AB" w14:textId="74A4C1A2" w:rsidR="00CF4157" w:rsidRPr="00615320" w:rsidRDefault="00CF4157" w:rsidP="00CF4157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1023" w:type="pct"/>
            <w:gridSpan w:val="2"/>
            <w:shd w:val="clear" w:color="auto" w:fill="F7CAAC" w:themeFill="accent2" w:themeFillTint="66"/>
            <w:vAlign w:val="center"/>
          </w:tcPr>
          <w:p w14:paraId="24E171F0" w14:textId="36A23D93" w:rsidR="00A35A41" w:rsidRPr="00615320" w:rsidRDefault="0063512A" w:rsidP="0088682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40%</w:t>
            </w:r>
            <w:r w:rsidR="0088682E" w:rsidRPr="00615320">
              <w:rPr>
                <w:rFonts w:ascii="Garamond" w:hAnsi="Garamond" w:cs="Times New Roman"/>
                <w:noProof/>
                <w:lang w:val="sr-Latn-ME"/>
              </w:rPr>
              <w:t xml:space="preserve"> u odnosu na početnu vrijednost</w:t>
            </w:r>
          </w:p>
          <w:p w14:paraId="5CB1B30F" w14:textId="4A29D820" w:rsidR="00CF4157" w:rsidRPr="00615320" w:rsidRDefault="00CF4157" w:rsidP="00CB287D">
            <w:pPr>
              <w:pStyle w:val="ListParagraph"/>
              <w:spacing w:line="276" w:lineRule="auto"/>
              <w:ind w:left="840"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2B6568" w:rsidRPr="00615320" w14:paraId="4325A30D" w14:textId="77777777" w:rsidTr="00FA6044">
        <w:tc>
          <w:tcPr>
            <w:tcW w:w="786" w:type="pct"/>
            <w:vMerge w:val="restart"/>
            <w:shd w:val="clear" w:color="auto" w:fill="E7E6E6" w:themeFill="background2"/>
            <w:vAlign w:val="center"/>
          </w:tcPr>
          <w:p w14:paraId="55694E59" w14:textId="32AAABC1" w:rsidR="00CB2BEB" w:rsidRPr="00615320" w:rsidRDefault="00CB2BEB" w:rsidP="00212BEE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lastRenderedPageBreak/>
              <w:t xml:space="preserve">Aktivnosti koje utiču na realizaciju Operativnog cilja </w:t>
            </w:r>
            <w:r w:rsidR="00670598" w:rsidRPr="00615320">
              <w:rPr>
                <w:rFonts w:ascii="Garamond" w:hAnsi="Garamond" w:cs="Times New Roman"/>
                <w:b/>
                <w:noProof/>
                <w:lang w:val="sr-Latn-ME"/>
              </w:rPr>
              <w:t>2.1.</w:t>
            </w:r>
          </w:p>
        </w:tc>
        <w:tc>
          <w:tcPr>
            <w:tcW w:w="708" w:type="pct"/>
            <w:gridSpan w:val="2"/>
            <w:vMerge w:val="restart"/>
            <w:shd w:val="clear" w:color="auto" w:fill="E7E6E6" w:themeFill="background2"/>
            <w:vAlign w:val="center"/>
          </w:tcPr>
          <w:p w14:paraId="43EF8D07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</w:t>
            </w:r>
          </w:p>
          <w:p w14:paraId="58021BDC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rezultata</w:t>
            </w:r>
          </w:p>
        </w:tc>
        <w:tc>
          <w:tcPr>
            <w:tcW w:w="605" w:type="pct"/>
            <w:vMerge w:val="restart"/>
            <w:shd w:val="clear" w:color="auto" w:fill="E7E6E6" w:themeFill="background2"/>
            <w:vAlign w:val="center"/>
          </w:tcPr>
          <w:p w14:paraId="63F3AA5A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Nadležna</w:t>
            </w:r>
          </w:p>
          <w:p w14:paraId="15DB19F6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institucija</w:t>
            </w:r>
          </w:p>
        </w:tc>
        <w:tc>
          <w:tcPr>
            <w:tcW w:w="569" w:type="pct"/>
            <w:vMerge w:val="restart"/>
            <w:shd w:val="clear" w:color="auto" w:fill="E7E6E6" w:themeFill="background2"/>
            <w:vAlign w:val="center"/>
          </w:tcPr>
          <w:p w14:paraId="117FAEFD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6A68D15C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početka</w:t>
            </w:r>
          </w:p>
        </w:tc>
        <w:tc>
          <w:tcPr>
            <w:tcW w:w="422" w:type="pct"/>
            <w:vMerge w:val="restart"/>
            <w:shd w:val="clear" w:color="auto" w:fill="E7E6E6" w:themeFill="background2"/>
            <w:vAlign w:val="center"/>
          </w:tcPr>
          <w:p w14:paraId="5234B221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Planirani</w:t>
            </w:r>
          </w:p>
          <w:p w14:paraId="4AA2718E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54EB3F0F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završetka</w:t>
            </w:r>
          </w:p>
        </w:tc>
        <w:tc>
          <w:tcPr>
            <w:tcW w:w="887" w:type="pct"/>
            <w:gridSpan w:val="2"/>
            <w:shd w:val="clear" w:color="auto" w:fill="E7E6E6" w:themeFill="background2"/>
            <w:vAlign w:val="center"/>
          </w:tcPr>
          <w:p w14:paraId="5FDF008F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Sredstva planirana za sprovođenje aktivnosti</w:t>
            </w:r>
          </w:p>
        </w:tc>
        <w:tc>
          <w:tcPr>
            <w:tcW w:w="1023" w:type="pct"/>
            <w:gridSpan w:val="2"/>
            <w:shd w:val="clear" w:color="auto" w:fill="E7E6E6" w:themeFill="background2"/>
            <w:vAlign w:val="center"/>
          </w:tcPr>
          <w:p w14:paraId="09254D30" w14:textId="77777777" w:rsidR="00CB2BEB" w:rsidRPr="00615320" w:rsidRDefault="00CB2BEB" w:rsidP="00212BEE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  <w:p w14:paraId="770ED8BD" w14:textId="77777777" w:rsidR="00CB2BEB" w:rsidRPr="00615320" w:rsidRDefault="00CB2BEB" w:rsidP="00212BEE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Izvor </w:t>
            </w:r>
          </w:p>
          <w:p w14:paraId="0F9DD49B" w14:textId="1E044853" w:rsidR="00CB2BEB" w:rsidRPr="00615320" w:rsidRDefault="00CB2BEB" w:rsidP="00212BEE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finansiranja</w:t>
            </w:r>
          </w:p>
          <w:p w14:paraId="34F20138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FA6044" w:rsidRPr="00615320" w14:paraId="6A550FC2" w14:textId="77777777" w:rsidTr="00FA6044">
        <w:tc>
          <w:tcPr>
            <w:tcW w:w="786" w:type="pct"/>
            <w:vMerge/>
            <w:shd w:val="clear" w:color="auto" w:fill="E7E6E6" w:themeFill="background2"/>
            <w:vAlign w:val="center"/>
          </w:tcPr>
          <w:p w14:paraId="15ECFE2B" w14:textId="77777777" w:rsidR="00CB2BEB" w:rsidRPr="00615320" w:rsidRDefault="00CB2BEB" w:rsidP="00212BEE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708" w:type="pct"/>
            <w:gridSpan w:val="2"/>
            <w:vMerge/>
            <w:shd w:val="clear" w:color="auto" w:fill="E7E6E6" w:themeFill="background2"/>
            <w:vAlign w:val="center"/>
          </w:tcPr>
          <w:p w14:paraId="3FDF864C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05" w:type="pct"/>
            <w:vMerge/>
            <w:shd w:val="clear" w:color="auto" w:fill="E7E6E6" w:themeFill="background2"/>
            <w:vAlign w:val="center"/>
          </w:tcPr>
          <w:p w14:paraId="7D2FE0CE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569" w:type="pct"/>
            <w:vMerge/>
            <w:shd w:val="clear" w:color="auto" w:fill="E7E6E6" w:themeFill="background2"/>
            <w:vAlign w:val="center"/>
          </w:tcPr>
          <w:p w14:paraId="30D03ED1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22" w:type="pct"/>
            <w:vMerge/>
            <w:shd w:val="clear" w:color="auto" w:fill="E7E6E6" w:themeFill="background2"/>
            <w:vAlign w:val="center"/>
          </w:tcPr>
          <w:p w14:paraId="400694B1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27" w:type="pct"/>
            <w:shd w:val="clear" w:color="auto" w:fill="E7E6E6" w:themeFill="background2"/>
            <w:vAlign w:val="center"/>
          </w:tcPr>
          <w:p w14:paraId="5783300D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60" w:type="pct"/>
            <w:shd w:val="clear" w:color="auto" w:fill="E7E6E6" w:themeFill="background2"/>
            <w:vAlign w:val="center"/>
          </w:tcPr>
          <w:p w14:paraId="5ED75630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  <w:tc>
          <w:tcPr>
            <w:tcW w:w="527" w:type="pct"/>
            <w:shd w:val="clear" w:color="auto" w:fill="E7E6E6" w:themeFill="background2"/>
            <w:vAlign w:val="center"/>
          </w:tcPr>
          <w:p w14:paraId="061245C2" w14:textId="77777777" w:rsidR="00CB2BEB" w:rsidRPr="00615320" w:rsidRDefault="00CB2BEB" w:rsidP="00212BEE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96" w:type="pct"/>
            <w:shd w:val="clear" w:color="auto" w:fill="E7E6E6" w:themeFill="background2"/>
            <w:vAlign w:val="center"/>
          </w:tcPr>
          <w:p w14:paraId="060AE08C" w14:textId="77777777" w:rsidR="00CB2BEB" w:rsidRPr="00615320" w:rsidRDefault="00CB2BEB" w:rsidP="00212BEE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</w:tr>
      <w:tr w:rsidR="00FA6044" w:rsidRPr="00615320" w14:paraId="7C208238" w14:textId="77777777" w:rsidTr="00FA6044">
        <w:tc>
          <w:tcPr>
            <w:tcW w:w="786" w:type="pct"/>
            <w:vAlign w:val="center"/>
          </w:tcPr>
          <w:p w14:paraId="6AE3AFB7" w14:textId="3827B120" w:rsidR="006C1C8B" w:rsidRPr="00615320" w:rsidRDefault="006C1C8B" w:rsidP="00680F83">
            <w:pPr>
              <w:jc w:val="both"/>
              <w:rPr>
                <w:rFonts w:ascii="Garamond" w:hAnsi="Garamond"/>
                <w:lang w:val="sr-Latn-ME"/>
              </w:rPr>
            </w:pPr>
            <w:r w:rsidRPr="00615320">
              <w:rPr>
                <w:rFonts w:ascii="Garamond" w:hAnsi="Garamond"/>
                <w:lang w:val="en-US"/>
              </w:rPr>
              <w:t>2.1.</w:t>
            </w:r>
            <w:r w:rsidR="00DC68C9" w:rsidRPr="00615320">
              <w:rPr>
                <w:rFonts w:ascii="Garamond" w:hAnsi="Garamond"/>
                <w:lang w:val="en-US"/>
              </w:rPr>
              <w:t>1</w:t>
            </w:r>
            <w:r w:rsidRPr="00615320">
              <w:rPr>
                <w:rFonts w:ascii="Garamond" w:hAnsi="Garamond"/>
                <w:lang w:val="en-US"/>
              </w:rPr>
              <w:t>. Program za</w:t>
            </w:r>
          </w:p>
          <w:p w14:paraId="3BD8E635" w14:textId="77777777" w:rsidR="006C1C8B" w:rsidRPr="00615320" w:rsidRDefault="006C1C8B" w:rsidP="00680F83">
            <w:pPr>
              <w:jc w:val="both"/>
              <w:rPr>
                <w:rFonts w:ascii="Garamond" w:hAnsi="Garamond"/>
                <w:lang w:val="en-US"/>
              </w:rPr>
            </w:pPr>
            <w:bookmarkStart w:id="0" w:name="_Hlk227307398"/>
            <w:proofErr w:type="spellStart"/>
            <w:r w:rsidRPr="00615320">
              <w:rPr>
                <w:rFonts w:ascii="Garamond" w:hAnsi="Garamond"/>
                <w:lang w:val="en-US"/>
              </w:rPr>
              <w:t>podsticanje</w:t>
            </w:r>
            <w:proofErr w:type="spellEnd"/>
          </w:p>
          <w:p w14:paraId="0B045A4C" w14:textId="77777777" w:rsidR="006C1C8B" w:rsidRPr="00615320" w:rsidRDefault="006C1C8B" w:rsidP="00680F83">
            <w:pPr>
              <w:jc w:val="both"/>
              <w:rPr>
                <w:rFonts w:ascii="Garamond" w:hAnsi="Garamond"/>
                <w:lang w:val="en-US"/>
              </w:rPr>
            </w:pPr>
            <w:r w:rsidRPr="00615320">
              <w:rPr>
                <w:rFonts w:ascii="Garamond" w:hAnsi="Garamond"/>
                <w:lang w:val="en-US"/>
              </w:rPr>
              <w:t>inovacija u</w:t>
            </w:r>
          </w:p>
          <w:p w14:paraId="4108BD52" w14:textId="77777777" w:rsidR="006C1C8B" w:rsidRPr="00615320" w:rsidRDefault="006C1C8B" w:rsidP="00680F83">
            <w:pPr>
              <w:jc w:val="both"/>
              <w:rPr>
                <w:rFonts w:ascii="Garamond" w:hAnsi="Garamond"/>
                <w:lang w:val="en-US"/>
              </w:rPr>
            </w:pPr>
            <w:proofErr w:type="spellStart"/>
            <w:r w:rsidRPr="00615320">
              <w:rPr>
                <w:rFonts w:ascii="Garamond" w:hAnsi="Garamond"/>
                <w:lang w:val="en-US"/>
              </w:rPr>
              <w:t>funkciji</w:t>
            </w:r>
            <w:proofErr w:type="spellEnd"/>
          </w:p>
          <w:p w14:paraId="0753D6F9" w14:textId="77777777" w:rsidR="006C1C8B" w:rsidRPr="00615320" w:rsidRDefault="006C1C8B" w:rsidP="00680F83">
            <w:pPr>
              <w:jc w:val="both"/>
              <w:rPr>
                <w:rFonts w:ascii="Garamond" w:hAnsi="Garamond"/>
                <w:lang w:val="en-US"/>
              </w:rPr>
            </w:pPr>
            <w:proofErr w:type="spellStart"/>
            <w:r w:rsidRPr="00615320">
              <w:rPr>
                <w:rFonts w:ascii="Garamond" w:hAnsi="Garamond"/>
                <w:lang w:val="en-US"/>
              </w:rPr>
              <w:t>energetske</w:t>
            </w:r>
            <w:proofErr w:type="spellEnd"/>
          </w:p>
          <w:p w14:paraId="366ABC50" w14:textId="77777777" w:rsidR="006C1C8B" w:rsidRPr="00615320" w:rsidRDefault="006C1C8B" w:rsidP="00680F83">
            <w:pPr>
              <w:jc w:val="both"/>
              <w:rPr>
                <w:rFonts w:ascii="Garamond" w:hAnsi="Garamond"/>
                <w:lang w:val="en-US"/>
              </w:rPr>
            </w:pPr>
            <w:proofErr w:type="spellStart"/>
            <w:r w:rsidRPr="00615320">
              <w:rPr>
                <w:rFonts w:ascii="Garamond" w:hAnsi="Garamond"/>
                <w:lang w:val="en-US"/>
              </w:rPr>
              <w:t>efikasnosti</w:t>
            </w:r>
            <w:proofErr w:type="spellEnd"/>
            <w:r w:rsidRPr="00615320">
              <w:rPr>
                <w:rFonts w:ascii="Garamond" w:hAnsi="Garamond"/>
                <w:lang w:val="en-US"/>
              </w:rPr>
              <w:t xml:space="preserve"> u</w:t>
            </w:r>
          </w:p>
          <w:p w14:paraId="6B03AF99" w14:textId="2988571A" w:rsidR="00DA5BF9" w:rsidRPr="00615320" w:rsidRDefault="006C1C8B" w:rsidP="00680F83">
            <w:pPr>
              <w:jc w:val="both"/>
              <w:rPr>
                <w:rFonts w:ascii="Garamond" w:hAnsi="Garamond"/>
                <w:lang w:val="en-US"/>
              </w:rPr>
            </w:pPr>
            <w:proofErr w:type="spellStart"/>
            <w:r w:rsidRPr="00615320">
              <w:rPr>
                <w:rFonts w:ascii="Garamond" w:hAnsi="Garamond"/>
                <w:lang w:val="en-US"/>
              </w:rPr>
              <w:t>industriji</w:t>
            </w:r>
            <w:bookmarkEnd w:id="0"/>
            <w:proofErr w:type="spellEnd"/>
          </w:p>
        </w:tc>
        <w:tc>
          <w:tcPr>
            <w:tcW w:w="708" w:type="pct"/>
            <w:gridSpan w:val="2"/>
            <w:vAlign w:val="center"/>
          </w:tcPr>
          <w:p w14:paraId="3962C986" w14:textId="77777777" w:rsidR="00911C6E" w:rsidRPr="00615320" w:rsidRDefault="00911C6E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A09A5BF" w14:textId="68E8787A" w:rsidR="00CB2BEB" w:rsidRPr="00615320" w:rsidRDefault="00D0745E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podržanih preduzeća kroz program</w:t>
            </w:r>
          </w:p>
          <w:p w14:paraId="3379146F" w14:textId="77777777" w:rsidR="009C1A77" w:rsidRPr="00615320" w:rsidRDefault="009C1A77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AE12CA8" w14:textId="77777777" w:rsidR="009C1A77" w:rsidRPr="00615320" w:rsidRDefault="009C1A77" w:rsidP="009C1A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3800DDBD" w14:textId="77777777" w:rsidR="00911C6E" w:rsidRPr="00615320" w:rsidRDefault="00911C6E" w:rsidP="009C1A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7B7ACE31" w14:textId="1F8A75C1" w:rsidR="009C1A77" w:rsidRPr="00615320" w:rsidRDefault="00541314" w:rsidP="009C1A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</w:t>
            </w:r>
            <w:r w:rsidR="009C1A77" w:rsidRPr="00615320">
              <w:rPr>
                <w:rFonts w:ascii="Garamond" w:hAnsi="Garamond" w:cs="Helvetica Neue"/>
                <w:lang w:val="sr-Latn-ME"/>
              </w:rPr>
              <w:t>ijednost 2026:</w:t>
            </w:r>
          </w:p>
          <w:p w14:paraId="3145319A" w14:textId="408B0F73" w:rsidR="009C1A77" w:rsidRPr="00615320" w:rsidRDefault="00D024C2" w:rsidP="009C1A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Najmanje 3 podržana preduzeća</w:t>
            </w:r>
          </w:p>
          <w:p w14:paraId="13C708EF" w14:textId="77777777" w:rsidR="00911C6E" w:rsidRPr="00615320" w:rsidRDefault="00911C6E" w:rsidP="009C1A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468CA7E7" w14:textId="50F11BAE" w:rsidR="009C1A77" w:rsidRPr="00615320" w:rsidRDefault="00541314" w:rsidP="009C1A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</w:t>
            </w:r>
            <w:r w:rsidR="009C1A77" w:rsidRPr="00615320">
              <w:rPr>
                <w:rFonts w:ascii="Garamond" w:hAnsi="Garamond" w:cs="Helvetica Neue"/>
                <w:lang w:val="sr-Latn-ME"/>
              </w:rPr>
              <w:t>rijednost 2027:</w:t>
            </w:r>
          </w:p>
          <w:p w14:paraId="75B6B874" w14:textId="30167A76" w:rsidR="00D024C2" w:rsidRPr="00615320" w:rsidRDefault="00D024C2" w:rsidP="00D024C2">
            <w:pPr>
              <w:pStyle w:val="ListParagraph"/>
              <w:numPr>
                <w:ilvl w:val="0"/>
                <w:numId w:val="43"/>
              </w:numPr>
              <w:spacing w:line="276" w:lineRule="auto"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21FBBAF0" w14:textId="77777777" w:rsidR="00911C6E" w:rsidRPr="00615320" w:rsidRDefault="00911C6E" w:rsidP="009C1A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02D60E1F" w14:textId="77777777" w:rsidR="00911C6E" w:rsidRPr="00615320" w:rsidRDefault="00911C6E" w:rsidP="009C1A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07746597" w14:textId="6F74754D" w:rsidR="009C1A77" w:rsidRPr="00615320" w:rsidRDefault="009C1A77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05" w:type="pct"/>
            <w:vAlign w:val="center"/>
          </w:tcPr>
          <w:p w14:paraId="7A4608B1" w14:textId="7C107B40" w:rsidR="00D0745E" w:rsidRPr="00615320" w:rsidRDefault="00294F51" w:rsidP="00D0745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Nosilac: </w:t>
            </w:r>
            <w:r w:rsidR="00D0745E" w:rsidRPr="00615320">
              <w:rPr>
                <w:rFonts w:ascii="Garamond" w:hAnsi="Garamond" w:cs="Times New Roman"/>
                <w:noProof/>
                <w:lang w:val="sr-Latn-ME"/>
              </w:rPr>
              <w:t>M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inistarstvo ekono</w:t>
            </w:r>
            <w:r w:rsidR="00113366">
              <w:rPr>
                <w:rFonts w:ascii="Garamond" w:hAnsi="Garamond" w:cs="Times New Roman"/>
                <w:noProof/>
                <w:lang w:val="sr-Latn-ME"/>
              </w:rPr>
              <w:t>ms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kog razvoja</w:t>
            </w:r>
          </w:p>
          <w:p w14:paraId="439161C5" w14:textId="77777777" w:rsidR="00294F51" w:rsidRPr="00615320" w:rsidRDefault="00294F51" w:rsidP="00D0745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BC85DF1" w14:textId="0A63D807" w:rsidR="00D0745E" w:rsidRPr="00615320" w:rsidRDefault="00294F51" w:rsidP="00D0745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Partneri: Ministarstvo prosvjete, nauke i inovacija,</w:t>
            </w:r>
          </w:p>
          <w:p w14:paraId="00C8D91F" w14:textId="65FDECC9" w:rsidR="00D0745E" w:rsidRPr="00615320" w:rsidRDefault="00D0745E" w:rsidP="00D0745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M</w:t>
            </w:r>
            <w:r w:rsidR="00294F51" w:rsidRPr="00615320">
              <w:rPr>
                <w:rFonts w:ascii="Garamond" w:hAnsi="Garamond" w:cs="Times New Roman"/>
                <w:noProof/>
                <w:lang w:val="sr-Latn-ME"/>
              </w:rPr>
              <w:t>inistarstvo energetike i rudarstva.</w:t>
            </w:r>
          </w:p>
          <w:p w14:paraId="1769FFA4" w14:textId="0500F5D6" w:rsidR="00CB2BEB" w:rsidRPr="00615320" w:rsidRDefault="00D0745E" w:rsidP="00D0745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Implementaciono tijelo</w:t>
            </w:r>
            <w:r w:rsidR="00294F51" w:rsidRPr="00615320">
              <w:rPr>
                <w:rFonts w:ascii="Garamond" w:hAnsi="Garamond" w:cs="Times New Roman"/>
                <w:noProof/>
                <w:lang w:val="sr-Latn-ME"/>
              </w:rPr>
              <w:t xml:space="preserve">: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Fond za inovacije</w:t>
            </w:r>
          </w:p>
        </w:tc>
        <w:tc>
          <w:tcPr>
            <w:tcW w:w="569" w:type="pct"/>
            <w:vAlign w:val="center"/>
          </w:tcPr>
          <w:p w14:paraId="5880E961" w14:textId="0920F08B" w:rsidR="00CB2BEB" w:rsidRPr="00615320" w:rsidRDefault="00D0745E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III </w:t>
            </w:r>
            <w:r w:rsidR="00B41997" w:rsidRPr="00615320">
              <w:rPr>
                <w:rFonts w:ascii="Garamond" w:hAnsi="Garamond" w:cs="Times New Roman"/>
                <w:noProof/>
                <w:lang w:val="sr-Latn-ME"/>
              </w:rPr>
              <w:t>kvartal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2026</w:t>
            </w:r>
            <w:r w:rsidR="00A35A41">
              <w:rPr>
                <w:rStyle w:val="FootnoteReference"/>
                <w:rFonts w:ascii="Garamond" w:hAnsi="Garamond" w:cs="Times New Roman"/>
                <w:noProof/>
                <w:lang w:val="sr-Latn-ME"/>
              </w:rPr>
              <w:footnoteReference w:id="17"/>
            </w:r>
          </w:p>
        </w:tc>
        <w:tc>
          <w:tcPr>
            <w:tcW w:w="422" w:type="pct"/>
            <w:vAlign w:val="center"/>
          </w:tcPr>
          <w:p w14:paraId="64860DEB" w14:textId="250F5553" w:rsidR="00CB2BEB" w:rsidRPr="00615320" w:rsidRDefault="00D0745E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IV </w:t>
            </w:r>
            <w:r w:rsidR="00B41997" w:rsidRPr="00615320">
              <w:rPr>
                <w:rFonts w:ascii="Garamond" w:hAnsi="Garamond" w:cs="Times New Roman"/>
                <w:noProof/>
                <w:lang w:val="sr-Latn-ME"/>
              </w:rPr>
              <w:t>kvartal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2027</w:t>
            </w:r>
          </w:p>
        </w:tc>
        <w:tc>
          <w:tcPr>
            <w:tcW w:w="427" w:type="pct"/>
            <w:vAlign w:val="center"/>
          </w:tcPr>
          <w:p w14:paraId="26635F69" w14:textId="77777777" w:rsidR="009D4F47" w:rsidRPr="00615320" w:rsidRDefault="009D4F47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05D0EEDB" w14:textId="723ABC3D" w:rsidR="009D4F47" w:rsidRPr="00615320" w:rsidRDefault="00D0745E" w:rsidP="00212BEE">
            <w:pPr>
              <w:spacing w:line="276" w:lineRule="auto"/>
              <w:contextualSpacing/>
              <w:jc w:val="center"/>
              <w:rPr>
                <w:rFonts w:ascii="Garamond" w:hAnsi="Garamond"/>
                <w:color w:val="0A0A0A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500</w:t>
            </w:r>
            <w:r w:rsidR="00725C89" w:rsidRPr="00615320">
              <w:rPr>
                <w:rFonts w:ascii="Garamond" w:hAnsi="Garamond" w:cs="Times New Roman"/>
                <w:noProof/>
                <w:lang w:val="sr-Latn-ME"/>
              </w:rPr>
              <w:t>.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000</w:t>
            </w:r>
            <w:r w:rsidR="001007A8"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="001007A8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60" w:type="pct"/>
            <w:vAlign w:val="center"/>
          </w:tcPr>
          <w:p w14:paraId="3B67EC0D" w14:textId="5FFE46A3" w:rsidR="00CB2BEB" w:rsidRPr="00615320" w:rsidRDefault="00486DE3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527" w:type="pct"/>
            <w:vAlign w:val="center"/>
          </w:tcPr>
          <w:p w14:paraId="1CD773CF" w14:textId="51ECBFD4" w:rsidR="00CB2BEB" w:rsidRPr="00615320" w:rsidRDefault="00501879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Nacionalni </w:t>
            </w:r>
            <w:r w:rsidR="00D0745E" w:rsidRPr="00615320">
              <w:rPr>
                <w:rFonts w:ascii="Garamond" w:hAnsi="Garamond" w:cs="Times New Roman"/>
                <w:bCs/>
                <w:noProof/>
                <w:lang w:val="sr-Latn-ME"/>
              </w:rPr>
              <w:t>budžet</w:t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 (Ministarstvo ekonomskog razvoja)</w:t>
            </w:r>
          </w:p>
        </w:tc>
        <w:tc>
          <w:tcPr>
            <w:tcW w:w="496" w:type="pct"/>
            <w:vAlign w:val="center"/>
          </w:tcPr>
          <w:p w14:paraId="108291D0" w14:textId="55ACC6C5" w:rsidR="00CB2BEB" w:rsidRPr="00615320" w:rsidRDefault="00486DE3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-</w:t>
            </w:r>
          </w:p>
        </w:tc>
      </w:tr>
      <w:tr w:rsidR="00CB501A" w:rsidRPr="00615320" w14:paraId="5E99040D" w14:textId="77777777" w:rsidTr="00FA6044">
        <w:trPr>
          <w:trHeight w:val="982"/>
        </w:trPr>
        <w:tc>
          <w:tcPr>
            <w:tcW w:w="786" w:type="pct"/>
            <w:vAlign w:val="center"/>
          </w:tcPr>
          <w:p w14:paraId="1BD97404" w14:textId="4498F9FD" w:rsidR="006F3F13" w:rsidRPr="00615320" w:rsidRDefault="00CB501A" w:rsidP="00CB501A">
            <w:pPr>
              <w:pStyle w:val="ListParagraph"/>
              <w:spacing w:line="276" w:lineRule="auto"/>
              <w:ind w:left="0"/>
              <w:jc w:val="both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2.1.2.  </w:t>
            </w:r>
            <w:r w:rsidRPr="00615320">
              <w:rPr>
                <w:rFonts w:ascii="Garamond" w:hAnsi="Garamond" w:cs="Calibri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</w:rPr>
              <w:t>Podsticanje</w:t>
            </w:r>
            <w:proofErr w:type="spellEnd"/>
            <w:r w:rsidRPr="00615320">
              <w:rPr>
                <w:rFonts w:ascii="Garamond" w:hAnsi="Garamond" w:cs="Calibri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</w:rPr>
              <w:t>unapređenja</w:t>
            </w:r>
            <w:proofErr w:type="spellEnd"/>
            <w:r w:rsidRPr="00615320">
              <w:rPr>
                <w:rFonts w:ascii="Garamond" w:hAnsi="Garamond" w:cs="Calibri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</w:rPr>
              <w:t>energetske</w:t>
            </w:r>
            <w:proofErr w:type="spellEnd"/>
            <w:r w:rsidRPr="00615320">
              <w:rPr>
                <w:rFonts w:ascii="Garamond" w:hAnsi="Garamond" w:cs="Calibri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</w:rPr>
              <w:t>efikasnosti</w:t>
            </w:r>
            <w:proofErr w:type="spellEnd"/>
            <w:r w:rsidRPr="00615320">
              <w:rPr>
                <w:rFonts w:ascii="Garamond" w:hAnsi="Garamond" w:cs="Calibri"/>
              </w:rPr>
              <w:t xml:space="preserve"> u </w:t>
            </w:r>
            <w:proofErr w:type="spellStart"/>
            <w:r w:rsidRPr="00615320">
              <w:rPr>
                <w:rFonts w:ascii="Garamond" w:hAnsi="Garamond" w:cs="Calibri"/>
              </w:rPr>
              <w:t>svim</w:t>
            </w:r>
            <w:proofErr w:type="spellEnd"/>
            <w:r w:rsidRPr="00615320">
              <w:rPr>
                <w:rFonts w:ascii="Garamond" w:hAnsi="Garamond" w:cs="Calibri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</w:rPr>
              <w:t>sektorima</w:t>
            </w:r>
            <w:proofErr w:type="spellEnd"/>
            <w:r w:rsidRPr="00615320">
              <w:rPr>
                <w:rFonts w:ascii="Garamond" w:hAnsi="Garamond" w:cs="Calibri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</w:rPr>
              <w:t>potrošnje</w:t>
            </w:r>
            <w:proofErr w:type="spellEnd"/>
            <w:r w:rsidRPr="00615320">
              <w:rPr>
                <w:rFonts w:ascii="Garamond" w:hAnsi="Garamond" w:cs="Calibri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</w:rPr>
              <w:t>energije</w:t>
            </w:r>
            <w:proofErr w:type="spellEnd"/>
          </w:p>
          <w:p w14:paraId="55A613E6" w14:textId="355B9407" w:rsidR="00CB501A" w:rsidRPr="00615320" w:rsidRDefault="00CB501A" w:rsidP="00CB501A">
            <w:pPr>
              <w:pStyle w:val="ListParagraph"/>
              <w:spacing w:line="276" w:lineRule="auto"/>
              <w:ind w:left="0"/>
              <w:jc w:val="both"/>
              <w:rPr>
                <w:rFonts w:ascii="Garamond" w:hAnsi="Garamond" w:cs="Times New Roman"/>
                <w:i/>
                <w:iCs/>
                <w:noProof/>
                <w:color w:val="FF0000"/>
                <w:lang w:val="sr-Latn-ME"/>
              </w:rPr>
            </w:pPr>
          </w:p>
        </w:tc>
        <w:tc>
          <w:tcPr>
            <w:tcW w:w="708" w:type="pct"/>
            <w:gridSpan w:val="2"/>
            <w:vAlign w:val="center"/>
          </w:tcPr>
          <w:p w14:paraId="66011BFE" w14:textId="77777777" w:rsidR="006F3F13" w:rsidRPr="00615320" w:rsidRDefault="00CB501A" w:rsidP="00CB501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  Vrijednost 2026 :</w:t>
            </w:r>
          </w:p>
          <w:p w14:paraId="18A16248" w14:textId="75681401" w:rsidR="00CB501A" w:rsidRPr="00615320" w:rsidRDefault="00CB501A" w:rsidP="00CB501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podržanih preduzeća minimum 10</w:t>
            </w:r>
            <w:r w:rsidR="00113366">
              <w:rPr>
                <w:rFonts w:ascii="Garamond" w:hAnsi="Garamond" w:cs="Times New Roman"/>
                <w:noProof/>
                <w:lang w:val="sr-Latn-ME"/>
              </w:rPr>
              <w:t>, po polu vlasnika</w:t>
            </w:r>
          </w:p>
          <w:p w14:paraId="02441C48" w14:textId="77777777" w:rsidR="00CB501A" w:rsidRPr="00615320" w:rsidRDefault="00CB501A" w:rsidP="00CB501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9FDAB82" w14:textId="582F5304" w:rsidR="00CB501A" w:rsidRPr="00615320" w:rsidRDefault="00CB501A" w:rsidP="00CB501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podržanih fizičkih lica najmanje 200</w:t>
            </w:r>
            <w:r w:rsidR="00113366">
              <w:rPr>
                <w:rFonts w:ascii="Garamond" w:hAnsi="Garamond" w:cs="Times New Roman"/>
                <w:noProof/>
                <w:lang w:val="sr-Latn-ME"/>
              </w:rPr>
              <w:t>, po polu</w:t>
            </w:r>
          </w:p>
          <w:p w14:paraId="63A95A4A" w14:textId="77777777" w:rsidR="00CB501A" w:rsidRPr="00615320" w:rsidRDefault="00CB501A" w:rsidP="00CB501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F563971" w14:textId="72F9C554" w:rsidR="00CB501A" w:rsidRPr="00615320" w:rsidRDefault="00CB501A" w:rsidP="00CB501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podržanih Javnih ustanova najmanje 4</w:t>
            </w:r>
          </w:p>
        </w:tc>
        <w:tc>
          <w:tcPr>
            <w:tcW w:w="605" w:type="pct"/>
            <w:vAlign w:val="center"/>
          </w:tcPr>
          <w:p w14:paraId="09E68A8E" w14:textId="1E716A16" w:rsidR="00CB501A" w:rsidRPr="00615320" w:rsidRDefault="00CB501A" w:rsidP="00CB501A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Eko-fond</w:t>
            </w:r>
          </w:p>
        </w:tc>
        <w:tc>
          <w:tcPr>
            <w:tcW w:w="569" w:type="pct"/>
            <w:vAlign w:val="center"/>
          </w:tcPr>
          <w:p w14:paraId="6C5E2FA4" w14:textId="260C5B6C" w:rsidR="00CB501A" w:rsidRPr="00615320" w:rsidRDefault="00CB501A" w:rsidP="00CB501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  <w:r w:rsidR="00113366">
              <w:rPr>
                <w:rStyle w:val="FootnoteReference"/>
                <w:rFonts w:ascii="Garamond" w:hAnsi="Garamond" w:cs="Times New Roman"/>
                <w:noProof/>
                <w:lang w:val="sr-Latn-ME"/>
              </w:rPr>
              <w:footnoteReference w:id="18"/>
            </w:r>
          </w:p>
        </w:tc>
        <w:tc>
          <w:tcPr>
            <w:tcW w:w="422" w:type="pct"/>
            <w:vAlign w:val="center"/>
          </w:tcPr>
          <w:p w14:paraId="7456A069" w14:textId="21A12B06" w:rsidR="00CB501A" w:rsidRPr="00615320" w:rsidRDefault="00CB501A" w:rsidP="00CB501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</w:t>
            </w:r>
            <w:r w:rsidR="00642C53">
              <w:rPr>
                <w:rFonts w:ascii="Garamond" w:hAnsi="Garamond" w:cs="Times New Roman"/>
                <w:noProof/>
                <w:lang w:val="sr-Latn-ME"/>
              </w:rPr>
              <w:t xml:space="preserve"> 2026</w:t>
            </w:r>
          </w:p>
        </w:tc>
        <w:tc>
          <w:tcPr>
            <w:tcW w:w="427" w:type="pct"/>
            <w:vAlign w:val="center"/>
          </w:tcPr>
          <w:p w14:paraId="6E31D6CE" w14:textId="77777777" w:rsidR="009D4F47" w:rsidRPr="00615320" w:rsidRDefault="009D4F47" w:rsidP="00CB501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0F062E94" w14:textId="77777777" w:rsidR="009D4F47" w:rsidRPr="00615320" w:rsidRDefault="00CB501A" w:rsidP="009D4F47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1.300.000</w:t>
            </w:r>
            <w:r w:rsidR="009D4F47"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 </w:t>
            </w:r>
            <w:r w:rsidR="009D4F47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3A54C379" w14:textId="7B3597EA" w:rsidR="00CB501A" w:rsidRPr="00615320" w:rsidRDefault="00CB501A" w:rsidP="00CB501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</w:tc>
        <w:tc>
          <w:tcPr>
            <w:tcW w:w="460" w:type="pct"/>
            <w:vAlign w:val="center"/>
          </w:tcPr>
          <w:p w14:paraId="60DBBF03" w14:textId="462BB21A" w:rsidR="00CB501A" w:rsidRPr="00615320" w:rsidRDefault="00CB501A" w:rsidP="00CB501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-</w:t>
            </w:r>
          </w:p>
        </w:tc>
        <w:tc>
          <w:tcPr>
            <w:tcW w:w="527" w:type="pct"/>
            <w:vAlign w:val="center"/>
          </w:tcPr>
          <w:p w14:paraId="693BCFEC" w14:textId="3359AD60" w:rsidR="00CB501A" w:rsidRPr="00615320" w:rsidRDefault="00AE551F" w:rsidP="00CB501A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 (</w:t>
            </w:r>
            <w:r w:rsidR="00CB501A" w:rsidRPr="00615320">
              <w:rPr>
                <w:rFonts w:ascii="Garamond" w:hAnsi="Garamond" w:cs="Times New Roman"/>
                <w:noProof/>
                <w:lang w:val="sr-Latn-ME"/>
              </w:rPr>
              <w:t>Budžet Eko-fonda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)</w:t>
            </w:r>
          </w:p>
        </w:tc>
        <w:tc>
          <w:tcPr>
            <w:tcW w:w="496" w:type="pct"/>
            <w:vAlign w:val="center"/>
          </w:tcPr>
          <w:p w14:paraId="36A477E9" w14:textId="17DAC931" w:rsidR="00CB501A" w:rsidRPr="00615320" w:rsidRDefault="00CB501A" w:rsidP="00CB501A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</w:tr>
      <w:tr w:rsidR="00FA6044" w:rsidRPr="00615320" w14:paraId="592FDB12" w14:textId="77777777" w:rsidTr="00FA6044">
        <w:trPr>
          <w:trHeight w:val="1824"/>
        </w:trPr>
        <w:tc>
          <w:tcPr>
            <w:tcW w:w="786" w:type="pct"/>
            <w:vAlign w:val="center"/>
          </w:tcPr>
          <w:p w14:paraId="6EEB9A43" w14:textId="0AC4DA9E" w:rsidR="00A4502B" w:rsidRPr="00615320" w:rsidRDefault="000269C8" w:rsidP="000269C8">
            <w:pPr>
              <w:rPr>
                <w:rFonts w:ascii="Garamond" w:hAnsi="Garamond" w:cs="Times New Roman"/>
                <w:b/>
                <w:bCs/>
                <w:noProof/>
                <w:color w:val="000000" w:themeColor="text1"/>
                <w:highlight w:val="yellow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2.1.3. </w:t>
            </w:r>
            <w:r w:rsidR="00A4502B" w:rsidRPr="00615320">
              <w:rPr>
                <w:rFonts w:ascii="Garamond" w:hAnsi="Garamond" w:cs="Times New Roman"/>
                <w:noProof/>
                <w:lang w:val="sr-Latn-ME"/>
              </w:rPr>
              <w:t>Ugradnja solarnih elektrana ukupne instalisane snage 90kW, sistema za baterijsko skladištenje električne energije i 2 punjača za električna vozila</w:t>
            </w:r>
          </w:p>
        </w:tc>
        <w:tc>
          <w:tcPr>
            <w:tcW w:w="708" w:type="pct"/>
            <w:gridSpan w:val="2"/>
            <w:vAlign w:val="center"/>
          </w:tcPr>
          <w:p w14:paraId="4F56FFB1" w14:textId="77777777" w:rsidR="000269C8" w:rsidRPr="00615320" w:rsidRDefault="000269C8" w:rsidP="0018478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66816CE" w14:textId="77777777" w:rsidR="000269C8" w:rsidRPr="00615320" w:rsidRDefault="000269C8" w:rsidP="0018478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BE05D3E" w14:textId="579BFDE5" w:rsidR="009C1A77" w:rsidRPr="00615320" w:rsidRDefault="00A4502B" w:rsidP="0018478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solarnih elektrana:</w:t>
            </w:r>
          </w:p>
          <w:p w14:paraId="75546EF3" w14:textId="77777777" w:rsidR="009C1A77" w:rsidRPr="00615320" w:rsidRDefault="009C1A77" w:rsidP="0018478A">
            <w:pPr>
              <w:spacing w:line="276" w:lineRule="auto"/>
              <w:contextualSpacing/>
              <w:rPr>
                <w:rFonts w:ascii="Garamond" w:hAnsi="Garamond" w:cs="Helvetica Neue"/>
                <w:lang w:val="sr-Latn-ME"/>
              </w:rPr>
            </w:pPr>
          </w:p>
          <w:p w14:paraId="43314E46" w14:textId="4914FF47" w:rsidR="009C1A77" w:rsidRPr="00615320" w:rsidRDefault="000B7489" w:rsidP="009C1A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</w:t>
            </w:r>
            <w:r w:rsidR="009C1A77" w:rsidRPr="00615320">
              <w:rPr>
                <w:rFonts w:ascii="Garamond" w:hAnsi="Garamond" w:cs="Helvetica Neue"/>
                <w:lang w:val="sr-Latn-ME"/>
              </w:rPr>
              <w:t>rijednost 2026:</w:t>
            </w:r>
          </w:p>
          <w:p w14:paraId="3233BC7F" w14:textId="77777777" w:rsidR="0018478A" w:rsidRPr="00615320" w:rsidRDefault="0018478A" w:rsidP="009C1A77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6F76ADDD" w14:textId="5A8D19D6" w:rsidR="00A4502B" w:rsidRPr="005257D5" w:rsidRDefault="0018478A" w:rsidP="00A4502B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5</w:t>
            </w:r>
          </w:p>
        </w:tc>
        <w:tc>
          <w:tcPr>
            <w:tcW w:w="605" w:type="pct"/>
            <w:vAlign w:val="center"/>
          </w:tcPr>
          <w:p w14:paraId="36F8E9ED" w14:textId="00309A5C" w:rsidR="00A4502B" w:rsidRPr="00615320" w:rsidRDefault="000269C8" w:rsidP="000269C8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Nosilac: </w:t>
            </w:r>
            <w:r w:rsidR="00A4502B" w:rsidRPr="00615320">
              <w:rPr>
                <w:rFonts w:ascii="Garamond" w:hAnsi="Garamond" w:cs="Times New Roman"/>
                <w:noProof/>
                <w:lang w:val="sr-Latn-ME"/>
              </w:rPr>
              <w:t>IPC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„</w:t>
            </w:r>
            <w:r w:rsidR="00A4502B" w:rsidRPr="00615320">
              <w:rPr>
                <w:rFonts w:ascii="Garamond" w:hAnsi="Garamond" w:cs="Times New Roman"/>
                <w:noProof/>
                <w:lang w:val="sr-Latn-ME"/>
              </w:rPr>
              <w:t>Tehnopolis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“</w:t>
            </w:r>
          </w:p>
          <w:p w14:paraId="6BC73141" w14:textId="062C88A2" w:rsidR="00B229B1" w:rsidRPr="00615320" w:rsidRDefault="00B229B1" w:rsidP="00A4502B">
            <w:pPr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569" w:type="pct"/>
            <w:vAlign w:val="center"/>
          </w:tcPr>
          <w:p w14:paraId="17CF974F" w14:textId="77777777" w:rsidR="000269C8" w:rsidRPr="00615320" w:rsidRDefault="000269C8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3B984AC" w14:textId="37D5955B" w:rsidR="00A4502B" w:rsidRPr="00615320" w:rsidRDefault="0018478A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</w:t>
            </w:r>
            <w:r w:rsidR="00A4502B" w:rsidRPr="00615320">
              <w:rPr>
                <w:rFonts w:ascii="Garamond" w:hAnsi="Garamond" w:cs="Times New Roman"/>
                <w:noProof/>
                <w:lang w:val="sr-Latn-ME"/>
              </w:rPr>
              <w:t>I</w:t>
            </w:r>
            <w:r w:rsidR="00C4320A" w:rsidRPr="00615320">
              <w:rPr>
                <w:rFonts w:ascii="Garamond" w:hAnsi="Garamond" w:cs="Times New Roman"/>
                <w:noProof/>
                <w:lang w:val="sr-Latn-ME"/>
              </w:rPr>
              <w:t xml:space="preserve"> kvartal</w:t>
            </w:r>
            <w:r w:rsidRPr="00615320">
              <w:rPr>
                <w:rStyle w:val="FootnoteReference"/>
                <w:rFonts w:ascii="Garamond" w:hAnsi="Garamond" w:cs="Times New Roman"/>
                <w:noProof/>
                <w:lang w:val="sr-Latn-ME"/>
              </w:rPr>
              <w:footnoteReference w:id="19"/>
            </w:r>
          </w:p>
          <w:p w14:paraId="30822E45" w14:textId="3EB6A0C4" w:rsidR="007A5FA6" w:rsidRPr="00615320" w:rsidRDefault="007A5FA6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2026</w:t>
            </w:r>
          </w:p>
          <w:p w14:paraId="20111CE6" w14:textId="4BD967D8" w:rsidR="00A4502B" w:rsidRPr="00615320" w:rsidRDefault="00A4502B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22" w:type="pct"/>
            <w:vAlign w:val="center"/>
          </w:tcPr>
          <w:p w14:paraId="31D27B5E" w14:textId="456809B4" w:rsidR="00A4502B" w:rsidRPr="00615320" w:rsidRDefault="0018478A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III</w:t>
            </w:r>
            <w:r w:rsidR="00A4502B"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="008D67AC" w:rsidRPr="00615320">
              <w:rPr>
                <w:rFonts w:ascii="Garamond" w:hAnsi="Garamond" w:cs="Times New Roman"/>
                <w:noProof/>
                <w:lang w:val="sr-Latn-ME"/>
              </w:rPr>
              <w:t xml:space="preserve">kvartal </w:t>
            </w:r>
          </w:p>
          <w:p w14:paraId="694A3346" w14:textId="7225158F" w:rsidR="00A4502B" w:rsidRPr="00615320" w:rsidRDefault="007A5FA6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2026</w:t>
            </w:r>
          </w:p>
        </w:tc>
        <w:tc>
          <w:tcPr>
            <w:tcW w:w="427" w:type="pct"/>
            <w:vAlign w:val="center"/>
          </w:tcPr>
          <w:p w14:paraId="6DE68687" w14:textId="77777777" w:rsidR="009D4F47" w:rsidRPr="00615320" w:rsidRDefault="009D4F47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0B57A954" w14:textId="13B90198" w:rsidR="00A4502B" w:rsidRPr="00615320" w:rsidRDefault="00A4502B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105</w:t>
            </w:r>
            <w:r w:rsidR="00725C89" w:rsidRPr="00615320">
              <w:rPr>
                <w:rFonts w:ascii="Garamond" w:hAnsi="Garamond" w:cs="Times New Roman"/>
                <w:bCs/>
                <w:noProof/>
                <w:lang w:val="sr-Latn-ME"/>
              </w:rPr>
              <w:t>.</w:t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455 </w:t>
            </w:r>
            <w:r w:rsidR="00E6599E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60" w:type="pct"/>
            <w:vAlign w:val="center"/>
          </w:tcPr>
          <w:p w14:paraId="3D07A853" w14:textId="3D1653F4" w:rsidR="00A4502B" w:rsidRPr="00615320" w:rsidRDefault="00046276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-</w:t>
            </w:r>
          </w:p>
          <w:p w14:paraId="69D14374" w14:textId="77777777" w:rsidR="00A4502B" w:rsidRPr="00615320" w:rsidRDefault="00A4502B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6780B160" w14:textId="77777777" w:rsidR="00A4502B" w:rsidRPr="00615320" w:rsidRDefault="00A4502B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4F21ABF5" w14:textId="72CAC5F0" w:rsidR="00A4502B" w:rsidRPr="00615320" w:rsidRDefault="00A4502B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</w:tc>
        <w:tc>
          <w:tcPr>
            <w:tcW w:w="527" w:type="pct"/>
            <w:vAlign w:val="center"/>
          </w:tcPr>
          <w:p w14:paraId="59CEA80D" w14:textId="236EDC0F" w:rsidR="00A4502B" w:rsidRPr="00615320" w:rsidRDefault="00A4502B" w:rsidP="000269C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85% EU program</w:t>
            </w:r>
            <w:r w:rsidR="000269C8" w:rsidRPr="00615320">
              <w:rPr>
                <w:rFonts w:ascii="Garamond" w:hAnsi="Garamond" w:cs="Times New Roman"/>
                <w:noProof/>
                <w:lang w:val="sr-Latn-ME"/>
              </w:rPr>
              <w:t xml:space="preserve"> (89.636,75 </w:t>
            </w:r>
            <w:r w:rsidR="000269C8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  <w:r w:rsidR="000269C8" w:rsidRPr="00615320">
              <w:rPr>
                <w:rFonts w:ascii="Garamond" w:hAnsi="Garamond" w:cs="Times New Roman"/>
                <w:noProof/>
                <w:lang w:val="sr-Latn-ME"/>
              </w:rPr>
              <w:t>)</w:t>
            </w:r>
          </w:p>
          <w:p w14:paraId="3B7E1247" w14:textId="77777777" w:rsidR="00501879" w:rsidRPr="00615320" w:rsidRDefault="00501879" w:rsidP="00A4502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E935CD0" w14:textId="6E9011F8" w:rsidR="00501879" w:rsidRPr="00615320" w:rsidRDefault="00A4502B" w:rsidP="00A4502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15% </w:t>
            </w:r>
          </w:p>
          <w:p w14:paraId="6811D097" w14:textId="5B81EA02" w:rsidR="00A4502B" w:rsidRPr="00615320" w:rsidRDefault="00501879" w:rsidP="00A4502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</w:t>
            </w:r>
            <w:r w:rsidR="00A4502B" w:rsidRPr="00615320">
              <w:rPr>
                <w:rFonts w:ascii="Garamond" w:hAnsi="Garamond" w:cs="Times New Roman"/>
                <w:noProof/>
                <w:lang w:val="sr-Latn-ME"/>
              </w:rPr>
              <w:t>acionalni budžet</w:t>
            </w:r>
          </w:p>
          <w:p w14:paraId="31C0404C" w14:textId="3B7ED440" w:rsidR="00A4502B" w:rsidRPr="005257D5" w:rsidRDefault="000269C8" w:rsidP="005257D5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(15.818,25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€)</w:t>
            </w:r>
          </w:p>
        </w:tc>
        <w:tc>
          <w:tcPr>
            <w:tcW w:w="496" w:type="pct"/>
            <w:vAlign w:val="center"/>
          </w:tcPr>
          <w:p w14:paraId="376F5FB4" w14:textId="32A815D2" w:rsidR="00A4502B" w:rsidRPr="00615320" w:rsidRDefault="00046276" w:rsidP="00A4502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  <w:p w14:paraId="46B749CB" w14:textId="77777777" w:rsidR="00A4502B" w:rsidRPr="00615320" w:rsidRDefault="00A4502B" w:rsidP="00A4502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096BC94" w14:textId="77777777" w:rsidR="00A4502B" w:rsidRPr="00615320" w:rsidRDefault="00A4502B" w:rsidP="00A4502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A3548A0" w14:textId="0BC588D9" w:rsidR="00A4502B" w:rsidRPr="00615320" w:rsidRDefault="00A4502B" w:rsidP="00A4502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FA6044" w:rsidRPr="00615320" w14:paraId="7022AA53" w14:textId="77777777" w:rsidTr="005257D5">
        <w:trPr>
          <w:trHeight w:val="103"/>
        </w:trPr>
        <w:tc>
          <w:tcPr>
            <w:tcW w:w="786" w:type="pct"/>
            <w:vAlign w:val="center"/>
          </w:tcPr>
          <w:p w14:paraId="5C595AE1" w14:textId="354DF547" w:rsidR="003C54AB" w:rsidRPr="00615320" w:rsidRDefault="00751279" w:rsidP="00A4502B">
            <w:pPr>
              <w:spacing w:line="276" w:lineRule="auto"/>
              <w:rPr>
                <w:rFonts w:ascii="Garamond" w:hAnsi="Garamond" w:cs="Times New Roman"/>
                <w:bCs/>
                <w:i/>
                <w:iCs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2.1.4. </w:t>
            </w:r>
            <w:r w:rsidR="003C54AB" w:rsidRPr="00615320">
              <w:rPr>
                <w:rFonts w:ascii="Garamond" w:hAnsi="Garamond" w:cs="Times New Roman"/>
                <w:noProof/>
                <w:lang w:val="sr-Latn-ME"/>
              </w:rPr>
              <w:t>Izrada studija izvodljivosti primjene mjera dekarbonizacije za dva objekta iz baze javnih zgrada, koje će se zasnivati na konkretnom iskustvu iz realizovane investicije</w:t>
            </w:r>
          </w:p>
        </w:tc>
        <w:tc>
          <w:tcPr>
            <w:tcW w:w="708" w:type="pct"/>
            <w:gridSpan w:val="2"/>
            <w:vAlign w:val="center"/>
          </w:tcPr>
          <w:p w14:paraId="482F8037" w14:textId="157CC4BE" w:rsidR="003C54AB" w:rsidRPr="00615320" w:rsidRDefault="003C54AB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urađenih studija izvodljivosti:</w:t>
            </w:r>
          </w:p>
          <w:p w14:paraId="2CB7C792" w14:textId="77777777" w:rsidR="00694AC2" w:rsidRPr="00615320" w:rsidRDefault="00694AC2" w:rsidP="00694AC2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08EDFCA8" w14:textId="77777777" w:rsidR="00694AC2" w:rsidRPr="00615320" w:rsidRDefault="000B7489" w:rsidP="0018478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</w:t>
            </w:r>
            <w:r w:rsidR="00694AC2" w:rsidRPr="00615320">
              <w:rPr>
                <w:rFonts w:ascii="Garamond" w:hAnsi="Garamond" w:cs="Helvetica Neue"/>
                <w:lang w:val="sr-Latn-ME"/>
              </w:rPr>
              <w:t>rijednost 2026:</w:t>
            </w:r>
          </w:p>
          <w:p w14:paraId="6B0043A6" w14:textId="5E99E0F1" w:rsidR="0018478A" w:rsidRPr="00615320" w:rsidRDefault="0018478A" w:rsidP="0018478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FF0000"/>
                <w:highlight w:val="yellow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2</w:t>
            </w:r>
            <w:r w:rsidR="005257D5">
              <w:rPr>
                <w:rFonts w:ascii="Garamond" w:hAnsi="Garamond" w:cs="Helvetica Neue"/>
                <w:lang w:val="sr-Latn-ME"/>
              </w:rPr>
              <w:t xml:space="preserve"> </w:t>
            </w:r>
          </w:p>
        </w:tc>
        <w:tc>
          <w:tcPr>
            <w:tcW w:w="605" w:type="pct"/>
            <w:vAlign w:val="center"/>
          </w:tcPr>
          <w:p w14:paraId="758259C8" w14:textId="77777777" w:rsidR="003C54AB" w:rsidRPr="00615320" w:rsidRDefault="003C54AB" w:rsidP="003C54AB">
            <w:pPr>
              <w:rPr>
                <w:rFonts w:ascii="Garamond" w:hAnsi="Garamond" w:cs="Times New Roman"/>
                <w:noProof/>
                <w:lang w:val="sr-Latn-ME"/>
              </w:rPr>
            </w:pPr>
          </w:p>
          <w:p w14:paraId="04303650" w14:textId="0BA15F4A" w:rsidR="003C54AB" w:rsidRPr="00615320" w:rsidRDefault="000269C8" w:rsidP="005257D5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Nosilac: </w:t>
            </w:r>
            <w:r w:rsidR="003C54AB" w:rsidRPr="00615320">
              <w:rPr>
                <w:rFonts w:ascii="Garamond" w:hAnsi="Garamond" w:cs="Times New Roman"/>
                <w:noProof/>
                <w:lang w:val="sr-Latn-ME"/>
              </w:rPr>
              <w:t xml:space="preserve">IPC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„</w:t>
            </w:r>
            <w:r w:rsidR="003C54AB" w:rsidRPr="00615320">
              <w:rPr>
                <w:rFonts w:ascii="Garamond" w:hAnsi="Garamond" w:cs="Times New Roman"/>
                <w:noProof/>
                <w:lang w:val="sr-Latn-ME"/>
              </w:rPr>
              <w:t>Tehnopolis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“</w:t>
            </w:r>
          </w:p>
        </w:tc>
        <w:tc>
          <w:tcPr>
            <w:tcW w:w="569" w:type="pct"/>
            <w:vAlign w:val="center"/>
          </w:tcPr>
          <w:p w14:paraId="175A1ADF" w14:textId="16E29EF4" w:rsidR="00113366" w:rsidRPr="00615320" w:rsidRDefault="003C54AB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</w:t>
            </w:r>
          </w:p>
          <w:p w14:paraId="6B76A6D7" w14:textId="5076EF7E" w:rsidR="007A5FA6" w:rsidRPr="00615320" w:rsidRDefault="007A5FA6" w:rsidP="007A5FA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2026</w:t>
            </w:r>
          </w:p>
          <w:p w14:paraId="48A04A0B" w14:textId="6E71A15B" w:rsidR="007A5FA6" w:rsidRPr="00615320" w:rsidRDefault="007A5FA6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22" w:type="pct"/>
            <w:vAlign w:val="center"/>
          </w:tcPr>
          <w:p w14:paraId="45918882" w14:textId="0EF8A89F" w:rsidR="007A5FA6" w:rsidRPr="00615320" w:rsidRDefault="003C54AB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III kvartal </w:t>
            </w:r>
          </w:p>
          <w:p w14:paraId="7B2EB040" w14:textId="7DCEA084" w:rsidR="007A5FA6" w:rsidRPr="00615320" w:rsidRDefault="007A5FA6" w:rsidP="007A5FA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2026</w:t>
            </w:r>
          </w:p>
          <w:p w14:paraId="48455D90" w14:textId="50D98B99" w:rsidR="007A5FA6" w:rsidRPr="00615320" w:rsidRDefault="007A5FA6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27" w:type="pct"/>
            <w:vAlign w:val="center"/>
          </w:tcPr>
          <w:p w14:paraId="06E435E5" w14:textId="77777777" w:rsidR="003C54AB" w:rsidRPr="00615320" w:rsidRDefault="003C54AB" w:rsidP="003C54A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479F8754" w14:textId="77777777" w:rsidR="009D4F47" w:rsidRPr="00615320" w:rsidRDefault="009D4F47" w:rsidP="003C54A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282347CA" w14:textId="2280F0B8" w:rsidR="003C54AB" w:rsidRPr="00615320" w:rsidRDefault="003C54AB" w:rsidP="003C54A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20</w:t>
            </w:r>
            <w:r w:rsidR="00725C89" w:rsidRPr="00615320">
              <w:rPr>
                <w:rFonts w:ascii="Garamond" w:hAnsi="Garamond" w:cs="Times New Roman"/>
                <w:bCs/>
                <w:noProof/>
                <w:lang w:val="sr-Latn-ME"/>
              </w:rPr>
              <w:t>.</w:t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000 </w:t>
            </w:r>
            <w:r w:rsidR="00E6599E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60" w:type="pct"/>
            <w:vAlign w:val="center"/>
          </w:tcPr>
          <w:p w14:paraId="1477298D" w14:textId="77777777" w:rsidR="003C54AB" w:rsidRPr="00615320" w:rsidRDefault="003C54AB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6C85C821" w14:textId="3A81C28A" w:rsidR="008E6475" w:rsidRPr="00615320" w:rsidRDefault="008E6475" w:rsidP="00A4502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-</w:t>
            </w:r>
          </w:p>
        </w:tc>
        <w:tc>
          <w:tcPr>
            <w:tcW w:w="527" w:type="pct"/>
            <w:vAlign w:val="center"/>
          </w:tcPr>
          <w:p w14:paraId="6F81ABFE" w14:textId="77777777" w:rsidR="003C54AB" w:rsidRPr="00615320" w:rsidRDefault="003C54AB" w:rsidP="003C54A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38245C6" w14:textId="11B1A709" w:rsidR="000269C8" w:rsidRPr="00615320" w:rsidRDefault="003C54AB" w:rsidP="000269C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85% EU program</w:t>
            </w:r>
            <w:r w:rsidR="000269C8" w:rsidRPr="00615320">
              <w:rPr>
                <w:rFonts w:ascii="Garamond" w:hAnsi="Garamond" w:cs="Times New Roman"/>
                <w:noProof/>
                <w:lang w:val="sr-Latn-ME"/>
              </w:rPr>
              <w:t xml:space="preserve"> (17.000</w:t>
            </w:r>
            <w:r w:rsidR="000269C8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€)</w:t>
            </w:r>
          </w:p>
          <w:p w14:paraId="5CB02E5A" w14:textId="67BBB9FC" w:rsidR="003C54AB" w:rsidRPr="00615320" w:rsidRDefault="003C54AB" w:rsidP="003C54A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BCA5083" w14:textId="77777777" w:rsidR="008E6475" w:rsidRPr="00615320" w:rsidRDefault="008E6475" w:rsidP="003C54A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DEF0EEE" w14:textId="77777777" w:rsidR="003C54AB" w:rsidRPr="00615320" w:rsidRDefault="003C54AB" w:rsidP="003C54A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15% nacionalni budžet</w:t>
            </w:r>
          </w:p>
          <w:p w14:paraId="071CB14F" w14:textId="68788B3B" w:rsidR="003C54AB" w:rsidRPr="00615320" w:rsidRDefault="000269C8" w:rsidP="000269C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(3.000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€)</w:t>
            </w:r>
          </w:p>
          <w:p w14:paraId="635B7938" w14:textId="77777777" w:rsidR="003C54AB" w:rsidRPr="00615320" w:rsidRDefault="003C54AB" w:rsidP="00A4502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96" w:type="pct"/>
            <w:vAlign w:val="center"/>
          </w:tcPr>
          <w:p w14:paraId="47465473" w14:textId="48D14AA9" w:rsidR="003C54AB" w:rsidRPr="00615320" w:rsidRDefault="003C54AB" w:rsidP="00A4502B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CB2BEB" w:rsidRPr="00615320" w14:paraId="63263564" w14:textId="77777777" w:rsidTr="00212BEE">
        <w:tc>
          <w:tcPr>
            <w:tcW w:w="5000" w:type="pct"/>
            <w:gridSpan w:val="10"/>
          </w:tcPr>
          <w:p w14:paraId="2F3D61D5" w14:textId="7E1AE536" w:rsidR="00CB2BEB" w:rsidRPr="00615320" w:rsidRDefault="00044E6A" w:rsidP="00212BEE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ED7D31" w:themeColor="accent2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ED7D31" w:themeColor="accent2"/>
                <w:u w:val="single"/>
                <w:lang w:val="sr-Latn-ME"/>
              </w:rPr>
              <w:t>OPERATIVNI CILJ 2.2.</w:t>
            </w:r>
          </w:p>
          <w:p w14:paraId="39D06222" w14:textId="77777777" w:rsidR="00C861C6" w:rsidRPr="00615320" w:rsidRDefault="00C861C6" w:rsidP="00212BEE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ED7D31" w:themeColor="accent2"/>
                <w:u w:val="single"/>
                <w:lang w:val="sr-Latn-ME"/>
              </w:rPr>
            </w:pPr>
          </w:p>
          <w:p w14:paraId="71CD2FE4" w14:textId="61197391" w:rsidR="00CB2BEB" w:rsidRPr="00615320" w:rsidRDefault="00044E6A" w:rsidP="00212BEE">
            <w:pPr>
              <w:spacing w:line="276" w:lineRule="auto"/>
              <w:contextualSpacing/>
              <w:jc w:val="both"/>
              <w:rPr>
                <w:rFonts w:ascii="Garamond" w:hAnsi="Garamond"/>
                <w:b/>
                <w:noProof/>
                <w:color w:val="ED7D31" w:themeColor="accent2"/>
                <w:lang w:val="sr-Latn-ME"/>
              </w:rPr>
            </w:pPr>
            <w:r w:rsidRPr="00615320">
              <w:rPr>
                <w:rFonts w:ascii="Garamond" w:hAnsi="Garamond"/>
                <w:b/>
                <w:noProof/>
                <w:color w:val="ED7D31" w:themeColor="accent2"/>
                <w:lang w:val="sr-Latn-ME"/>
              </w:rPr>
              <w:t xml:space="preserve">OJAČATI ISTRAŽIVAČKE I TEHNOLOŠKE KAPACITETE ZA RAZVOJ I TRANSFER INOVATIVNIH RJEŠENJA, UNAPRIJEDITI SISTEM RAZVOJA VJEŠTINA I MEHANIZME TRANSFERA ZNANJA I STRUČNIH KOMPETENCIJA ZA POTREBE ZELENE ENERGETSKE TRANZICIJE I ODRŽIVE ŽIVOTNE SREDINE. </w:t>
            </w:r>
          </w:p>
          <w:p w14:paraId="60DEEC90" w14:textId="7E9250C1" w:rsidR="00C861C6" w:rsidRPr="00615320" w:rsidRDefault="00C861C6" w:rsidP="00212BEE">
            <w:pPr>
              <w:spacing w:line="276" w:lineRule="auto"/>
              <w:contextualSpacing/>
              <w:jc w:val="both"/>
              <w:rPr>
                <w:rFonts w:ascii="Garamond" w:hAnsi="Garamond"/>
                <w:b/>
                <w:noProof/>
                <w:color w:val="FF0000"/>
                <w:lang w:val="sr-Latn-ME"/>
              </w:rPr>
            </w:pPr>
          </w:p>
        </w:tc>
      </w:tr>
      <w:tr w:rsidR="00CC1FFD" w:rsidRPr="00615320" w14:paraId="75386D38" w14:textId="77777777" w:rsidTr="00FA6044">
        <w:tc>
          <w:tcPr>
            <w:tcW w:w="786" w:type="pct"/>
            <w:shd w:val="clear" w:color="auto" w:fill="D9D9D9" w:themeFill="background1" w:themeFillShade="D9"/>
            <w:vAlign w:val="center"/>
          </w:tcPr>
          <w:p w14:paraId="4BDB1871" w14:textId="77777777" w:rsidR="00CB2BEB" w:rsidRPr="00615320" w:rsidRDefault="00CB2BEB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lastRenderedPageBreak/>
              <w:t xml:space="preserve">Indikator učinka </w:t>
            </w:r>
          </w:p>
        </w:tc>
        <w:tc>
          <w:tcPr>
            <w:tcW w:w="1313" w:type="pct"/>
            <w:gridSpan w:val="3"/>
            <w:shd w:val="clear" w:color="auto" w:fill="D9D9D9" w:themeFill="background1" w:themeFillShade="D9"/>
            <w:vAlign w:val="center"/>
          </w:tcPr>
          <w:p w14:paraId="2F457C19" w14:textId="77777777" w:rsidR="00CB2BEB" w:rsidRPr="00615320" w:rsidRDefault="00CB2BEB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17B684C8" w14:textId="77777777" w:rsidR="00CB2BEB" w:rsidRPr="00615320" w:rsidRDefault="00CB2BEB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878" w:type="pct"/>
            <w:gridSpan w:val="4"/>
            <w:shd w:val="clear" w:color="auto" w:fill="D9D9D9" w:themeFill="background1" w:themeFillShade="D9"/>
            <w:vAlign w:val="center"/>
          </w:tcPr>
          <w:p w14:paraId="50109AE3" w14:textId="77777777" w:rsidR="00CB2BEB" w:rsidRPr="00615320" w:rsidRDefault="00CB2BEB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1023" w:type="pct"/>
            <w:gridSpan w:val="2"/>
            <w:shd w:val="clear" w:color="auto" w:fill="D9D9D9" w:themeFill="background1" w:themeFillShade="D9"/>
            <w:vAlign w:val="center"/>
          </w:tcPr>
          <w:p w14:paraId="2812D314" w14:textId="77777777" w:rsidR="00CB2BEB" w:rsidRPr="00615320" w:rsidRDefault="00CB2BEB" w:rsidP="00212BE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0643DE" w:rsidRPr="00615320" w14:paraId="100725FD" w14:textId="77777777" w:rsidTr="00FA6044">
        <w:tc>
          <w:tcPr>
            <w:tcW w:w="786" w:type="pct"/>
            <w:shd w:val="clear" w:color="auto" w:fill="F7CAAC" w:themeFill="accent2" w:themeFillTint="66"/>
            <w:vAlign w:val="center"/>
          </w:tcPr>
          <w:p w14:paraId="6AAE2BCC" w14:textId="77C65BD8" w:rsidR="000643DE" w:rsidRPr="00A23529" w:rsidRDefault="000643DE" w:rsidP="000643DE">
            <w:pPr>
              <w:pStyle w:val="ListParagraph"/>
              <w:spacing w:line="276" w:lineRule="auto"/>
              <w:ind w:left="0"/>
              <w:jc w:val="both"/>
              <w:rPr>
                <w:rFonts w:ascii="Garamond" w:hAnsi="Garamond"/>
                <w:bCs/>
                <w:noProof/>
                <w:lang w:val="sr-Latn-ME"/>
              </w:rPr>
            </w:pPr>
            <w:r w:rsidRPr="00A23529">
              <w:rPr>
                <w:rFonts w:ascii="Garamond" w:hAnsi="Garamond"/>
                <w:bCs/>
                <w:noProof/>
                <w:lang w:val="sr-Latn-ME"/>
              </w:rPr>
              <w:t>1.a. Broj novih ili unaprijeđenih obrazovni</w:t>
            </w:r>
            <w:r w:rsidR="003179DE" w:rsidRPr="00A23529">
              <w:rPr>
                <w:rFonts w:ascii="Garamond" w:hAnsi="Garamond"/>
                <w:bCs/>
                <w:noProof/>
                <w:lang w:val="sr-Latn-ME"/>
              </w:rPr>
              <w:t>h</w:t>
            </w:r>
            <w:r w:rsidRPr="00A23529">
              <w:rPr>
                <w:rFonts w:ascii="Garamond" w:hAnsi="Garamond"/>
                <w:bCs/>
                <w:noProof/>
                <w:lang w:val="sr-Latn-ME"/>
              </w:rPr>
              <w:t xml:space="preserve"> </w:t>
            </w:r>
            <w:r w:rsidR="003179DE" w:rsidRPr="00A23529">
              <w:rPr>
                <w:rFonts w:ascii="Garamond" w:hAnsi="Garamond"/>
                <w:bCs/>
                <w:noProof/>
                <w:lang w:val="sr-Latn-ME"/>
              </w:rPr>
              <w:t xml:space="preserve">programa </w:t>
            </w:r>
            <w:r w:rsidRPr="00A23529">
              <w:rPr>
                <w:rFonts w:ascii="Garamond" w:hAnsi="Garamond"/>
                <w:bCs/>
                <w:noProof/>
                <w:lang w:val="sr-Latn-ME"/>
              </w:rPr>
              <w:t>u oblasti zelene energije</w:t>
            </w:r>
            <w:r w:rsidR="002430F7" w:rsidRPr="00A23529">
              <w:rPr>
                <w:rFonts w:ascii="Garamond" w:hAnsi="Garamond"/>
                <w:bCs/>
                <w:noProof/>
                <w:lang w:val="sr-Latn-ME"/>
              </w:rPr>
              <w:t xml:space="preserve"> i održive životne sredine i srodnih oblasti</w:t>
            </w:r>
            <w:r w:rsidR="009835DC" w:rsidRPr="00A23529">
              <w:rPr>
                <w:rStyle w:val="FootnoteReference"/>
                <w:rFonts w:ascii="Garamond" w:hAnsi="Garamond"/>
                <w:bCs/>
                <w:noProof/>
                <w:lang w:val="sr-Latn-ME"/>
              </w:rPr>
              <w:footnoteReference w:id="20"/>
            </w:r>
          </w:p>
          <w:p w14:paraId="5AE77770" w14:textId="106ECFD1" w:rsidR="000643DE" w:rsidRPr="00A23529" w:rsidRDefault="000643DE" w:rsidP="000643DE">
            <w:pPr>
              <w:spacing w:line="276" w:lineRule="auto"/>
              <w:contextualSpacing/>
              <w:jc w:val="both"/>
              <w:rPr>
                <w:rFonts w:ascii="Garamond" w:hAnsi="Garamond"/>
                <w:bCs/>
                <w:noProof/>
                <w:lang w:val="sr-Latn-ME"/>
              </w:rPr>
            </w:pPr>
          </w:p>
          <w:p w14:paraId="10C2FE13" w14:textId="50577968" w:rsidR="000643DE" w:rsidRPr="00A23529" w:rsidRDefault="000643DE" w:rsidP="000643DE">
            <w:pPr>
              <w:spacing w:line="276" w:lineRule="auto"/>
              <w:contextualSpacing/>
              <w:jc w:val="both"/>
              <w:rPr>
                <w:rFonts w:ascii="Garamond" w:hAnsi="Garamond"/>
                <w:bCs/>
                <w:noProof/>
                <w:lang w:val="en-US"/>
              </w:rPr>
            </w:pPr>
            <w:r w:rsidRPr="00A23529">
              <w:rPr>
                <w:rFonts w:ascii="Garamond" w:hAnsi="Garamond"/>
                <w:bCs/>
                <w:noProof/>
                <w:lang w:val="sr-Latn-ME"/>
              </w:rPr>
              <w:t xml:space="preserve">1.b. </w:t>
            </w:r>
            <w:r w:rsidRPr="00A23529">
              <w:rPr>
                <w:rFonts w:ascii="Garamond" w:hAnsi="Garamond"/>
                <w:bCs/>
                <w:noProof/>
                <w:lang w:val="en-US"/>
              </w:rPr>
              <w:t>Broj novih ili unaprijeđenih programa obrazovanja odraslih</w:t>
            </w:r>
            <w:r w:rsidR="003179DE" w:rsidRPr="00A23529">
              <w:rPr>
                <w:rFonts w:ascii="Garamond" w:hAnsi="Garamond"/>
                <w:bCs/>
                <w:noProof/>
                <w:lang w:val="en-US"/>
              </w:rPr>
              <w:t xml:space="preserve"> u oblasti zelene energije</w:t>
            </w:r>
            <w:r w:rsidR="002430F7" w:rsidRPr="00A23529">
              <w:rPr>
                <w:rFonts w:ascii="Garamond" w:hAnsi="Garamond"/>
                <w:bCs/>
                <w:noProof/>
                <w:lang w:val="en-US"/>
              </w:rPr>
              <w:t xml:space="preserve"> i </w:t>
            </w:r>
            <w:r w:rsidR="002430F7" w:rsidRPr="00A23529">
              <w:rPr>
                <w:rFonts w:ascii="Garamond" w:hAnsi="Garamond"/>
                <w:bCs/>
                <w:noProof/>
                <w:lang w:val="sr-Latn-ME"/>
              </w:rPr>
              <w:t>održive životne sredine i srodnih oblasti</w:t>
            </w:r>
            <w:r w:rsidR="002430F7" w:rsidRPr="00A23529">
              <w:rPr>
                <w:rStyle w:val="FootnoteReference"/>
                <w:rFonts w:ascii="Garamond" w:hAnsi="Garamond"/>
                <w:bCs/>
                <w:noProof/>
                <w:lang w:val="en-US"/>
              </w:rPr>
              <w:t xml:space="preserve"> </w:t>
            </w:r>
            <w:r w:rsidR="009835DC" w:rsidRPr="00A23529">
              <w:rPr>
                <w:rStyle w:val="FootnoteReference"/>
                <w:rFonts w:ascii="Garamond" w:hAnsi="Garamond"/>
                <w:bCs/>
                <w:noProof/>
                <w:lang w:val="en-US"/>
              </w:rPr>
              <w:footnoteReference w:id="21"/>
            </w:r>
          </w:p>
        </w:tc>
        <w:tc>
          <w:tcPr>
            <w:tcW w:w="1313" w:type="pct"/>
            <w:gridSpan w:val="3"/>
            <w:shd w:val="clear" w:color="auto" w:fill="F7CAAC" w:themeFill="accent2" w:themeFillTint="66"/>
            <w:vAlign w:val="center"/>
          </w:tcPr>
          <w:p w14:paraId="637731D4" w14:textId="77777777" w:rsidR="002430F7" w:rsidRPr="00615320" w:rsidRDefault="002430F7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C0025C5" w14:textId="77777777" w:rsidR="002430F7" w:rsidRPr="00615320" w:rsidRDefault="002430F7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51DC4A0" w14:textId="062030E3" w:rsidR="000643DE" w:rsidRPr="00615320" w:rsidRDefault="000643DE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 obrazovna programa</w:t>
            </w:r>
          </w:p>
          <w:p w14:paraId="4870467B" w14:textId="77777777" w:rsidR="000643DE" w:rsidRPr="00615320" w:rsidRDefault="000643DE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839B8E6" w14:textId="77777777" w:rsidR="000643DE" w:rsidRPr="00615320" w:rsidRDefault="000643DE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9D26C80" w14:textId="77777777" w:rsidR="000643DE" w:rsidRPr="00615320" w:rsidRDefault="000643DE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FF89490" w14:textId="77777777" w:rsidR="000643DE" w:rsidRPr="00615320" w:rsidRDefault="000643DE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16C6431" w14:textId="77777777" w:rsidR="002430F7" w:rsidRPr="00615320" w:rsidRDefault="002430F7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399D4C7" w14:textId="0A1136B5" w:rsidR="000643DE" w:rsidRPr="00615320" w:rsidRDefault="000643DE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 programa obrazovanja</w:t>
            </w:r>
          </w:p>
        </w:tc>
        <w:tc>
          <w:tcPr>
            <w:tcW w:w="1878" w:type="pct"/>
            <w:gridSpan w:val="4"/>
            <w:shd w:val="clear" w:color="auto" w:fill="F7CAAC" w:themeFill="accent2" w:themeFillTint="66"/>
            <w:vAlign w:val="center"/>
          </w:tcPr>
          <w:p w14:paraId="4787F745" w14:textId="77777777" w:rsidR="002430F7" w:rsidRPr="00615320" w:rsidRDefault="002430F7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345D744" w14:textId="77777777" w:rsidR="002430F7" w:rsidRPr="00615320" w:rsidRDefault="002430F7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609B146" w14:textId="4CB5BDF9" w:rsidR="000643DE" w:rsidRPr="00615320" w:rsidRDefault="002430F7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4</w:t>
            </w:r>
            <w:r w:rsidR="000643DE" w:rsidRPr="00615320">
              <w:rPr>
                <w:rFonts w:ascii="Garamond" w:hAnsi="Garamond" w:cs="Times New Roman"/>
                <w:noProof/>
                <w:lang w:val="sr-Latn-ME"/>
              </w:rPr>
              <w:t xml:space="preserve"> obrazovna programa</w:t>
            </w:r>
          </w:p>
          <w:p w14:paraId="587DB985" w14:textId="77777777" w:rsidR="000643DE" w:rsidRPr="00615320" w:rsidRDefault="000643DE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9B419A6" w14:textId="77777777" w:rsidR="000643DE" w:rsidRPr="00615320" w:rsidRDefault="000643DE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BF7DEDB" w14:textId="77777777" w:rsidR="000643DE" w:rsidRPr="00615320" w:rsidRDefault="000643DE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91E7464" w14:textId="77777777" w:rsidR="002430F7" w:rsidRPr="00615320" w:rsidRDefault="002430F7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B803BBE" w14:textId="77777777" w:rsidR="002430F7" w:rsidRPr="00615320" w:rsidRDefault="002430F7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F84A0C5" w14:textId="20641B83" w:rsidR="000643DE" w:rsidRPr="00615320" w:rsidRDefault="000643DE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4</w:t>
            </w:r>
            <w:r w:rsidR="009835DC" w:rsidRPr="00615320">
              <w:rPr>
                <w:rFonts w:ascii="Garamond" w:hAnsi="Garamond" w:cs="Times New Roman"/>
                <w:noProof/>
                <w:lang w:val="sr-Latn-ME"/>
              </w:rPr>
              <w:t xml:space="preserve"> programa obrazovanja</w:t>
            </w:r>
          </w:p>
        </w:tc>
        <w:tc>
          <w:tcPr>
            <w:tcW w:w="1023" w:type="pct"/>
            <w:gridSpan w:val="2"/>
            <w:shd w:val="clear" w:color="auto" w:fill="F7CAAC" w:themeFill="accent2" w:themeFillTint="66"/>
            <w:vAlign w:val="center"/>
          </w:tcPr>
          <w:p w14:paraId="3A6D1735" w14:textId="77777777" w:rsidR="002430F7" w:rsidRPr="00615320" w:rsidRDefault="002430F7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AEE7BD3" w14:textId="77777777" w:rsidR="002430F7" w:rsidRPr="00615320" w:rsidRDefault="002430F7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58130A7" w14:textId="5960356D" w:rsidR="000643DE" w:rsidRPr="00615320" w:rsidRDefault="002430F7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6</w:t>
            </w:r>
            <w:r w:rsidR="000643DE" w:rsidRPr="00615320">
              <w:rPr>
                <w:rFonts w:ascii="Garamond" w:hAnsi="Garamond" w:cs="Times New Roman"/>
                <w:noProof/>
                <w:lang w:val="sr-Latn-ME"/>
              </w:rPr>
              <w:t xml:space="preserve"> obrazovnih programa</w:t>
            </w:r>
          </w:p>
          <w:p w14:paraId="234A6A3D" w14:textId="77777777" w:rsidR="000643DE" w:rsidRPr="00615320" w:rsidRDefault="000643DE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CFB04E2" w14:textId="77777777" w:rsidR="000643DE" w:rsidRPr="00615320" w:rsidRDefault="000643DE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C65AB61" w14:textId="77777777" w:rsidR="000643DE" w:rsidRPr="00615320" w:rsidRDefault="000643DE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4AB20AD" w14:textId="77777777" w:rsidR="002430F7" w:rsidRPr="00615320" w:rsidRDefault="002430F7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39E702F" w14:textId="77777777" w:rsidR="002430F7" w:rsidRPr="00615320" w:rsidRDefault="002430F7" w:rsidP="000643D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E189488" w14:textId="5C2FF258" w:rsidR="000643DE" w:rsidRPr="00983DA2" w:rsidRDefault="009835DC" w:rsidP="00C02081">
            <w:pPr>
              <w:pStyle w:val="ListParagraph"/>
              <w:numPr>
                <w:ilvl w:val="0"/>
                <w:numId w:val="50"/>
              </w:numPr>
              <w:spacing w:line="276" w:lineRule="auto"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983DA2">
              <w:rPr>
                <w:rFonts w:ascii="Garamond" w:hAnsi="Garamond" w:cs="Times New Roman"/>
                <w:noProof/>
                <w:lang w:val="sr-Latn-ME"/>
              </w:rPr>
              <w:t>programa obrazovana</w:t>
            </w:r>
          </w:p>
        </w:tc>
      </w:tr>
      <w:tr w:rsidR="00A23529" w:rsidRPr="00615320" w14:paraId="7C3DA69C" w14:textId="77777777" w:rsidTr="00FA6044">
        <w:tc>
          <w:tcPr>
            <w:tcW w:w="786" w:type="pct"/>
            <w:shd w:val="clear" w:color="auto" w:fill="F7CAAC" w:themeFill="accent2" w:themeFillTint="66"/>
            <w:vAlign w:val="center"/>
          </w:tcPr>
          <w:p w14:paraId="02A6C0B7" w14:textId="41B2A79E" w:rsidR="00A23529" w:rsidRPr="00A23529" w:rsidRDefault="00A23529" w:rsidP="00A23529">
            <w:pPr>
              <w:pStyle w:val="ListParagraph"/>
              <w:spacing w:line="276" w:lineRule="auto"/>
              <w:ind w:left="0"/>
              <w:jc w:val="both"/>
              <w:rPr>
                <w:rFonts w:ascii="Garamond" w:hAnsi="Garamond"/>
                <w:noProof/>
                <w:color w:val="000000" w:themeColor="text1"/>
                <w:lang w:val="sr-Latn-ME"/>
              </w:rPr>
            </w:pPr>
            <w:r w:rsidRPr="00A23529">
              <w:rPr>
                <w:rFonts w:ascii="Garamond" w:hAnsi="Garamond"/>
              </w:rPr>
              <w:t xml:space="preserve">2. </w:t>
            </w:r>
            <w:proofErr w:type="spellStart"/>
            <w:r w:rsidRPr="00A23529">
              <w:rPr>
                <w:rFonts w:ascii="Garamond" w:hAnsi="Garamond"/>
              </w:rPr>
              <w:t>Smanjenje</w:t>
            </w:r>
            <w:proofErr w:type="spellEnd"/>
            <w:r w:rsidRPr="00A23529">
              <w:rPr>
                <w:rFonts w:ascii="Garamond" w:hAnsi="Garamond"/>
              </w:rPr>
              <w:t xml:space="preserve"> </w:t>
            </w:r>
            <w:proofErr w:type="spellStart"/>
            <w:r w:rsidRPr="00A23529">
              <w:rPr>
                <w:rFonts w:ascii="Garamond" w:hAnsi="Garamond"/>
              </w:rPr>
              <w:t>emisija</w:t>
            </w:r>
            <w:proofErr w:type="spellEnd"/>
            <w:r w:rsidRPr="00A23529">
              <w:rPr>
                <w:rFonts w:ascii="Garamond" w:hAnsi="Garamond"/>
              </w:rPr>
              <w:t xml:space="preserve"> </w:t>
            </w:r>
            <w:proofErr w:type="spellStart"/>
            <w:r w:rsidRPr="00A23529">
              <w:rPr>
                <w:rFonts w:ascii="Garamond" w:hAnsi="Garamond"/>
              </w:rPr>
              <w:t>gasova</w:t>
            </w:r>
            <w:proofErr w:type="spellEnd"/>
            <w:r w:rsidRPr="00A23529">
              <w:rPr>
                <w:rFonts w:ascii="Garamond" w:hAnsi="Garamond"/>
              </w:rPr>
              <w:t xml:space="preserve"> </w:t>
            </w:r>
            <w:proofErr w:type="spellStart"/>
            <w:r w:rsidRPr="00A23529">
              <w:rPr>
                <w:rFonts w:ascii="Garamond" w:hAnsi="Garamond"/>
              </w:rPr>
              <w:t>sa</w:t>
            </w:r>
            <w:proofErr w:type="spellEnd"/>
            <w:r w:rsidRPr="00A23529">
              <w:rPr>
                <w:rFonts w:ascii="Garamond" w:hAnsi="Garamond"/>
              </w:rPr>
              <w:t xml:space="preserve"> </w:t>
            </w:r>
            <w:proofErr w:type="spellStart"/>
            <w:r w:rsidRPr="00A23529">
              <w:rPr>
                <w:rFonts w:ascii="Garamond" w:hAnsi="Garamond"/>
              </w:rPr>
              <w:t>efektom</w:t>
            </w:r>
            <w:proofErr w:type="spellEnd"/>
            <w:r w:rsidRPr="00A23529">
              <w:rPr>
                <w:rFonts w:ascii="Garamond" w:hAnsi="Garamond"/>
              </w:rPr>
              <w:t xml:space="preserve"> </w:t>
            </w:r>
            <w:proofErr w:type="spellStart"/>
            <w:r w:rsidRPr="00A23529">
              <w:rPr>
                <w:rFonts w:ascii="Garamond" w:hAnsi="Garamond"/>
              </w:rPr>
              <w:t>staklene</w:t>
            </w:r>
            <w:proofErr w:type="spellEnd"/>
            <w:r w:rsidRPr="00A23529">
              <w:rPr>
                <w:rFonts w:ascii="Garamond" w:hAnsi="Garamond"/>
              </w:rPr>
              <w:t xml:space="preserve"> </w:t>
            </w:r>
            <w:proofErr w:type="spellStart"/>
            <w:r w:rsidRPr="00A23529">
              <w:rPr>
                <w:rFonts w:ascii="Garamond" w:hAnsi="Garamond"/>
              </w:rPr>
              <w:t>bašte</w:t>
            </w:r>
            <w:proofErr w:type="spellEnd"/>
            <w:r w:rsidRPr="00A23529">
              <w:rPr>
                <w:rFonts w:ascii="Garamond" w:hAnsi="Garamond"/>
              </w:rPr>
              <w:t xml:space="preserve"> (GHG) </w:t>
            </w:r>
            <w:proofErr w:type="spellStart"/>
            <w:r w:rsidRPr="00A23529">
              <w:rPr>
                <w:rFonts w:ascii="Garamond" w:hAnsi="Garamond"/>
              </w:rPr>
              <w:t>kao</w:t>
            </w:r>
            <w:proofErr w:type="spellEnd"/>
            <w:r w:rsidRPr="00A23529">
              <w:rPr>
                <w:rFonts w:ascii="Garamond" w:hAnsi="Garamond"/>
              </w:rPr>
              <w:t xml:space="preserve"> </w:t>
            </w:r>
            <w:proofErr w:type="spellStart"/>
            <w:r w:rsidRPr="00A23529">
              <w:rPr>
                <w:rFonts w:ascii="Garamond" w:hAnsi="Garamond"/>
              </w:rPr>
              <w:t>rezultat</w:t>
            </w:r>
            <w:proofErr w:type="spellEnd"/>
            <w:r w:rsidRPr="00A23529">
              <w:rPr>
                <w:rFonts w:ascii="Garamond" w:hAnsi="Garamond"/>
              </w:rPr>
              <w:t xml:space="preserve"> </w:t>
            </w:r>
            <w:proofErr w:type="spellStart"/>
            <w:r w:rsidRPr="00A23529">
              <w:rPr>
                <w:rFonts w:ascii="Garamond" w:hAnsi="Garamond"/>
              </w:rPr>
              <w:t>primjene</w:t>
            </w:r>
            <w:proofErr w:type="spellEnd"/>
            <w:r w:rsidRPr="00A23529">
              <w:rPr>
                <w:rFonts w:ascii="Garamond" w:hAnsi="Garamond"/>
              </w:rPr>
              <w:t xml:space="preserve"> </w:t>
            </w:r>
            <w:proofErr w:type="spellStart"/>
            <w:r w:rsidRPr="00A23529">
              <w:rPr>
                <w:rFonts w:ascii="Garamond" w:hAnsi="Garamond"/>
              </w:rPr>
              <w:t>inovativnih</w:t>
            </w:r>
            <w:proofErr w:type="spellEnd"/>
            <w:r w:rsidRPr="00A23529">
              <w:rPr>
                <w:rFonts w:ascii="Garamond" w:hAnsi="Garamond"/>
              </w:rPr>
              <w:t xml:space="preserve"> </w:t>
            </w:r>
            <w:proofErr w:type="spellStart"/>
            <w:r w:rsidRPr="00A23529">
              <w:rPr>
                <w:rFonts w:ascii="Garamond" w:hAnsi="Garamond"/>
              </w:rPr>
              <w:t>rješenja</w:t>
            </w:r>
            <w:proofErr w:type="spellEnd"/>
            <w:r w:rsidRPr="00A23529">
              <w:rPr>
                <w:rStyle w:val="FootnoteReference"/>
                <w:rFonts w:ascii="Garamond" w:hAnsi="Garamond"/>
              </w:rPr>
              <w:footnoteReference w:id="22"/>
            </w:r>
          </w:p>
        </w:tc>
        <w:tc>
          <w:tcPr>
            <w:tcW w:w="1313" w:type="pct"/>
            <w:gridSpan w:val="3"/>
            <w:shd w:val="clear" w:color="auto" w:fill="F7CAAC" w:themeFill="accent2" w:themeFillTint="66"/>
            <w:vAlign w:val="center"/>
          </w:tcPr>
          <w:p w14:paraId="523BDE15" w14:textId="053CF066" w:rsidR="00A23529" w:rsidRPr="00615320" w:rsidRDefault="00A23529" w:rsidP="00A235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34373D">
              <w:rPr>
                <w:rFonts w:ascii="Garamond" w:hAnsi="Garamond" w:cs="Times New Roman"/>
                <w:bCs/>
                <w:noProof/>
                <w:lang w:val="sr-Latn-ME"/>
              </w:rPr>
              <w:t>0</w:t>
            </w:r>
          </w:p>
        </w:tc>
        <w:tc>
          <w:tcPr>
            <w:tcW w:w="1878" w:type="pct"/>
            <w:gridSpan w:val="4"/>
            <w:shd w:val="clear" w:color="auto" w:fill="F7CAAC" w:themeFill="accent2" w:themeFillTint="66"/>
            <w:vAlign w:val="center"/>
          </w:tcPr>
          <w:p w14:paraId="5DC3AEE9" w14:textId="47237EEA" w:rsidR="00A23529" w:rsidRPr="00615320" w:rsidRDefault="00A23529" w:rsidP="00A235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34373D">
              <w:rPr>
                <w:rFonts w:ascii="Garamond" w:hAnsi="Garamond" w:cs="Times New Roman"/>
                <w:bCs/>
                <w:noProof/>
                <w:lang w:val="sr-Latn-ME"/>
              </w:rPr>
              <w:t>-5%</w:t>
            </w:r>
            <w:r>
              <w:rPr>
                <w:rFonts w:ascii="Garamond" w:hAnsi="Garamond" w:cs="Times New Roman"/>
                <w:b/>
                <w:noProof/>
                <w:lang w:val="sr-Latn-ME"/>
              </w:rPr>
              <w:t xml:space="preserve"> </w:t>
            </w:r>
            <w:r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u odnosu na prvu početnu vrijednost koja se ostvari</w:t>
            </w:r>
            <w:r>
              <w:rPr>
                <w:rStyle w:val="FootnoteReference"/>
                <w:rFonts w:ascii="Garamond" w:hAnsi="Garamond" w:cs="Times New Roman"/>
                <w:noProof/>
                <w:color w:val="000000" w:themeColor="text1"/>
                <w:lang w:val="sr-Latn-ME"/>
              </w:rPr>
              <w:footnoteReference w:id="23"/>
            </w:r>
          </w:p>
        </w:tc>
        <w:tc>
          <w:tcPr>
            <w:tcW w:w="1023" w:type="pct"/>
            <w:gridSpan w:val="2"/>
            <w:shd w:val="clear" w:color="auto" w:fill="F7CAAC" w:themeFill="accent2" w:themeFillTint="66"/>
            <w:vAlign w:val="center"/>
          </w:tcPr>
          <w:p w14:paraId="371A04F9" w14:textId="0FFB8ADB" w:rsidR="00A23529" w:rsidRPr="00615320" w:rsidRDefault="00A23529" w:rsidP="00A235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34373D">
              <w:rPr>
                <w:rFonts w:ascii="Garamond" w:hAnsi="Garamond" w:cs="Times New Roman"/>
                <w:bCs/>
                <w:noProof/>
                <w:lang w:val="sr-Latn-ME"/>
              </w:rPr>
              <w:t>-10%</w:t>
            </w:r>
            <w:r>
              <w:rPr>
                <w:rFonts w:ascii="Garamond" w:hAnsi="Garamond" w:cs="Times New Roman"/>
                <w:b/>
                <w:noProof/>
                <w:lang w:val="sr-Latn-ME"/>
              </w:rPr>
              <w:t xml:space="preserve"> </w:t>
            </w:r>
            <w:r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u odnosu na prvu početnu vrijednost koja se ostvari</w:t>
            </w:r>
          </w:p>
        </w:tc>
      </w:tr>
      <w:tr w:rsidR="002B6568" w:rsidRPr="00615320" w14:paraId="1A418D3F" w14:textId="77777777" w:rsidTr="00FA6044">
        <w:tc>
          <w:tcPr>
            <w:tcW w:w="786" w:type="pct"/>
            <w:vMerge w:val="restart"/>
            <w:shd w:val="clear" w:color="auto" w:fill="E7E6E6" w:themeFill="background2"/>
            <w:vAlign w:val="center"/>
          </w:tcPr>
          <w:p w14:paraId="41673F8C" w14:textId="77777777" w:rsidR="00CB2BEB" w:rsidRPr="00615320" w:rsidRDefault="00CB2BEB" w:rsidP="00212BEE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Aktivnosti koje utiču na realizaciju Operativnog cilja 2.</w:t>
            </w:r>
          </w:p>
        </w:tc>
        <w:tc>
          <w:tcPr>
            <w:tcW w:w="708" w:type="pct"/>
            <w:gridSpan w:val="2"/>
            <w:vMerge w:val="restart"/>
            <w:shd w:val="clear" w:color="auto" w:fill="E7E6E6" w:themeFill="background2"/>
            <w:vAlign w:val="center"/>
          </w:tcPr>
          <w:p w14:paraId="30FDC6C3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</w:t>
            </w:r>
          </w:p>
          <w:p w14:paraId="12BEE5B5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rezultata</w:t>
            </w:r>
          </w:p>
        </w:tc>
        <w:tc>
          <w:tcPr>
            <w:tcW w:w="605" w:type="pct"/>
            <w:vMerge w:val="restart"/>
            <w:shd w:val="clear" w:color="auto" w:fill="E7E6E6" w:themeFill="background2"/>
            <w:vAlign w:val="center"/>
          </w:tcPr>
          <w:p w14:paraId="407F1371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Nadležna</w:t>
            </w:r>
          </w:p>
          <w:p w14:paraId="6619A2DA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institucija</w:t>
            </w:r>
          </w:p>
        </w:tc>
        <w:tc>
          <w:tcPr>
            <w:tcW w:w="569" w:type="pct"/>
            <w:vMerge w:val="restart"/>
            <w:shd w:val="clear" w:color="auto" w:fill="E7E6E6" w:themeFill="background2"/>
            <w:vAlign w:val="center"/>
          </w:tcPr>
          <w:p w14:paraId="00896602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321B01EA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početka</w:t>
            </w:r>
          </w:p>
        </w:tc>
        <w:tc>
          <w:tcPr>
            <w:tcW w:w="422" w:type="pct"/>
            <w:vMerge w:val="restart"/>
            <w:shd w:val="clear" w:color="auto" w:fill="E7E6E6" w:themeFill="background2"/>
            <w:vAlign w:val="center"/>
          </w:tcPr>
          <w:p w14:paraId="512547C6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Planirani</w:t>
            </w:r>
          </w:p>
          <w:p w14:paraId="1E3F4D23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7D7EFD8B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završetka</w:t>
            </w:r>
          </w:p>
        </w:tc>
        <w:tc>
          <w:tcPr>
            <w:tcW w:w="887" w:type="pct"/>
            <w:gridSpan w:val="2"/>
            <w:shd w:val="clear" w:color="auto" w:fill="E7E6E6" w:themeFill="background2"/>
            <w:vAlign w:val="center"/>
          </w:tcPr>
          <w:p w14:paraId="0BD1C8CB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Sredstva planirana za sprovođenje aktivnosti</w:t>
            </w:r>
          </w:p>
        </w:tc>
        <w:tc>
          <w:tcPr>
            <w:tcW w:w="1023" w:type="pct"/>
            <w:gridSpan w:val="2"/>
            <w:shd w:val="clear" w:color="auto" w:fill="E7E6E6" w:themeFill="background2"/>
            <w:vAlign w:val="center"/>
          </w:tcPr>
          <w:p w14:paraId="22CA2A91" w14:textId="77777777" w:rsidR="0047796D" w:rsidRPr="00615320" w:rsidRDefault="0047796D" w:rsidP="00212BEE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  <w:p w14:paraId="3ED4BD1B" w14:textId="35E81068" w:rsidR="00CB2BEB" w:rsidRPr="00615320" w:rsidRDefault="00CB2BEB" w:rsidP="00212BEE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Izvor </w:t>
            </w:r>
          </w:p>
          <w:p w14:paraId="02679000" w14:textId="297E8868" w:rsidR="00CB2BEB" w:rsidRPr="00615320" w:rsidRDefault="00CB2BEB" w:rsidP="00212BEE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finansiranja</w:t>
            </w:r>
          </w:p>
          <w:p w14:paraId="5A0C05A6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FA6044" w:rsidRPr="00615320" w14:paraId="2EDA2E4B" w14:textId="77777777" w:rsidTr="00FA6044">
        <w:tc>
          <w:tcPr>
            <w:tcW w:w="786" w:type="pct"/>
            <w:vMerge/>
            <w:shd w:val="clear" w:color="auto" w:fill="E7E6E6" w:themeFill="background2"/>
            <w:vAlign w:val="center"/>
          </w:tcPr>
          <w:p w14:paraId="5FD46F7E" w14:textId="77777777" w:rsidR="00CB2BEB" w:rsidRPr="00615320" w:rsidRDefault="00CB2BEB" w:rsidP="00212BEE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708" w:type="pct"/>
            <w:gridSpan w:val="2"/>
            <w:vMerge/>
            <w:shd w:val="clear" w:color="auto" w:fill="E7E6E6" w:themeFill="background2"/>
            <w:vAlign w:val="center"/>
          </w:tcPr>
          <w:p w14:paraId="73C62B28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05" w:type="pct"/>
            <w:vMerge/>
            <w:shd w:val="clear" w:color="auto" w:fill="E7E6E6" w:themeFill="background2"/>
            <w:vAlign w:val="center"/>
          </w:tcPr>
          <w:p w14:paraId="14729D70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569" w:type="pct"/>
            <w:vMerge/>
            <w:shd w:val="clear" w:color="auto" w:fill="E7E6E6" w:themeFill="background2"/>
            <w:vAlign w:val="center"/>
          </w:tcPr>
          <w:p w14:paraId="0C0E8790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22" w:type="pct"/>
            <w:vMerge/>
            <w:shd w:val="clear" w:color="auto" w:fill="E7E6E6" w:themeFill="background2"/>
            <w:vAlign w:val="center"/>
          </w:tcPr>
          <w:p w14:paraId="247369CB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27" w:type="pct"/>
            <w:shd w:val="clear" w:color="auto" w:fill="E7E6E6" w:themeFill="background2"/>
            <w:vAlign w:val="center"/>
          </w:tcPr>
          <w:p w14:paraId="7AAE5959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60" w:type="pct"/>
            <w:shd w:val="clear" w:color="auto" w:fill="E7E6E6" w:themeFill="background2"/>
            <w:vAlign w:val="center"/>
          </w:tcPr>
          <w:p w14:paraId="0DA6ABEA" w14:textId="77777777" w:rsidR="00CB2BEB" w:rsidRPr="00615320" w:rsidRDefault="00CB2BEB" w:rsidP="00212BEE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  <w:tc>
          <w:tcPr>
            <w:tcW w:w="527" w:type="pct"/>
            <w:shd w:val="clear" w:color="auto" w:fill="E7E6E6" w:themeFill="background2"/>
            <w:vAlign w:val="center"/>
          </w:tcPr>
          <w:p w14:paraId="4E1DD7CB" w14:textId="77777777" w:rsidR="00CB2BEB" w:rsidRPr="00615320" w:rsidRDefault="00CB2BEB" w:rsidP="00212BEE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96" w:type="pct"/>
            <w:shd w:val="clear" w:color="auto" w:fill="E7E6E6" w:themeFill="background2"/>
            <w:vAlign w:val="center"/>
          </w:tcPr>
          <w:p w14:paraId="69EC71E4" w14:textId="77777777" w:rsidR="00CB2BEB" w:rsidRPr="00615320" w:rsidRDefault="00CB2BEB" w:rsidP="00212BEE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</w:tr>
      <w:tr w:rsidR="00FA6044" w:rsidRPr="00615320" w14:paraId="50BBB4B6" w14:textId="77777777" w:rsidTr="00FA6044">
        <w:trPr>
          <w:trHeight w:val="982"/>
        </w:trPr>
        <w:tc>
          <w:tcPr>
            <w:tcW w:w="786" w:type="pct"/>
          </w:tcPr>
          <w:p w14:paraId="4F9A11DF" w14:textId="03E51A7B" w:rsidR="00541314" w:rsidRPr="00615320" w:rsidRDefault="00541314" w:rsidP="00541314">
            <w:pPr>
              <w:pStyle w:val="ListParagraph"/>
              <w:spacing w:line="276" w:lineRule="auto"/>
              <w:ind w:left="0"/>
              <w:jc w:val="both"/>
              <w:rPr>
                <w:rFonts w:ascii="Garamond" w:hAnsi="Garamond"/>
                <w:color w:val="000000"/>
              </w:rPr>
            </w:pPr>
            <w:r w:rsidRPr="00615320">
              <w:rPr>
                <w:rFonts w:ascii="Garamond" w:hAnsi="Garamond"/>
                <w:color w:val="000000"/>
              </w:rPr>
              <w:t>2.2.</w:t>
            </w:r>
            <w:r w:rsidR="00AE551F" w:rsidRPr="00615320">
              <w:rPr>
                <w:rFonts w:ascii="Garamond" w:hAnsi="Garamond"/>
                <w:color w:val="000000"/>
              </w:rPr>
              <w:t>1</w:t>
            </w:r>
            <w:r w:rsidRPr="00615320">
              <w:rPr>
                <w:rFonts w:ascii="Garamond" w:hAnsi="Garamond"/>
                <w:color w:val="000000"/>
              </w:rPr>
              <w:t xml:space="preserve">. </w:t>
            </w:r>
            <w:r w:rsidRPr="00615320">
              <w:rPr>
                <w:rFonts w:ascii="Garamond" w:hAnsi="Garamond" w:cs="Segoe UI"/>
                <w:color w:val="212121"/>
                <w:lang w:val="sr-Latn-ME"/>
              </w:rPr>
              <w:t>Sprov</w:t>
            </w:r>
            <w:r w:rsidR="000269C8" w:rsidRPr="00615320">
              <w:rPr>
                <w:rFonts w:ascii="Garamond" w:hAnsi="Garamond" w:cs="Segoe UI"/>
                <w:color w:val="212121"/>
                <w:lang w:val="sr-Latn-ME"/>
              </w:rPr>
              <w:t>ođenje</w:t>
            </w:r>
            <w:r w:rsidRPr="00615320">
              <w:rPr>
                <w:rFonts w:ascii="Garamond" w:hAnsi="Garamond" w:cs="Segoe UI"/>
                <w:color w:val="212121"/>
                <w:lang w:val="sr-Latn-ME"/>
              </w:rPr>
              <w:t xml:space="preserve"> </w:t>
            </w:r>
            <w:r w:rsidR="000269C8" w:rsidRPr="00615320">
              <w:rPr>
                <w:rFonts w:ascii="Garamond" w:hAnsi="Garamond" w:cs="Segoe UI"/>
                <w:color w:val="212121"/>
                <w:lang w:val="sr-Latn-ME"/>
              </w:rPr>
              <w:t>A</w:t>
            </w:r>
            <w:r w:rsidRPr="00615320">
              <w:rPr>
                <w:rFonts w:ascii="Garamond" w:hAnsi="Garamond" w:cs="Segoe UI"/>
                <w:color w:val="212121"/>
                <w:lang w:val="sr-Latn-ME"/>
              </w:rPr>
              <w:t>naliza o nedostajućim vještinama za prioritetnu oblast Energija i održiva životna sredina</w:t>
            </w:r>
          </w:p>
        </w:tc>
        <w:tc>
          <w:tcPr>
            <w:tcW w:w="708" w:type="pct"/>
            <w:gridSpan w:val="2"/>
          </w:tcPr>
          <w:p w14:paraId="0F5D0EE4" w14:textId="77777777" w:rsidR="000B7489" w:rsidRPr="00615320" w:rsidRDefault="000B7489" w:rsidP="000B748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001105C4" w14:textId="77777777" w:rsidR="000B7489" w:rsidRPr="00615320" w:rsidRDefault="000B7489" w:rsidP="000B748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 xml:space="preserve">Odrađena i objavljena Analiza </w:t>
            </w:r>
          </w:p>
          <w:p w14:paraId="2816E7E0" w14:textId="77777777" w:rsidR="000B7489" w:rsidRPr="00615320" w:rsidRDefault="000B7489" w:rsidP="000B748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11CA54A5" w14:textId="77777777" w:rsidR="000B7489" w:rsidRPr="00615320" w:rsidRDefault="000B7489" w:rsidP="000B748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</w:p>
          <w:p w14:paraId="1A1DFE02" w14:textId="77777777" w:rsidR="000B7489" w:rsidRPr="00615320" w:rsidRDefault="000B7489" w:rsidP="000B748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-</w:t>
            </w:r>
          </w:p>
          <w:p w14:paraId="4D9BB9AE" w14:textId="77777777" w:rsidR="00541314" w:rsidRPr="00615320" w:rsidRDefault="00541314" w:rsidP="000B748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05" w:type="pct"/>
          </w:tcPr>
          <w:p w14:paraId="6A2F3933" w14:textId="1F3D8935" w:rsidR="00541314" w:rsidRPr="00615320" w:rsidRDefault="00B9615C" w:rsidP="00541314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Nosioci: Ministarstvo prosvjete, nauke i inovacija, </w:t>
            </w:r>
            <w:r w:rsidR="00541314" w:rsidRPr="00615320">
              <w:rPr>
                <w:rFonts w:ascii="Garamond" w:hAnsi="Garamond" w:cs="Times New Roman"/>
                <w:noProof/>
                <w:lang w:val="sr-Latn-ME"/>
              </w:rPr>
              <w:t xml:space="preserve"> European Training Foundation </w:t>
            </w:r>
            <w:r w:rsidR="00347A69">
              <w:rPr>
                <w:rFonts w:ascii="Garamond" w:hAnsi="Garamond" w:cs="Times New Roman"/>
                <w:noProof/>
                <w:lang w:val="sr-Latn-ME"/>
              </w:rPr>
              <w:t>- ETF</w:t>
            </w:r>
            <w:r w:rsidR="00A35A41">
              <w:rPr>
                <w:rStyle w:val="FootnoteReference"/>
                <w:rFonts w:ascii="Garamond" w:hAnsi="Garamond" w:cs="Times New Roman"/>
                <w:noProof/>
                <w:lang w:val="sr-Latn-ME"/>
              </w:rPr>
              <w:footnoteReference w:id="24"/>
            </w:r>
          </w:p>
        </w:tc>
        <w:tc>
          <w:tcPr>
            <w:tcW w:w="569" w:type="pct"/>
          </w:tcPr>
          <w:p w14:paraId="30B2566F" w14:textId="75D5A14A" w:rsidR="00541314" w:rsidRPr="00615320" w:rsidRDefault="00541314" w:rsidP="0054131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</w:t>
            </w:r>
            <w:r w:rsidR="00B9615C" w:rsidRPr="00615320">
              <w:rPr>
                <w:rFonts w:ascii="Garamond" w:hAnsi="Garamond" w:cs="Times New Roman"/>
                <w:noProof/>
                <w:lang w:val="sr-Latn-ME"/>
              </w:rPr>
              <w:t>I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kvartal 2026</w:t>
            </w:r>
          </w:p>
        </w:tc>
        <w:tc>
          <w:tcPr>
            <w:tcW w:w="422" w:type="pct"/>
          </w:tcPr>
          <w:p w14:paraId="44AAB24C" w14:textId="2BDB602A" w:rsidR="00541314" w:rsidRPr="00615320" w:rsidRDefault="00541314" w:rsidP="0054131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</w:t>
            </w:r>
            <w:r w:rsidR="00B9615C" w:rsidRPr="00615320">
              <w:rPr>
                <w:rFonts w:ascii="Garamond" w:hAnsi="Garamond" w:cs="Times New Roman"/>
                <w:noProof/>
                <w:lang w:val="sr-Latn-ME"/>
              </w:rPr>
              <w:t>I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kvartal 2026</w:t>
            </w:r>
          </w:p>
        </w:tc>
        <w:tc>
          <w:tcPr>
            <w:tcW w:w="427" w:type="pct"/>
            <w:vAlign w:val="center"/>
          </w:tcPr>
          <w:p w14:paraId="6386DC82" w14:textId="1CFE98A5" w:rsidR="009D4F47" w:rsidRPr="00A35A41" w:rsidRDefault="009D4F47" w:rsidP="00541314">
            <w:pPr>
              <w:spacing w:line="276" w:lineRule="auto"/>
              <w:contextualSpacing/>
              <w:jc w:val="center"/>
              <w:rPr>
                <w:rFonts w:ascii="Garamond" w:hAnsi="Garamond"/>
                <w:color w:val="0A0A0A"/>
              </w:rPr>
            </w:pPr>
            <w:r w:rsidRPr="00615320">
              <w:rPr>
                <w:rFonts w:ascii="Garamond" w:hAnsi="Garamond" w:cs="Segoe UI"/>
                <w:color w:val="212121"/>
                <w:lang w:val="sr-Latn-ME"/>
              </w:rPr>
              <w:t xml:space="preserve">Ukupno: </w:t>
            </w:r>
            <w:r w:rsidR="00541314" w:rsidRPr="00615320">
              <w:rPr>
                <w:rFonts w:ascii="Garamond" w:hAnsi="Garamond" w:cs="Segoe UI"/>
                <w:color w:val="212121"/>
                <w:lang w:val="sr-Latn-ME"/>
              </w:rPr>
              <w:t>1.00</w:t>
            </w:r>
            <w:r w:rsidR="00347A69">
              <w:rPr>
                <w:rFonts w:ascii="Garamond" w:hAnsi="Garamond" w:cs="Segoe UI"/>
                <w:color w:val="212121"/>
                <w:lang w:val="sr-Latn-ME"/>
              </w:rPr>
              <w:t>0</w:t>
            </w:r>
            <w:r w:rsidR="00541314" w:rsidRPr="00615320">
              <w:rPr>
                <w:rFonts w:ascii="Garamond" w:hAnsi="Garamond" w:cs="Segoe UI"/>
                <w:b/>
                <w:bCs/>
                <w:color w:val="212121"/>
                <w:lang w:val="sr-Latn-ME"/>
              </w:rPr>
              <w:t xml:space="preserve"> </w:t>
            </w:r>
            <w:r w:rsidR="00541314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60" w:type="pct"/>
            <w:vAlign w:val="center"/>
          </w:tcPr>
          <w:p w14:paraId="47C64B55" w14:textId="45EBF2DD" w:rsidR="00541314" w:rsidRPr="00615320" w:rsidRDefault="007064D0" w:rsidP="0054131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highlight w:val="yellow"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-</w:t>
            </w:r>
          </w:p>
        </w:tc>
        <w:tc>
          <w:tcPr>
            <w:tcW w:w="527" w:type="pct"/>
            <w:vAlign w:val="center"/>
          </w:tcPr>
          <w:p w14:paraId="1D44C922" w14:textId="299AA4A0" w:rsidR="00541314" w:rsidRPr="00615320" w:rsidRDefault="007064D0" w:rsidP="00541314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Nacionalni budžet (Ministarstvo prosvjete, nauke i inovacija) </w:t>
            </w:r>
          </w:p>
        </w:tc>
        <w:tc>
          <w:tcPr>
            <w:tcW w:w="496" w:type="pct"/>
            <w:vAlign w:val="center"/>
          </w:tcPr>
          <w:p w14:paraId="72E4DB3D" w14:textId="2CAA5ED3" w:rsidR="00541314" w:rsidRPr="00615320" w:rsidRDefault="007064D0" w:rsidP="00541314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</w:tr>
      <w:tr w:rsidR="00184EB6" w:rsidRPr="00615320" w14:paraId="3B590D1D" w14:textId="77777777" w:rsidTr="005B3884">
        <w:trPr>
          <w:trHeight w:val="982"/>
        </w:trPr>
        <w:tc>
          <w:tcPr>
            <w:tcW w:w="786" w:type="pct"/>
          </w:tcPr>
          <w:p w14:paraId="5C5F1090" w14:textId="603927A5" w:rsidR="00184EB6" w:rsidRPr="00615320" w:rsidRDefault="00184EB6" w:rsidP="00184EB6">
            <w:pPr>
              <w:spacing w:line="276" w:lineRule="auto"/>
              <w:contextualSpacing/>
              <w:jc w:val="both"/>
              <w:rPr>
                <w:rFonts w:ascii="Garamond" w:hAnsi="Garamond"/>
              </w:rPr>
            </w:pPr>
            <w:r w:rsidRPr="00615320">
              <w:rPr>
                <w:rFonts w:ascii="Garamond" w:hAnsi="Garamond"/>
              </w:rPr>
              <w:t>2.2.</w:t>
            </w:r>
            <w:r w:rsidR="00AE551F" w:rsidRPr="00615320">
              <w:rPr>
                <w:rFonts w:ascii="Garamond" w:hAnsi="Garamond"/>
              </w:rPr>
              <w:t>2</w:t>
            </w:r>
            <w:r w:rsidRPr="00615320">
              <w:rPr>
                <w:rFonts w:ascii="Garamond" w:hAnsi="Garamond"/>
              </w:rPr>
              <w:t xml:space="preserve">. </w:t>
            </w:r>
            <w:proofErr w:type="spellStart"/>
            <w:r w:rsidRPr="00615320">
              <w:rPr>
                <w:rFonts w:ascii="Garamond" w:hAnsi="Garamond"/>
              </w:rPr>
              <w:t>Unapređenje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profila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sektora</w:t>
            </w:r>
            <w:proofErr w:type="spellEnd"/>
            <w:r w:rsidRPr="00615320">
              <w:rPr>
                <w:rFonts w:ascii="Garamond" w:hAnsi="Garamond"/>
              </w:rPr>
              <w:t xml:space="preserve">, </w:t>
            </w:r>
            <w:proofErr w:type="spellStart"/>
            <w:r w:rsidRPr="00615320">
              <w:rPr>
                <w:rFonts w:ascii="Garamond" w:hAnsi="Garamond"/>
              </w:rPr>
              <w:t>inovacionih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kapaciteta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koordinacije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između</w:t>
            </w:r>
            <w:proofErr w:type="spellEnd"/>
            <w:r w:rsidRPr="00615320">
              <w:rPr>
                <w:rFonts w:ascii="Garamond" w:hAnsi="Garamond"/>
              </w:rPr>
              <w:t xml:space="preserve"> S3 </w:t>
            </w:r>
            <w:proofErr w:type="spellStart"/>
            <w:r w:rsidRPr="00615320">
              <w:rPr>
                <w:rFonts w:ascii="Garamond" w:hAnsi="Garamond"/>
              </w:rPr>
              <w:t>inovacione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radne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grupe</w:t>
            </w:r>
            <w:proofErr w:type="spellEnd"/>
            <w:r w:rsidRPr="00615320">
              <w:rPr>
                <w:rFonts w:ascii="Garamond" w:hAnsi="Garamond"/>
              </w:rPr>
              <w:t xml:space="preserve"> za S3 oblast </w:t>
            </w:r>
            <w:proofErr w:type="spellStart"/>
            <w:r w:rsidRPr="00615320">
              <w:rPr>
                <w:rFonts w:ascii="Garamond" w:hAnsi="Garamond"/>
              </w:rPr>
              <w:t>Energija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r w:rsidR="00AE551F" w:rsidRPr="00615320">
              <w:rPr>
                <w:rFonts w:ascii="Garamond" w:hAnsi="Garamond"/>
              </w:rPr>
              <w:t>i</w:t>
            </w:r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održiva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životna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sredina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čovjeka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Sektorske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komisije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gramStart"/>
            <w:r w:rsidRPr="00615320">
              <w:rPr>
                <w:rFonts w:ascii="Garamond" w:hAnsi="Garamond"/>
              </w:rPr>
              <w:t xml:space="preserve">za  </w:t>
            </w:r>
            <w:proofErr w:type="spellStart"/>
            <w:r w:rsidRPr="00615320">
              <w:rPr>
                <w:rFonts w:ascii="Garamond" w:hAnsi="Garamond"/>
              </w:rPr>
              <w:t>inženjerstvo</w:t>
            </w:r>
            <w:proofErr w:type="spellEnd"/>
            <w:proofErr w:type="gramEnd"/>
            <w:r w:rsidRPr="00615320">
              <w:rPr>
                <w:rFonts w:ascii="Garamond" w:hAnsi="Garamond"/>
              </w:rPr>
              <w:t xml:space="preserve">, </w:t>
            </w:r>
            <w:proofErr w:type="spellStart"/>
            <w:r w:rsidRPr="00615320">
              <w:rPr>
                <w:rFonts w:ascii="Garamond" w:hAnsi="Garamond"/>
              </w:rPr>
              <w:t>proizvodne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tehnologije</w:t>
            </w:r>
            <w:proofErr w:type="spellEnd"/>
            <w:r w:rsidRPr="00615320">
              <w:rPr>
                <w:rFonts w:ascii="Garamond" w:hAnsi="Garamond"/>
              </w:rPr>
              <w:t xml:space="preserve"> (</w:t>
            </w:r>
            <w:proofErr w:type="spellStart"/>
            <w:r w:rsidRPr="00615320">
              <w:rPr>
                <w:rFonts w:ascii="Garamond" w:hAnsi="Garamond"/>
              </w:rPr>
              <w:t>mašinstvo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obrada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metala</w:t>
            </w:r>
            <w:proofErr w:type="spellEnd"/>
            <w:r w:rsidRPr="00615320">
              <w:rPr>
                <w:rFonts w:ascii="Garamond" w:hAnsi="Garamond"/>
              </w:rPr>
              <w:t xml:space="preserve">, </w:t>
            </w:r>
            <w:proofErr w:type="spellStart"/>
            <w:r w:rsidRPr="00615320">
              <w:rPr>
                <w:rFonts w:ascii="Garamond" w:hAnsi="Garamond"/>
              </w:rPr>
              <w:t>elektrotehnika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automatizacija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dr.</w:t>
            </w:r>
            <w:proofErr w:type="spellEnd"/>
            <w:r w:rsidRPr="00615320">
              <w:rPr>
                <w:rFonts w:ascii="Garamond" w:hAnsi="Garamond"/>
              </w:rPr>
              <w:t>)</w:t>
            </w:r>
          </w:p>
          <w:p w14:paraId="460B3FF3" w14:textId="77777777" w:rsidR="00184EB6" w:rsidRPr="00615320" w:rsidRDefault="00184EB6" w:rsidP="00184EB6">
            <w:pPr>
              <w:spacing w:line="276" w:lineRule="auto"/>
              <w:contextualSpacing/>
              <w:jc w:val="both"/>
              <w:rPr>
                <w:rFonts w:ascii="Garamond" w:hAnsi="Garamond"/>
                <w:noProof/>
              </w:rPr>
            </w:pPr>
          </w:p>
          <w:p w14:paraId="38A12CBD" w14:textId="12DF8A3B" w:rsidR="00184EB6" w:rsidRPr="00615320" w:rsidRDefault="00184EB6" w:rsidP="00184EB6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708" w:type="pct"/>
            <w:gridSpan w:val="2"/>
          </w:tcPr>
          <w:p w14:paraId="5A406F3A" w14:textId="69AC5256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Vrijednost</w:t>
            </w:r>
            <w:proofErr w:type="spellEnd"/>
            <w:r w:rsidRPr="00615320">
              <w:rPr>
                <w:rFonts w:ascii="Garamond" w:hAnsi="Garamond"/>
              </w:rPr>
              <w:t xml:space="preserve"> 2026:</w:t>
            </w:r>
          </w:p>
          <w:p w14:paraId="74F7EE64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668168DD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Uspostavljena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saradnja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predstavnika</w:t>
            </w:r>
            <w:proofErr w:type="spellEnd"/>
            <w:r w:rsidRPr="00615320">
              <w:rPr>
                <w:rFonts w:ascii="Garamond" w:hAnsi="Garamond"/>
              </w:rPr>
              <w:t xml:space="preserve"> S3 </w:t>
            </w:r>
            <w:proofErr w:type="spellStart"/>
            <w:r w:rsidRPr="00615320">
              <w:rPr>
                <w:rFonts w:ascii="Garamond" w:hAnsi="Garamond"/>
              </w:rPr>
              <w:t>inovacione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radne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grupe</w:t>
            </w:r>
            <w:proofErr w:type="spellEnd"/>
            <w:r w:rsidRPr="00615320">
              <w:rPr>
                <w:rFonts w:ascii="Garamond" w:hAnsi="Garamond"/>
              </w:rPr>
              <w:t xml:space="preserve"> za </w:t>
            </w:r>
            <w:proofErr w:type="spellStart"/>
            <w:r w:rsidRPr="00615320">
              <w:rPr>
                <w:rFonts w:ascii="Garamond" w:hAnsi="Garamond"/>
              </w:rPr>
              <w:t>Energiju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održivu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životnu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sredinu</w:t>
            </w:r>
            <w:proofErr w:type="spellEnd"/>
            <w:r w:rsidRPr="00615320">
              <w:rPr>
                <w:rFonts w:ascii="Garamond" w:hAnsi="Garamond"/>
              </w:rPr>
              <w:t xml:space="preserve"> u </w:t>
            </w:r>
            <w:proofErr w:type="spellStart"/>
            <w:r w:rsidRPr="00615320">
              <w:rPr>
                <w:rFonts w:ascii="Garamond" w:hAnsi="Garamond"/>
              </w:rPr>
              <w:t>radu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Sektorske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komisije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gramStart"/>
            <w:r w:rsidRPr="00615320">
              <w:rPr>
                <w:rFonts w:ascii="Garamond" w:hAnsi="Garamond"/>
              </w:rPr>
              <w:t xml:space="preserve">za  </w:t>
            </w:r>
            <w:proofErr w:type="spellStart"/>
            <w:r w:rsidRPr="00615320">
              <w:rPr>
                <w:rFonts w:ascii="Garamond" w:hAnsi="Garamond"/>
              </w:rPr>
              <w:t>inženjerstvo</w:t>
            </w:r>
            <w:proofErr w:type="spellEnd"/>
            <w:proofErr w:type="gramEnd"/>
            <w:r w:rsidRPr="00615320">
              <w:rPr>
                <w:rFonts w:ascii="Garamond" w:hAnsi="Garamond"/>
              </w:rPr>
              <w:t xml:space="preserve">, </w:t>
            </w:r>
            <w:proofErr w:type="spellStart"/>
            <w:r w:rsidRPr="00615320">
              <w:rPr>
                <w:rFonts w:ascii="Garamond" w:hAnsi="Garamond"/>
              </w:rPr>
              <w:t>proizvodne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tehnologije</w:t>
            </w:r>
            <w:proofErr w:type="spellEnd"/>
            <w:r w:rsidRPr="00615320">
              <w:rPr>
                <w:rFonts w:ascii="Garamond" w:hAnsi="Garamond"/>
              </w:rPr>
              <w:t xml:space="preserve"> (</w:t>
            </w:r>
            <w:proofErr w:type="spellStart"/>
            <w:r w:rsidRPr="00615320">
              <w:rPr>
                <w:rFonts w:ascii="Garamond" w:hAnsi="Garamond"/>
              </w:rPr>
              <w:t>mašinstvo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obrada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metala</w:t>
            </w:r>
            <w:proofErr w:type="spellEnd"/>
            <w:r w:rsidRPr="00615320">
              <w:rPr>
                <w:rFonts w:ascii="Garamond" w:hAnsi="Garamond"/>
              </w:rPr>
              <w:t xml:space="preserve">, </w:t>
            </w:r>
            <w:proofErr w:type="spellStart"/>
            <w:r w:rsidRPr="00615320">
              <w:rPr>
                <w:rFonts w:ascii="Garamond" w:hAnsi="Garamond"/>
              </w:rPr>
              <w:t>elektrotehnika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automatizacija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dr.</w:t>
            </w:r>
            <w:proofErr w:type="spellEnd"/>
            <w:r w:rsidRPr="00615320">
              <w:rPr>
                <w:rFonts w:ascii="Garamond" w:hAnsi="Garamond"/>
              </w:rPr>
              <w:t>)</w:t>
            </w:r>
          </w:p>
          <w:p w14:paraId="14D24E1A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630B0134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Vrijednost</w:t>
            </w:r>
            <w:proofErr w:type="spellEnd"/>
            <w:r w:rsidRPr="00615320">
              <w:rPr>
                <w:rFonts w:ascii="Garamond" w:hAnsi="Garamond"/>
              </w:rPr>
              <w:t xml:space="preserve"> 2027:</w:t>
            </w:r>
          </w:p>
          <w:p w14:paraId="383A05DA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24FF4D7F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Unaprijeđeni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profili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sektora</w:t>
            </w:r>
            <w:proofErr w:type="spellEnd"/>
          </w:p>
        </w:tc>
        <w:tc>
          <w:tcPr>
            <w:tcW w:w="605" w:type="pct"/>
          </w:tcPr>
          <w:p w14:paraId="714CB7AF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72F9768" w14:textId="2ADAAF03" w:rsidR="00184EB6" w:rsidRPr="00615320" w:rsidRDefault="00184EB6" w:rsidP="00184EB6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Ministarstvo prosvjete, nauke i inovacija</w:t>
            </w:r>
            <w:r w:rsidR="00C02081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569" w:type="pct"/>
          </w:tcPr>
          <w:p w14:paraId="67D03ABC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A6A22DA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422" w:type="pct"/>
          </w:tcPr>
          <w:p w14:paraId="14C7D5E5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1657DB8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27" w:type="pct"/>
          </w:tcPr>
          <w:p w14:paraId="3D94D948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260660B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highlight w:val="yellow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60" w:type="pct"/>
          </w:tcPr>
          <w:p w14:paraId="17376108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29229C0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highlight w:val="yellow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527" w:type="pct"/>
          </w:tcPr>
          <w:p w14:paraId="7C588D47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C30D786" w14:textId="77777777" w:rsidR="00184EB6" w:rsidRPr="00615320" w:rsidRDefault="00184EB6" w:rsidP="00184EB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Redovna budžetska sredstva</w:t>
            </w:r>
          </w:p>
          <w:p w14:paraId="28C91DC0" w14:textId="77777777" w:rsidR="00184EB6" w:rsidRPr="00615320" w:rsidRDefault="00184EB6" w:rsidP="00184EB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(Ministarstvo prosvjete, nauke i inovacija)</w:t>
            </w:r>
          </w:p>
        </w:tc>
        <w:tc>
          <w:tcPr>
            <w:tcW w:w="496" w:type="pct"/>
          </w:tcPr>
          <w:p w14:paraId="46872225" w14:textId="77777777" w:rsidR="00184EB6" w:rsidRPr="00615320" w:rsidRDefault="00184EB6" w:rsidP="00184EB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935C5A6" w14:textId="77777777" w:rsidR="00184EB6" w:rsidRPr="00615320" w:rsidRDefault="00184EB6" w:rsidP="00184EB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Redovna budžetska sredstva </w:t>
            </w:r>
          </w:p>
          <w:p w14:paraId="2EEC53D6" w14:textId="77777777" w:rsidR="00184EB6" w:rsidRPr="00615320" w:rsidRDefault="00184EB6" w:rsidP="00184EB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(Ministarstvo prosvjete, nauke i inovacija)</w:t>
            </w:r>
          </w:p>
        </w:tc>
      </w:tr>
      <w:tr w:rsidR="00B9615C" w:rsidRPr="00615320" w14:paraId="4D35B815" w14:textId="77777777" w:rsidTr="00FF043C">
        <w:tc>
          <w:tcPr>
            <w:tcW w:w="786" w:type="pct"/>
            <w:vAlign w:val="center"/>
          </w:tcPr>
          <w:p w14:paraId="42B7AC13" w14:textId="05D9C9CC" w:rsidR="00B9615C" w:rsidRPr="00615320" w:rsidRDefault="00B9615C" w:rsidP="00B9615C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eastAsia="Times New Roman" w:hAnsi="Garamond" w:cs="Times New Roman"/>
              </w:rPr>
              <w:lastRenderedPageBreak/>
              <w:t>2.2.</w:t>
            </w:r>
            <w:r w:rsidR="00F052D4" w:rsidRPr="00615320">
              <w:rPr>
                <w:rFonts w:ascii="Garamond" w:eastAsia="Times New Roman" w:hAnsi="Garamond" w:cs="Times New Roman"/>
              </w:rPr>
              <w:t>3</w:t>
            </w:r>
            <w:r w:rsidRPr="00615320">
              <w:rPr>
                <w:rFonts w:ascii="Garamond" w:eastAsia="Times New Roman" w:hAnsi="Garamond" w:cs="Times New Roman"/>
              </w:rPr>
              <w:t xml:space="preserve">. Green </w:t>
            </w:r>
            <w:proofErr w:type="spellStart"/>
            <w:r w:rsidRPr="00615320">
              <w:rPr>
                <w:rFonts w:ascii="Garamond" w:eastAsia="Times New Roman" w:hAnsi="Garamond" w:cs="Times New Roman"/>
              </w:rPr>
              <w:t>SkillsUp</w:t>
            </w:r>
            <w:proofErr w:type="spellEnd"/>
            <w:r w:rsidRPr="00615320">
              <w:rPr>
                <w:rFonts w:ascii="Garamond" w:eastAsia="Times New Roman" w:hAnsi="Garamond" w:cs="Times New Roman"/>
              </w:rPr>
              <w:t xml:space="preserve"> Academy </w:t>
            </w:r>
          </w:p>
        </w:tc>
        <w:tc>
          <w:tcPr>
            <w:tcW w:w="708" w:type="pct"/>
            <w:gridSpan w:val="2"/>
            <w:vAlign w:val="center"/>
          </w:tcPr>
          <w:p w14:paraId="1B513676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učesnika</w:t>
            </w:r>
          </w:p>
          <w:p w14:paraId="15A31361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2C2B20CB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0D95DA33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-</w:t>
            </w:r>
          </w:p>
          <w:p w14:paraId="48E090D2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02CA48B7" w14:textId="1CCFB25B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 xml:space="preserve">Vrijednost 2027: </w:t>
            </w:r>
            <w:r w:rsidR="00A35A41">
              <w:rPr>
                <w:rFonts w:ascii="Garamond" w:hAnsi="Garamond" w:cs="Helvetica Neue"/>
                <w:lang w:val="sr-Latn-ME"/>
              </w:rPr>
              <w:t>najmanje 5 učesnika</w:t>
            </w:r>
          </w:p>
        </w:tc>
        <w:tc>
          <w:tcPr>
            <w:tcW w:w="605" w:type="pct"/>
            <w:vAlign w:val="center"/>
          </w:tcPr>
          <w:p w14:paraId="25543813" w14:textId="79605C48" w:rsidR="00B9615C" w:rsidRPr="00615320" w:rsidRDefault="007064D0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Naučno-tehnološki park Crne Gore</w:t>
            </w:r>
          </w:p>
        </w:tc>
        <w:tc>
          <w:tcPr>
            <w:tcW w:w="569" w:type="pct"/>
            <w:vAlign w:val="center"/>
          </w:tcPr>
          <w:p w14:paraId="2AF7EF19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 kvartal 2027</w:t>
            </w:r>
          </w:p>
        </w:tc>
        <w:tc>
          <w:tcPr>
            <w:tcW w:w="422" w:type="pct"/>
            <w:vAlign w:val="center"/>
          </w:tcPr>
          <w:p w14:paraId="049C536C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27" w:type="pct"/>
            <w:vAlign w:val="center"/>
          </w:tcPr>
          <w:p w14:paraId="7C3918B1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60" w:type="pct"/>
            <w:vAlign w:val="center"/>
          </w:tcPr>
          <w:p w14:paraId="5177F196" w14:textId="77777777" w:rsidR="009D4F47" w:rsidRPr="00615320" w:rsidRDefault="009D4F47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357542ED" w14:textId="2278D823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highlight w:val="cyan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5.000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  <w:r w:rsidR="00C02081">
              <w:rPr>
                <w:rStyle w:val="Strong"/>
                <w:rFonts w:ascii="Garamond" w:hAnsi="Garamond"/>
                <w:b w:val="0"/>
                <w:bCs w:val="0"/>
              </w:rPr>
              <w:t xml:space="preserve"> </w:t>
            </w:r>
          </w:p>
        </w:tc>
        <w:tc>
          <w:tcPr>
            <w:tcW w:w="527" w:type="pct"/>
            <w:vAlign w:val="center"/>
          </w:tcPr>
          <w:p w14:paraId="6E9544E7" w14:textId="15F5A1D1" w:rsidR="00B9615C" w:rsidRPr="00615320" w:rsidRDefault="00326908" w:rsidP="00B9615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96" w:type="pct"/>
            <w:vAlign w:val="center"/>
          </w:tcPr>
          <w:p w14:paraId="7E0789F3" w14:textId="77777777" w:rsidR="00B9615C" w:rsidRDefault="007064D0" w:rsidP="00B9615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EU</w:t>
            </w:r>
            <w:r w:rsidR="009D4F47" w:rsidRPr="00615320">
              <w:rPr>
                <w:rFonts w:ascii="Garamond" w:hAnsi="Garamond" w:cs="Times New Roman"/>
                <w:noProof/>
                <w:lang w:val="sr-Latn-ME"/>
              </w:rPr>
              <w:t xml:space="preserve"> sredstva</w:t>
            </w:r>
          </w:p>
          <w:p w14:paraId="0ED27CEE" w14:textId="77777777" w:rsidR="00611960" w:rsidRDefault="00611960" w:rsidP="00B9615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69582CD" w14:textId="4CDA4C05" w:rsidR="00611960" w:rsidRDefault="00611960" w:rsidP="00B9615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2.000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  <w:p w14:paraId="6E46102A" w14:textId="77777777" w:rsidR="00611960" w:rsidRDefault="00611960" w:rsidP="00B9615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2BBB008" w14:textId="77777777" w:rsidR="00611960" w:rsidRDefault="00611960" w:rsidP="00B9615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Nacionalna sredstva (Naučno-tehnološki park)</w:t>
            </w:r>
          </w:p>
          <w:p w14:paraId="255CE1FE" w14:textId="77777777" w:rsidR="00611960" w:rsidRDefault="00611960" w:rsidP="00B9615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F8144B5" w14:textId="2C171FA2" w:rsidR="00611960" w:rsidRPr="00615320" w:rsidRDefault="00611960" w:rsidP="00B9615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3.000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</w:tr>
      <w:tr w:rsidR="00B9615C" w:rsidRPr="00615320" w14:paraId="19B708BB" w14:textId="77777777" w:rsidTr="00FF043C">
        <w:tc>
          <w:tcPr>
            <w:tcW w:w="786" w:type="pct"/>
            <w:vAlign w:val="center"/>
          </w:tcPr>
          <w:p w14:paraId="20E3DFDD" w14:textId="3F0A07D4" w:rsidR="00B9615C" w:rsidRPr="00615320" w:rsidRDefault="00B9615C" w:rsidP="00B9615C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eastAsia="Times New Roman" w:hAnsi="Garamond" w:cs="Times New Roman"/>
              </w:rPr>
              <w:t>2.2.</w:t>
            </w:r>
            <w:r w:rsidR="00F052D4" w:rsidRPr="00615320">
              <w:rPr>
                <w:rFonts w:ascii="Garamond" w:eastAsia="Times New Roman" w:hAnsi="Garamond" w:cs="Times New Roman"/>
              </w:rPr>
              <w:t>4</w:t>
            </w:r>
            <w:r w:rsidRPr="00615320">
              <w:rPr>
                <w:rFonts w:ascii="Garamond" w:eastAsia="Times New Roman" w:hAnsi="Garamond" w:cs="Times New Roman"/>
              </w:rPr>
              <w:t xml:space="preserve">. Green Policy Innovation Forum </w:t>
            </w:r>
          </w:p>
        </w:tc>
        <w:tc>
          <w:tcPr>
            <w:tcW w:w="708" w:type="pct"/>
            <w:gridSpan w:val="2"/>
            <w:vAlign w:val="center"/>
          </w:tcPr>
          <w:p w14:paraId="610FD9C8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učesnika</w:t>
            </w:r>
          </w:p>
          <w:p w14:paraId="3822A5D9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44147A8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Vrijednost 2026: 0</w:t>
            </w:r>
          </w:p>
          <w:p w14:paraId="7766B8FE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 100</w:t>
            </w:r>
          </w:p>
          <w:p w14:paraId="3AD3D49F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05" w:type="pct"/>
            <w:vAlign w:val="center"/>
          </w:tcPr>
          <w:p w14:paraId="6B90A443" w14:textId="5AB3FB43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Naučno-tehnološki park Crne Gore</w:t>
            </w:r>
          </w:p>
        </w:tc>
        <w:tc>
          <w:tcPr>
            <w:tcW w:w="569" w:type="pct"/>
            <w:vAlign w:val="center"/>
          </w:tcPr>
          <w:p w14:paraId="26FA89A4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III kvartal 2026</w:t>
            </w:r>
          </w:p>
        </w:tc>
        <w:tc>
          <w:tcPr>
            <w:tcW w:w="422" w:type="pct"/>
            <w:vAlign w:val="center"/>
          </w:tcPr>
          <w:p w14:paraId="747F103F" w14:textId="77777777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27" w:type="pct"/>
            <w:vAlign w:val="center"/>
          </w:tcPr>
          <w:p w14:paraId="499F3F84" w14:textId="216C80E7" w:rsidR="00B9615C" w:rsidRPr="00615320" w:rsidRDefault="00BE4A9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Tokom 2026. godine sprovode se pripremne aktivnosti koje ne zahtijevaju izdvajanje finansijskih sredstava.</w:t>
            </w:r>
          </w:p>
        </w:tc>
        <w:tc>
          <w:tcPr>
            <w:tcW w:w="460" w:type="pct"/>
            <w:vAlign w:val="center"/>
          </w:tcPr>
          <w:p w14:paraId="628E034F" w14:textId="77777777" w:rsidR="003F5943" w:rsidRPr="00615320" w:rsidRDefault="003F5943" w:rsidP="003F5943">
            <w:pPr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Ukupno: 100.000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  <w:p w14:paraId="7D5483BD" w14:textId="062C0A26" w:rsidR="00B9615C" w:rsidRPr="00615320" w:rsidRDefault="00B9615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527" w:type="pct"/>
            <w:vAlign w:val="center"/>
          </w:tcPr>
          <w:p w14:paraId="54CD4143" w14:textId="77777777" w:rsidR="00BE4A9C" w:rsidRPr="00615320" w:rsidRDefault="00BE4A9C" w:rsidP="00B9615C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</w:p>
          <w:p w14:paraId="2A3E1CA5" w14:textId="7D21CDAE" w:rsidR="00BE4A9C" w:rsidRPr="00615320" w:rsidRDefault="003F5943" w:rsidP="00B9615C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  <w:r>
              <w:rPr>
                <w:rStyle w:val="Strong"/>
                <w:rFonts w:ascii="Garamond" w:hAnsi="Garamond"/>
                <w:b w:val="0"/>
                <w:bCs w:val="0"/>
              </w:rPr>
              <w:t>-</w:t>
            </w:r>
          </w:p>
          <w:p w14:paraId="75668993" w14:textId="77777777" w:rsidR="00BE4A9C" w:rsidRPr="00615320" w:rsidRDefault="00BE4A9C" w:rsidP="00B9615C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</w:p>
          <w:p w14:paraId="2E4EF33B" w14:textId="7BA3D828" w:rsidR="00BE4A9C" w:rsidRPr="00615320" w:rsidRDefault="00BE4A9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96" w:type="pct"/>
            <w:vAlign w:val="center"/>
          </w:tcPr>
          <w:p w14:paraId="214B9596" w14:textId="67FD1F52" w:rsidR="00BE4A9C" w:rsidRPr="00615320" w:rsidRDefault="00BE4A9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EU </w:t>
            </w:r>
            <w:r w:rsidR="009D4F47" w:rsidRPr="00615320">
              <w:rPr>
                <w:rFonts w:ascii="Garamond" w:hAnsi="Garamond" w:cs="Times New Roman"/>
                <w:noProof/>
                <w:lang w:val="sr-Latn-ME"/>
              </w:rPr>
              <w:t>sredstva</w:t>
            </w:r>
          </w:p>
          <w:p w14:paraId="374C3A77" w14:textId="77777777" w:rsidR="00F052D4" w:rsidRPr="00615320" w:rsidRDefault="00F052D4" w:rsidP="00F052D4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10.000 €</w:t>
            </w:r>
          </w:p>
          <w:p w14:paraId="4F19AE12" w14:textId="77777777" w:rsidR="00BE4A9C" w:rsidRPr="00615320" w:rsidRDefault="00BE4A9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bCs/>
                <w:noProof/>
                <w:lang w:val="sr-Latn-ME"/>
              </w:rPr>
            </w:pPr>
          </w:p>
          <w:p w14:paraId="61E9BD24" w14:textId="77777777" w:rsidR="00326908" w:rsidRPr="00615320" w:rsidRDefault="00326908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1D21625" w14:textId="1DBB75D4" w:rsidR="00BE4A9C" w:rsidRDefault="00BE4A9C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 (Naučno-tehnološki park Crne Gore</w:t>
            </w:r>
            <w:r w:rsidR="001E40DF">
              <w:rPr>
                <w:rFonts w:ascii="Garamond" w:hAnsi="Garamond" w:cs="Times New Roman"/>
                <w:noProof/>
                <w:lang w:val="sr-Latn-ME"/>
              </w:rPr>
              <w:t>)</w:t>
            </w:r>
          </w:p>
          <w:p w14:paraId="1CB587CD" w14:textId="77777777" w:rsidR="001E40DF" w:rsidRPr="00615320" w:rsidRDefault="001E40DF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5D5E4CB" w14:textId="23A88886" w:rsidR="00F052D4" w:rsidRPr="00615320" w:rsidRDefault="00F052D4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90.000 €</w:t>
            </w:r>
          </w:p>
        </w:tc>
      </w:tr>
      <w:tr w:rsidR="005945EE" w:rsidRPr="00615320" w14:paraId="3A83C008" w14:textId="77777777" w:rsidTr="00FF043C">
        <w:tc>
          <w:tcPr>
            <w:tcW w:w="786" w:type="pct"/>
            <w:vAlign w:val="center"/>
          </w:tcPr>
          <w:p w14:paraId="5A5DCA20" w14:textId="3DCD01FE" w:rsidR="005945EE" w:rsidRPr="000E1F23" w:rsidRDefault="005945EE" w:rsidP="0006465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>
              <w:rPr>
                <w:rFonts w:ascii="Garamond" w:eastAsia="Times New Roman" w:hAnsi="Garamond" w:cs="Times New Roman"/>
              </w:rPr>
              <w:t xml:space="preserve">2.2.5. </w:t>
            </w:r>
            <w:r w:rsidRPr="00046AA1">
              <w:rPr>
                <w:rFonts w:ascii="Garamond" w:hAnsi="Garamond" w:cs="Times New Roman"/>
                <w:noProof/>
                <w:color w:val="FF0000"/>
                <w:lang w:val="sr-Latn-ME"/>
              </w:rPr>
              <w:t xml:space="preserve"> </w:t>
            </w:r>
            <w:r w:rsidRPr="000E1F23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Transfer znanja i jačanje kapaciteta kroz terenske posjete, koje će omogućiti potencijalnim realizatorima pilot projekata da dobiju prilagođenu podršku u planiranju, razvoju i sprovođenju novih </w:t>
            </w:r>
            <w:r w:rsidRPr="000E1F23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lastRenderedPageBreak/>
              <w:t>projekata dekarbonizacije;</w:t>
            </w:r>
          </w:p>
          <w:p w14:paraId="49CD4D43" w14:textId="5B2017F2" w:rsidR="005945EE" w:rsidRPr="00615320" w:rsidRDefault="005945EE" w:rsidP="00064659">
            <w:pPr>
              <w:spacing w:line="276" w:lineRule="auto"/>
              <w:contextualSpacing/>
              <w:jc w:val="both"/>
              <w:rPr>
                <w:rFonts w:ascii="Garamond" w:eastAsia="Times New Roman" w:hAnsi="Garamond" w:cs="Times New Roman"/>
              </w:rPr>
            </w:pPr>
            <w:r w:rsidRPr="000E1F23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konferencija koja će biti glavni promotivni događaj koji će objediniti predstavljanje ključnih rezultata Smart DeCarb projekta sa preporukama za unapređenje politika za inovativne energetske modele</w:t>
            </w:r>
          </w:p>
        </w:tc>
        <w:tc>
          <w:tcPr>
            <w:tcW w:w="708" w:type="pct"/>
            <w:gridSpan w:val="2"/>
            <w:vAlign w:val="center"/>
          </w:tcPr>
          <w:p w14:paraId="19F8ACE7" w14:textId="77777777" w:rsidR="000E1F23" w:rsidRPr="000E1F23" w:rsidRDefault="000E1F23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6711FADF" w14:textId="031D66AD" w:rsidR="000E1F23" w:rsidRPr="000E1F23" w:rsidRDefault="000E1F23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0E1F23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Vrijednost 2026:</w:t>
            </w:r>
          </w:p>
          <w:p w14:paraId="145E5CDE" w14:textId="77777777" w:rsidR="000E1F23" w:rsidRPr="000E1F23" w:rsidRDefault="000E1F23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6419E319" w14:textId="37D2283C" w:rsidR="005945EE" w:rsidRPr="00615320" w:rsidRDefault="005945EE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0E1F23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Broj korisnika: 10</w:t>
            </w:r>
          </w:p>
        </w:tc>
        <w:tc>
          <w:tcPr>
            <w:tcW w:w="605" w:type="pct"/>
            <w:vAlign w:val="center"/>
          </w:tcPr>
          <w:p w14:paraId="03A74A3C" w14:textId="77777777" w:rsidR="00501A5A" w:rsidRDefault="00501A5A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502A152A" w14:textId="173C697B" w:rsidR="005945EE" w:rsidRPr="00615320" w:rsidRDefault="005945EE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0E1F23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IPC </w:t>
            </w:r>
            <w:r w:rsidR="000E1F23" w:rsidRPr="000E1F23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„</w:t>
            </w:r>
            <w:r w:rsidRPr="000E1F23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Tehnopolis</w:t>
            </w:r>
            <w:r w:rsidR="000E1F23" w:rsidRPr="000E1F23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“</w:t>
            </w:r>
          </w:p>
        </w:tc>
        <w:tc>
          <w:tcPr>
            <w:tcW w:w="569" w:type="pct"/>
            <w:vAlign w:val="center"/>
          </w:tcPr>
          <w:p w14:paraId="797AD95A" w14:textId="6966368C" w:rsidR="005945EE" w:rsidRPr="00615320" w:rsidRDefault="005945EE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</w:tc>
        <w:tc>
          <w:tcPr>
            <w:tcW w:w="422" w:type="pct"/>
            <w:vAlign w:val="center"/>
          </w:tcPr>
          <w:p w14:paraId="3A14EAE0" w14:textId="77777777" w:rsidR="000E1F23" w:rsidRDefault="000E1F23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8F13D84" w14:textId="0868DDE2" w:rsidR="005945EE" w:rsidRPr="00615320" w:rsidRDefault="005945EE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III kvartal 2026</w:t>
            </w:r>
          </w:p>
        </w:tc>
        <w:tc>
          <w:tcPr>
            <w:tcW w:w="427" w:type="pct"/>
            <w:vAlign w:val="center"/>
          </w:tcPr>
          <w:p w14:paraId="59D1D97A" w14:textId="68ACB487" w:rsidR="005945EE" w:rsidRPr="00615320" w:rsidRDefault="005945EE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Ukupno: 5.000 </w:t>
            </w:r>
            <w:r w:rsidR="000E1F23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60" w:type="pct"/>
            <w:vAlign w:val="center"/>
          </w:tcPr>
          <w:p w14:paraId="62910625" w14:textId="3829530A" w:rsidR="005945EE" w:rsidRPr="00064659" w:rsidRDefault="00064659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527" w:type="pct"/>
            <w:vAlign w:val="center"/>
          </w:tcPr>
          <w:p w14:paraId="33582907" w14:textId="77777777" w:rsidR="00064659" w:rsidRDefault="00064659" w:rsidP="005945EE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EU sredstva</w:t>
            </w:r>
          </w:p>
          <w:p w14:paraId="7B732FA9" w14:textId="77777777" w:rsidR="00064659" w:rsidRPr="00064659" w:rsidRDefault="00064659" w:rsidP="005945EE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66D3CAF3" w14:textId="582AC277" w:rsidR="000E1F23" w:rsidRPr="00064659" w:rsidRDefault="000E1F23" w:rsidP="005945EE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064659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4.250</w:t>
            </w:r>
            <w:r w:rsidR="00064659" w:rsidRPr="00064659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  <w:r w:rsidR="00064659" w:rsidRPr="00064659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</w:p>
          <w:p w14:paraId="1E2F33E5" w14:textId="77777777" w:rsidR="000E1F23" w:rsidRPr="00064659" w:rsidRDefault="000E1F23" w:rsidP="005945EE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2482DC59" w14:textId="18853270" w:rsidR="005945EE" w:rsidRPr="00064659" w:rsidRDefault="00064659" w:rsidP="005945EE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064659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(</w:t>
            </w:r>
            <w:r w:rsidR="005945EE" w:rsidRPr="00064659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85</w:t>
            </w:r>
            <w:r w:rsidRPr="00064659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%)</w:t>
            </w:r>
          </w:p>
          <w:p w14:paraId="5C4F0045" w14:textId="77777777" w:rsidR="000E1F23" w:rsidRPr="00064659" w:rsidRDefault="000E1F23" w:rsidP="005945EE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0ECAF49E" w14:textId="3C905C4D" w:rsidR="005945EE" w:rsidRPr="00064659" w:rsidRDefault="005945EE" w:rsidP="005945EE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064659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Nacionalni budžet</w:t>
            </w:r>
          </w:p>
          <w:p w14:paraId="5D0EB7F3" w14:textId="77777777" w:rsidR="00064659" w:rsidRPr="00064659" w:rsidRDefault="00064659" w:rsidP="005945EE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4CB0EFEF" w14:textId="77777777" w:rsidR="00064659" w:rsidRPr="00064659" w:rsidRDefault="00064659" w:rsidP="005945EE">
            <w:pPr>
              <w:jc w:val="center"/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</w:pPr>
            <w:r w:rsidRPr="00064659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750 </w:t>
            </w:r>
            <w:r w:rsidRPr="00064659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</w:p>
          <w:p w14:paraId="5ED8E422" w14:textId="77777777" w:rsidR="00064659" w:rsidRPr="00064659" w:rsidRDefault="00064659" w:rsidP="005945EE">
            <w:pPr>
              <w:jc w:val="center"/>
              <w:rPr>
                <w:rStyle w:val="Strong"/>
                <w:rFonts w:ascii="Garamond" w:hAnsi="Garamond"/>
              </w:rPr>
            </w:pPr>
          </w:p>
          <w:p w14:paraId="70A597B3" w14:textId="0BDD791F" w:rsidR="00064659" w:rsidRPr="00064659" w:rsidRDefault="00064659" w:rsidP="005945EE">
            <w:pPr>
              <w:jc w:val="center"/>
              <w:rPr>
                <w:rFonts w:ascii="Garamond" w:hAnsi="Garamond" w:cs="Times New Roman"/>
                <w:b/>
                <w:bCs/>
                <w:noProof/>
                <w:color w:val="000000" w:themeColor="text1"/>
                <w:lang w:val="sr-Latn-ME"/>
              </w:rPr>
            </w:pPr>
            <w:r w:rsidRPr="00064659">
              <w:rPr>
                <w:rStyle w:val="Strong"/>
                <w:rFonts w:ascii="Garamond" w:hAnsi="Garamond"/>
                <w:b w:val="0"/>
                <w:bCs w:val="0"/>
              </w:rPr>
              <w:t>(15%)</w:t>
            </w:r>
          </w:p>
        </w:tc>
        <w:tc>
          <w:tcPr>
            <w:tcW w:w="496" w:type="pct"/>
            <w:vAlign w:val="center"/>
          </w:tcPr>
          <w:p w14:paraId="1BB99B33" w14:textId="24638AD0" w:rsidR="005945EE" w:rsidRPr="00615320" w:rsidRDefault="00064659" w:rsidP="00B9615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</w:tr>
    </w:tbl>
    <w:p w14:paraId="7DC730F7" w14:textId="77777777" w:rsidR="005945EE" w:rsidRPr="00615320" w:rsidRDefault="005945EE" w:rsidP="00CF0D59">
      <w:pPr>
        <w:rPr>
          <w:rFonts w:ascii="Garamond" w:hAnsi="Garamond" w:cs="Times New Roman"/>
          <w:noProof/>
          <w:lang w:val="sr-Latn-ME"/>
        </w:rPr>
      </w:pPr>
    </w:p>
    <w:tbl>
      <w:tblPr>
        <w:tblStyle w:val="TableGrid"/>
        <w:tblW w:w="4752" w:type="pct"/>
        <w:jc w:val="center"/>
        <w:tblLayout w:type="fixed"/>
        <w:tblLook w:val="04A0" w:firstRow="1" w:lastRow="0" w:firstColumn="1" w:lastColumn="0" w:noHBand="0" w:noVBand="1"/>
      </w:tblPr>
      <w:tblGrid>
        <w:gridCol w:w="2580"/>
        <w:gridCol w:w="826"/>
        <w:gridCol w:w="1001"/>
        <w:gridCol w:w="1742"/>
        <w:gridCol w:w="659"/>
        <w:gridCol w:w="774"/>
        <w:gridCol w:w="1324"/>
        <w:gridCol w:w="1089"/>
        <w:gridCol w:w="213"/>
        <w:gridCol w:w="971"/>
        <w:gridCol w:w="1242"/>
        <w:gridCol w:w="1255"/>
      </w:tblGrid>
      <w:tr w:rsidR="00700273" w:rsidRPr="00615320" w14:paraId="77A325C1" w14:textId="77777777" w:rsidTr="00D72E1D">
        <w:trPr>
          <w:trHeight w:val="2060"/>
          <w:jc w:val="center"/>
        </w:trPr>
        <w:tc>
          <w:tcPr>
            <w:tcW w:w="5000" w:type="pct"/>
            <w:gridSpan w:val="12"/>
          </w:tcPr>
          <w:p w14:paraId="28922BE9" w14:textId="77777777" w:rsidR="00700273" w:rsidRPr="00615320" w:rsidRDefault="00700273" w:rsidP="001F6792">
            <w:pPr>
              <w:jc w:val="center"/>
              <w:rPr>
                <w:rFonts w:ascii="Garamond" w:hAnsi="Garamond" w:cs="Times New Roman"/>
                <w:noProof/>
                <w:color w:val="00B050"/>
                <w:lang w:val="sr-Latn-ME"/>
              </w:rPr>
            </w:pPr>
            <w:bookmarkStart w:id="1" w:name="_Hlk227137037"/>
            <w:r w:rsidRPr="00615320">
              <w:rPr>
                <w:rFonts w:ascii="Garamond" w:hAnsi="Garamond" w:cs="Times New Roman"/>
                <w:b/>
                <w:noProof/>
                <w:color w:val="00B050"/>
                <w:lang w:val="sr-Latn-ME"/>
              </w:rPr>
              <w:t xml:space="preserve">S3 PRIORITETNA OBLAST: </w:t>
            </w:r>
            <w:r w:rsidRPr="00615320">
              <w:rPr>
                <w:rFonts w:ascii="Garamond" w:hAnsi="Garamond"/>
                <w:b/>
                <w:noProof/>
                <w:color w:val="00B050"/>
                <w:lang w:val="sr-Latn-ME"/>
              </w:rPr>
              <w:t>ODRŽIVA POLJOPRIVREDA I LANAC VRIJEDNOSTI HRANE</w:t>
            </w:r>
          </w:p>
          <w:p w14:paraId="0AAB643D" w14:textId="77777777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00B050"/>
                <w:lang w:val="sr-Latn-ME"/>
              </w:rPr>
            </w:pPr>
          </w:p>
          <w:p w14:paraId="6C311C6C" w14:textId="77777777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00B050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00B050"/>
                <w:lang w:val="sr-Latn-ME"/>
              </w:rPr>
              <w:t>STRATEŠKI CILJ 3.</w:t>
            </w:r>
          </w:p>
          <w:p w14:paraId="331C5824" w14:textId="77777777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00B050"/>
                <w:lang w:val="sr-Latn-ME"/>
              </w:rPr>
            </w:pPr>
          </w:p>
          <w:p w14:paraId="616E2F1F" w14:textId="77777777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/>
                <w:b/>
                <w:noProof/>
                <w:color w:val="00B050"/>
                <w:lang w:val="sr-Latn-ME"/>
              </w:rPr>
            </w:pPr>
            <w:r w:rsidRPr="00615320">
              <w:rPr>
                <w:rFonts w:ascii="Garamond" w:hAnsi="Garamond"/>
                <w:b/>
                <w:noProof/>
                <w:color w:val="00B050"/>
                <w:lang w:val="sr-Latn-ME"/>
              </w:rPr>
              <w:t>TRANSFORMACIJA POLJOPRIVREDNO-PREHRAMBENOG SEKTORA CRNE GORE KA VEĆOJ DODANOJ VRIJEDNOSTI, KONKURENTNOSTI, INOVACIJAMA I ODRŽIVOSTI, RADI JAČANJA DOMAĆE PROIZVODNJE, OTPORNOSTI LANCA HRANE I DIGITALNE TRANSFORMACIJE, UZ PROMOVISANJE ODRŽIVOG UPRAVLJANJA RESURSIMA I PODSTICANJE RAZVOJNIH NIŠA SA VISOKIM DODANIM VRIJEDNOSTIMA.</w:t>
            </w:r>
          </w:p>
          <w:p w14:paraId="5B12B47E" w14:textId="77777777" w:rsidR="00700273" w:rsidRPr="00615320" w:rsidRDefault="00700273" w:rsidP="001F6792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736760" w:rsidRPr="00615320" w14:paraId="7E0A0F15" w14:textId="77777777" w:rsidTr="00D72E1D">
        <w:trPr>
          <w:trHeight w:val="618"/>
          <w:jc w:val="center"/>
        </w:trPr>
        <w:tc>
          <w:tcPr>
            <w:tcW w:w="1245" w:type="pct"/>
            <w:gridSpan w:val="2"/>
            <w:shd w:val="clear" w:color="auto" w:fill="D0CECE" w:themeFill="background2" w:themeFillShade="E6"/>
            <w:vAlign w:val="center"/>
          </w:tcPr>
          <w:p w14:paraId="2F18B4CE" w14:textId="41DBB048" w:rsidR="00736760" w:rsidRPr="00615320" w:rsidRDefault="00736760" w:rsidP="00736760">
            <w:pPr>
              <w:jc w:val="center"/>
              <w:rPr>
                <w:rFonts w:ascii="Garamond" w:hAnsi="Garamond" w:cs="Times New Roman"/>
                <w:bCs/>
                <w:noProof/>
                <w:color w:val="00B050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 uticaja</w:t>
            </w:r>
          </w:p>
        </w:tc>
        <w:tc>
          <w:tcPr>
            <w:tcW w:w="1244" w:type="pct"/>
            <w:gridSpan w:val="3"/>
            <w:shd w:val="clear" w:color="auto" w:fill="D0CECE" w:themeFill="background2" w:themeFillShade="E6"/>
            <w:vAlign w:val="center"/>
          </w:tcPr>
          <w:p w14:paraId="24D4F9D5" w14:textId="77777777" w:rsidR="00736760" w:rsidRPr="00615320" w:rsidRDefault="00736760" w:rsidP="00736760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61DD1E79" w14:textId="19811A00" w:rsidR="00736760" w:rsidRPr="00615320" w:rsidRDefault="00736760" w:rsidP="00736760">
            <w:pPr>
              <w:jc w:val="center"/>
              <w:rPr>
                <w:rFonts w:ascii="Garamond" w:hAnsi="Garamond" w:cs="Times New Roman"/>
                <w:b/>
                <w:noProof/>
                <w:color w:val="00B050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243" w:type="pct"/>
            <w:gridSpan w:val="4"/>
            <w:shd w:val="clear" w:color="auto" w:fill="D0CECE" w:themeFill="background2" w:themeFillShade="E6"/>
            <w:vAlign w:val="center"/>
          </w:tcPr>
          <w:p w14:paraId="7AE6E76A" w14:textId="3DE7D32A" w:rsidR="00736760" w:rsidRPr="00615320" w:rsidRDefault="00736760" w:rsidP="00736760">
            <w:pPr>
              <w:jc w:val="center"/>
              <w:rPr>
                <w:rFonts w:ascii="Garamond" w:hAnsi="Garamond" w:cs="Times New Roman"/>
                <w:b/>
                <w:noProof/>
                <w:color w:val="00B050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1268" w:type="pct"/>
            <w:gridSpan w:val="3"/>
            <w:shd w:val="clear" w:color="auto" w:fill="D0CECE" w:themeFill="background2" w:themeFillShade="E6"/>
            <w:vAlign w:val="center"/>
          </w:tcPr>
          <w:p w14:paraId="4627C053" w14:textId="6D00633D" w:rsidR="00736760" w:rsidRPr="00615320" w:rsidRDefault="00736760" w:rsidP="00736760">
            <w:pPr>
              <w:jc w:val="center"/>
              <w:rPr>
                <w:rFonts w:ascii="Garamond" w:hAnsi="Garamond" w:cs="Times New Roman"/>
                <w:b/>
                <w:noProof/>
                <w:color w:val="00B050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736760" w:rsidRPr="00615320" w14:paraId="17C7A329" w14:textId="77777777" w:rsidTr="00D72E1D">
        <w:trPr>
          <w:trHeight w:val="393"/>
          <w:jc w:val="center"/>
        </w:trPr>
        <w:tc>
          <w:tcPr>
            <w:tcW w:w="1245" w:type="pct"/>
            <w:gridSpan w:val="2"/>
          </w:tcPr>
          <w:p w14:paraId="2F1FE625" w14:textId="6FEAC289" w:rsidR="00736760" w:rsidRPr="00615320" w:rsidRDefault="00736760" w:rsidP="001F6792">
            <w:pPr>
              <w:jc w:val="center"/>
              <w:rPr>
                <w:rFonts w:ascii="Garamond" w:hAnsi="Garamond" w:cs="Times New Roman"/>
                <w:b/>
                <w:noProof/>
                <w:color w:val="00B050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000000" w:themeColor="text1"/>
                <w:lang w:val="sr-Latn-ME"/>
              </w:rPr>
              <w:t>U</w:t>
            </w:r>
            <w:r w:rsidR="00E551A9" w:rsidRPr="00615320">
              <w:rPr>
                <w:rFonts w:ascii="Garamond" w:hAnsi="Garamond" w:cs="Times New Roman"/>
                <w:b/>
                <w:noProof/>
                <w:color w:val="000000" w:themeColor="text1"/>
                <w:lang w:val="sr-Latn-ME"/>
              </w:rPr>
              <w:t>češće poljoprivrede u BDP (%)</w:t>
            </w:r>
            <w:r w:rsidR="00E551A9" w:rsidRPr="00615320">
              <w:rPr>
                <w:rStyle w:val="FootnoteReference"/>
                <w:rFonts w:ascii="Garamond" w:hAnsi="Garamond" w:cs="Times New Roman"/>
                <w:b/>
                <w:noProof/>
                <w:color w:val="000000" w:themeColor="text1"/>
                <w:lang w:val="sr-Latn-ME"/>
              </w:rPr>
              <w:footnoteReference w:id="25"/>
            </w:r>
          </w:p>
        </w:tc>
        <w:tc>
          <w:tcPr>
            <w:tcW w:w="1244" w:type="pct"/>
            <w:gridSpan w:val="3"/>
          </w:tcPr>
          <w:p w14:paraId="75CCF00E" w14:textId="595B478D" w:rsidR="00736760" w:rsidRPr="00501A5A" w:rsidRDefault="00F334E4" w:rsidP="001F6792">
            <w:pPr>
              <w:jc w:val="center"/>
              <w:rPr>
                <w:rFonts w:ascii="Garamond" w:hAnsi="Garamond" w:cs="Times New Roman"/>
                <w:b/>
                <w:noProof/>
                <w:color w:val="000000" w:themeColor="text1"/>
                <w:lang w:val="sr-Latn-ME"/>
              </w:rPr>
            </w:pPr>
            <w:r w:rsidRPr="00501A5A">
              <w:rPr>
                <w:rFonts w:ascii="Garamond" w:hAnsi="Garamond" w:cs="Times New Roman"/>
                <w:b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1243" w:type="pct"/>
            <w:gridSpan w:val="4"/>
          </w:tcPr>
          <w:p w14:paraId="52224863" w14:textId="1DD4E084" w:rsidR="00736760" w:rsidRPr="00501A5A" w:rsidRDefault="00F334E4" w:rsidP="001F6792">
            <w:pPr>
              <w:jc w:val="center"/>
              <w:rPr>
                <w:rFonts w:ascii="Garamond" w:hAnsi="Garamond" w:cs="Times New Roman"/>
                <w:b/>
                <w:noProof/>
                <w:color w:val="000000" w:themeColor="text1"/>
                <w:lang w:val="sr-Latn-ME"/>
              </w:rPr>
            </w:pPr>
            <w:r w:rsidRPr="00501A5A">
              <w:rPr>
                <w:rFonts w:ascii="Garamond" w:hAnsi="Garamond" w:cs="Times New Roman"/>
                <w:b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1268" w:type="pct"/>
            <w:gridSpan w:val="3"/>
          </w:tcPr>
          <w:p w14:paraId="083FEF2F" w14:textId="0AB5D7D6" w:rsidR="00736760" w:rsidRPr="00501A5A" w:rsidRDefault="00F334E4" w:rsidP="001F6792">
            <w:pPr>
              <w:jc w:val="center"/>
              <w:rPr>
                <w:rFonts w:ascii="Garamond" w:hAnsi="Garamond" w:cs="Times New Roman"/>
                <w:b/>
                <w:noProof/>
                <w:color w:val="000000" w:themeColor="text1"/>
                <w:lang w:val="sr-Latn-ME"/>
              </w:rPr>
            </w:pPr>
            <w:r w:rsidRPr="00501A5A">
              <w:rPr>
                <w:rFonts w:ascii="Garamond" w:hAnsi="Garamond" w:cs="Times New Roman"/>
                <w:b/>
                <w:noProof/>
                <w:color w:val="000000" w:themeColor="text1"/>
                <w:lang w:val="sr-Latn-ME"/>
              </w:rPr>
              <w:t>-</w:t>
            </w:r>
          </w:p>
        </w:tc>
      </w:tr>
      <w:tr w:rsidR="00700273" w:rsidRPr="00615320" w14:paraId="750EF3AD" w14:textId="77777777" w:rsidTr="00D72E1D">
        <w:trPr>
          <w:jc w:val="center"/>
        </w:trPr>
        <w:tc>
          <w:tcPr>
            <w:tcW w:w="5000" w:type="pct"/>
            <w:gridSpan w:val="12"/>
          </w:tcPr>
          <w:p w14:paraId="48EC511A" w14:textId="77777777" w:rsidR="00700273" w:rsidRPr="00615320" w:rsidRDefault="00700273" w:rsidP="001F6792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00B050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00B050"/>
                <w:u w:val="single"/>
                <w:lang w:val="sr-Latn-ME"/>
              </w:rPr>
              <w:t>OPERATIVNI CILJ 3.1.</w:t>
            </w:r>
          </w:p>
          <w:p w14:paraId="2CF0332E" w14:textId="77777777" w:rsidR="00700273" w:rsidRPr="00615320" w:rsidRDefault="00700273" w:rsidP="001F6792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00B050"/>
                <w:u w:val="single"/>
                <w:lang w:val="sr-Latn-ME"/>
              </w:rPr>
            </w:pPr>
          </w:p>
          <w:p w14:paraId="15E8324C" w14:textId="77777777" w:rsidR="00700273" w:rsidRPr="00615320" w:rsidRDefault="00700273" w:rsidP="001F6792">
            <w:pPr>
              <w:spacing w:line="276" w:lineRule="auto"/>
              <w:contextualSpacing/>
              <w:jc w:val="both"/>
              <w:rPr>
                <w:rFonts w:ascii="Garamond" w:hAnsi="Garamond"/>
                <w:b/>
                <w:bCs/>
                <w:noProof/>
                <w:color w:val="00B050"/>
                <w:lang w:val="sr-Latn-ME"/>
              </w:rPr>
            </w:pPr>
            <w:r w:rsidRPr="00615320">
              <w:rPr>
                <w:rFonts w:ascii="Garamond" w:hAnsi="Garamond"/>
                <w:b/>
                <w:bCs/>
                <w:noProof/>
                <w:color w:val="00B050"/>
                <w:lang w:val="sr-Latn-ME"/>
              </w:rPr>
              <w:lastRenderedPageBreak/>
              <w:t>UNAPRIJEĐENA ISTRAŽIVAČKO-INOVACIONA I PRERAĐIVAČKA INFRASTRUKTURA U FUNKCIJI RASTA DODATE VRIJEDNOSTI, IZVOZNE KONKURENTNOSTI I JAČANJA DOMAĆE PONUDE.</w:t>
            </w:r>
          </w:p>
          <w:p w14:paraId="07DE4523" w14:textId="77777777" w:rsidR="00700273" w:rsidRPr="00615320" w:rsidRDefault="00700273" w:rsidP="001F6792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700273" w:rsidRPr="00615320" w14:paraId="5EBD7335" w14:textId="77777777" w:rsidTr="00D72E1D">
        <w:trPr>
          <w:jc w:val="center"/>
        </w:trPr>
        <w:tc>
          <w:tcPr>
            <w:tcW w:w="943" w:type="pct"/>
            <w:shd w:val="clear" w:color="auto" w:fill="D9D9D9" w:themeFill="background1" w:themeFillShade="D9"/>
            <w:vAlign w:val="center"/>
          </w:tcPr>
          <w:p w14:paraId="59A73B3E" w14:textId="77777777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lastRenderedPageBreak/>
              <w:t xml:space="preserve">Indikator učinka </w:t>
            </w:r>
          </w:p>
        </w:tc>
        <w:tc>
          <w:tcPr>
            <w:tcW w:w="1305" w:type="pct"/>
            <w:gridSpan w:val="3"/>
            <w:shd w:val="clear" w:color="auto" w:fill="D9D9D9" w:themeFill="background1" w:themeFillShade="D9"/>
            <w:vAlign w:val="center"/>
          </w:tcPr>
          <w:p w14:paraId="7F989C0D" w14:textId="77777777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1CA79975" w14:textId="77777777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839" w:type="pct"/>
            <w:gridSpan w:val="6"/>
            <w:shd w:val="clear" w:color="auto" w:fill="D9D9D9" w:themeFill="background1" w:themeFillShade="D9"/>
            <w:vAlign w:val="center"/>
          </w:tcPr>
          <w:p w14:paraId="64B6E55C" w14:textId="77777777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913" w:type="pct"/>
            <w:gridSpan w:val="2"/>
            <w:shd w:val="clear" w:color="auto" w:fill="D9D9D9" w:themeFill="background1" w:themeFillShade="D9"/>
            <w:vAlign w:val="center"/>
          </w:tcPr>
          <w:p w14:paraId="5789DBAD" w14:textId="77777777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700273" w:rsidRPr="00615320" w14:paraId="5C96B467" w14:textId="77777777" w:rsidTr="00D72E1D">
        <w:trPr>
          <w:trHeight w:val="195"/>
          <w:jc w:val="center"/>
        </w:trPr>
        <w:tc>
          <w:tcPr>
            <w:tcW w:w="943" w:type="pct"/>
            <w:shd w:val="clear" w:color="auto" w:fill="E2EFD9" w:themeFill="accent6" w:themeFillTint="33"/>
            <w:vAlign w:val="center"/>
          </w:tcPr>
          <w:p w14:paraId="67EC8AC4" w14:textId="5D8053EE" w:rsidR="00700273" w:rsidRPr="00615320" w:rsidRDefault="00A35A41" w:rsidP="00A35A41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Garamond" w:hAnsi="Garamond"/>
                <w:noProof/>
                <w:lang w:val="sr-Latn-ME"/>
              </w:rPr>
            </w:pPr>
            <w:r>
              <w:rPr>
                <w:rFonts w:ascii="Garamond" w:hAnsi="Garamond"/>
                <w:noProof/>
                <w:lang w:val="sr-Latn-ME"/>
              </w:rPr>
              <w:t>Bruto</w:t>
            </w:r>
            <w:r w:rsidR="00700273" w:rsidRPr="00615320">
              <w:rPr>
                <w:rFonts w:ascii="Garamond" w:hAnsi="Garamond"/>
                <w:noProof/>
                <w:lang w:val="sr-Latn-ME"/>
              </w:rPr>
              <w:t xml:space="preserve"> dodat</w:t>
            </w:r>
            <w:r>
              <w:rPr>
                <w:rFonts w:ascii="Garamond" w:hAnsi="Garamond"/>
                <w:noProof/>
                <w:lang w:val="sr-Latn-ME"/>
              </w:rPr>
              <w:t xml:space="preserve">a </w:t>
            </w:r>
            <w:r w:rsidR="00700273" w:rsidRPr="00615320">
              <w:rPr>
                <w:rFonts w:ascii="Garamond" w:hAnsi="Garamond"/>
                <w:noProof/>
                <w:lang w:val="sr-Latn-ME"/>
              </w:rPr>
              <w:t>vrijednosti u sektoru poljoprivrede</w:t>
            </w:r>
            <w:r>
              <w:rPr>
                <w:rFonts w:ascii="Garamond" w:hAnsi="Garamond"/>
                <w:noProof/>
                <w:lang w:val="sr-Latn-ME"/>
              </w:rPr>
              <w:t xml:space="preserve"> (sektora A)</w:t>
            </w:r>
            <w:r w:rsidR="00F03B38" w:rsidRPr="00615320">
              <w:rPr>
                <w:rStyle w:val="FootnoteReference"/>
                <w:rFonts w:ascii="Garamond" w:hAnsi="Garamond"/>
                <w:noProof/>
                <w:lang w:val="sr-Latn-ME"/>
              </w:rPr>
              <w:footnoteReference w:id="26"/>
            </w:r>
          </w:p>
        </w:tc>
        <w:tc>
          <w:tcPr>
            <w:tcW w:w="1305" w:type="pct"/>
            <w:gridSpan w:val="3"/>
            <w:shd w:val="clear" w:color="auto" w:fill="E2EFD9" w:themeFill="accent6" w:themeFillTint="33"/>
            <w:vAlign w:val="center"/>
          </w:tcPr>
          <w:p w14:paraId="78948214" w14:textId="77777777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275,1 mil. €</w:t>
            </w:r>
          </w:p>
        </w:tc>
        <w:tc>
          <w:tcPr>
            <w:tcW w:w="1839" w:type="pct"/>
            <w:gridSpan w:val="6"/>
            <w:shd w:val="clear" w:color="auto" w:fill="E2EFD9" w:themeFill="accent6" w:themeFillTint="33"/>
            <w:vAlign w:val="center"/>
          </w:tcPr>
          <w:p w14:paraId="744F2349" w14:textId="77777777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300 mil. €</w:t>
            </w:r>
          </w:p>
        </w:tc>
        <w:tc>
          <w:tcPr>
            <w:tcW w:w="913" w:type="pct"/>
            <w:gridSpan w:val="2"/>
            <w:shd w:val="clear" w:color="auto" w:fill="E2EFD9" w:themeFill="accent6" w:themeFillTint="33"/>
            <w:vAlign w:val="center"/>
          </w:tcPr>
          <w:p w14:paraId="1B09A8A0" w14:textId="77777777" w:rsidR="00700273" w:rsidRPr="00615320" w:rsidRDefault="00700273" w:rsidP="00700273">
            <w:pPr>
              <w:pStyle w:val="ListParagraph"/>
              <w:numPr>
                <w:ilvl w:val="0"/>
                <w:numId w:val="37"/>
              </w:numPr>
              <w:spacing w:line="276" w:lineRule="auto"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mil. €</w:t>
            </w:r>
          </w:p>
        </w:tc>
      </w:tr>
      <w:tr w:rsidR="00700273" w:rsidRPr="00615320" w14:paraId="4356F3AF" w14:textId="77777777" w:rsidTr="00D72E1D">
        <w:trPr>
          <w:trHeight w:val="105"/>
          <w:jc w:val="center"/>
        </w:trPr>
        <w:tc>
          <w:tcPr>
            <w:tcW w:w="943" w:type="pct"/>
            <w:shd w:val="clear" w:color="auto" w:fill="E2EFD9" w:themeFill="accent6" w:themeFillTint="33"/>
            <w:vAlign w:val="center"/>
          </w:tcPr>
          <w:p w14:paraId="5B0F64E7" w14:textId="3783C5E4" w:rsidR="00700273" w:rsidRPr="00615320" w:rsidRDefault="00700273" w:rsidP="008D67AC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Garamond" w:hAnsi="Garamond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Učešće proizvoda više dodate vrijednosti u ukupnom izvozu poljoprivrdnih proizvoda</w:t>
            </w:r>
            <w:r w:rsidR="008D67AC" w:rsidRPr="00615320">
              <w:rPr>
                <w:rFonts w:ascii="Garamond" w:hAnsi="Garamond"/>
                <w:noProof/>
                <w:lang w:val="sr-Latn-ME"/>
              </w:rPr>
              <w:t>.</w:t>
            </w:r>
            <w:r w:rsidR="00F03B38" w:rsidRPr="00615320">
              <w:rPr>
                <w:rStyle w:val="FootnoteReference"/>
                <w:rFonts w:ascii="Garamond" w:hAnsi="Garamond"/>
                <w:noProof/>
                <w:lang w:val="sr-Latn-ME"/>
              </w:rPr>
              <w:footnoteReference w:id="27"/>
            </w:r>
          </w:p>
        </w:tc>
        <w:tc>
          <w:tcPr>
            <w:tcW w:w="1305" w:type="pct"/>
            <w:gridSpan w:val="3"/>
            <w:shd w:val="clear" w:color="auto" w:fill="E2EFD9" w:themeFill="accent6" w:themeFillTint="33"/>
            <w:vAlign w:val="center"/>
          </w:tcPr>
          <w:p w14:paraId="789ECB9B" w14:textId="77777777" w:rsidR="00700273" w:rsidRPr="00615320" w:rsidRDefault="00700273" w:rsidP="001F6792">
            <w:pPr>
              <w:jc w:val="center"/>
              <w:rPr>
                <w:rFonts w:ascii="Garamond" w:hAnsi="Garamond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 xml:space="preserve">60 mil. € </w:t>
            </w:r>
          </w:p>
          <w:p w14:paraId="7EF5E367" w14:textId="65C42B02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(60% udjela u izvozu poljoprivrednih proizvoda)</w:t>
            </w:r>
            <w:r w:rsidR="008E57DC" w:rsidRPr="00615320">
              <w:rPr>
                <w:rFonts w:ascii="Garamond" w:hAnsi="Garamond"/>
                <w:noProof/>
                <w:lang w:val="sr-Latn-ME"/>
              </w:rPr>
              <w:t xml:space="preserve"> </w:t>
            </w:r>
          </w:p>
        </w:tc>
        <w:tc>
          <w:tcPr>
            <w:tcW w:w="1839" w:type="pct"/>
            <w:gridSpan w:val="6"/>
            <w:shd w:val="clear" w:color="auto" w:fill="E2EFD9" w:themeFill="accent6" w:themeFillTint="33"/>
            <w:vAlign w:val="center"/>
          </w:tcPr>
          <w:p w14:paraId="3A21EE6A" w14:textId="77777777" w:rsidR="00700273" w:rsidRPr="00615320" w:rsidRDefault="00700273" w:rsidP="001F6792">
            <w:pPr>
              <w:jc w:val="center"/>
              <w:rPr>
                <w:rFonts w:ascii="Garamond" w:hAnsi="Garamond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 xml:space="preserve">85 miliona € </w:t>
            </w:r>
          </w:p>
          <w:p w14:paraId="42C4260F" w14:textId="31B2C68A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(70% udjela u izvozu poljoprivrednih proizvoda)</w:t>
            </w:r>
            <w:r w:rsidR="008E57DC" w:rsidRPr="00615320">
              <w:rPr>
                <w:rFonts w:ascii="Garamond" w:hAnsi="Garamond"/>
                <w:noProof/>
                <w:lang w:val="sr-Latn-ME"/>
              </w:rPr>
              <w:t xml:space="preserve"> </w:t>
            </w:r>
          </w:p>
        </w:tc>
        <w:tc>
          <w:tcPr>
            <w:tcW w:w="913" w:type="pct"/>
            <w:gridSpan w:val="2"/>
            <w:shd w:val="clear" w:color="auto" w:fill="E2EFD9" w:themeFill="accent6" w:themeFillTint="33"/>
            <w:vAlign w:val="center"/>
          </w:tcPr>
          <w:p w14:paraId="79F4E736" w14:textId="77777777" w:rsidR="00700273" w:rsidRPr="00615320" w:rsidRDefault="00700273" w:rsidP="001F67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100 miliona € (75% udjela u izvozu poljoprivrednih proizvoda)</w:t>
            </w:r>
          </w:p>
        </w:tc>
      </w:tr>
      <w:tr w:rsidR="00265888" w:rsidRPr="00615320" w14:paraId="490B3D00" w14:textId="77777777" w:rsidTr="003C6273">
        <w:trPr>
          <w:jc w:val="center"/>
        </w:trPr>
        <w:tc>
          <w:tcPr>
            <w:tcW w:w="943" w:type="pct"/>
            <w:vMerge w:val="restart"/>
            <w:shd w:val="clear" w:color="auto" w:fill="E7E6E6" w:themeFill="background2"/>
            <w:vAlign w:val="center"/>
          </w:tcPr>
          <w:p w14:paraId="2CE91442" w14:textId="77777777" w:rsidR="00265888" w:rsidRPr="00615320" w:rsidRDefault="00265888" w:rsidP="00265888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Aktivnosti koje utiču na realizaciju Operativnog cilja 3.1.</w:t>
            </w:r>
          </w:p>
        </w:tc>
        <w:tc>
          <w:tcPr>
            <w:tcW w:w="668" w:type="pct"/>
            <w:gridSpan w:val="2"/>
            <w:vMerge w:val="restart"/>
            <w:shd w:val="clear" w:color="auto" w:fill="E7E6E6" w:themeFill="background2"/>
            <w:vAlign w:val="center"/>
          </w:tcPr>
          <w:p w14:paraId="04BAF2FC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</w:t>
            </w:r>
          </w:p>
          <w:p w14:paraId="13085A35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rezultata</w:t>
            </w:r>
          </w:p>
        </w:tc>
        <w:tc>
          <w:tcPr>
            <w:tcW w:w="637" w:type="pct"/>
            <w:vMerge w:val="restart"/>
            <w:shd w:val="clear" w:color="auto" w:fill="E7E6E6" w:themeFill="background2"/>
            <w:vAlign w:val="center"/>
          </w:tcPr>
          <w:p w14:paraId="4279609F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Nadležna</w:t>
            </w:r>
          </w:p>
          <w:p w14:paraId="457C8489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institucija</w:t>
            </w:r>
          </w:p>
        </w:tc>
        <w:tc>
          <w:tcPr>
            <w:tcW w:w="524" w:type="pct"/>
            <w:gridSpan w:val="2"/>
            <w:vMerge w:val="restart"/>
            <w:shd w:val="clear" w:color="auto" w:fill="E7E6E6" w:themeFill="background2"/>
            <w:vAlign w:val="center"/>
          </w:tcPr>
          <w:p w14:paraId="54F54E44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61C86004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početka</w:t>
            </w:r>
          </w:p>
        </w:tc>
        <w:tc>
          <w:tcPr>
            <w:tcW w:w="484" w:type="pct"/>
            <w:vMerge w:val="restart"/>
            <w:shd w:val="clear" w:color="auto" w:fill="E7E6E6" w:themeFill="background2"/>
            <w:vAlign w:val="center"/>
          </w:tcPr>
          <w:p w14:paraId="5F186712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Planirani</w:t>
            </w:r>
          </w:p>
          <w:p w14:paraId="463713C7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49FE84E5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završetka</w:t>
            </w:r>
          </w:p>
        </w:tc>
        <w:tc>
          <w:tcPr>
            <w:tcW w:w="831" w:type="pct"/>
            <w:gridSpan w:val="3"/>
            <w:shd w:val="clear" w:color="auto" w:fill="E7E6E6" w:themeFill="background2"/>
            <w:vAlign w:val="center"/>
          </w:tcPr>
          <w:p w14:paraId="443D2998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Sredstva planirana za sprovođenje aktivnosti</w:t>
            </w:r>
          </w:p>
        </w:tc>
        <w:tc>
          <w:tcPr>
            <w:tcW w:w="913" w:type="pct"/>
            <w:gridSpan w:val="2"/>
            <w:shd w:val="clear" w:color="auto" w:fill="E7E6E6" w:themeFill="background2"/>
            <w:vAlign w:val="center"/>
          </w:tcPr>
          <w:p w14:paraId="79719557" w14:textId="77777777" w:rsidR="00265888" w:rsidRPr="00615320" w:rsidRDefault="00265888" w:rsidP="00265888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  <w:p w14:paraId="157B24BE" w14:textId="77777777" w:rsidR="00265888" w:rsidRPr="00615320" w:rsidRDefault="00265888" w:rsidP="00265888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Izvor </w:t>
            </w:r>
          </w:p>
          <w:p w14:paraId="303D437F" w14:textId="77777777" w:rsidR="00265888" w:rsidRPr="00615320" w:rsidRDefault="00265888" w:rsidP="00265888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finansiranja</w:t>
            </w:r>
          </w:p>
          <w:p w14:paraId="39533B00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265888" w:rsidRPr="00615320" w14:paraId="2D600381" w14:textId="77777777" w:rsidTr="003C6273">
        <w:trPr>
          <w:jc w:val="center"/>
        </w:trPr>
        <w:tc>
          <w:tcPr>
            <w:tcW w:w="943" w:type="pct"/>
            <w:vMerge/>
            <w:shd w:val="clear" w:color="auto" w:fill="E7E6E6" w:themeFill="background2"/>
            <w:vAlign w:val="center"/>
          </w:tcPr>
          <w:p w14:paraId="4F300636" w14:textId="77777777" w:rsidR="00265888" w:rsidRPr="00615320" w:rsidRDefault="00265888" w:rsidP="00265888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68" w:type="pct"/>
            <w:gridSpan w:val="2"/>
            <w:vMerge/>
            <w:shd w:val="clear" w:color="auto" w:fill="E7E6E6" w:themeFill="background2"/>
            <w:vAlign w:val="center"/>
          </w:tcPr>
          <w:p w14:paraId="006B1DF6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37" w:type="pct"/>
            <w:vMerge/>
            <w:shd w:val="clear" w:color="auto" w:fill="E7E6E6" w:themeFill="background2"/>
            <w:vAlign w:val="center"/>
          </w:tcPr>
          <w:p w14:paraId="28691FC4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524" w:type="pct"/>
            <w:gridSpan w:val="2"/>
            <w:vMerge/>
            <w:shd w:val="clear" w:color="auto" w:fill="E7E6E6" w:themeFill="background2"/>
            <w:vAlign w:val="center"/>
          </w:tcPr>
          <w:p w14:paraId="63F45AEC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84" w:type="pct"/>
            <w:vMerge/>
            <w:shd w:val="clear" w:color="auto" w:fill="E7E6E6" w:themeFill="background2"/>
            <w:vAlign w:val="center"/>
          </w:tcPr>
          <w:p w14:paraId="30510855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398" w:type="pct"/>
            <w:shd w:val="clear" w:color="auto" w:fill="E7E6E6" w:themeFill="background2"/>
            <w:vAlign w:val="center"/>
          </w:tcPr>
          <w:p w14:paraId="2FB978F3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33" w:type="pct"/>
            <w:gridSpan w:val="2"/>
            <w:shd w:val="clear" w:color="auto" w:fill="E7E6E6" w:themeFill="background2"/>
            <w:vAlign w:val="center"/>
          </w:tcPr>
          <w:p w14:paraId="7961D478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  <w:tc>
          <w:tcPr>
            <w:tcW w:w="454" w:type="pct"/>
            <w:shd w:val="clear" w:color="auto" w:fill="E7E6E6" w:themeFill="background2"/>
            <w:vAlign w:val="center"/>
          </w:tcPr>
          <w:p w14:paraId="392109C3" w14:textId="77777777" w:rsidR="00265888" w:rsidRPr="00615320" w:rsidRDefault="00265888" w:rsidP="00265888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59" w:type="pct"/>
            <w:shd w:val="clear" w:color="auto" w:fill="E7E6E6" w:themeFill="background2"/>
            <w:vAlign w:val="center"/>
          </w:tcPr>
          <w:p w14:paraId="43805595" w14:textId="77777777" w:rsidR="00265888" w:rsidRPr="00615320" w:rsidRDefault="00265888" w:rsidP="00265888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</w:tr>
      <w:tr w:rsidR="00265888" w:rsidRPr="00615320" w14:paraId="4B97E687" w14:textId="77777777" w:rsidTr="003C6273">
        <w:trPr>
          <w:trHeight w:val="2455"/>
          <w:jc w:val="center"/>
        </w:trPr>
        <w:tc>
          <w:tcPr>
            <w:tcW w:w="943" w:type="pct"/>
            <w:vAlign w:val="center"/>
          </w:tcPr>
          <w:p w14:paraId="76A597C8" w14:textId="4A6ECE26" w:rsidR="00265888" w:rsidRPr="00615320" w:rsidRDefault="00501A5A" w:rsidP="00501A5A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3.1.1. </w:t>
            </w:r>
            <w:r w:rsidR="00265888" w:rsidRPr="00615320">
              <w:rPr>
                <w:rFonts w:ascii="Garamond" w:hAnsi="Garamond" w:cs="Times New Roman"/>
                <w:noProof/>
                <w:lang w:val="sr-Latn-ME"/>
              </w:rPr>
              <w:t>Obuke službenika koji su zaduženi za savjetodavne poslove o uticaju klimatskih promjena i prilagođavanju u poljoprivredi</w:t>
            </w:r>
          </w:p>
          <w:p w14:paraId="49BCD3C9" w14:textId="083B1AB6" w:rsidR="00265888" w:rsidRPr="00615320" w:rsidRDefault="00265888" w:rsidP="00265888">
            <w:pPr>
              <w:spacing w:line="276" w:lineRule="auto"/>
              <w:rPr>
                <w:rFonts w:ascii="Garamond" w:hAnsi="Garamond" w:cs="Times New Roman"/>
                <w:b/>
                <w:bCs/>
                <w:noProof/>
                <w:lang w:val="sr-Latn-ME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4E5EDBE5" w14:textId="43EC7529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održanih radionica</w:t>
            </w:r>
          </w:p>
          <w:p w14:paraId="61578BB8" w14:textId="76980C46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2428E9D" w14:textId="4C09E1D9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 2</w:t>
            </w:r>
          </w:p>
          <w:p w14:paraId="1E65D682" w14:textId="77777777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43E2F8EA" w14:textId="5D424DAB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 3</w:t>
            </w:r>
          </w:p>
          <w:p w14:paraId="606D6549" w14:textId="77777777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EFD82DF" w14:textId="77777777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polaznika, po polu</w:t>
            </w:r>
          </w:p>
          <w:p w14:paraId="2A4347F4" w14:textId="77777777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highlight w:val="red"/>
                <w:lang w:val="sr-Latn-ME"/>
              </w:rPr>
            </w:pPr>
          </w:p>
          <w:p w14:paraId="722C1B41" w14:textId="066280C9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Vijednost 2026: 30</w:t>
            </w:r>
          </w:p>
          <w:p w14:paraId="211E6E9F" w14:textId="77777777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6C1590DF" w14:textId="6BDF547C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 50</w:t>
            </w:r>
          </w:p>
        </w:tc>
        <w:tc>
          <w:tcPr>
            <w:tcW w:w="637" w:type="pct"/>
            <w:vAlign w:val="center"/>
          </w:tcPr>
          <w:p w14:paraId="1263A676" w14:textId="6DF2FCE1" w:rsidR="00265888" w:rsidRPr="00615320" w:rsidRDefault="00B9615C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Nosilac: Ministar</w:t>
            </w:r>
            <w:r w:rsidR="00A35A41">
              <w:rPr>
                <w:rFonts w:ascii="Garamond" w:hAnsi="Garamond" w:cs="Times New Roman"/>
                <w:noProof/>
                <w:lang w:val="sr-Latn-ME"/>
              </w:rPr>
              <w:t>s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tvo poljoprivrede, šumarstva i vodoprivrede</w:t>
            </w:r>
          </w:p>
        </w:tc>
        <w:tc>
          <w:tcPr>
            <w:tcW w:w="524" w:type="pct"/>
            <w:gridSpan w:val="2"/>
            <w:vAlign w:val="center"/>
          </w:tcPr>
          <w:p w14:paraId="10C07E4C" w14:textId="77777777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C8BA4DA" w14:textId="77777777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5D3DC6A" w14:textId="42B6C75B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  <w:p w14:paraId="3D831E79" w14:textId="77777777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3F5C2A1" w14:textId="7F42DA1F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84" w:type="pct"/>
            <w:vAlign w:val="center"/>
          </w:tcPr>
          <w:p w14:paraId="56385216" w14:textId="1C8D1A76" w:rsidR="00265888" w:rsidRPr="00615320" w:rsidRDefault="00265888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398" w:type="pct"/>
            <w:vAlign w:val="center"/>
          </w:tcPr>
          <w:p w14:paraId="49B1E74A" w14:textId="5EB87617" w:rsidR="00265888" w:rsidRPr="00615320" w:rsidRDefault="00F052D4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en-US"/>
              </w:rPr>
              <w:t xml:space="preserve">Aktivnost će biti realizovana u okviru projekta Adaptacije poljoprivrede na klimatske promjene </w:t>
            </w:r>
            <w:r w:rsidRPr="00615320">
              <w:rPr>
                <w:rFonts w:ascii="Garamond" w:hAnsi="Garamond" w:cs="Times New Roman"/>
                <w:noProof/>
                <w:lang w:val="en-US"/>
              </w:rPr>
              <w:lastRenderedPageBreak/>
              <w:t>zajedno sa SWG RRD</w:t>
            </w:r>
            <w:r w:rsidR="00A35A41">
              <w:rPr>
                <w:rStyle w:val="FootnoteReference"/>
                <w:rFonts w:ascii="Garamond" w:hAnsi="Garamond" w:cs="Times New Roman"/>
                <w:noProof/>
                <w:lang w:val="en-US"/>
              </w:rPr>
              <w:footnoteReference w:id="28"/>
            </w:r>
            <w:r w:rsidR="00A35A41">
              <w:rPr>
                <w:rFonts w:ascii="Garamond" w:hAnsi="Garamond" w:cs="Times New Roman"/>
                <w:noProof/>
                <w:lang w:val="en-US"/>
              </w:rPr>
              <w:t>,</w:t>
            </w:r>
            <w:r w:rsidR="00A35A41"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pa podaci o iznosu sredstava u ovom momentu nijesu dostupni</w:t>
            </w:r>
            <w:r w:rsidR="003F5943">
              <w:rPr>
                <w:rFonts w:ascii="Garamond" w:hAnsi="Garamond" w:cs="Times New Roman"/>
                <w:noProof/>
                <w:lang w:val="sr-Latn-ME"/>
              </w:rPr>
              <w:t>.</w:t>
            </w:r>
          </w:p>
        </w:tc>
        <w:tc>
          <w:tcPr>
            <w:tcW w:w="433" w:type="pct"/>
            <w:gridSpan w:val="2"/>
            <w:vAlign w:val="center"/>
          </w:tcPr>
          <w:p w14:paraId="4902DECB" w14:textId="7EA55A69" w:rsidR="00265888" w:rsidRPr="00615320" w:rsidRDefault="00F052D4" w:rsidP="002658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en-US"/>
              </w:rPr>
              <w:lastRenderedPageBreak/>
              <w:t xml:space="preserve">Aktivnost će biti  realizovana u okviru projekta Adaptacije poljoprivrede na klimatske promjene zajedno sa </w:t>
            </w:r>
            <w:r w:rsidRPr="00615320">
              <w:rPr>
                <w:rFonts w:ascii="Garamond" w:hAnsi="Garamond" w:cs="Times New Roman"/>
                <w:noProof/>
                <w:lang w:val="en-US"/>
              </w:rPr>
              <w:lastRenderedPageBreak/>
              <w:t xml:space="preserve">SWG </w:t>
            </w:r>
            <w:r w:rsidR="00A35A41">
              <w:rPr>
                <w:rFonts w:ascii="Garamond" w:hAnsi="Garamond" w:cs="Times New Roman"/>
                <w:noProof/>
                <w:lang w:val="en-US"/>
              </w:rPr>
              <w:t xml:space="preserve">RRD,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pa podaci o iznosu sredstava u ovom momentu nijesu dostupni.</w:t>
            </w:r>
          </w:p>
        </w:tc>
        <w:tc>
          <w:tcPr>
            <w:tcW w:w="454" w:type="pct"/>
            <w:vAlign w:val="center"/>
          </w:tcPr>
          <w:p w14:paraId="0E60AF90" w14:textId="5235FE5D" w:rsidR="00F052D4" w:rsidRPr="00615320" w:rsidRDefault="00F052D4" w:rsidP="00F052D4">
            <w:pPr>
              <w:contextualSpacing/>
              <w:jc w:val="center"/>
              <w:rPr>
                <w:rFonts w:ascii="Garamond" w:hAnsi="Garamond" w:cs="Times New Roman"/>
                <w:noProof/>
                <w:lang w:val="en-US"/>
              </w:rPr>
            </w:pPr>
            <w:r w:rsidRPr="00615320">
              <w:rPr>
                <w:rFonts w:ascii="Garamond" w:hAnsi="Garamond" w:cs="Times New Roman"/>
                <w:noProof/>
                <w:lang w:val="en-US"/>
              </w:rPr>
              <w:lastRenderedPageBreak/>
              <w:t>SWGRRD (Standing Working Group on Regional Rural Development in South Eastern Europe)</w:t>
            </w:r>
          </w:p>
          <w:p w14:paraId="2E3BD8B1" w14:textId="47249294" w:rsidR="00F052D4" w:rsidRPr="00615320" w:rsidRDefault="00F052D4" w:rsidP="00F052D4">
            <w:pPr>
              <w:contextualSpacing/>
              <w:jc w:val="center"/>
              <w:rPr>
                <w:rFonts w:ascii="Garamond" w:hAnsi="Garamond" w:cs="Times New Roman"/>
                <w:noProof/>
                <w:lang w:val="en-US"/>
              </w:rPr>
            </w:pPr>
            <w:r w:rsidRPr="00615320">
              <w:rPr>
                <w:rFonts w:ascii="Garamond" w:hAnsi="Garamond" w:cs="Times New Roman"/>
                <w:noProof/>
                <w:lang w:val="en-US"/>
              </w:rPr>
              <w:br/>
              <w:t xml:space="preserve">Stalna </w:t>
            </w:r>
            <w:r w:rsidRPr="00615320">
              <w:rPr>
                <w:rFonts w:ascii="Garamond" w:hAnsi="Garamond" w:cs="Times New Roman"/>
                <w:noProof/>
                <w:lang w:val="en-US"/>
              </w:rPr>
              <w:lastRenderedPageBreak/>
              <w:t>radna grupa za regionalni ruralni razvoj u Jugoistočnoj Evropi.</w:t>
            </w:r>
          </w:p>
          <w:p w14:paraId="1FD9B12D" w14:textId="1F77CE6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D6A6D04" w14:textId="77777777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E29F494" w14:textId="1E76EDF3" w:rsidR="00265888" w:rsidRPr="00615320" w:rsidRDefault="00265888" w:rsidP="00265888">
            <w:pPr>
              <w:contextualSpacing/>
              <w:jc w:val="center"/>
              <w:rPr>
                <w:rFonts w:ascii="Garamond" w:hAnsi="Garamond" w:cs="Times New Roman"/>
                <w:noProof/>
                <w:lang w:val="en-US"/>
              </w:rPr>
            </w:pPr>
          </w:p>
        </w:tc>
        <w:tc>
          <w:tcPr>
            <w:tcW w:w="459" w:type="pct"/>
            <w:vAlign w:val="center"/>
          </w:tcPr>
          <w:p w14:paraId="60860E97" w14:textId="77777777" w:rsidR="00F052D4" w:rsidRPr="00615320" w:rsidRDefault="00F052D4" w:rsidP="00F052D4">
            <w:pPr>
              <w:contextualSpacing/>
              <w:jc w:val="center"/>
              <w:rPr>
                <w:rFonts w:ascii="Garamond" w:hAnsi="Garamond" w:cs="Times New Roman"/>
                <w:noProof/>
                <w:lang w:val="en-US"/>
              </w:rPr>
            </w:pPr>
            <w:r w:rsidRPr="00615320">
              <w:rPr>
                <w:rFonts w:ascii="Garamond" w:hAnsi="Garamond" w:cs="Times New Roman"/>
                <w:noProof/>
                <w:lang w:val="en-US"/>
              </w:rPr>
              <w:lastRenderedPageBreak/>
              <w:t>SWGRRD (Standing Working Group on Regional Rural Development in South Eastern Europe)</w:t>
            </w:r>
          </w:p>
          <w:p w14:paraId="11EAA12F" w14:textId="61180BC2" w:rsidR="00F052D4" w:rsidRPr="00615320" w:rsidRDefault="00F052D4" w:rsidP="00F052D4">
            <w:pPr>
              <w:contextualSpacing/>
              <w:jc w:val="center"/>
              <w:rPr>
                <w:rFonts w:ascii="Garamond" w:hAnsi="Garamond" w:cs="Times New Roman"/>
                <w:noProof/>
                <w:lang w:val="en-US"/>
              </w:rPr>
            </w:pPr>
            <w:r w:rsidRPr="00615320">
              <w:rPr>
                <w:rFonts w:ascii="Garamond" w:hAnsi="Garamond" w:cs="Times New Roman"/>
                <w:noProof/>
                <w:lang w:val="en-US"/>
              </w:rPr>
              <w:br/>
              <w:t xml:space="preserve">Stalna </w:t>
            </w:r>
            <w:r w:rsidRPr="00615320">
              <w:rPr>
                <w:rFonts w:ascii="Garamond" w:hAnsi="Garamond" w:cs="Times New Roman"/>
                <w:noProof/>
                <w:lang w:val="en-US"/>
              </w:rPr>
              <w:lastRenderedPageBreak/>
              <w:t>radna grupa za regionalni ruralni razvoj u Jugoistočnoj Evropi.</w:t>
            </w:r>
          </w:p>
          <w:p w14:paraId="713631E2" w14:textId="77777777" w:rsidR="00F052D4" w:rsidRPr="00615320" w:rsidRDefault="00F052D4" w:rsidP="00F052D4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08ECA24" w14:textId="77777777" w:rsidR="00265888" w:rsidRPr="00615320" w:rsidRDefault="00265888" w:rsidP="00265888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16F4C2A" w14:textId="77777777" w:rsidR="00265888" w:rsidRPr="00615320" w:rsidRDefault="00265888" w:rsidP="00265888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83C8419" w14:textId="77777777" w:rsidR="00265888" w:rsidRPr="00615320" w:rsidRDefault="00265888" w:rsidP="00265888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A989BA4" w14:textId="15C9C2A2" w:rsidR="00265888" w:rsidRPr="00615320" w:rsidRDefault="00265888" w:rsidP="00265888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514BF6" w:rsidRPr="00615320" w14:paraId="429733F7" w14:textId="77777777" w:rsidTr="003C6273">
        <w:trPr>
          <w:jc w:val="center"/>
        </w:trPr>
        <w:tc>
          <w:tcPr>
            <w:tcW w:w="943" w:type="pct"/>
            <w:vAlign w:val="center"/>
          </w:tcPr>
          <w:p w14:paraId="1D739DF0" w14:textId="325A795A" w:rsidR="00514BF6" w:rsidRPr="00615320" w:rsidRDefault="00514BF6" w:rsidP="00514BF6">
            <w:pPr>
              <w:pStyle w:val="ListParagraph"/>
              <w:numPr>
                <w:ilvl w:val="2"/>
                <w:numId w:val="7"/>
              </w:numPr>
              <w:spacing w:line="276" w:lineRule="auto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Analiza dodate vrijednosti sektora  poljopr</w:t>
            </w:r>
            <w:r w:rsidR="00A35A41">
              <w:rPr>
                <w:rFonts w:ascii="Garamond" w:hAnsi="Garamond" w:cs="Times New Roman"/>
                <w:noProof/>
                <w:lang w:val="sr-Latn-ME"/>
              </w:rPr>
              <w:t>ivr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ede (primarna i prerađivačka)</w:t>
            </w:r>
          </w:p>
          <w:p w14:paraId="5756FD89" w14:textId="2CD50B67" w:rsidR="00514BF6" w:rsidRPr="00615320" w:rsidRDefault="00514BF6" w:rsidP="00514BF6">
            <w:pPr>
              <w:spacing w:line="276" w:lineRule="auto"/>
              <w:rPr>
                <w:rFonts w:ascii="Garamond" w:hAnsi="Garamond" w:cs="Times New Roman"/>
                <w:b/>
                <w:bCs/>
                <w:noProof/>
                <w:lang w:val="sr-Latn-ME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1EF8BEE9" w14:textId="5CC720B8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Informacija o bruto vrijednosti sektora poljoprivrede i prerađivačke industrije u ukupnom BDP</w:t>
            </w:r>
          </w:p>
          <w:p w14:paraId="3BAF943E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59D6D8C7" w14:textId="7467DFE2" w:rsidR="00514BF6" w:rsidRPr="00854341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854341">
              <w:rPr>
                <w:rFonts w:ascii="Garamond" w:hAnsi="Garamond" w:cs="Helvetica Neue"/>
                <w:lang w:val="sr-Latn-ME"/>
              </w:rPr>
              <w:t xml:space="preserve">Vrijednost 2026: </w:t>
            </w:r>
          </w:p>
          <w:p w14:paraId="3F494CB5" w14:textId="05CDB5B6" w:rsidR="00514BF6" w:rsidRPr="00A35A41" w:rsidRDefault="00A35A41" w:rsidP="00A35A4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BA"/>
              </w:rPr>
            </w:pPr>
            <w:r w:rsidRPr="00854341">
              <w:rPr>
                <w:rFonts w:ascii="Garamond" w:hAnsi="Garamond" w:cs="Helvetica Neue"/>
                <w:lang w:val="sr-Latn-BA"/>
              </w:rPr>
              <w:t>Finalizovana analiza i obračunata nova vrijednost</w:t>
            </w:r>
          </w:p>
        </w:tc>
        <w:tc>
          <w:tcPr>
            <w:tcW w:w="637" w:type="pct"/>
            <w:vAlign w:val="center"/>
          </w:tcPr>
          <w:p w14:paraId="7A1090B8" w14:textId="32F84D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Nosioci: Uprava za statistiku - MONSTAT, </w:t>
            </w:r>
          </w:p>
          <w:p w14:paraId="374488A8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Ministarstvo poljoprivrede, šumarstva i vodoprivrede </w:t>
            </w:r>
          </w:p>
          <w:p w14:paraId="112D7D4B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88CE24B" w14:textId="38C6EEE4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524" w:type="pct"/>
            <w:gridSpan w:val="2"/>
            <w:vAlign w:val="center"/>
          </w:tcPr>
          <w:p w14:paraId="5C0C6D4A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5E62DAE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2E11285" w14:textId="63C98AFE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  <w:p w14:paraId="245B18D7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FD25665" w14:textId="2C1CA5D1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84" w:type="pct"/>
            <w:vAlign w:val="center"/>
          </w:tcPr>
          <w:p w14:paraId="43496A43" w14:textId="539B9332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398" w:type="pct"/>
            <w:vAlign w:val="center"/>
          </w:tcPr>
          <w:p w14:paraId="727E52B2" w14:textId="6B63B2D3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/>
                <w:lang w:val="en-US"/>
              </w:rPr>
              <w:t>-</w:t>
            </w:r>
          </w:p>
        </w:tc>
        <w:tc>
          <w:tcPr>
            <w:tcW w:w="433" w:type="pct"/>
            <w:gridSpan w:val="2"/>
            <w:vAlign w:val="center"/>
          </w:tcPr>
          <w:p w14:paraId="73376601" w14:textId="4E5A9D29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/>
                <w:lang w:val="en-US"/>
              </w:rPr>
              <w:t>-</w:t>
            </w:r>
          </w:p>
        </w:tc>
        <w:tc>
          <w:tcPr>
            <w:tcW w:w="454" w:type="pct"/>
            <w:vAlign w:val="center"/>
          </w:tcPr>
          <w:p w14:paraId="2F513192" w14:textId="7F441E8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Analiza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će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se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izraditi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u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okviru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aktivnosti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Odjeljenja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za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ekonomske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analize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i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tržište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i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Radne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proofErr w:type="spellStart"/>
            <w:r w:rsidRPr="00615320">
              <w:rPr>
                <w:rFonts w:ascii="Garamond" w:hAnsi="Garamond" w:cs="Helvetica Neue"/>
                <w:color w:val="000000"/>
                <w:lang w:val="en-US"/>
              </w:rPr>
              <w:t>grupe</w:t>
            </w:r>
            <w:proofErr w:type="spellEnd"/>
            <w:r w:rsidRPr="00615320">
              <w:rPr>
                <w:rFonts w:ascii="Garamond" w:hAnsi="Garamond" w:cs="Helvetica Neue"/>
                <w:color w:val="000000"/>
                <w:lang w:val="en-US"/>
              </w:rPr>
              <w:t xml:space="preserve"> za </w:t>
            </w:r>
            <w:proofErr w:type="spellStart"/>
            <w:r w:rsidR="00A35A41">
              <w:rPr>
                <w:rFonts w:ascii="Garamond" w:hAnsi="Garamond" w:cs="Helvetica Neue"/>
                <w:color w:val="000000"/>
                <w:lang w:val="en-US"/>
              </w:rPr>
              <w:t>statistiku</w:t>
            </w:r>
            <w:proofErr w:type="spellEnd"/>
            <w:r w:rsidR="00A35A41">
              <w:rPr>
                <w:rFonts w:ascii="Garamond" w:hAnsi="Garamond" w:cs="Helvetica Neue"/>
                <w:color w:val="000000"/>
                <w:lang w:val="en-US"/>
              </w:rPr>
              <w:t xml:space="preserve"> </w:t>
            </w:r>
            <w:r w:rsidRPr="00615320">
              <w:rPr>
                <w:rFonts w:ascii="Garamond" w:hAnsi="Garamond" w:cs="Helvetica Neue"/>
                <w:color w:val="000000"/>
                <w:lang w:val="en-US"/>
              </w:rPr>
              <w:t>poljoprivrede u MONSTAT-u</w:t>
            </w:r>
            <w:r w:rsidR="00D801F0">
              <w:rPr>
                <w:rFonts w:ascii="Garamond" w:hAnsi="Garamond" w:cs="Helvetica Neue"/>
                <w:color w:val="000000"/>
                <w:lang w:val="en-US"/>
              </w:rPr>
              <w:t>.</w:t>
            </w:r>
          </w:p>
        </w:tc>
        <w:tc>
          <w:tcPr>
            <w:tcW w:w="459" w:type="pct"/>
            <w:vAlign w:val="center"/>
          </w:tcPr>
          <w:p w14:paraId="58E77598" w14:textId="78F472DA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/>
                <w:lang w:val="en-US"/>
              </w:rPr>
              <w:t>-</w:t>
            </w:r>
          </w:p>
        </w:tc>
      </w:tr>
      <w:tr w:rsidR="00514BF6" w:rsidRPr="00615320" w14:paraId="112E27A4" w14:textId="77777777" w:rsidTr="003C6273">
        <w:trPr>
          <w:trHeight w:val="465"/>
          <w:jc w:val="center"/>
        </w:trPr>
        <w:tc>
          <w:tcPr>
            <w:tcW w:w="943" w:type="pct"/>
            <w:vAlign w:val="center"/>
          </w:tcPr>
          <w:p w14:paraId="2BB05415" w14:textId="6E32E80B" w:rsidR="00514BF6" w:rsidRPr="00615320" w:rsidRDefault="00514BF6" w:rsidP="00514BF6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3.1.3.Agrohemijska analiza zemljišta - Tehnopolis</w:t>
            </w:r>
          </w:p>
        </w:tc>
        <w:tc>
          <w:tcPr>
            <w:tcW w:w="668" w:type="pct"/>
            <w:gridSpan w:val="2"/>
            <w:vAlign w:val="center"/>
          </w:tcPr>
          <w:p w14:paraId="751F91A7" w14:textId="30DD3B82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odrađenih analiza</w:t>
            </w:r>
          </w:p>
          <w:p w14:paraId="752B05D5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5723B91D" w14:textId="033F459D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 200</w:t>
            </w:r>
          </w:p>
          <w:p w14:paraId="10817AB5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2696637A" w14:textId="0716D688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lastRenderedPageBreak/>
              <w:t>Vrijednost 2027: 200</w:t>
            </w:r>
          </w:p>
        </w:tc>
        <w:tc>
          <w:tcPr>
            <w:tcW w:w="637" w:type="pct"/>
            <w:vAlign w:val="center"/>
          </w:tcPr>
          <w:p w14:paraId="7272FB7C" w14:textId="5249F89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Nosilac: Ministarstvo poljoprivrede, šumarstva i vodoprivrede</w:t>
            </w:r>
          </w:p>
          <w:p w14:paraId="0C0C4870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5D7FB98" w14:textId="3ECA4BF2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Partner: IPC „Tehnopolis“</w:t>
            </w:r>
          </w:p>
          <w:p w14:paraId="4026BEC8" w14:textId="71D0551C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524" w:type="pct"/>
            <w:gridSpan w:val="2"/>
            <w:vAlign w:val="center"/>
          </w:tcPr>
          <w:p w14:paraId="2971C65D" w14:textId="4E396F41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II kvartal</w:t>
            </w:r>
            <w:r w:rsidRPr="00615320">
              <w:rPr>
                <w:rStyle w:val="FootnoteReference"/>
                <w:rFonts w:ascii="Garamond" w:hAnsi="Garamond" w:cs="Times New Roman"/>
                <w:noProof/>
                <w:lang w:val="sr-Latn-ME"/>
              </w:rPr>
              <w:footnoteReference w:id="29"/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</w:p>
          <w:p w14:paraId="58A47373" w14:textId="0BF54FBE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2026</w:t>
            </w:r>
          </w:p>
          <w:p w14:paraId="3F0C7ED7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CD3B11C" w14:textId="053ADD64" w:rsidR="00514BF6" w:rsidRPr="00615320" w:rsidRDefault="00514BF6" w:rsidP="00514BF6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84" w:type="pct"/>
            <w:vAlign w:val="center"/>
          </w:tcPr>
          <w:p w14:paraId="303E320D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</w:t>
            </w:r>
          </w:p>
          <w:p w14:paraId="5D12DD02" w14:textId="669AE67A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2027</w:t>
            </w:r>
          </w:p>
        </w:tc>
        <w:tc>
          <w:tcPr>
            <w:tcW w:w="398" w:type="pct"/>
            <w:vAlign w:val="center"/>
          </w:tcPr>
          <w:p w14:paraId="3DDC9671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C3937DD" w14:textId="77777777" w:rsidR="009D4F47" w:rsidRPr="00615320" w:rsidRDefault="009D4F47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37B59016" w14:textId="2440924C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25.740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4B656738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395836B7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FC1142E" w14:textId="77777777" w:rsidR="009D4F47" w:rsidRPr="00615320" w:rsidRDefault="009D4F47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0C35B746" w14:textId="3E265614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25.740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54" w:type="pct"/>
            <w:vAlign w:val="center"/>
          </w:tcPr>
          <w:p w14:paraId="03C4A970" w14:textId="39A9D52A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Nacionalni budžet (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Ministarstvo poljoprivrede,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šumarstva i vodoprivrede)</w:t>
            </w:r>
          </w:p>
        </w:tc>
        <w:tc>
          <w:tcPr>
            <w:tcW w:w="459" w:type="pct"/>
            <w:vAlign w:val="center"/>
          </w:tcPr>
          <w:p w14:paraId="2AA4D939" w14:textId="1157D0BE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lastRenderedPageBreak/>
              <w:t>Nacionalni budžet (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Ministarstvo poljoprivrede,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šumarstva i vodoprivrede)</w:t>
            </w:r>
          </w:p>
        </w:tc>
      </w:tr>
      <w:tr w:rsidR="00514BF6" w:rsidRPr="00615320" w14:paraId="49921753" w14:textId="77777777" w:rsidTr="003C6273">
        <w:trPr>
          <w:jc w:val="center"/>
        </w:trPr>
        <w:tc>
          <w:tcPr>
            <w:tcW w:w="943" w:type="pct"/>
            <w:vAlign w:val="center"/>
          </w:tcPr>
          <w:p w14:paraId="2B533BEE" w14:textId="5059A830" w:rsidR="00514BF6" w:rsidRPr="00615320" w:rsidRDefault="00514BF6" w:rsidP="00514BF6">
            <w:pPr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3.1.</w:t>
            </w:r>
            <w:r w:rsidR="008B4255">
              <w:rPr>
                <w:rFonts w:ascii="Garamond" w:hAnsi="Garamond" w:cs="Times New Roman"/>
                <w:noProof/>
                <w:lang w:val="sr-Latn-ME"/>
              </w:rPr>
              <w:t>4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. Testiranje tehničke ispravnosti mehanizacije za upotrebu pesticida </w:t>
            </w:r>
          </w:p>
        </w:tc>
        <w:tc>
          <w:tcPr>
            <w:tcW w:w="668" w:type="pct"/>
            <w:gridSpan w:val="2"/>
            <w:vAlign w:val="center"/>
          </w:tcPr>
          <w:p w14:paraId="7BD6241B" w14:textId="3AA89380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Broj testiranih uređaja </w:t>
            </w:r>
          </w:p>
          <w:p w14:paraId="2E0028BB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57275EB5" w14:textId="0CE185DC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 20</w:t>
            </w:r>
          </w:p>
          <w:p w14:paraId="1C691841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332EDAE0" w14:textId="2F805FB0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 20</w:t>
            </w:r>
          </w:p>
        </w:tc>
        <w:tc>
          <w:tcPr>
            <w:tcW w:w="637" w:type="pct"/>
            <w:vAlign w:val="center"/>
          </w:tcPr>
          <w:p w14:paraId="278F8CCE" w14:textId="7AE7E5C6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IPC „Tehnopolis“</w:t>
            </w:r>
          </w:p>
        </w:tc>
        <w:tc>
          <w:tcPr>
            <w:tcW w:w="524" w:type="pct"/>
            <w:gridSpan w:val="2"/>
            <w:vAlign w:val="center"/>
          </w:tcPr>
          <w:p w14:paraId="491994F9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</w:t>
            </w:r>
          </w:p>
          <w:p w14:paraId="75750200" w14:textId="51688AE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2026</w:t>
            </w:r>
          </w:p>
        </w:tc>
        <w:tc>
          <w:tcPr>
            <w:tcW w:w="484" w:type="pct"/>
            <w:vAlign w:val="center"/>
          </w:tcPr>
          <w:p w14:paraId="24DAA945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</w:t>
            </w:r>
          </w:p>
          <w:p w14:paraId="739C8BDD" w14:textId="55F9AF2A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2027 </w:t>
            </w:r>
          </w:p>
        </w:tc>
        <w:tc>
          <w:tcPr>
            <w:tcW w:w="398" w:type="pct"/>
            <w:vAlign w:val="center"/>
          </w:tcPr>
          <w:p w14:paraId="7757CE85" w14:textId="77777777" w:rsidR="009D4F47" w:rsidRPr="00615320" w:rsidRDefault="009D4F47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57AE8848" w14:textId="177B7C2F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6.500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33" w:type="pct"/>
            <w:gridSpan w:val="2"/>
            <w:vAlign w:val="center"/>
          </w:tcPr>
          <w:p w14:paraId="4D010613" w14:textId="77777777" w:rsidR="009D4F47" w:rsidRPr="00615320" w:rsidRDefault="009D4F47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5DAF1AAE" w14:textId="4A2A1F56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6.500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54" w:type="pct"/>
            <w:vAlign w:val="center"/>
          </w:tcPr>
          <w:p w14:paraId="219F6DF6" w14:textId="4D238ACC" w:rsidR="00514BF6" w:rsidRPr="00615320" w:rsidRDefault="00514BF6" w:rsidP="00514BF6">
            <w:pPr>
              <w:jc w:val="center"/>
              <w:rPr>
                <w:rFonts w:ascii="Garamond" w:hAnsi="Garamond"/>
                <w:highlight w:val="cyan"/>
              </w:rPr>
            </w:pPr>
            <w:proofErr w:type="spellStart"/>
            <w:r w:rsidRPr="00615320">
              <w:rPr>
                <w:rFonts w:ascii="Garamond" w:hAnsi="Garamond"/>
              </w:rPr>
              <w:t>Uprava</w:t>
            </w:r>
            <w:proofErr w:type="spellEnd"/>
            <w:r w:rsidRPr="00615320">
              <w:rPr>
                <w:rFonts w:ascii="Garamond" w:hAnsi="Garamond"/>
              </w:rPr>
              <w:t xml:space="preserve"> za </w:t>
            </w:r>
            <w:proofErr w:type="spellStart"/>
            <w:r w:rsidRPr="00615320">
              <w:rPr>
                <w:rFonts w:ascii="Garamond" w:hAnsi="Garamond"/>
              </w:rPr>
              <w:t>bezbjednost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hrane</w:t>
            </w:r>
            <w:proofErr w:type="spellEnd"/>
            <w:r w:rsidRPr="00615320">
              <w:rPr>
                <w:rFonts w:ascii="Garamond" w:hAnsi="Garamond"/>
              </w:rPr>
              <w:t xml:space="preserve">, </w:t>
            </w:r>
            <w:proofErr w:type="spellStart"/>
            <w:r w:rsidRPr="00615320">
              <w:rPr>
                <w:rFonts w:ascii="Garamond" w:hAnsi="Garamond"/>
              </w:rPr>
              <w:t>veterinu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fitosanitarne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poslove</w:t>
            </w:r>
            <w:proofErr w:type="spellEnd"/>
            <w:r w:rsidRPr="00615320">
              <w:rPr>
                <w:rFonts w:ascii="Garamond" w:hAnsi="Garamond"/>
              </w:rPr>
              <w:t xml:space="preserve"> (UBH)</w:t>
            </w:r>
          </w:p>
        </w:tc>
        <w:tc>
          <w:tcPr>
            <w:tcW w:w="459" w:type="pct"/>
            <w:vAlign w:val="center"/>
          </w:tcPr>
          <w:p w14:paraId="761CEA3A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5DC945D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8D5FABF" w14:textId="0A34A72E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Uprava za bezbjednost hrane, veterinu i fitosanitarne poslove (UBH)</w:t>
            </w:r>
          </w:p>
          <w:p w14:paraId="0C7132A1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7189717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C4A4DA8" w14:textId="730A092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highlight w:val="cyan"/>
                <w:lang w:val="sr-Latn-ME"/>
              </w:rPr>
            </w:pPr>
          </w:p>
        </w:tc>
      </w:tr>
      <w:tr w:rsidR="00514BF6" w:rsidRPr="00615320" w14:paraId="71556CEA" w14:textId="77777777" w:rsidTr="00D72E1D">
        <w:trPr>
          <w:jc w:val="center"/>
        </w:trPr>
        <w:tc>
          <w:tcPr>
            <w:tcW w:w="5000" w:type="pct"/>
            <w:gridSpan w:val="12"/>
          </w:tcPr>
          <w:p w14:paraId="24C88454" w14:textId="77777777" w:rsidR="00514BF6" w:rsidRPr="00615320" w:rsidRDefault="00514BF6" w:rsidP="00514BF6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00B050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00B050"/>
                <w:u w:val="single"/>
                <w:lang w:val="sr-Latn-ME"/>
              </w:rPr>
              <w:t>OPERATIVNI CILJ 3.2.</w:t>
            </w:r>
          </w:p>
          <w:p w14:paraId="3B894230" w14:textId="77777777" w:rsidR="00514BF6" w:rsidRPr="00615320" w:rsidRDefault="00514BF6" w:rsidP="00514BF6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00B050"/>
                <w:u w:val="single"/>
                <w:lang w:val="sr-Latn-ME"/>
              </w:rPr>
            </w:pPr>
          </w:p>
          <w:p w14:paraId="1BBD03B5" w14:textId="77777777" w:rsidR="00514BF6" w:rsidRPr="00615320" w:rsidRDefault="00514BF6" w:rsidP="00514BF6">
            <w:pPr>
              <w:spacing w:line="276" w:lineRule="auto"/>
              <w:contextualSpacing/>
              <w:jc w:val="both"/>
              <w:rPr>
                <w:rFonts w:ascii="Garamond" w:hAnsi="Garamond"/>
                <w:b/>
                <w:noProof/>
                <w:color w:val="00B050"/>
                <w:lang w:val="sr-Latn-ME"/>
              </w:rPr>
            </w:pPr>
            <w:r w:rsidRPr="00615320">
              <w:rPr>
                <w:rFonts w:ascii="Garamond" w:hAnsi="Garamond"/>
                <w:b/>
                <w:noProof/>
                <w:color w:val="00B050"/>
                <w:lang w:val="sr-Latn-ME"/>
              </w:rPr>
              <w:t>FUNKCIONALAN SISTEM OBRAZOVANJA, OBUKE I TRANSFERA ZNANJA USMJEREN NA INOVACIJE, DIGITALIZACIJU I MODERNIZACIJU DOMAĆE PROIZVODNJE.</w:t>
            </w:r>
          </w:p>
          <w:p w14:paraId="3D43E92E" w14:textId="77777777" w:rsidR="00514BF6" w:rsidRPr="00615320" w:rsidRDefault="00514BF6" w:rsidP="00514BF6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514BF6" w:rsidRPr="00615320" w14:paraId="555C4BE5" w14:textId="77777777" w:rsidTr="00D72E1D">
        <w:trPr>
          <w:jc w:val="center"/>
        </w:trPr>
        <w:tc>
          <w:tcPr>
            <w:tcW w:w="943" w:type="pct"/>
            <w:shd w:val="clear" w:color="auto" w:fill="D9D9D9" w:themeFill="background1" w:themeFillShade="D9"/>
            <w:vAlign w:val="center"/>
          </w:tcPr>
          <w:p w14:paraId="754039BA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Indikator učinka </w:t>
            </w:r>
          </w:p>
        </w:tc>
        <w:tc>
          <w:tcPr>
            <w:tcW w:w="1305" w:type="pct"/>
            <w:gridSpan w:val="3"/>
            <w:shd w:val="clear" w:color="auto" w:fill="D9D9D9" w:themeFill="background1" w:themeFillShade="D9"/>
            <w:vAlign w:val="center"/>
          </w:tcPr>
          <w:p w14:paraId="3BF383FD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081B5EA6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839" w:type="pct"/>
            <w:gridSpan w:val="6"/>
            <w:shd w:val="clear" w:color="auto" w:fill="D9D9D9" w:themeFill="background1" w:themeFillShade="D9"/>
            <w:vAlign w:val="center"/>
          </w:tcPr>
          <w:p w14:paraId="1D0AC2B3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913" w:type="pct"/>
            <w:gridSpan w:val="2"/>
            <w:shd w:val="clear" w:color="auto" w:fill="D9D9D9" w:themeFill="background1" w:themeFillShade="D9"/>
            <w:vAlign w:val="center"/>
          </w:tcPr>
          <w:p w14:paraId="40DC0FF0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514BF6" w:rsidRPr="00615320" w14:paraId="5B6F84A9" w14:textId="77777777" w:rsidTr="00D72E1D">
        <w:trPr>
          <w:jc w:val="center"/>
        </w:trPr>
        <w:tc>
          <w:tcPr>
            <w:tcW w:w="943" w:type="pct"/>
            <w:shd w:val="clear" w:color="auto" w:fill="E2EFD9" w:themeFill="accent6" w:themeFillTint="33"/>
            <w:vAlign w:val="center"/>
          </w:tcPr>
          <w:p w14:paraId="50D864A3" w14:textId="579D2669" w:rsidR="00514BF6" w:rsidRPr="00615320" w:rsidRDefault="00514BF6" w:rsidP="00514BF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Broj uspostavljenih centara za demonstraciju (demo farme)</w:t>
            </w:r>
            <w:r w:rsidRPr="00615320">
              <w:rPr>
                <w:rStyle w:val="FootnoteReference"/>
                <w:rFonts w:ascii="Garamond" w:hAnsi="Garamond"/>
                <w:noProof/>
                <w:lang w:val="sr-Latn-ME"/>
              </w:rPr>
              <w:footnoteReference w:id="30"/>
            </w:r>
          </w:p>
        </w:tc>
        <w:tc>
          <w:tcPr>
            <w:tcW w:w="1305" w:type="pct"/>
            <w:gridSpan w:val="3"/>
            <w:shd w:val="clear" w:color="auto" w:fill="E2EFD9" w:themeFill="accent6" w:themeFillTint="33"/>
            <w:vAlign w:val="center"/>
          </w:tcPr>
          <w:p w14:paraId="18998FE4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0</w:t>
            </w:r>
          </w:p>
        </w:tc>
        <w:tc>
          <w:tcPr>
            <w:tcW w:w="1839" w:type="pct"/>
            <w:gridSpan w:val="6"/>
            <w:shd w:val="clear" w:color="auto" w:fill="E2EFD9" w:themeFill="accent6" w:themeFillTint="33"/>
            <w:vAlign w:val="center"/>
          </w:tcPr>
          <w:p w14:paraId="5631ED07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5</w:t>
            </w:r>
          </w:p>
        </w:tc>
        <w:tc>
          <w:tcPr>
            <w:tcW w:w="913" w:type="pct"/>
            <w:gridSpan w:val="2"/>
            <w:shd w:val="clear" w:color="auto" w:fill="E2EFD9" w:themeFill="accent6" w:themeFillTint="33"/>
            <w:vAlign w:val="center"/>
          </w:tcPr>
          <w:p w14:paraId="545EFF28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10</w:t>
            </w:r>
          </w:p>
        </w:tc>
      </w:tr>
      <w:tr w:rsidR="00514BF6" w:rsidRPr="00615320" w14:paraId="6D45586D" w14:textId="77777777" w:rsidTr="00D72E1D">
        <w:trPr>
          <w:jc w:val="center"/>
        </w:trPr>
        <w:tc>
          <w:tcPr>
            <w:tcW w:w="943" w:type="pct"/>
            <w:shd w:val="clear" w:color="auto" w:fill="E2EFD9" w:themeFill="accent6" w:themeFillTint="33"/>
            <w:vAlign w:val="center"/>
          </w:tcPr>
          <w:p w14:paraId="60412D25" w14:textId="10C3E405" w:rsidR="00514BF6" w:rsidRPr="00615320" w:rsidRDefault="00514BF6" w:rsidP="00514BF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 xml:space="preserve">Broj poljoprivrednih proizvođača koji su učestvovali na obukama u centrima za </w:t>
            </w:r>
            <w:r w:rsidRPr="00615320">
              <w:rPr>
                <w:rFonts w:ascii="Garamond" w:hAnsi="Garamond"/>
                <w:noProof/>
                <w:lang w:val="sr-Latn-ME"/>
              </w:rPr>
              <w:lastRenderedPageBreak/>
              <w:t>demonstraciju, po polu</w:t>
            </w:r>
            <w:r w:rsidRPr="00615320">
              <w:rPr>
                <w:rStyle w:val="FootnoteReference"/>
                <w:rFonts w:ascii="Garamond" w:hAnsi="Garamond"/>
                <w:noProof/>
                <w:lang w:val="sr-Latn-ME"/>
              </w:rPr>
              <w:footnoteReference w:id="31"/>
            </w:r>
          </w:p>
        </w:tc>
        <w:tc>
          <w:tcPr>
            <w:tcW w:w="1305" w:type="pct"/>
            <w:gridSpan w:val="3"/>
            <w:shd w:val="clear" w:color="auto" w:fill="E2EFD9" w:themeFill="accent6" w:themeFillTint="33"/>
            <w:vAlign w:val="center"/>
          </w:tcPr>
          <w:p w14:paraId="3F6DD7E8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lastRenderedPageBreak/>
              <w:t>0</w:t>
            </w:r>
          </w:p>
        </w:tc>
        <w:tc>
          <w:tcPr>
            <w:tcW w:w="1839" w:type="pct"/>
            <w:gridSpan w:val="6"/>
            <w:shd w:val="clear" w:color="auto" w:fill="E2EFD9" w:themeFill="accent6" w:themeFillTint="33"/>
            <w:vAlign w:val="center"/>
          </w:tcPr>
          <w:p w14:paraId="7400B599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40</w:t>
            </w:r>
          </w:p>
        </w:tc>
        <w:tc>
          <w:tcPr>
            <w:tcW w:w="913" w:type="pct"/>
            <w:gridSpan w:val="2"/>
            <w:shd w:val="clear" w:color="auto" w:fill="E2EFD9" w:themeFill="accent6" w:themeFillTint="33"/>
            <w:vAlign w:val="center"/>
          </w:tcPr>
          <w:p w14:paraId="5A439203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60</w:t>
            </w:r>
          </w:p>
        </w:tc>
      </w:tr>
      <w:tr w:rsidR="00514BF6" w:rsidRPr="00615320" w14:paraId="54CF840D" w14:textId="77777777" w:rsidTr="003C6273">
        <w:trPr>
          <w:jc w:val="center"/>
        </w:trPr>
        <w:tc>
          <w:tcPr>
            <w:tcW w:w="943" w:type="pct"/>
            <w:vMerge w:val="restart"/>
            <w:shd w:val="clear" w:color="auto" w:fill="E7E6E6" w:themeFill="background2"/>
            <w:vAlign w:val="center"/>
          </w:tcPr>
          <w:p w14:paraId="185E378D" w14:textId="77777777" w:rsidR="00514BF6" w:rsidRPr="00615320" w:rsidRDefault="00514BF6" w:rsidP="00514BF6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Aktivnosti koje utiču na realizaciju Operativnog cilja 3.2.</w:t>
            </w:r>
          </w:p>
        </w:tc>
        <w:tc>
          <w:tcPr>
            <w:tcW w:w="668" w:type="pct"/>
            <w:gridSpan w:val="2"/>
            <w:vMerge w:val="restart"/>
            <w:shd w:val="clear" w:color="auto" w:fill="E7E6E6" w:themeFill="background2"/>
            <w:vAlign w:val="center"/>
          </w:tcPr>
          <w:p w14:paraId="7185C9B4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</w:t>
            </w:r>
          </w:p>
          <w:p w14:paraId="3497E20C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rezultata</w:t>
            </w:r>
          </w:p>
        </w:tc>
        <w:tc>
          <w:tcPr>
            <w:tcW w:w="637" w:type="pct"/>
            <w:vMerge w:val="restart"/>
            <w:shd w:val="clear" w:color="auto" w:fill="E7E6E6" w:themeFill="background2"/>
            <w:vAlign w:val="center"/>
          </w:tcPr>
          <w:p w14:paraId="41C7B050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Nadležna</w:t>
            </w:r>
          </w:p>
          <w:p w14:paraId="24C3D19E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institucija</w:t>
            </w:r>
          </w:p>
        </w:tc>
        <w:tc>
          <w:tcPr>
            <w:tcW w:w="524" w:type="pct"/>
            <w:gridSpan w:val="2"/>
            <w:vMerge w:val="restart"/>
            <w:shd w:val="clear" w:color="auto" w:fill="E7E6E6" w:themeFill="background2"/>
            <w:vAlign w:val="center"/>
          </w:tcPr>
          <w:p w14:paraId="074D6B1A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4012699C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početka</w:t>
            </w:r>
          </w:p>
        </w:tc>
        <w:tc>
          <w:tcPr>
            <w:tcW w:w="484" w:type="pct"/>
            <w:vMerge w:val="restart"/>
            <w:shd w:val="clear" w:color="auto" w:fill="E7E6E6" w:themeFill="background2"/>
            <w:vAlign w:val="center"/>
          </w:tcPr>
          <w:p w14:paraId="1D6A631C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Planirani</w:t>
            </w:r>
          </w:p>
          <w:p w14:paraId="1568F00F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75CE1C7A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završetka</w:t>
            </w:r>
          </w:p>
        </w:tc>
        <w:tc>
          <w:tcPr>
            <w:tcW w:w="831" w:type="pct"/>
            <w:gridSpan w:val="3"/>
            <w:shd w:val="clear" w:color="auto" w:fill="E7E6E6" w:themeFill="background2"/>
            <w:vAlign w:val="center"/>
          </w:tcPr>
          <w:p w14:paraId="7F277AE3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Sredstva planirana za sprovođenje aktivnosti</w:t>
            </w:r>
          </w:p>
        </w:tc>
        <w:tc>
          <w:tcPr>
            <w:tcW w:w="913" w:type="pct"/>
            <w:gridSpan w:val="2"/>
            <w:shd w:val="clear" w:color="auto" w:fill="E7E6E6" w:themeFill="background2"/>
            <w:vAlign w:val="center"/>
          </w:tcPr>
          <w:p w14:paraId="28A25F5C" w14:textId="77777777" w:rsidR="00514BF6" w:rsidRPr="00615320" w:rsidRDefault="00514BF6" w:rsidP="00514BF6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  <w:p w14:paraId="783120DD" w14:textId="77777777" w:rsidR="00514BF6" w:rsidRPr="00615320" w:rsidRDefault="00514BF6" w:rsidP="00514BF6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Izvor </w:t>
            </w:r>
          </w:p>
          <w:p w14:paraId="0FC6B354" w14:textId="4D3FF703" w:rsidR="00514BF6" w:rsidRPr="00615320" w:rsidRDefault="00514BF6" w:rsidP="00514BF6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finansiranja</w:t>
            </w:r>
          </w:p>
          <w:p w14:paraId="54DA4680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514BF6" w:rsidRPr="00615320" w14:paraId="0D6C09A6" w14:textId="77777777" w:rsidTr="003C6273">
        <w:trPr>
          <w:jc w:val="center"/>
        </w:trPr>
        <w:tc>
          <w:tcPr>
            <w:tcW w:w="943" w:type="pct"/>
            <w:vMerge/>
            <w:shd w:val="clear" w:color="auto" w:fill="E7E6E6" w:themeFill="background2"/>
            <w:vAlign w:val="center"/>
          </w:tcPr>
          <w:p w14:paraId="3809C19D" w14:textId="77777777" w:rsidR="00514BF6" w:rsidRPr="00615320" w:rsidRDefault="00514BF6" w:rsidP="00514BF6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68" w:type="pct"/>
            <w:gridSpan w:val="2"/>
            <w:vMerge/>
            <w:shd w:val="clear" w:color="auto" w:fill="E7E6E6" w:themeFill="background2"/>
            <w:vAlign w:val="center"/>
          </w:tcPr>
          <w:p w14:paraId="6955642C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37" w:type="pct"/>
            <w:vMerge/>
            <w:shd w:val="clear" w:color="auto" w:fill="E7E6E6" w:themeFill="background2"/>
            <w:vAlign w:val="center"/>
          </w:tcPr>
          <w:p w14:paraId="0BF0D869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524" w:type="pct"/>
            <w:gridSpan w:val="2"/>
            <w:vMerge/>
            <w:shd w:val="clear" w:color="auto" w:fill="E7E6E6" w:themeFill="background2"/>
            <w:vAlign w:val="center"/>
          </w:tcPr>
          <w:p w14:paraId="31AAE141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84" w:type="pct"/>
            <w:vMerge/>
            <w:shd w:val="clear" w:color="auto" w:fill="E7E6E6" w:themeFill="background2"/>
            <w:vAlign w:val="center"/>
          </w:tcPr>
          <w:p w14:paraId="03903B6E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398" w:type="pct"/>
            <w:shd w:val="clear" w:color="auto" w:fill="E7E6E6" w:themeFill="background2"/>
            <w:vAlign w:val="center"/>
          </w:tcPr>
          <w:p w14:paraId="4F44A302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33" w:type="pct"/>
            <w:gridSpan w:val="2"/>
            <w:shd w:val="clear" w:color="auto" w:fill="E7E6E6" w:themeFill="background2"/>
            <w:vAlign w:val="center"/>
          </w:tcPr>
          <w:p w14:paraId="172E5879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  <w:tc>
          <w:tcPr>
            <w:tcW w:w="454" w:type="pct"/>
            <w:shd w:val="clear" w:color="auto" w:fill="E7E6E6" w:themeFill="background2"/>
            <w:vAlign w:val="center"/>
          </w:tcPr>
          <w:p w14:paraId="6804DE24" w14:textId="77777777" w:rsidR="00514BF6" w:rsidRPr="00615320" w:rsidRDefault="00514BF6" w:rsidP="00514BF6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59" w:type="pct"/>
            <w:shd w:val="clear" w:color="auto" w:fill="E7E6E6" w:themeFill="background2"/>
            <w:vAlign w:val="center"/>
          </w:tcPr>
          <w:p w14:paraId="1DCAF029" w14:textId="77777777" w:rsidR="00514BF6" w:rsidRPr="00615320" w:rsidRDefault="00514BF6" w:rsidP="00514BF6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</w:tr>
      <w:tr w:rsidR="00514BF6" w:rsidRPr="00615320" w14:paraId="19530353" w14:textId="77777777" w:rsidTr="00D801F0">
        <w:trPr>
          <w:trHeight w:val="2715"/>
          <w:jc w:val="center"/>
        </w:trPr>
        <w:tc>
          <w:tcPr>
            <w:tcW w:w="943" w:type="pct"/>
            <w:vAlign w:val="center"/>
          </w:tcPr>
          <w:p w14:paraId="1231F0E8" w14:textId="53CCB41A" w:rsidR="00514BF6" w:rsidRPr="00615320" w:rsidRDefault="00514BF6" w:rsidP="00514BF6">
            <w:pPr>
              <w:contextualSpacing/>
              <w:rPr>
                <w:rFonts w:ascii="Garamond" w:hAnsi="Garamond" w:cs="Segoe UI"/>
                <w:color w:val="21212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3.2.1. </w:t>
            </w:r>
            <w:r w:rsidRPr="00615320">
              <w:rPr>
                <w:rFonts w:ascii="Garamond" w:hAnsi="Garamond" w:cs="Segoe UI"/>
                <w:color w:val="212121"/>
                <w:lang w:val="sr-Latn-ME"/>
              </w:rPr>
              <w:t>Sprovođenje Analize o nedostajućim vještinama u oblasti Održiva poljoprivreda i lanac vrijednosti hrane</w:t>
            </w:r>
          </w:p>
        </w:tc>
        <w:tc>
          <w:tcPr>
            <w:tcW w:w="668" w:type="pct"/>
            <w:gridSpan w:val="2"/>
            <w:vAlign w:val="center"/>
          </w:tcPr>
          <w:p w14:paraId="13A07E11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6AE3A89E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3AC8B2C1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 xml:space="preserve">Odrađena i objavljena Analiza </w:t>
            </w:r>
          </w:p>
          <w:p w14:paraId="407E6B9B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4CF2FCD0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</w:p>
          <w:p w14:paraId="20F3AA88" w14:textId="74C14A80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-</w:t>
            </w:r>
          </w:p>
        </w:tc>
        <w:tc>
          <w:tcPr>
            <w:tcW w:w="637" w:type="pct"/>
            <w:vAlign w:val="center"/>
          </w:tcPr>
          <w:p w14:paraId="3EE1EA5D" w14:textId="455BD2F1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Nosioci: Ministarstvo prosvjete, nauke i inovacija, European Training Foundation - </w:t>
            </w:r>
            <w:r w:rsidR="00347A69">
              <w:rPr>
                <w:rFonts w:ascii="Garamond" w:hAnsi="Garamond" w:cs="Times New Roman"/>
                <w:noProof/>
                <w:lang w:val="sr-Latn-ME"/>
              </w:rPr>
              <w:t>ETF</w:t>
            </w:r>
          </w:p>
        </w:tc>
        <w:tc>
          <w:tcPr>
            <w:tcW w:w="524" w:type="pct"/>
            <w:gridSpan w:val="2"/>
            <w:vAlign w:val="center"/>
          </w:tcPr>
          <w:p w14:paraId="7BE8CC25" w14:textId="31D85FFD" w:rsidR="00514BF6" w:rsidRPr="00615320" w:rsidRDefault="00514BF6" w:rsidP="00D801F0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</w:tc>
        <w:tc>
          <w:tcPr>
            <w:tcW w:w="484" w:type="pct"/>
            <w:vAlign w:val="center"/>
          </w:tcPr>
          <w:p w14:paraId="2CECA9E5" w14:textId="12F85183" w:rsidR="00514BF6" w:rsidRPr="00615320" w:rsidRDefault="00514BF6" w:rsidP="00D801F0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III kvartal 2026</w:t>
            </w:r>
          </w:p>
        </w:tc>
        <w:tc>
          <w:tcPr>
            <w:tcW w:w="398" w:type="pct"/>
            <w:vAlign w:val="center"/>
          </w:tcPr>
          <w:p w14:paraId="51FEBCF6" w14:textId="77777777" w:rsidR="009D4F47" w:rsidRPr="00615320" w:rsidRDefault="009D4F47" w:rsidP="00514BF6">
            <w:pPr>
              <w:spacing w:line="276" w:lineRule="auto"/>
              <w:contextualSpacing/>
              <w:jc w:val="center"/>
              <w:rPr>
                <w:rFonts w:ascii="Garamond" w:hAnsi="Garamond" w:cs="Segoe UI"/>
                <w:color w:val="212121"/>
                <w:lang w:val="sr-Latn-ME"/>
              </w:rPr>
            </w:pPr>
            <w:r w:rsidRPr="00615320">
              <w:rPr>
                <w:rFonts w:ascii="Garamond" w:hAnsi="Garamond" w:cs="Segoe UI"/>
                <w:color w:val="212121"/>
                <w:lang w:val="sr-Latn-ME"/>
              </w:rPr>
              <w:t>Ukupno:</w:t>
            </w:r>
          </w:p>
          <w:p w14:paraId="765F70E0" w14:textId="1F22CBB5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r w:rsidRPr="00615320">
              <w:rPr>
                <w:rFonts w:ascii="Garamond" w:hAnsi="Garamond" w:cs="Segoe UI"/>
                <w:color w:val="212121"/>
                <w:lang w:val="sr-Latn-ME"/>
              </w:rPr>
              <w:t>1.00</w:t>
            </w:r>
            <w:r w:rsidR="00347A69">
              <w:rPr>
                <w:rFonts w:ascii="Garamond" w:hAnsi="Garamond" w:cs="Segoe UI"/>
                <w:color w:val="212121"/>
                <w:lang w:val="sr-Latn-ME"/>
              </w:rPr>
              <w:t xml:space="preserve">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0E3E72D0" w14:textId="31A0BBC9" w:rsidR="00514BF6" w:rsidRPr="00D801F0" w:rsidRDefault="009D4F47" w:rsidP="00514BF6">
            <w:pPr>
              <w:spacing w:line="276" w:lineRule="auto"/>
              <w:contextualSpacing/>
              <w:jc w:val="center"/>
              <w:rPr>
                <w:rFonts w:ascii="Garamond" w:hAnsi="Garamond" w:cs="Segoe UI"/>
                <w:color w:val="21212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+ European Training Foundation - ETF</w:t>
            </w:r>
          </w:p>
        </w:tc>
        <w:tc>
          <w:tcPr>
            <w:tcW w:w="433" w:type="pct"/>
            <w:gridSpan w:val="2"/>
            <w:vAlign w:val="center"/>
          </w:tcPr>
          <w:p w14:paraId="52AF793C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0CAE058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6D26F2F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20D58DF" w14:textId="68238C83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  <w:p w14:paraId="0517591A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BC1F81C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B5836D2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23BD84D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CE5DCC9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953EA8D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35A13C4" w14:textId="77777777" w:rsidR="00514BF6" w:rsidRPr="00615320" w:rsidRDefault="00514BF6" w:rsidP="00514BF6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  <w:p w14:paraId="0CC74705" w14:textId="25D0213D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54" w:type="pct"/>
            <w:vAlign w:val="center"/>
          </w:tcPr>
          <w:p w14:paraId="10269A5B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3FC39CC" w14:textId="7E50E6A8" w:rsidR="00514BF6" w:rsidRPr="00D801F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 (Ministarstvo prosvjete, nauke i inovacija)</w:t>
            </w:r>
          </w:p>
        </w:tc>
        <w:tc>
          <w:tcPr>
            <w:tcW w:w="459" w:type="pct"/>
            <w:vAlign w:val="center"/>
          </w:tcPr>
          <w:p w14:paraId="3C044A30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B9EE81C" w14:textId="056D8D52" w:rsidR="00514BF6" w:rsidRPr="00615320" w:rsidRDefault="00514BF6" w:rsidP="00514BF6">
            <w:pPr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  <w:p w14:paraId="6A3B3763" w14:textId="77777777" w:rsidR="00514BF6" w:rsidRPr="00615320" w:rsidRDefault="00514BF6" w:rsidP="00514BF6">
            <w:pPr>
              <w:rPr>
                <w:rFonts w:ascii="Garamond" w:hAnsi="Garamond" w:cs="Times New Roman"/>
                <w:noProof/>
                <w:lang w:val="sr-Latn-ME"/>
              </w:rPr>
            </w:pPr>
          </w:p>
          <w:p w14:paraId="7CC8BA29" w14:textId="77777777" w:rsidR="00514BF6" w:rsidRPr="00615320" w:rsidRDefault="00514BF6" w:rsidP="00514BF6">
            <w:pPr>
              <w:rPr>
                <w:rFonts w:ascii="Garamond" w:hAnsi="Garamond" w:cs="Times New Roman"/>
                <w:noProof/>
                <w:lang w:val="sr-Latn-ME"/>
              </w:rPr>
            </w:pPr>
          </w:p>
          <w:p w14:paraId="3B9AB7FF" w14:textId="77777777" w:rsidR="00514BF6" w:rsidRPr="00615320" w:rsidRDefault="00514BF6" w:rsidP="00514BF6">
            <w:pPr>
              <w:rPr>
                <w:rFonts w:ascii="Garamond" w:hAnsi="Garamond" w:cs="Times New Roman"/>
                <w:lang w:val="sr-Latn-ME"/>
              </w:rPr>
            </w:pPr>
          </w:p>
          <w:p w14:paraId="39918A47" w14:textId="77777777" w:rsidR="00514BF6" w:rsidRPr="00615320" w:rsidRDefault="00514BF6" w:rsidP="00514BF6">
            <w:pPr>
              <w:rPr>
                <w:rFonts w:ascii="Garamond" w:hAnsi="Garamond" w:cs="Times New Roman"/>
                <w:lang w:val="sr-Latn-ME"/>
              </w:rPr>
            </w:pPr>
          </w:p>
          <w:p w14:paraId="1F729B10" w14:textId="77777777" w:rsidR="00514BF6" w:rsidRPr="00615320" w:rsidRDefault="00514BF6" w:rsidP="00514BF6">
            <w:pPr>
              <w:rPr>
                <w:rFonts w:ascii="Garamond" w:hAnsi="Garamond" w:cs="Times New Roman"/>
                <w:lang w:val="sr-Latn-ME"/>
              </w:rPr>
            </w:pPr>
          </w:p>
          <w:p w14:paraId="0AB3836A" w14:textId="77777777" w:rsidR="00514BF6" w:rsidRPr="00615320" w:rsidRDefault="00514BF6" w:rsidP="00514BF6">
            <w:pPr>
              <w:rPr>
                <w:rFonts w:ascii="Garamond" w:hAnsi="Garamond" w:cs="Times New Roman"/>
                <w:lang w:val="sr-Latn-ME"/>
              </w:rPr>
            </w:pPr>
          </w:p>
          <w:p w14:paraId="0E421CAE" w14:textId="5B77A127" w:rsidR="00514BF6" w:rsidRPr="00615320" w:rsidRDefault="00514BF6" w:rsidP="00514BF6">
            <w:pPr>
              <w:rPr>
                <w:rFonts w:ascii="Garamond" w:hAnsi="Garamond" w:cs="Times New Roman"/>
                <w:noProof/>
                <w:highlight w:val="yellow"/>
                <w:lang w:val="sr-Latn-ME"/>
              </w:rPr>
            </w:pPr>
          </w:p>
        </w:tc>
      </w:tr>
      <w:tr w:rsidR="00514BF6" w:rsidRPr="00615320" w14:paraId="3BD55B30" w14:textId="77777777" w:rsidTr="005B3884">
        <w:trPr>
          <w:jc w:val="center"/>
        </w:trPr>
        <w:tc>
          <w:tcPr>
            <w:tcW w:w="943" w:type="pct"/>
          </w:tcPr>
          <w:p w14:paraId="6D936986" w14:textId="77777777" w:rsidR="00514BF6" w:rsidRPr="00615320" w:rsidRDefault="00514BF6" w:rsidP="00514BF6">
            <w:pPr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</w:rPr>
              <w:t xml:space="preserve">3.2.2. </w:t>
            </w:r>
            <w:proofErr w:type="spellStart"/>
            <w:r w:rsidRPr="00615320">
              <w:rPr>
                <w:rFonts w:ascii="Garamond" w:hAnsi="Garamond"/>
              </w:rPr>
              <w:t>Unapređenje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profila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sektora</w:t>
            </w:r>
            <w:proofErr w:type="spellEnd"/>
            <w:r w:rsidRPr="00615320">
              <w:rPr>
                <w:rFonts w:ascii="Garamond" w:hAnsi="Garamond"/>
              </w:rPr>
              <w:t xml:space="preserve">, </w:t>
            </w:r>
            <w:proofErr w:type="spellStart"/>
            <w:r w:rsidRPr="00615320">
              <w:rPr>
                <w:rFonts w:ascii="Garamond" w:hAnsi="Garamond"/>
              </w:rPr>
              <w:t>inovacionih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kapaciteta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koordinacije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između</w:t>
            </w:r>
            <w:proofErr w:type="spellEnd"/>
            <w:r w:rsidRPr="00615320">
              <w:rPr>
                <w:rFonts w:ascii="Garamond" w:hAnsi="Garamond"/>
              </w:rPr>
              <w:t xml:space="preserve"> S3 </w:t>
            </w:r>
            <w:proofErr w:type="spellStart"/>
            <w:r w:rsidRPr="00615320">
              <w:rPr>
                <w:rFonts w:ascii="Garamond" w:hAnsi="Garamond"/>
              </w:rPr>
              <w:t>inovacione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radne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grupe</w:t>
            </w:r>
            <w:proofErr w:type="spellEnd"/>
            <w:r w:rsidRPr="00615320">
              <w:rPr>
                <w:rFonts w:ascii="Garamond" w:hAnsi="Garamond"/>
              </w:rPr>
              <w:t xml:space="preserve"> za S3 oblast </w:t>
            </w:r>
            <w:proofErr w:type="spellStart"/>
            <w:r w:rsidRPr="00615320">
              <w:rPr>
                <w:rFonts w:ascii="Garamond" w:hAnsi="Garamond"/>
              </w:rPr>
              <w:t>Održiva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poljoprivreda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lanac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vrijednosti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hrane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čovjeka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Sektorske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komisije</w:t>
            </w:r>
            <w:proofErr w:type="spellEnd"/>
            <w:r w:rsidRPr="00615320">
              <w:rPr>
                <w:rFonts w:ascii="Garamond" w:hAnsi="Garamond"/>
              </w:rPr>
              <w:t xml:space="preserve"> za </w:t>
            </w:r>
            <w:proofErr w:type="spellStart"/>
            <w:r w:rsidRPr="00615320">
              <w:rPr>
                <w:rFonts w:ascii="Garamond" w:hAnsi="Garamond"/>
              </w:rPr>
              <w:t>Poljoprivredu</w:t>
            </w:r>
            <w:proofErr w:type="spellEnd"/>
            <w:r w:rsidRPr="00615320">
              <w:rPr>
                <w:rFonts w:ascii="Garamond" w:hAnsi="Garamond"/>
              </w:rPr>
              <w:t xml:space="preserve">, </w:t>
            </w:r>
            <w:proofErr w:type="spellStart"/>
            <w:r w:rsidRPr="00615320">
              <w:rPr>
                <w:rFonts w:ascii="Garamond" w:hAnsi="Garamond"/>
              </w:rPr>
              <w:t>prehranu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veterinu</w:t>
            </w:r>
            <w:proofErr w:type="spellEnd"/>
          </w:p>
        </w:tc>
        <w:tc>
          <w:tcPr>
            <w:tcW w:w="668" w:type="pct"/>
            <w:gridSpan w:val="2"/>
          </w:tcPr>
          <w:p w14:paraId="4B442C78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Vrijednost</w:t>
            </w:r>
            <w:proofErr w:type="spellEnd"/>
            <w:r w:rsidRPr="00615320">
              <w:rPr>
                <w:rFonts w:ascii="Garamond" w:hAnsi="Garamond"/>
              </w:rPr>
              <w:t xml:space="preserve"> 2026</w:t>
            </w:r>
          </w:p>
          <w:p w14:paraId="116ADBED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4B83CEE4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Uspostavljena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proofErr w:type="gramStart"/>
            <w:r w:rsidRPr="00615320">
              <w:rPr>
                <w:rFonts w:ascii="Garamond" w:hAnsi="Garamond"/>
              </w:rPr>
              <w:t>saradnja</w:t>
            </w:r>
            <w:proofErr w:type="spellEnd"/>
            <w:r w:rsidRPr="00615320">
              <w:rPr>
                <w:rFonts w:ascii="Garamond" w:hAnsi="Garamond"/>
              </w:rPr>
              <w:t xml:space="preserve">  </w:t>
            </w:r>
            <w:proofErr w:type="spellStart"/>
            <w:r w:rsidRPr="00615320">
              <w:rPr>
                <w:rFonts w:ascii="Garamond" w:hAnsi="Garamond"/>
              </w:rPr>
              <w:t>predstavnika</w:t>
            </w:r>
            <w:proofErr w:type="spellEnd"/>
            <w:proofErr w:type="gramEnd"/>
            <w:r w:rsidRPr="00615320">
              <w:rPr>
                <w:rFonts w:ascii="Garamond" w:hAnsi="Garamond"/>
              </w:rPr>
              <w:t xml:space="preserve"> S3 </w:t>
            </w:r>
            <w:proofErr w:type="spellStart"/>
            <w:r w:rsidRPr="00615320">
              <w:rPr>
                <w:rFonts w:ascii="Garamond" w:hAnsi="Garamond"/>
              </w:rPr>
              <w:t>inovacione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radne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grupe</w:t>
            </w:r>
            <w:proofErr w:type="spellEnd"/>
            <w:r w:rsidRPr="00615320">
              <w:rPr>
                <w:rFonts w:ascii="Garamond" w:hAnsi="Garamond"/>
              </w:rPr>
              <w:t xml:space="preserve"> za </w:t>
            </w:r>
            <w:proofErr w:type="spellStart"/>
            <w:r w:rsidRPr="00615320">
              <w:rPr>
                <w:rFonts w:ascii="Garamond" w:hAnsi="Garamond"/>
              </w:rPr>
              <w:t>Održiva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poljoprivreda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lanac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vrijednosti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hrane</w:t>
            </w:r>
            <w:proofErr w:type="spellEnd"/>
            <w:r w:rsidRPr="00615320">
              <w:rPr>
                <w:rFonts w:ascii="Garamond" w:hAnsi="Garamond"/>
              </w:rPr>
              <w:t xml:space="preserve"> u </w:t>
            </w:r>
            <w:proofErr w:type="spellStart"/>
            <w:r w:rsidRPr="00615320">
              <w:rPr>
                <w:rFonts w:ascii="Garamond" w:hAnsi="Garamond"/>
              </w:rPr>
              <w:t>radu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Sektorske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komisije</w:t>
            </w:r>
            <w:proofErr w:type="spellEnd"/>
            <w:r w:rsidRPr="00615320">
              <w:rPr>
                <w:rFonts w:ascii="Garamond" w:hAnsi="Garamond"/>
              </w:rPr>
              <w:t xml:space="preserve"> za </w:t>
            </w:r>
            <w:proofErr w:type="spellStart"/>
            <w:r w:rsidRPr="00615320">
              <w:rPr>
                <w:rFonts w:ascii="Garamond" w:hAnsi="Garamond"/>
              </w:rPr>
              <w:t>Poljoprivredu</w:t>
            </w:r>
            <w:proofErr w:type="spellEnd"/>
            <w:r w:rsidRPr="00615320">
              <w:rPr>
                <w:rFonts w:ascii="Garamond" w:hAnsi="Garamond"/>
              </w:rPr>
              <w:t xml:space="preserve">, </w:t>
            </w:r>
            <w:proofErr w:type="spellStart"/>
            <w:r w:rsidRPr="00615320">
              <w:rPr>
                <w:rFonts w:ascii="Garamond" w:hAnsi="Garamond"/>
              </w:rPr>
              <w:t>prehranu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veterinu</w:t>
            </w:r>
            <w:proofErr w:type="spellEnd"/>
          </w:p>
          <w:p w14:paraId="1AA4D8B9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411AE728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Vrijednost</w:t>
            </w:r>
            <w:proofErr w:type="spellEnd"/>
            <w:r w:rsidRPr="00615320">
              <w:rPr>
                <w:rFonts w:ascii="Garamond" w:hAnsi="Garamond"/>
              </w:rPr>
              <w:t xml:space="preserve"> 2027:</w:t>
            </w:r>
          </w:p>
          <w:p w14:paraId="4022BAFB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0F6BF3AC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Unaprijeđeni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profili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sektora</w:t>
            </w:r>
            <w:proofErr w:type="spellEnd"/>
          </w:p>
        </w:tc>
        <w:tc>
          <w:tcPr>
            <w:tcW w:w="637" w:type="pct"/>
          </w:tcPr>
          <w:p w14:paraId="6CD17995" w14:textId="77777777" w:rsidR="00D801F0" w:rsidRDefault="00D801F0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9672DBF" w14:textId="5B5BD399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Ministarstvo prosvjete, nauke i inovacija</w:t>
            </w:r>
          </w:p>
        </w:tc>
        <w:tc>
          <w:tcPr>
            <w:tcW w:w="524" w:type="pct"/>
            <w:gridSpan w:val="2"/>
          </w:tcPr>
          <w:p w14:paraId="1652CEEF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1D95270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484" w:type="pct"/>
          </w:tcPr>
          <w:p w14:paraId="093C3B3A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6B8DDD0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8" w:type="pct"/>
          </w:tcPr>
          <w:p w14:paraId="5D2258CE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9B5C91B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33" w:type="pct"/>
            <w:gridSpan w:val="2"/>
          </w:tcPr>
          <w:p w14:paraId="1DF0C45D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8A9D610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54" w:type="pct"/>
          </w:tcPr>
          <w:p w14:paraId="6685F914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CB1693B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Redovna budžetska sredstva (Ministarstvo prosvjete, nauke i inovacija)</w:t>
            </w:r>
          </w:p>
        </w:tc>
        <w:tc>
          <w:tcPr>
            <w:tcW w:w="459" w:type="pct"/>
          </w:tcPr>
          <w:p w14:paraId="7D1EC4A9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06B8B7F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Redovna budžetska sredstva </w:t>
            </w:r>
          </w:p>
          <w:p w14:paraId="58D3439A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(Ministarstvo prosvjete, nauke i inovacija)</w:t>
            </w:r>
          </w:p>
        </w:tc>
      </w:tr>
      <w:tr w:rsidR="00514BF6" w:rsidRPr="00615320" w14:paraId="5BB44996" w14:textId="77777777" w:rsidTr="00FF043C">
        <w:trPr>
          <w:trHeight w:val="982"/>
          <w:jc w:val="center"/>
        </w:trPr>
        <w:tc>
          <w:tcPr>
            <w:tcW w:w="943" w:type="pct"/>
            <w:vAlign w:val="center"/>
          </w:tcPr>
          <w:p w14:paraId="2F4B579A" w14:textId="6C4F574F" w:rsidR="00514BF6" w:rsidRPr="00615320" w:rsidRDefault="00514BF6" w:rsidP="00514BF6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3.2.3. Obuke izvještajnih jedinica (pravnih i fizičkih lica) koji će unositi podatke u sistem „Izvještavanje o cijenama i količinama“ koji razvija Ministarstvo poljoprivrede, šumarstva i vodoprivrede</w:t>
            </w:r>
          </w:p>
        </w:tc>
        <w:tc>
          <w:tcPr>
            <w:tcW w:w="668" w:type="pct"/>
            <w:gridSpan w:val="2"/>
            <w:vAlign w:val="center"/>
          </w:tcPr>
          <w:p w14:paraId="11AD262A" w14:textId="32074D9A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Broj </w:t>
            </w:r>
            <w:r w:rsidR="00A35A41">
              <w:rPr>
                <w:rFonts w:ascii="Garamond" w:hAnsi="Garamond" w:cs="Times New Roman"/>
                <w:noProof/>
                <w:lang w:val="sr-Latn-ME"/>
              </w:rPr>
              <w:t>obuka:</w:t>
            </w:r>
            <w:r w:rsidR="00A35A41">
              <w:rPr>
                <w:rStyle w:val="FootnoteReference"/>
                <w:rFonts w:ascii="Garamond" w:hAnsi="Garamond" w:cs="Times New Roman"/>
                <w:noProof/>
                <w:lang w:val="sr-Latn-ME"/>
              </w:rPr>
              <w:footnoteReference w:id="32"/>
            </w:r>
          </w:p>
          <w:p w14:paraId="3A9DE6BC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highlight w:val="red"/>
                <w:lang w:val="sr-Latn-ME"/>
              </w:rPr>
            </w:pPr>
          </w:p>
          <w:p w14:paraId="56A98D17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 1</w:t>
            </w:r>
          </w:p>
          <w:p w14:paraId="4196A08B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4A99D1A2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 4</w:t>
            </w:r>
          </w:p>
        </w:tc>
        <w:tc>
          <w:tcPr>
            <w:tcW w:w="637" w:type="pct"/>
            <w:vAlign w:val="center"/>
          </w:tcPr>
          <w:p w14:paraId="0A0C053A" w14:textId="77777777" w:rsidR="00514BF6" w:rsidRPr="00615320" w:rsidRDefault="00514BF6" w:rsidP="00514BF6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Ministarstvo poljoprivrede, šumarstva i vodoprivrede</w:t>
            </w:r>
          </w:p>
        </w:tc>
        <w:tc>
          <w:tcPr>
            <w:tcW w:w="524" w:type="pct"/>
            <w:gridSpan w:val="2"/>
            <w:vAlign w:val="center"/>
          </w:tcPr>
          <w:p w14:paraId="0A313F97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  <w:p w14:paraId="1E613C34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84" w:type="pct"/>
            <w:vAlign w:val="center"/>
          </w:tcPr>
          <w:p w14:paraId="134F6126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8" w:type="pct"/>
            <w:vAlign w:val="center"/>
          </w:tcPr>
          <w:p w14:paraId="4F53BA42" w14:textId="77777777" w:rsidR="00A0082E" w:rsidRPr="00615320" w:rsidRDefault="00A0082E" w:rsidP="00514BF6">
            <w:pPr>
              <w:spacing w:line="276" w:lineRule="auto"/>
              <w:jc w:val="center"/>
              <w:rPr>
                <w:rFonts w:ascii="Garamond" w:hAnsi="Garamond" w:cs="Times New Roman"/>
                <w:bCs/>
                <w:noProof/>
                <w:lang w:val="en-US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en-US"/>
              </w:rPr>
              <w:t>Ukupno:</w:t>
            </w:r>
          </w:p>
          <w:p w14:paraId="674EA281" w14:textId="3A22423C" w:rsidR="00514BF6" w:rsidRPr="00615320" w:rsidRDefault="00B90A89" w:rsidP="00514BF6">
            <w:pPr>
              <w:spacing w:line="276" w:lineRule="auto"/>
              <w:jc w:val="center"/>
              <w:rPr>
                <w:rFonts w:ascii="Garamond" w:hAnsi="Garamond" w:cs="Times New Roman"/>
                <w:bCs/>
                <w:noProof/>
                <w:highlight w:val="cyan"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en-US"/>
              </w:rPr>
              <w:t>74.950</w:t>
            </w:r>
            <w:r w:rsidR="00514BF6" w:rsidRPr="00615320">
              <w:rPr>
                <w:rFonts w:ascii="Garamond" w:hAnsi="Garamond" w:cs="Times New Roman"/>
                <w:bCs/>
                <w:noProof/>
                <w:lang w:val="en-US"/>
              </w:rPr>
              <w:t xml:space="preserve">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33" w:type="pct"/>
            <w:gridSpan w:val="2"/>
            <w:vAlign w:val="center"/>
          </w:tcPr>
          <w:p w14:paraId="702AAED3" w14:textId="77777777" w:rsidR="00A0082E" w:rsidRPr="00615320" w:rsidRDefault="00A0082E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en-US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en-US"/>
              </w:rPr>
              <w:t>Ukupno:</w:t>
            </w:r>
          </w:p>
          <w:p w14:paraId="4EBD1571" w14:textId="7818F2E2" w:rsidR="00514BF6" w:rsidRPr="00615320" w:rsidRDefault="00B90A89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bCs/>
                <w:noProof/>
                <w:highlight w:val="cyan"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en-US"/>
              </w:rPr>
              <w:t xml:space="preserve">74.950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54" w:type="pct"/>
            <w:vAlign w:val="center"/>
          </w:tcPr>
          <w:p w14:paraId="46EC5D14" w14:textId="1E8E87FA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IPA</w:t>
            </w:r>
            <w:r w:rsidR="00A0082E" w:rsidRPr="00615320">
              <w:rPr>
                <w:rFonts w:ascii="Garamond" w:hAnsi="Garamond" w:cs="Times New Roman"/>
                <w:noProof/>
                <w:lang w:val="sr-Latn-ME"/>
              </w:rPr>
              <w:t xml:space="preserve"> sredstva</w:t>
            </w:r>
            <w:r w:rsidR="00D801F0">
              <w:rPr>
                <w:rFonts w:ascii="Garamond" w:hAnsi="Garamond" w:cs="Times New Roman"/>
                <w:noProof/>
                <w:lang w:val="sr-Latn-ME"/>
              </w:rPr>
              <w:t xml:space="preserve"> (EU sredstva)</w:t>
            </w:r>
          </w:p>
        </w:tc>
        <w:tc>
          <w:tcPr>
            <w:tcW w:w="459" w:type="pct"/>
            <w:vAlign w:val="center"/>
          </w:tcPr>
          <w:p w14:paraId="74BB979D" w14:textId="2E2FEB62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IPA</w:t>
            </w:r>
            <w:r w:rsidR="00A0082E" w:rsidRPr="00615320">
              <w:rPr>
                <w:rFonts w:ascii="Garamond" w:hAnsi="Garamond" w:cs="Times New Roman"/>
                <w:noProof/>
                <w:lang w:val="sr-Latn-ME"/>
              </w:rPr>
              <w:t xml:space="preserve"> sredstva</w:t>
            </w:r>
            <w:r w:rsidR="00D801F0">
              <w:rPr>
                <w:rFonts w:ascii="Garamond" w:hAnsi="Garamond" w:cs="Times New Roman"/>
                <w:noProof/>
                <w:lang w:val="sr-Latn-ME"/>
              </w:rPr>
              <w:t xml:space="preserve"> (EU sredstva)</w:t>
            </w:r>
          </w:p>
        </w:tc>
      </w:tr>
      <w:tr w:rsidR="00514BF6" w:rsidRPr="00615320" w14:paraId="69845F2E" w14:textId="77777777" w:rsidTr="003C6273">
        <w:trPr>
          <w:jc w:val="center"/>
        </w:trPr>
        <w:tc>
          <w:tcPr>
            <w:tcW w:w="943" w:type="pct"/>
            <w:vAlign w:val="center"/>
          </w:tcPr>
          <w:p w14:paraId="7208E791" w14:textId="24E211BF" w:rsidR="00514BF6" w:rsidRPr="00615320" w:rsidRDefault="00514BF6" w:rsidP="00514BF6">
            <w:pPr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3.2.4. Sp</w:t>
            </w:r>
            <w:r w:rsidR="00854341">
              <w:rPr>
                <w:rFonts w:ascii="Garamond" w:hAnsi="Garamond" w:cs="Times New Roman"/>
                <w:noProof/>
                <w:lang w:val="sr-Latn-ME"/>
              </w:rPr>
              <w:t>e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cijalizovani kurs za profesionalne korisnike sredstava za zaštitu bilja </w:t>
            </w:r>
          </w:p>
          <w:p w14:paraId="263A5AC6" w14:textId="6EDB66F0" w:rsidR="00514BF6" w:rsidRPr="00615320" w:rsidRDefault="00514BF6" w:rsidP="00514BF6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0463C690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44F25A1" w14:textId="456830F5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održanih obuka/90</w:t>
            </w:r>
          </w:p>
          <w:p w14:paraId="20FC6152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2FF36A9" w14:textId="1C90D60B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Vrijednost 2026:  6/90</w:t>
            </w:r>
          </w:p>
          <w:p w14:paraId="50274582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C698569" w14:textId="7CAED1E2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Vrijednost 2027: 6/90</w:t>
            </w:r>
          </w:p>
        </w:tc>
        <w:tc>
          <w:tcPr>
            <w:tcW w:w="637" w:type="pct"/>
            <w:vAlign w:val="center"/>
          </w:tcPr>
          <w:p w14:paraId="6DC3FA10" w14:textId="77777777" w:rsidR="00514BF6" w:rsidRPr="00615320" w:rsidRDefault="00514BF6" w:rsidP="00514BF6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  <w:p w14:paraId="125D1B3F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72FD29A" w14:textId="33D0BA89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Nosioci: IPC „Tehnopolis“, Uprava za bezbjednost hrane, veterinu i fitosanitarne poslove (UBH)</w:t>
            </w:r>
          </w:p>
        </w:tc>
        <w:tc>
          <w:tcPr>
            <w:tcW w:w="524" w:type="pct"/>
            <w:gridSpan w:val="2"/>
            <w:vAlign w:val="center"/>
          </w:tcPr>
          <w:p w14:paraId="1CBB3DDF" w14:textId="77777777" w:rsidR="00514BF6" w:rsidRPr="00615320" w:rsidRDefault="00514BF6" w:rsidP="00514BF6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  <w:p w14:paraId="4F361239" w14:textId="77777777" w:rsidR="00514BF6" w:rsidRPr="00615320" w:rsidRDefault="00514BF6" w:rsidP="00514BF6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  <w:p w14:paraId="2F2C7279" w14:textId="2F1B8E7D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</w:tc>
        <w:tc>
          <w:tcPr>
            <w:tcW w:w="484" w:type="pct"/>
            <w:vAlign w:val="center"/>
          </w:tcPr>
          <w:p w14:paraId="4190297D" w14:textId="77777777" w:rsidR="00514BF6" w:rsidRPr="00615320" w:rsidRDefault="00514BF6" w:rsidP="00514BF6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  <w:p w14:paraId="52946737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68CB8E5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</w:t>
            </w:r>
          </w:p>
          <w:p w14:paraId="5730675E" w14:textId="531B343C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2027</w:t>
            </w:r>
          </w:p>
        </w:tc>
        <w:tc>
          <w:tcPr>
            <w:tcW w:w="398" w:type="pct"/>
            <w:vAlign w:val="center"/>
          </w:tcPr>
          <w:p w14:paraId="1D262D3A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CA1C018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B68C4CE" w14:textId="77777777" w:rsidR="00A0082E" w:rsidRPr="00615320" w:rsidRDefault="00A0082E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5ADAC95F" w14:textId="66D2ADF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2000.00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76FA7210" w14:textId="129CA7FC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161505FE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18DEC4B" w14:textId="77777777" w:rsidR="00A0082E" w:rsidRPr="00615320" w:rsidRDefault="00A0082E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00F6C5C1" w14:textId="60A553D5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2.000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54" w:type="pct"/>
            <w:vAlign w:val="center"/>
          </w:tcPr>
          <w:p w14:paraId="198870D2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highlight w:val="cyan"/>
                <w:lang w:val="sr-Latn-ME"/>
              </w:rPr>
            </w:pPr>
          </w:p>
          <w:p w14:paraId="160D2CFF" w14:textId="0F623A50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highlight w:val="cyan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Uprava za bezbjednost hrane, veterinu i fitosanitarne poslove (UBH)</w:t>
            </w:r>
          </w:p>
        </w:tc>
        <w:tc>
          <w:tcPr>
            <w:tcW w:w="459" w:type="pct"/>
            <w:vAlign w:val="center"/>
          </w:tcPr>
          <w:p w14:paraId="53288CDE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highlight w:val="cyan"/>
                <w:lang w:val="sr-Latn-ME"/>
              </w:rPr>
            </w:pPr>
          </w:p>
          <w:p w14:paraId="1283E8BD" w14:textId="7BEAEE10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highlight w:val="cyan"/>
                <w:lang w:val="sr-Latn-ME"/>
              </w:rPr>
            </w:pPr>
            <w:r w:rsidRPr="00615320">
              <w:rPr>
                <w:rFonts w:ascii="Garamond" w:hAnsi="Garamond" w:cs="Times New Roman"/>
                <w:lang w:val="sr-Latn-ME"/>
              </w:rPr>
              <w:t>Uprava za bezbjednost hrane, veterinu i fitosanitarne poslove (UBH)</w:t>
            </w:r>
          </w:p>
        </w:tc>
      </w:tr>
      <w:tr w:rsidR="00514BF6" w:rsidRPr="00615320" w14:paraId="6CEF3DD0" w14:textId="77777777" w:rsidTr="003C6273">
        <w:trPr>
          <w:jc w:val="center"/>
        </w:trPr>
        <w:tc>
          <w:tcPr>
            <w:tcW w:w="943" w:type="pct"/>
            <w:vAlign w:val="center"/>
          </w:tcPr>
          <w:p w14:paraId="34E3968F" w14:textId="0831B14E" w:rsidR="00514BF6" w:rsidRPr="00615320" w:rsidRDefault="00514BF6" w:rsidP="00514BF6">
            <w:pPr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3.2.5. Praksa poljoprivrednog smjera u Tehnopolisu - </w:t>
            </w:r>
            <w:r w:rsidRPr="00615320">
              <w:rPr>
                <w:rFonts w:ascii="Garamond" w:hAnsi="Garamond" w:cs="Times New Roman"/>
                <w:b/>
                <w:bCs/>
                <w:noProof/>
                <w:lang w:val="sr-Latn-ME"/>
              </w:rPr>
              <w:br/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Obavljanje profesionalne prakse  učenika JU Obrazovnog centra Šavnik, smjer Agrotehničar</w:t>
            </w:r>
            <w:r w:rsidRPr="00615320">
              <w:rPr>
                <w:rFonts w:ascii="Garamond" w:hAnsi="Garamond" w:cs="Times New Roman"/>
                <w:b/>
                <w:bCs/>
                <w:noProof/>
                <w:lang w:val="sr-Latn-ME"/>
              </w:rPr>
              <w:br/>
            </w:r>
          </w:p>
        </w:tc>
        <w:tc>
          <w:tcPr>
            <w:tcW w:w="668" w:type="pct"/>
            <w:gridSpan w:val="2"/>
            <w:vAlign w:val="center"/>
          </w:tcPr>
          <w:p w14:paraId="3AB7F858" w14:textId="051B157D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polaznika prakse</w:t>
            </w:r>
            <w:r w:rsidR="00A35A41">
              <w:rPr>
                <w:rFonts w:ascii="Garamond" w:hAnsi="Garamond" w:cs="Times New Roman"/>
                <w:noProof/>
                <w:lang w:val="sr-Latn-ME"/>
              </w:rPr>
              <w:t>, po polu</w:t>
            </w:r>
          </w:p>
          <w:p w14:paraId="5D257D72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EBF1765" w14:textId="18B00785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 5</w:t>
            </w:r>
          </w:p>
          <w:p w14:paraId="43F145D9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1A13C784" w14:textId="5E2C9AD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 5</w:t>
            </w:r>
          </w:p>
        </w:tc>
        <w:tc>
          <w:tcPr>
            <w:tcW w:w="637" w:type="pct"/>
            <w:vAlign w:val="center"/>
          </w:tcPr>
          <w:p w14:paraId="03D9C516" w14:textId="05956D68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IPC „Tehnopolis“</w:t>
            </w:r>
          </w:p>
        </w:tc>
        <w:tc>
          <w:tcPr>
            <w:tcW w:w="524" w:type="pct"/>
            <w:gridSpan w:val="2"/>
            <w:vAlign w:val="center"/>
          </w:tcPr>
          <w:p w14:paraId="5EE8A6AB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</w:t>
            </w:r>
          </w:p>
          <w:p w14:paraId="546A7DF6" w14:textId="2FC101D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2026</w:t>
            </w:r>
          </w:p>
        </w:tc>
        <w:tc>
          <w:tcPr>
            <w:tcW w:w="484" w:type="pct"/>
            <w:vAlign w:val="center"/>
          </w:tcPr>
          <w:p w14:paraId="0CF3FB1F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</w:t>
            </w:r>
          </w:p>
          <w:p w14:paraId="146F1D36" w14:textId="12294553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2027</w:t>
            </w:r>
          </w:p>
        </w:tc>
        <w:tc>
          <w:tcPr>
            <w:tcW w:w="398" w:type="pct"/>
            <w:vAlign w:val="center"/>
          </w:tcPr>
          <w:p w14:paraId="05C0681A" w14:textId="19EDF074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33" w:type="pct"/>
            <w:gridSpan w:val="2"/>
            <w:vAlign w:val="center"/>
          </w:tcPr>
          <w:p w14:paraId="41666BDC" w14:textId="04F1D064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54" w:type="pct"/>
            <w:vAlign w:val="center"/>
          </w:tcPr>
          <w:p w14:paraId="1144BC87" w14:textId="248F0A1E" w:rsidR="00514BF6" w:rsidRPr="00615320" w:rsidRDefault="00A35A41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Redovna budžetska sredstva (IPC „Tehnopolis")</w:t>
            </w:r>
          </w:p>
        </w:tc>
        <w:tc>
          <w:tcPr>
            <w:tcW w:w="459" w:type="pct"/>
            <w:vAlign w:val="center"/>
          </w:tcPr>
          <w:p w14:paraId="15014636" w14:textId="001970F2" w:rsidR="00514BF6" w:rsidRPr="00615320" w:rsidRDefault="00A35A41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Redovna budžetska sredstva (IPC „Tehnopolis")</w:t>
            </w:r>
          </w:p>
        </w:tc>
      </w:tr>
      <w:tr w:rsidR="00514BF6" w:rsidRPr="00615320" w14:paraId="63FEA16B" w14:textId="77777777" w:rsidTr="00D72E1D">
        <w:trPr>
          <w:jc w:val="center"/>
        </w:trPr>
        <w:tc>
          <w:tcPr>
            <w:tcW w:w="5000" w:type="pct"/>
            <w:gridSpan w:val="12"/>
          </w:tcPr>
          <w:p w14:paraId="54353CA8" w14:textId="77777777" w:rsidR="00514BF6" w:rsidRPr="00615320" w:rsidRDefault="00514BF6" w:rsidP="00514BF6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00B050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00B050"/>
                <w:u w:val="single"/>
                <w:lang w:val="sr-Latn-ME"/>
              </w:rPr>
              <w:t>OPERATIVNI CILJ 3.3.</w:t>
            </w:r>
          </w:p>
          <w:p w14:paraId="1964EA53" w14:textId="77777777" w:rsidR="00514BF6" w:rsidRPr="00615320" w:rsidRDefault="00514BF6" w:rsidP="00514BF6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00B050"/>
                <w:u w:val="single"/>
                <w:lang w:val="sr-Latn-ME"/>
              </w:rPr>
            </w:pPr>
          </w:p>
          <w:p w14:paraId="4F7E3E34" w14:textId="77777777" w:rsidR="00514BF6" w:rsidRPr="00615320" w:rsidRDefault="00514BF6" w:rsidP="00514BF6">
            <w:pPr>
              <w:spacing w:line="276" w:lineRule="auto"/>
              <w:contextualSpacing/>
              <w:jc w:val="both"/>
              <w:rPr>
                <w:rFonts w:ascii="Garamond" w:hAnsi="Garamond"/>
                <w:b/>
                <w:noProof/>
                <w:color w:val="00B050"/>
                <w:lang w:val="sr-Latn-ME"/>
              </w:rPr>
            </w:pPr>
            <w:r w:rsidRPr="00615320">
              <w:rPr>
                <w:rFonts w:ascii="Garamond" w:hAnsi="Garamond"/>
                <w:b/>
                <w:noProof/>
                <w:color w:val="00B050"/>
                <w:lang w:val="sr-Latn-ME"/>
              </w:rPr>
              <w:lastRenderedPageBreak/>
              <w:t>DIGITALNO TRANSFORMISANE I EFIKASNE JAVNE USLUGE U FUNKCIJI POVEĆANJA PRODUKTIVNOSTI, ODRŽIVOSTI I TRŽIŠNE STABILNOSTI SEKTORA.</w:t>
            </w:r>
          </w:p>
          <w:p w14:paraId="392538BE" w14:textId="77777777" w:rsidR="00514BF6" w:rsidRPr="00615320" w:rsidRDefault="00514BF6" w:rsidP="00514BF6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514BF6" w:rsidRPr="00615320" w14:paraId="271FB45E" w14:textId="77777777" w:rsidTr="00D72E1D">
        <w:trPr>
          <w:jc w:val="center"/>
        </w:trPr>
        <w:tc>
          <w:tcPr>
            <w:tcW w:w="943" w:type="pct"/>
            <w:shd w:val="clear" w:color="auto" w:fill="D9D9D9" w:themeFill="background1" w:themeFillShade="D9"/>
            <w:vAlign w:val="center"/>
          </w:tcPr>
          <w:p w14:paraId="3A838241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lastRenderedPageBreak/>
              <w:t xml:space="preserve">Indikator učinka </w:t>
            </w:r>
          </w:p>
        </w:tc>
        <w:tc>
          <w:tcPr>
            <w:tcW w:w="1305" w:type="pct"/>
            <w:gridSpan w:val="3"/>
            <w:shd w:val="clear" w:color="auto" w:fill="D9D9D9" w:themeFill="background1" w:themeFillShade="D9"/>
            <w:vAlign w:val="center"/>
          </w:tcPr>
          <w:p w14:paraId="6228BF2B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503AC05E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839" w:type="pct"/>
            <w:gridSpan w:val="6"/>
            <w:shd w:val="clear" w:color="auto" w:fill="D9D9D9" w:themeFill="background1" w:themeFillShade="D9"/>
            <w:vAlign w:val="center"/>
          </w:tcPr>
          <w:p w14:paraId="78F2B7A1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913" w:type="pct"/>
            <w:gridSpan w:val="2"/>
            <w:shd w:val="clear" w:color="auto" w:fill="D9D9D9" w:themeFill="background1" w:themeFillShade="D9"/>
            <w:vAlign w:val="center"/>
          </w:tcPr>
          <w:p w14:paraId="127B8165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514BF6" w:rsidRPr="00615320" w14:paraId="0BA01B02" w14:textId="77777777" w:rsidTr="00D72E1D">
        <w:trPr>
          <w:trHeight w:val="105"/>
          <w:jc w:val="center"/>
        </w:trPr>
        <w:tc>
          <w:tcPr>
            <w:tcW w:w="943" w:type="pct"/>
            <w:shd w:val="clear" w:color="auto" w:fill="E2EFD9" w:themeFill="accent6" w:themeFillTint="33"/>
            <w:vAlign w:val="center"/>
          </w:tcPr>
          <w:p w14:paraId="014EF3B5" w14:textId="4711F8BF" w:rsidR="00514BF6" w:rsidRPr="00615320" w:rsidRDefault="00514BF6" w:rsidP="008A6261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Garamond" w:hAnsi="Garamond"/>
                <w:b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Broj korisnika e-servisa (registrovanih poljoprivrednika) i procenat zahtjeva podnesenih elektronskim putem</w:t>
            </w:r>
            <w:r w:rsidRPr="00615320">
              <w:rPr>
                <w:rStyle w:val="FootnoteReference"/>
                <w:rFonts w:ascii="Garamond" w:hAnsi="Garamond"/>
                <w:noProof/>
                <w:lang w:val="sr-Latn-ME"/>
              </w:rPr>
              <w:footnoteReference w:id="33"/>
            </w:r>
          </w:p>
        </w:tc>
        <w:tc>
          <w:tcPr>
            <w:tcW w:w="1305" w:type="pct"/>
            <w:gridSpan w:val="3"/>
            <w:shd w:val="clear" w:color="auto" w:fill="E2EFD9" w:themeFill="accent6" w:themeFillTint="33"/>
            <w:vAlign w:val="center"/>
          </w:tcPr>
          <w:p w14:paraId="4CE8173B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24000  registrovanih poljoprivrednika i 0% zahtjeva podnesenih samostalno elektronskim putem</w:t>
            </w:r>
          </w:p>
        </w:tc>
        <w:tc>
          <w:tcPr>
            <w:tcW w:w="1839" w:type="pct"/>
            <w:gridSpan w:val="6"/>
            <w:shd w:val="clear" w:color="auto" w:fill="E2EFD9" w:themeFill="accent6" w:themeFillTint="33"/>
            <w:vAlign w:val="center"/>
          </w:tcPr>
          <w:p w14:paraId="7ED02047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26000 registrovanih poljoprivrednika i 10% zahtjeva podnesenih samostalno elektronskim putem</w:t>
            </w:r>
          </w:p>
        </w:tc>
        <w:tc>
          <w:tcPr>
            <w:tcW w:w="913" w:type="pct"/>
            <w:gridSpan w:val="2"/>
            <w:shd w:val="clear" w:color="auto" w:fill="E2EFD9" w:themeFill="accent6" w:themeFillTint="33"/>
            <w:vAlign w:val="center"/>
          </w:tcPr>
          <w:p w14:paraId="1173340A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29000 registrovanih poljoprivrednika i 40% zahtjeva podnesenih samostalno elektronskim putem</w:t>
            </w:r>
          </w:p>
        </w:tc>
      </w:tr>
      <w:tr w:rsidR="00514BF6" w:rsidRPr="00615320" w14:paraId="18BABF23" w14:textId="77777777" w:rsidTr="00D72E1D">
        <w:trPr>
          <w:jc w:val="center"/>
        </w:trPr>
        <w:tc>
          <w:tcPr>
            <w:tcW w:w="943" w:type="pct"/>
            <w:shd w:val="clear" w:color="auto" w:fill="E2EFD9" w:themeFill="accent6" w:themeFillTint="33"/>
            <w:vAlign w:val="center"/>
          </w:tcPr>
          <w:p w14:paraId="0D606E4E" w14:textId="1FE53F35" w:rsidR="00514BF6" w:rsidRPr="00615320" w:rsidRDefault="00514BF6" w:rsidP="00514BF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Garamond" w:hAnsi="Garamond" w:cs="Times New Roman"/>
                <w:noProof/>
                <w:lang w:val="en-US"/>
              </w:rPr>
            </w:pPr>
            <w:r w:rsidRPr="00615320">
              <w:rPr>
                <w:rFonts w:ascii="Garamond" w:hAnsi="Garamond" w:cs="Times New Roman"/>
                <w:noProof/>
                <w:lang w:val="en-US"/>
              </w:rPr>
              <w:t>Broj subjekata/izvještajnih jedinica obuhvaćenih sistemom za prikupljanje i obradu tržišnih informacija</w:t>
            </w:r>
            <w:r w:rsidRPr="00615320">
              <w:rPr>
                <w:rStyle w:val="FootnoteReference"/>
                <w:rFonts w:ascii="Garamond" w:hAnsi="Garamond" w:cs="Times New Roman"/>
                <w:noProof/>
                <w:lang w:val="en-US"/>
              </w:rPr>
              <w:footnoteReference w:id="34"/>
            </w:r>
          </w:p>
        </w:tc>
        <w:tc>
          <w:tcPr>
            <w:tcW w:w="1305" w:type="pct"/>
            <w:gridSpan w:val="3"/>
            <w:shd w:val="clear" w:color="auto" w:fill="E2EFD9" w:themeFill="accent6" w:themeFillTint="33"/>
            <w:vAlign w:val="center"/>
          </w:tcPr>
          <w:p w14:paraId="4774668D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Manuelno prikupljanje i obrada podataka sa 25% reprezentativnog tržišta</w:t>
            </w:r>
          </w:p>
        </w:tc>
        <w:tc>
          <w:tcPr>
            <w:tcW w:w="1839" w:type="pct"/>
            <w:gridSpan w:val="6"/>
            <w:shd w:val="clear" w:color="auto" w:fill="E2EFD9" w:themeFill="accent6" w:themeFillTint="33"/>
            <w:vAlign w:val="center"/>
          </w:tcPr>
          <w:p w14:paraId="578EFC3F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Uspostavljen softver za prikupljanje i obradu podataka sa 50% reprezentativnog tržišta</w:t>
            </w:r>
          </w:p>
        </w:tc>
        <w:tc>
          <w:tcPr>
            <w:tcW w:w="913" w:type="pct"/>
            <w:gridSpan w:val="2"/>
            <w:shd w:val="clear" w:color="auto" w:fill="E2EFD9" w:themeFill="accent6" w:themeFillTint="33"/>
            <w:vAlign w:val="center"/>
          </w:tcPr>
          <w:p w14:paraId="236FF29A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Funkcionalni softver za prikupljanje i obradu podataka sa 90% reprezentativnog tržišta i razvijen korisnički interfejs</w:t>
            </w:r>
          </w:p>
        </w:tc>
      </w:tr>
      <w:tr w:rsidR="00514BF6" w:rsidRPr="00615320" w14:paraId="1BA8AE30" w14:textId="77777777" w:rsidTr="003C6273">
        <w:trPr>
          <w:jc w:val="center"/>
        </w:trPr>
        <w:tc>
          <w:tcPr>
            <w:tcW w:w="943" w:type="pct"/>
            <w:vMerge w:val="restart"/>
            <w:shd w:val="clear" w:color="auto" w:fill="E7E6E6" w:themeFill="background2"/>
            <w:vAlign w:val="center"/>
          </w:tcPr>
          <w:p w14:paraId="4F43563D" w14:textId="77777777" w:rsidR="00514BF6" w:rsidRPr="00615320" w:rsidRDefault="00514BF6" w:rsidP="00514BF6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Aktivnosti koje utiču na realizaciju Operativnog cilja 3.3.</w:t>
            </w:r>
          </w:p>
        </w:tc>
        <w:tc>
          <w:tcPr>
            <w:tcW w:w="668" w:type="pct"/>
            <w:gridSpan w:val="2"/>
            <w:vMerge w:val="restart"/>
            <w:shd w:val="clear" w:color="auto" w:fill="E7E6E6" w:themeFill="background2"/>
            <w:vAlign w:val="center"/>
          </w:tcPr>
          <w:p w14:paraId="655048A9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</w:t>
            </w:r>
          </w:p>
          <w:p w14:paraId="540067D1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rezultata</w:t>
            </w:r>
          </w:p>
        </w:tc>
        <w:tc>
          <w:tcPr>
            <w:tcW w:w="637" w:type="pct"/>
            <w:vMerge w:val="restart"/>
            <w:shd w:val="clear" w:color="auto" w:fill="E7E6E6" w:themeFill="background2"/>
            <w:vAlign w:val="center"/>
          </w:tcPr>
          <w:p w14:paraId="2E9B9066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Nadležna</w:t>
            </w:r>
          </w:p>
          <w:p w14:paraId="20FF59DF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institucija</w:t>
            </w:r>
          </w:p>
        </w:tc>
        <w:tc>
          <w:tcPr>
            <w:tcW w:w="524" w:type="pct"/>
            <w:gridSpan w:val="2"/>
            <w:vMerge w:val="restart"/>
            <w:shd w:val="clear" w:color="auto" w:fill="E7E6E6" w:themeFill="background2"/>
            <w:vAlign w:val="center"/>
          </w:tcPr>
          <w:p w14:paraId="7F27780E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2835AC32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početka</w:t>
            </w:r>
          </w:p>
        </w:tc>
        <w:tc>
          <w:tcPr>
            <w:tcW w:w="484" w:type="pct"/>
            <w:vMerge w:val="restart"/>
            <w:shd w:val="clear" w:color="auto" w:fill="E7E6E6" w:themeFill="background2"/>
            <w:vAlign w:val="center"/>
          </w:tcPr>
          <w:p w14:paraId="2E1BBE6D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Planirani</w:t>
            </w:r>
          </w:p>
          <w:p w14:paraId="79652147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37BA9E26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završetka</w:t>
            </w:r>
          </w:p>
        </w:tc>
        <w:tc>
          <w:tcPr>
            <w:tcW w:w="831" w:type="pct"/>
            <w:gridSpan w:val="3"/>
            <w:shd w:val="clear" w:color="auto" w:fill="E7E6E6" w:themeFill="background2"/>
            <w:vAlign w:val="center"/>
          </w:tcPr>
          <w:p w14:paraId="0D51ED4D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Sredstva planirana za sprovođenje aktivnosti</w:t>
            </w:r>
          </w:p>
        </w:tc>
        <w:tc>
          <w:tcPr>
            <w:tcW w:w="913" w:type="pct"/>
            <w:gridSpan w:val="2"/>
            <w:shd w:val="clear" w:color="auto" w:fill="E7E6E6" w:themeFill="background2"/>
            <w:vAlign w:val="center"/>
          </w:tcPr>
          <w:p w14:paraId="1B09601E" w14:textId="77777777" w:rsidR="00514BF6" w:rsidRPr="00615320" w:rsidRDefault="00514BF6" w:rsidP="00514BF6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  <w:p w14:paraId="51B91AC4" w14:textId="77777777" w:rsidR="00514BF6" w:rsidRPr="00615320" w:rsidRDefault="00514BF6" w:rsidP="00514BF6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Izvor </w:t>
            </w:r>
          </w:p>
          <w:p w14:paraId="4544B010" w14:textId="77777777" w:rsidR="00514BF6" w:rsidRPr="00615320" w:rsidRDefault="00514BF6" w:rsidP="00514BF6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finansiranja</w:t>
            </w:r>
          </w:p>
          <w:p w14:paraId="77232E00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514BF6" w:rsidRPr="00615320" w14:paraId="15AE3192" w14:textId="77777777" w:rsidTr="003C6273">
        <w:trPr>
          <w:jc w:val="center"/>
        </w:trPr>
        <w:tc>
          <w:tcPr>
            <w:tcW w:w="943" w:type="pct"/>
            <w:vMerge/>
            <w:shd w:val="clear" w:color="auto" w:fill="E7E6E6" w:themeFill="background2"/>
            <w:vAlign w:val="center"/>
          </w:tcPr>
          <w:p w14:paraId="312F2867" w14:textId="77777777" w:rsidR="00514BF6" w:rsidRPr="00615320" w:rsidRDefault="00514BF6" w:rsidP="00514BF6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68" w:type="pct"/>
            <w:gridSpan w:val="2"/>
            <w:vMerge/>
            <w:shd w:val="clear" w:color="auto" w:fill="E7E6E6" w:themeFill="background2"/>
            <w:vAlign w:val="center"/>
          </w:tcPr>
          <w:p w14:paraId="792DBD66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37" w:type="pct"/>
            <w:vMerge/>
            <w:shd w:val="clear" w:color="auto" w:fill="E7E6E6" w:themeFill="background2"/>
            <w:vAlign w:val="center"/>
          </w:tcPr>
          <w:p w14:paraId="6AC7E4EB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524" w:type="pct"/>
            <w:gridSpan w:val="2"/>
            <w:vMerge/>
            <w:shd w:val="clear" w:color="auto" w:fill="E7E6E6" w:themeFill="background2"/>
            <w:vAlign w:val="center"/>
          </w:tcPr>
          <w:p w14:paraId="11A5F6BF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84" w:type="pct"/>
            <w:vMerge/>
            <w:shd w:val="clear" w:color="auto" w:fill="E7E6E6" w:themeFill="background2"/>
            <w:vAlign w:val="center"/>
          </w:tcPr>
          <w:p w14:paraId="26F7BC1B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398" w:type="pct"/>
            <w:shd w:val="clear" w:color="auto" w:fill="E7E6E6" w:themeFill="background2"/>
            <w:vAlign w:val="center"/>
          </w:tcPr>
          <w:p w14:paraId="08F80C90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33" w:type="pct"/>
            <w:gridSpan w:val="2"/>
            <w:shd w:val="clear" w:color="auto" w:fill="E7E6E6" w:themeFill="background2"/>
            <w:vAlign w:val="center"/>
          </w:tcPr>
          <w:p w14:paraId="2F069EFF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  <w:tc>
          <w:tcPr>
            <w:tcW w:w="454" w:type="pct"/>
            <w:shd w:val="clear" w:color="auto" w:fill="E7E6E6" w:themeFill="background2"/>
            <w:vAlign w:val="center"/>
          </w:tcPr>
          <w:p w14:paraId="2C0E5655" w14:textId="77777777" w:rsidR="00514BF6" w:rsidRPr="00615320" w:rsidRDefault="00514BF6" w:rsidP="00514BF6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59" w:type="pct"/>
            <w:shd w:val="clear" w:color="auto" w:fill="E7E6E6" w:themeFill="background2"/>
            <w:vAlign w:val="center"/>
          </w:tcPr>
          <w:p w14:paraId="3D12CF79" w14:textId="77777777" w:rsidR="00514BF6" w:rsidRPr="00615320" w:rsidRDefault="00514BF6" w:rsidP="00514BF6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</w:tr>
      <w:tr w:rsidR="00514BF6" w:rsidRPr="00615320" w14:paraId="0FBE2514" w14:textId="77777777" w:rsidTr="003C6273">
        <w:trPr>
          <w:jc w:val="center"/>
        </w:trPr>
        <w:tc>
          <w:tcPr>
            <w:tcW w:w="943" w:type="pct"/>
            <w:vAlign w:val="center"/>
          </w:tcPr>
          <w:p w14:paraId="0366C22A" w14:textId="0C9363C4" w:rsidR="00514BF6" w:rsidRPr="00615320" w:rsidRDefault="00514BF6" w:rsidP="00514BF6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3.3.</w:t>
            </w:r>
            <w:r w:rsidR="008B4255">
              <w:rPr>
                <w:rFonts w:ascii="Garamond" w:hAnsi="Garamond" w:cs="Times New Roman"/>
                <w:noProof/>
                <w:lang w:val="sr-Latn-ME"/>
              </w:rPr>
              <w:t>1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. AgriTech SkillsUp Program</w:t>
            </w:r>
          </w:p>
        </w:tc>
        <w:tc>
          <w:tcPr>
            <w:tcW w:w="668" w:type="pct"/>
            <w:gridSpan w:val="2"/>
            <w:vAlign w:val="center"/>
          </w:tcPr>
          <w:p w14:paraId="23640AA3" w14:textId="0E95FEE5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učesnika</w:t>
            </w:r>
            <w:r w:rsidR="00A35A41">
              <w:rPr>
                <w:rFonts w:ascii="Garamond" w:hAnsi="Garamond" w:cs="Times New Roman"/>
                <w:noProof/>
                <w:lang w:val="sr-Latn-ME"/>
              </w:rPr>
              <w:t>, po polu</w:t>
            </w:r>
          </w:p>
          <w:p w14:paraId="1C4B7DE2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1728F689" w14:textId="48D6D1F2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 5-10</w:t>
            </w:r>
          </w:p>
          <w:p w14:paraId="1986986C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18337823" w14:textId="589DF223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 5-10</w:t>
            </w:r>
          </w:p>
        </w:tc>
        <w:tc>
          <w:tcPr>
            <w:tcW w:w="637" w:type="pct"/>
            <w:vAlign w:val="center"/>
          </w:tcPr>
          <w:p w14:paraId="09949702" w14:textId="0E2070B4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Nosilac: Naučno-tehnološki park Crne Gore</w:t>
            </w:r>
          </w:p>
        </w:tc>
        <w:tc>
          <w:tcPr>
            <w:tcW w:w="524" w:type="pct"/>
            <w:gridSpan w:val="2"/>
            <w:vAlign w:val="center"/>
          </w:tcPr>
          <w:p w14:paraId="2471D55C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</w:tc>
        <w:tc>
          <w:tcPr>
            <w:tcW w:w="484" w:type="pct"/>
            <w:vAlign w:val="center"/>
          </w:tcPr>
          <w:p w14:paraId="3E12F5A6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8" w:type="pct"/>
            <w:vAlign w:val="center"/>
          </w:tcPr>
          <w:p w14:paraId="2D912E14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785AECF" w14:textId="77777777" w:rsidR="00A0082E" w:rsidRPr="00615320" w:rsidRDefault="00A0082E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7866C93A" w14:textId="60EFB87E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5.000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1A42B3CD" w14:textId="1157C736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652690E8" w14:textId="77777777" w:rsidR="00A0082E" w:rsidRPr="00615320" w:rsidRDefault="00A0082E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0BF89186" w14:textId="1DE7EAC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6.000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54" w:type="pct"/>
            <w:vAlign w:val="center"/>
          </w:tcPr>
          <w:p w14:paraId="41EA3BDE" w14:textId="2FEA0086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Nacionalni budžet (Naučno-tehnološki </w:t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lastRenderedPageBreak/>
              <w:t xml:space="preserve">park) - 3.000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06EB64AA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59F3712F" w14:textId="33DAC824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Donator</w:t>
            </w:r>
            <w:r w:rsidR="00E04E32">
              <w:rPr>
                <w:rFonts w:ascii="Garamond" w:hAnsi="Garamond" w:cs="Times New Roman"/>
                <w:bCs/>
                <w:noProof/>
                <w:lang w:val="sr-Latn-ME"/>
              </w:rPr>
              <w:t xml:space="preserve"> - privatni sektor </w:t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(Crnogorski telekom) - 2.000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59" w:type="pct"/>
            <w:vAlign w:val="center"/>
          </w:tcPr>
          <w:p w14:paraId="3F29995C" w14:textId="6A32AAE8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lastRenderedPageBreak/>
              <w:t xml:space="preserve">Nacionalni budžet (Naučno-tehnološki </w:t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lastRenderedPageBreak/>
              <w:t xml:space="preserve">park) - 3.000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39ED454D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6B49F80E" w14:textId="7692C994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Donator</w:t>
            </w:r>
            <w:r w:rsidR="00E04E32">
              <w:rPr>
                <w:rFonts w:ascii="Garamond" w:hAnsi="Garamond" w:cs="Times New Roman"/>
                <w:bCs/>
                <w:noProof/>
                <w:lang w:val="sr-Latn-ME"/>
              </w:rPr>
              <w:t xml:space="preserve"> - privatni sektor </w:t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(Crnogorski telekom) - 3.000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</w:tr>
      <w:tr w:rsidR="00514BF6" w:rsidRPr="00615320" w14:paraId="2A8D4885" w14:textId="77777777" w:rsidTr="003C6273">
        <w:trPr>
          <w:jc w:val="center"/>
        </w:trPr>
        <w:tc>
          <w:tcPr>
            <w:tcW w:w="943" w:type="pct"/>
            <w:vAlign w:val="center"/>
          </w:tcPr>
          <w:p w14:paraId="0CA12AA3" w14:textId="77777777" w:rsidR="00514BF6" w:rsidRPr="00615320" w:rsidRDefault="00514BF6" w:rsidP="00514BF6">
            <w:pPr>
              <w:rPr>
                <w:rFonts w:ascii="Garamond" w:hAnsi="Garamond" w:cs="Times New Roman"/>
                <w:noProof/>
                <w:lang w:val="sr-Latn-ME"/>
              </w:rPr>
            </w:pPr>
          </w:p>
          <w:p w14:paraId="39CCF0FF" w14:textId="479FEAB7" w:rsidR="00514BF6" w:rsidRPr="00615320" w:rsidRDefault="00514BF6" w:rsidP="00514BF6">
            <w:pPr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3.3.</w:t>
            </w:r>
            <w:r w:rsidR="008B4255">
              <w:rPr>
                <w:rFonts w:ascii="Garamond" w:hAnsi="Garamond" w:cs="Times New Roman"/>
                <w:noProof/>
                <w:lang w:val="sr-Latn-ME"/>
              </w:rPr>
              <w:t>2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. Agri Innovation Bootcamp</w:t>
            </w:r>
          </w:p>
        </w:tc>
        <w:tc>
          <w:tcPr>
            <w:tcW w:w="668" w:type="pct"/>
            <w:gridSpan w:val="2"/>
            <w:vAlign w:val="center"/>
          </w:tcPr>
          <w:p w14:paraId="1A36C4CB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timova, ideja</w:t>
            </w:r>
          </w:p>
          <w:p w14:paraId="674DCB89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2E8632F8" w14:textId="5A623BA8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54528BD1" w14:textId="6207490E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-</w:t>
            </w:r>
          </w:p>
          <w:p w14:paraId="6D5E12A8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064630F8" w14:textId="0073C754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 5</w:t>
            </w:r>
          </w:p>
        </w:tc>
        <w:tc>
          <w:tcPr>
            <w:tcW w:w="637" w:type="pct"/>
            <w:vAlign w:val="center"/>
          </w:tcPr>
          <w:p w14:paraId="4DD154C3" w14:textId="3D3F9261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Nosilac: Naučno-tehnološki park Crne Gore </w:t>
            </w:r>
          </w:p>
        </w:tc>
        <w:tc>
          <w:tcPr>
            <w:tcW w:w="524" w:type="pct"/>
            <w:gridSpan w:val="2"/>
            <w:vAlign w:val="center"/>
          </w:tcPr>
          <w:p w14:paraId="72AD9F4B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484" w:type="pct"/>
            <w:vAlign w:val="center"/>
          </w:tcPr>
          <w:p w14:paraId="09C4F404" w14:textId="04048F30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8" w:type="pct"/>
            <w:vAlign w:val="center"/>
          </w:tcPr>
          <w:p w14:paraId="63D1E2FE" w14:textId="239E0AF9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Tokom 2026. godine sprovode se pripremne aktivnosti koje ne zahtijevaju izdvajanje finansijskih sredstava.</w:t>
            </w:r>
          </w:p>
        </w:tc>
        <w:tc>
          <w:tcPr>
            <w:tcW w:w="433" w:type="pct"/>
            <w:gridSpan w:val="2"/>
            <w:vAlign w:val="center"/>
          </w:tcPr>
          <w:p w14:paraId="0F8209DF" w14:textId="77777777" w:rsidR="00A0082E" w:rsidRPr="00615320" w:rsidRDefault="00A0082E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2720BA77" w14:textId="3896E2A8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color w:val="0A0A0A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50.000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29C611A3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color w:val="0A0A0A"/>
              </w:rPr>
            </w:pPr>
          </w:p>
          <w:p w14:paraId="05FE0431" w14:textId="5A99D7FC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54" w:type="pct"/>
            <w:vAlign w:val="center"/>
          </w:tcPr>
          <w:p w14:paraId="7CF37E13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59" w:type="pct"/>
            <w:vAlign w:val="center"/>
          </w:tcPr>
          <w:p w14:paraId="174C90C9" w14:textId="35EA4755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 (Naučno-tehnološki park)</w:t>
            </w:r>
          </w:p>
          <w:p w14:paraId="187A9A77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4389A89" w14:textId="4362ADC5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514BF6" w:rsidRPr="00615320" w14:paraId="62E43095" w14:textId="77777777" w:rsidTr="003C6273">
        <w:trPr>
          <w:trHeight w:val="982"/>
          <w:jc w:val="center"/>
        </w:trPr>
        <w:tc>
          <w:tcPr>
            <w:tcW w:w="943" w:type="pct"/>
            <w:vAlign w:val="center"/>
          </w:tcPr>
          <w:p w14:paraId="0923EC7D" w14:textId="77777777" w:rsidR="00514BF6" w:rsidRPr="00615320" w:rsidRDefault="00514BF6" w:rsidP="00514BF6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</w:p>
          <w:p w14:paraId="4234268A" w14:textId="5601DCDD" w:rsidR="00514BF6" w:rsidRPr="00615320" w:rsidRDefault="00514BF6" w:rsidP="00514BF6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3.3.</w:t>
            </w:r>
            <w:r w:rsidR="008B4255">
              <w:rPr>
                <w:rFonts w:ascii="Garamond" w:hAnsi="Garamond" w:cs="Times New Roman"/>
                <w:noProof/>
                <w:lang w:val="sr-Latn-ME"/>
              </w:rPr>
              <w:t>3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. AgroHack CG</w:t>
            </w:r>
          </w:p>
          <w:p w14:paraId="65B75FA3" w14:textId="77777777" w:rsidR="00514BF6" w:rsidRPr="00615320" w:rsidRDefault="00514BF6" w:rsidP="00514BF6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4DE8A7F3" w14:textId="0B3C08AF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Broj demo </w:t>
            </w:r>
            <w:r w:rsidR="00A35A41">
              <w:rPr>
                <w:rFonts w:ascii="Garamond" w:hAnsi="Garamond" w:cs="Times New Roman"/>
                <w:noProof/>
                <w:lang w:val="sr-Latn-ME"/>
              </w:rPr>
              <w:t>ideja/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timova</w:t>
            </w:r>
          </w:p>
          <w:p w14:paraId="1D7EEC71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29416B09" w14:textId="5B89C6A9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5A46E92F" w14:textId="6D6CA988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-</w:t>
            </w:r>
          </w:p>
          <w:p w14:paraId="4DB40F1C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1ABAB3F8" w14:textId="1EE49C82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</w:t>
            </w:r>
          </w:p>
          <w:p w14:paraId="21872576" w14:textId="361E1C38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5 demo ideja, 10 timova</w:t>
            </w:r>
          </w:p>
          <w:p w14:paraId="46DCD272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37" w:type="pct"/>
            <w:vAlign w:val="center"/>
          </w:tcPr>
          <w:p w14:paraId="20823E47" w14:textId="4C40B685" w:rsidR="00514BF6" w:rsidRPr="00615320" w:rsidRDefault="00514BF6" w:rsidP="00514BF6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Naučno-tehnološki park Crne Gore</w:t>
            </w:r>
          </w:p>
        </w:tc>
        <w:tc>
          <w:tcPr>
            <w:tcW w:w="524" w:type="pct"/>
            <w:gridSpan w:val="2"/>
            <w:vAlign w:val="center"/>
          </w:tcPr>
          <w:p w14:paraId="3F9BDB9F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2027</w:t>
            </w:r>
          </w:p>
        </w:tc>
        <w:tc>
          <w:tcPr>
            <w:tcW w:w="484" w:type="pct"/>
            <w:vAlign w:val="center"/>
          </w:tcPr>
          <w:p w14:paraId="59453495" w14:textId="77777777" w:rsidR="00514BF6" w:rsidRPr="00615320" w:rsidRDefault="00514BF6" w:rsidP="00514B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8" w:type="pct"/>
            <w:vAlign w:val="center"/>
          </w:tcPr>
          <w:p w14:paraId="4EFF1F74" w14:textId="77777777" w:rsidR="00514BF6" w:rsidRPr="00615320" w:rsidRDefault="00514BF6" w:rsidP="00514BF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2C66917D" w14:textId="1B5C2A6F" w:rsidR="00514BF6" w:rsidRPr="00615320" w:rsidRDefault="00514BF6" w:rsidP="00A64380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Ukupno: </w:t>
            </w:r>
            <w:r w:rsidR="00C825B0">
              <w:rPr>
                <w:rFonts w:ascii="Garamond" w:hAnsi="Garamond" w:cs="Times New Roman"/>
                <w:bCs/>
                <w:noProof/>
                <w:lang w:val="sr-Latn-ME"/>
              </w:rPr>
              <w:t>3</w:t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 </w:t>
            </w:r>
          </w:p>
        </w:tc>
        <w:tc>
          <w:tcPr>
            <w:tcW w:w="454" w:type="pct"/>
            <w:vAlign w:val="center"/>
          </w:tcPr>
          <w:p w14:paraId="75E834E9" w14:textId="77777777" w:rsidR="00514BF6" w:rsidRPr="00615320" w:rsidRDefault="00514BF6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59" w:type="pct"/>
            <w:vAlign w:val="center"/>
          </w:tcPr>
          <w:p w14:paraId="588D1112" w14:textId="77777777" w:rsidR="00B94D1A" w:rsidRPr="00615320" w:rsidRDefault="00B94D1A" w:rsidP="00B94D1A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</w:t>
            </w:r>
          </w:p>
          <w:p w14:paraId="36D4C6DE" w14:textId="77777777" w:rsidR="00B94D1A" w:rsidRPr="00615320" w:rsidRDefault="00B94D1A" w:rsidP="00B94D1A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BDDF8A2" w14:textId="77777777" w:rsidR="00B94D1A" w:rsidRPr="00615320" w:rsidRDefault="00B94D1A" w:rsidP="00B94D1A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(Budžet Naučno-tehnološkog parka</w:t>
            </w:r>
          </w:p>
          <w:p w14:paraId="2D982B5B" w14:textId="77777777" w:rsidR="00B94D1A" w:rsidRPr="00615320" w:rsidRDefault="00B94D1A" w:rsidP="00B94D1A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143DAF7" w14:textId="77777777" w:rsidR="00B94D1A" w:rsidRDefault="00B94D1A" w:rsidP="00B94D1A">
            <w:pPr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20.000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  <w:r>
              <w:rPr>
                <w:rStyle w:val="Strong"/>
                <w:rFonts w:ascii="Garamond" w:hAnsi="Garamond"/>
                <w:b w:val="0"/>
                <w:bCs w:val="0"/>
              </w:rPr>
              <w:t>)</w:t>
            </w:r>
          </w:p>
          <w:p w14:paraId="7F64977E" w14:textId="184D1C50" w:rsidR="00514BF6" w:rsidRDefault="00235847" w:rsidP="00B94D1A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Privatni sektor</w:t>
            </w:r>
          </w:p>
          <w:p w14:paraId="64147E4A" w14:textId="77777777" w:rsidR="00235847" w:rsidRPr="00615320" w:rsidRDefault="00235847" w:rsidP="00514BF6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842B9F1" w14:textId="7F1DE785" w:rsidR="00C825B0" w:rsidRPr="00B94D1A" w:rsidRDefault="008A6261" w:rsidP="00A64380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10.000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</w:tr>
      <w:bookmarkEnd w:id="1"/>
    </w:tbl>
    <w:p w14:paraId="034A839B" w14:textId="77777777" w:rsidR="00B31AC3" w:rsidRPr="00615320" w:rsidRDefault="00B31AC3" w:rsidP="00CF0D59">
      <w:pPr>
        <w:rPr>
          <w:rFonts w:ascii="Garamond" w:hAnsi="Garamond" w:cs="Times New Roman"/>
          <w:noProof/>
          <w:lang w:val="sr-Latn-ME"/>
        </w:rPr>
      </w:pPr>
    </w:p>
    <w:tbl>
      <w:tblPr>
        <w:tblStyle w:val="TableGrid"/>
        <w:tblpPr w:leftFromText="180" w:rightFromText="180" w:vertAnchor="text" w:tblpX="355" w:tblpY="1"/>
        <w:tblOverlap w:val="never"/>
        <w:tblW w:w="4720" w:type="pct"/>
        <w:tblLayout w:type="fixed"/>
        <w:tblLook w:val="04A0" w:firstRow="1" w:lastRow="0" w:firstColumn="1" w:lastColumn="0" w:noHBand="0" w:noVBand="1"/>
      </w:tblPr>
      <w:tblGrid>
        <w:gridCol w:w="2274"/>
        <w:gridCol w:w="1122"/>
        <w:gridCol w:w="698"/>
        <w:gridCol w:w="1709"/>
        <w:gridCol w:w="989"/>
        <w:gridCol w:w="323"/>
        <w:gridCol w:w="1304"/>
        <w:gridCol w:w="1089"/>
        <w:gridCol w:w="679"/>
        <w:gridCol w:w="446"/>
        <w:gridCol w:w="1288"/>
        <w:gridCol w:w="1663"/>
      </w:tblGrid>
      <w:tr w:rsidR="00CF0D59" w:rsidRPr="00615320" w14:paraId="726A1615" w14:textId="77777777" w:rsidTr="00BF4729">
        <w:trPr>
          <w:trHeight w:val="195"/>
        </w:trPr>
        <w:tc>
          <w:tcPr>
            <w:tcW w:w="5000" w:type="pct"/>
            <w:gridSpan w:val="12"/>
          </w:tcPr>
          <w:p w14:paraId="7F273915" w14:textId="34425B0C" w:rsidR="00CF0D59" w:rsidRPr="00615320" w:rsidRDefault="00E91012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FFC000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FFC000"/>
                <w:lang w:val="sr-Latn-ME"/>
              </w:rPr>
              <w:t xml:space="preserve">S3 PRIORITETNA OBLAST: </w:t>
            </w:r>
            <w:r w:rsidRPr="00615320">
              <w:rPr>
                <w:rFonts w:ascii="Garamond" w:hAnsi="Garamond"/>
                <w:b/>
                <w:noProof/>
                <w:color w:val="FFC000"/>
                <w:lang w:val="sr-Latn-ME"/>
              </w:rPr>
              <w:t>ICT I DIGITALNE INOVACIJE</w:t>
            </w:r>
          </w:p>
          <w:p w14:paraId="4BD0E282" w14:textId="77777777" w:rsidR="004D4DEA" w:rsidRPr="00615320" w:rsidRDefault="004D4DEA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FFC000"/>
                <w:lang w:val="sr-Latn-ME"/>
              </w:rPr>
            </w:pPr>
          </w:p>
          <w:p w14:paraId="1EC5DBBC" w14:textId="70ABB7AB" w:rsidR="00CF0D59" w:rsidRPr="00615320" w:rsidRDefault="00E91012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FFC000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FFC000"/>
                <w:lang w:val="sr-Latn-ME"/>
              </w:rPr>
              <w:t>STRATEŠKI CILJ 4.</w:t>
            </w:r>
          </w:p>
          <w:p w14:paraId="36E252BF" w14:textId="77777777" w:rsidR="00945DA5" w:rsidRPr="00615320" w:rsidRDefault="00945DA5" w:rsidP="00BF4729">
            <w:pPr>
              <w:jc w:val="center"/>
              <w:rPr>
                <w:rFonts w:ascii="Garamond" w:hAnsi="Garamond"/>
                <w:b/>
                <w:noProof/>
                <w:color w:val="FFC000"/>
                <w:lang w:val="sr-Latn-ME"/>
              </w:rPr>
            </w:pPr>
          </w:p>
          <w:p w14:paraId="6445E015" w14:textId="06B212EF" w:rsidR="00945DA5" w:rsidRPr="00615320" w:rsidRDefault="00E91012" w:rsidP="00BF4729">
            <w:pPr>
              <w:jc w:val="center"/>
              <w:rPr>
                <w:rFonts w:ascii="Garamond" w:hAnsi="Garamond" w:cs="Helvetica Neue"/>
                <w:b/>
                <w:color w:val="FFC000"/>
                <w:lang w:val="en-US"/>
              </w:rPr>
            </w:pPr>
            <w:r w:rsidRPr="00615320">
              <w:rPr>
                <w:rFonts w:ascii="Garamond" w:hAnsi="Garamond" w:cs="Helvetica Neue"/>
                <w:b/>
                <w:color w:val="FFC000"/>
                <w:lang w:val="en-US"/>
              </w:rPr>
              <w:t>POZICIONIRATI ICT SEKTOR KAO KLJUČNI POKRETAČ DIGITALNE I INOVACIONE TRANSFORMACIJE CRNOGORSKE EKONOMIJE KROZ POVEĆANJE KONKURENTNOSTI</w:t>
            </w:r>
            <w:r w:rsidRPr="00615320">
              <w:rPr>
                <w:rFonts w:ascii="Garamond" w:hAnsi="Garamond"/>
                <w:b/>
                <w:color w:val="FFC000"/>
                <w:lang w:val="en-US"/>
              </w:rPr>
              <w:t xml:space="preserve">, </w:t>
            </w:r>
            <w:r w:rsidRPr="00615320">
              <w:rPr>
                <w:rFonts w:ascii="Garamond" w:hAnsi="Garamond" w:cs="Helvetica Neue"/>
                <w:b/>
                <w:color w:val="FFC000"/>
                <w:lang w:val="en-US"/>
              </w:rPr>
              <w:t>SNAŽNIJU MEĐUNARODNU TRŽIŠNU INTEGRACIJU ZASNOVANU NA INOVATIVNIM PROIZVODIMA I USLUGAMA VISOKE DODATE VRIJEDNOSTI.</w:t>
            </w:r>
          </w:p>
          <w:p w14:paraId="2AF775AC" w14:textId="207A5DF6" w:rsidR="00C861C6" w:rsidRPr="00615320" w:rsidRDefault="00C861C6" w:rsidP="00BF4729">
            <w:pPr>
              <w:jc w:val="both"/>
              <w:rPr>
                <w:rFonts w:ascii="Garamond" w:hAnsi="Garamond" w:cs="Helvetica Neue"/>
                <w:b/>
                <w:color w:val="000000"/>
                <w:lang w:val="en-US"/>
              </w:rPr>
            </w:pPr>
          </w:p>
        </w:tc>
      </w:tr>
      <w:tr w:rsidR="00AC5E4F" w:rsidRPr="00615320" w14:paraId="4B39F953" w14:textId="77777777" w:rsidTr="00AC5E4F">
        <w:trPr>
          <w:trHeight w:val="195"/>
        </w:trPr>
        <w:tc>
          <w:tcPr>
            <w:tcW w:w="1250" w:type="pct"/>
            <w:gridSpan w:val="2"/>
            <w:shd w:val="clear" w:color="auto" w:fill="D0CECE" w:themeFill="background2" w:themeFillShade="E6"/>
            <w:vAlign w:val="center"/>
          </w:tcPr>
          <w:p w14:paraId="3BD472DD" w14:textId="6BADD2EB" w:rsidR="00AC5E4F" w:rsidRPr="00615320" w:rsidRDefault="00AC5E4F" w:rsidP="00AC5E4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FFC000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 uticaja</w:t>
            </w:r>
          </w:p>
        </w:tc>
        <w:tc>
          <w:tcPr>
            <w:tcW w:w="1250" w:type="pct"/>
            <w:gridSpan w:val="3"/>
            <w:shd w:val="clear" w:color="auto" w:fill="D0CECE" w:themeFill="background2" w:themeFillShade="E6"/>
          </w:tcPr>
          <w:p w14:paraId="6567BC9A" w14:textId="77777777" w:rsidR="00AC5E4F" w:rsidRPr="00615320" w:rsidRDefault="00AC5E4F" w:rsidP="00AC5E4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60476738" w14:textId="57BB5D00" w:rsidR="00AC5E4F" w:rsidRPr="00615320" w:rsidRDefault="00AC5E4F" w:rsidP="00AC5E4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FFC000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250" w:type="pct"/>
            <w:gridSpan w:val="4"/>
            <w:shd w:val="clear" w:color="auto" w:fill="D0CECE" w:themeFill="background2" w:themeFillShade="E6"/>
            <w:vAlign w:val="center"/>
          </w:tcPr>
          <w:p w14:paraId="2E4FAE81" w14:textId="1CD713AD" w:rsidR="00AC5E4F" w:rsidRPr="00615320" w:rsidRDefault="00AC5E4F" w:rsidP="00AC5E4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FFC000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1250" w:type="pct"/>
            <w:gridSpan w:val="3"/>
            <w:shd w:val="clear" w:color="auto" w:fill="D0CECE" w:themeFill="background2" w:themeFillShade="E6"/>
            <w:vAlign w:val="center"/>
          </w:tcPr>
          <w:p w14:paraId="057DEEAC" w14:textId="11DE7E8F" w:rsidR="00AC5E4F" w:rsidRPr="00615320" w:rsidRDefault="00AC5E4F" w:rsidP="00AC5E4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FFC000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1F44C0" w:rsidRPr="00615320" w14:paraId="5892FA3B" w14:textId="77777777" w:rsidTr="001F44C0">
        <w:trPr>
          <w:trHeight w:val="195"/>
        </w:trPr>
        <w:tc>
          <w:tcPr>
            <w:tcW w:w="1250" w:type="pct"/>
            <w:gridSpan w:val="2"/>
            <w:vAlign w:val="center"/>
          </w:tcPr>
          <w:p w14:paraId="7073CB49" w14:textId="1762C528" w:rsidR="00F22435" w:rsidRPr="00615320" w:rsidRDefault="00F920F1" w:rsidP="00F8224A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/>
                <w:lang w:val="sr-Latn-RS"/>
              </w:rPr>
              <w:t>Udio bruto dodate  vrijednosti ICT sektora u bruto domaćem proizvodu (BDP)</w:t>
            </w:r>
          </w:p>
        </w:tc>
        <w:tc>
          <w:tcPr>
            <w:tcW w:w="1250" w:type="pct"/>
            <w:gridSpan w:val="3"/>
          </w:tcPr>
          <w:p w14:paraId="34E2D360" w14:textId="77777777" w:rsidR="00B5367E" w:rsidRDefault="00B5367E" w:rsidP="00AC5E4F">
            <w:pPr>
              <w:spacing w:line="276" w:lineRule="auto"/>
              <w:contextualSpacing/>
              <w:jc w:val="center"/>
              <w:rPr>
                <w:rFonts w:ascii="Garamond" w:hAnsi="Garamond"/>
                <w:bCs/>
                <w:noProof/>
                <w:lang w:val="sr-Latn-ME"/>
              </w:rPr>
            </w:pPr>
          </w:p>
          <w:p w14:paraId="254A9520" w14:textId="16D6435C" w:rsidR="001F44C0" w:rsidRPr="00B5367E" w:rsidRDefault="00A35A41" w:rsidP="00AC5E4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B5367E">
              <w:rPr>
                <w:rFonts w:ascii="Garamond" w:hAnsi="Garamond"/>
                <w:bCs/>
                <w:noProof/>
                <w:lang w:val="sr-Latn-ME"/>
              </w:rPr>
              <w:t>7,8%</w:t>
            </w:r>
            <w:r w:rsidR="00F920F1" w:rsidRPr="00B5367E">
              <w:rPr>
                <w:rStyle w:val="FootnoteReference"/>
                <w:rFonts w:ascii="Garamond" w:hAnsi="Garamond"/>
                <w:bCs/>
                <w:lang w:val="sr-Latn-RS"/>
              </w:rPr>
              <w:footnoteReference w:id="35"/>
            </w:r>
          </w:p>
        </w:tc>
        <w:tc>
          <w:tcPr>
            <w:tcW w:w="1250" w:type="pct"/>
            <w:gridSpan w:val="4"/>
            <w:vAlign w:val="center"/>
          </w:tcPr>
          <w:p w14:paraId="3947ABCA" w14:textId="39F0C0A8" w:rsidR="001F44C0" w:rsidRPr="00615320" w:rsidRDefault="00F22435" w:rsidP="00AC5E4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12%</w:t>
            </w:r>
          </w:p>
        </w:tc>
        <w:tc>
          <w:tcPr>
            <w:tcW w:w="1250" w:type="pct"/>
            <w:gridSpan w:val="3"/>
            <w:vAlign w:val="center"/>
          </w:tcPr>
          <w:p w14:paraId="0D9642F2" w14:textId="1D811759" w:rsidR="001F44C0" w:rsidRPr="00615320" w:rsidRDefault="00F22435" w:rsidP="00AC5E4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15%</w:t>
            </w:r>
          </w:p>
        </w:tc>
      </w:tr>
      <w:tr w:rsidR="00CF0D59" w:rsidRPr="00615320" w14:paraId="562EF00F" w14:textId="77777777" w:rsidTr="00BF4729">
        <w:tc>
          <w:tcPr>
            <w:tcW w:w="5000" w:type="pct"/>
            <w:gridSpan w:val="12"/>
          </w:tcPr>
          <w:p w14:paraId="096D8A23" w14:textId="4D3945CD" w:rsidR="00CF0D59" w:rsidRPr="00615320" w:rsidRDefault="00E91012" w:rsidP="00BF4729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FFC000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FFC000"/>
                <w:u w:val="single"/>
                <w:lang w:val="sr-Latn-ME"/>
              </w:rPr>
              <w:t>OPERATIVNI CILJ 4.1.</w:t>
            </w:r>
          </w:p>
          <w:p w14:paraId="4241820A" w14:textId="77777777" w:rsidR="00C861C6" w:rsidRPr="00615320" w:rsidRDefault="00C861C6" w:rsidP="00BF4729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FFC000"/>
                <w:u w:val="single"/>
                <w:lang w:val="sr-Latn-ME"/>
              </w:rPr>
            </w:pPr>
          </w:p>
          <w:p w14:paraId="71F14F3F" w14:textId="66BECD59" w:rsidR="0058556D" w:rsidRPr="00615320" w:rsidRDefault="00E91012" w:rsidP="00BF4729">
            <w:pPr>
              <w:spacing w:line="276" w:lineRule="auto"/>
              <w:contextualSpacing/>
              <w:rPr>
                <w:rFonts w:ascii="Garamond" w:hAnsi="Garamond"/>
                <w:b/>
                <w:noProof/>
                <w:color w:val="FFC000"/>
                <w:lang w:val="sr-Latn-ME"/>
              </w:rPr>
            </w:pPr>
            <w:r w:rsidRPr="00615320">
              <w:rPr>
                <w:rFonts w:ascii="Garamond" w:hAnsi="Garamond"/>
                <w:b/>
                <w:noProof/>
                <w:color w:val="FFC000"/>
                <w:lang w:val="sr-Latn-ME"/>
              </w:rPr>
              <w:t xml:space="preserve">JAČANJE KONKURENTNOSTI I INTERNACIONALIZACIJA ICT SEKTORA. </w:t>
            </w:r>
          </w:p>
          <w:p w14:paraId="4A5912B1" w14:textId="3CB6634F" w:rsidR="00C861C6" w:rsidRPr="00615320" w:rsidRDefault="00C861C6" w:rsidP="00BF4729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CF0D59" w:rsidRPr="00615320" w14:paraId="04C071F8" w14:textId="77777777" w:rsidTr="00BF4729"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61BC4E88" w14:textId="77777777" w:rsidR="00CF0D59" w:rsidRPr="00615320" w:rsidRDefault="00CF0D59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Indikator učinka </w:t>
            </w:r>
          </w:p>
        </w:tc>
        <w:tc>
          <w:tcPr>
            <w:tcW w:w="1299" w:type="pct"/>
            <w:gridSpan w:val="3"/>
            <w:shd w:val="clear" w:color="auto" w:fill="D9D9D9" w:themeFill="background1" w:themeFillShade="D9"/>
            <w:vAlign w:val="center"/>
          </w:tcPr>
          <w:p w14:paraId="101DA481" w14:textId="77777777" w:rsidR="00CF0D59" w:rsidRPr="00615320" w:rsidRDefault="00CF0D59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5C3CAE52" w14:textId="77777777" w:rsidR="00CF0D59" w:rsidRPr="00615320" w:rsidRDefault="00CF0D59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778" w:type="pct"/>
            <w:gridSpan w:val="6"/>
            <w:shd w:val="clear" w:color="auto" w:fill="D9D9D9" w:themeFill="background1" w:themeFillShade="D9"/>
            <w:vAlign w:val="center"/>
          </w:tcPr>
          <w:p w14:paraId="1EF8683E" w14:textId="77777777" w:rsidR="00CF0D59" w:rsidRPr="00615320" w:rsidRDefault="00CF0D59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1086" w:type="pct"/>
            <w:gridSpan w:val="2"/>
            <w:shd w:val="clear" w:color="auto" w:fill="D9D9D9" w:themeFill="background1" w:themeFillShade="D9"/>
            <w:vAlign w:val="center"/>
          </w:tcPr>
          <w:p w14:paraId="3AC3CDF1" w14:textId="77777777" w:rsidR="00CF0D59" w:rsidRPr="00615320" w:rsidRDefault="00CF0D59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AE796C" w:rsidRPr="00615320" w14:paraId="52FDC69E" w14:textId="77777777" w:rsidTr="00D801F0">
        <w:trPr>
          <w:trHeight w:val="3143"/>
        </w:trPr>
        <w:tc>
          <w:tcPr>
            <w:tcW w:w="837" w:type="pct"/>
            <w:shd w:val="clear" w:color="auto" w:fill="FFF2CC" w:themeFill="accent4" w:themeFillTint="33"/>
            <w:vAlign w:val="center"/>
          </w:tcPr>
          <w:p w14:paraId="4C4A7712" w14:textId="5C1C42AC" w:rsidR="00AE796C" w:rsidRPr="00615320" w:rsidRDefault="000A77A4" w:rsidP="000A77A4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lastRenderedPageBreak/>
              <w:t xml:space="preserve">1. </w:t>
            </w:r>
            <w:r w:rsidR="00AE796C" w:rsidRPr="00615320">
              <w:rPr>
                <w:rFonts w:ascii="Garamond" w:hAnsi="Garamond" w:cs="Times New Roman"/>
                <w:bCs/>
                <w:noProof/>
                <w:lang w:val="sr-Latn-ME"/>
              </w:rPr>
              <w:t>Broj podržanih timova</w:t>
            </w:r>
            <w:r w:rsidR="00586F8D"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 tokom godine i broj novoregistrovanih privrednih subjekata</w:t>
            </w:r>
          </w:p>
        </w:tc>
        <w:tc>
          <w:tcPr>
            <w:tcW w:w="1299" w:type="pct"/>
            <w:gridSpan w:val="3"/>
            <w:shd w:val="clear" w:color="auto" w:fill="FFF2CC" w:themeFill="accent4" w:themeFillTint="33"/>
            <w:vAlign w:val="center"/>
          </w:tcPr>
          <w:p w14:paraId="0766C9CA" w14:textId="343C4F50" w:rsidR="000C6602" w:rsidRDefault="000C6602" w:rsidP="000C660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en-US"/>
              </w:rPr>
            </w:pPr>
          </w:p>
          <w:p w14:paraId="49B44C35" w14:textId="0E6DBB71" w:rsidR="009C1F1D" w:rsidRPr="00615320" w:rsidRDefault="00A64380" w:rsidP="009C1F1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52 podržana tima/1</w:t>
            </w:r>
            <w:r>
              <w:rPr>
                <w:rFonts w:ascii="Garamond" w:hAnsi="Garamond" w:cs="Times New Roman"/>
                <w:bCs/>
                <w:noProof/>
                <w:lang w:val="sr-Latn-ME"/>
              </w:rPr>
              <w:t xml:space="preserve">5 </w:t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novoregistrovanih privrednih subjekata</w:t>
            </w:r>
            <w:r w:rsidR="009C1F1D">
              <w:rPr>
                <w:rStyle w:val="FootnoteReference"/>
                <w:rFonts w:ascii="Garamond" w:hAnsi="Garamond" w:cs="Times New Roman"/>
                <w:bCs/>
                <w:noProof/>
                <w:lang w:val="sr-Latn-ME"/>
              </w:rPr>
              <w:footnoteReference w:id="36"/>
            </w:r>
          </w:p>
          <w:p w14:paraId="5FC6DE4E" w14:textId="1CA3BACB" w:rsidR="00586F8D" w:rsidRPr="00615320" w:rsidRDefault="00586F8D" w:rsidP="000C660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</w:tc>
        <w:tc>
          <w:tcPr>
            <w:tcW w:w="1778" w:type="pct"/>
            <w:gridSpan w:val="6"/>
            <w:shd w:val="clear" w:color="auto" w:fill="FFF2CC" w:themeFill="accent4" w:themeFillTint="33"/>
            <w:vAlign w:val="center"/>
          </w:tcPr>
          <w:p w14:paraId="6B4B3E56" w14:textId="3C04C0EF" w:rsidR="000C6602" w:rsidRPr="00615320" w:rsidRDefault="00A61E4B" w:rsidP="000C660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10% više u odnosu na </w:t>
            </w:r>
            <w:r w:rsidR="00F113E9">
              <w:rPr>
                <w:rFonts w:ascii="Garamond" w:hAnsi="Garamond" w:cs="Times New Roman"/>
                <w:bCs/>
                <w:noProof/>
                <w:lang w:val="sr-Latn-ME"/>
              </w:rPr>
              <w:t xml:space="preserve">početnu </w:t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vrijednost</w:t>
            </w:r>
          </w:p>
        </w:tc>
        <w:tc>
          <w:tcPr>
            <w:tcW w:w="1086" w:type="pct"/>
            <w:gridSpan w:val="2"/>
            <w:shd w:val="clear" w:color="auto" w:fill="FFF2CC" w:themeFill="accent4" w:themeFillTint="33"/>
            <w:vAlign w:val="center"/>
          </w:tcPr>
          <w:p w14:paraId="5A2E5043" w14:textId="77777777" w:rsidR="000C6602" w:rsidRPr="00615320" w:rsidRDefault="000C6602" w:rsidP="00950EC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40A34794" w14:textId="38EB06F2" w:rsidR="000C6602" w:rsidRPr="00615320" w:rsidRDefault="00A61E4B" w:rsidP="00A61E4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15% više u odnosu na </w:t>
            </w:r>
            <w:r w:rsidR="00F113E9">
              <w:rPr>
                <w:rFonts w:ascii="Garamond" w:hAnsi="Garamond" w:cs="Times New Roman"/>
                <w:bCs/>
                <w:noProof/>
                <w:lang w:val="sr-Latn-ME"/>
              </w:rPr>
              <w:t xml:space="preserve">početnu </w:t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vrijednost</w:t>
            </w:r>
          </w:p>
        </w:tc>
      </w:tr>
      <w:tr w:rsidR="00A5363C" w:rsidRPr="00615320" w14:paraId="6133B8F4" w14:textId="77777777" w:rsidTr="00BF4729">
        <w:trPr>
          <w:trHeight w:val="105"/>
        </w:trPr>
        <w:tc>
          <w:tcPr>
            <w:tcW w:w="837" w:type="pct"/>
            <w:shd w:val="clear" w:color="auto" w:fill="FFF2CC" w:themeFill="accent4" w:themeFillTint="33"/>
            <w:vAlign w:val="center"/>
          </w:tcPr>
          <w:p w14:paraId="6F4AFC8F" w14:textId="47D18FEA" w:rsidR="00A5363C" w:rsidRPr="00615320" w:rsidRDefault="000A77A4" w:rsidP="000A77A4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b/>
                <w:noProof/>
                <w:highlight w:val="yellow"/>
                <w:lang w:val="sr-Latn-ME"/>
              </w:rPr>
            </w:pPr>
            <w:r w:rsidRPr="00615320">
              <w:rPr>
                <w:rFonts w:ascii="Garamond" w:hAnsi="Garamond"/>
              </w:rPr>
              <w:t>2.</w:t>
            </w:r>
            <w:r w:rsidR="000C6602" w:rsidRPr="00615320">
              <w:rPr>
                <w:rFonts w:ascii="Garamond" w:hAnsi="Garamond"/>
              </w:rPr>
              <w:t xml:space="preserve"> </w:t>
            </w:r>
            <w:proofErr w:type="spellStart"/>
            <w:r w:rsidR="00C73018" w:rsidRPr="00615320">
              <w:rPr>
                <w:rFonts w:ascii="Garamond" w:hAnsi="Garamond"/>
              </w:rPr>
              <w:t>Udio</w:t>
            </w:r>
            <w:proofErr w:type="spellEnd"/>
            <w:r w:rsidR="00A5363C" w:rsidRPr="00615320">
              <w:rPr>
                <w:rFonts w:ascii="Garamond" w:hAnsi="Garamond"/>
              </w:rPr>
              <w:t xml:space="preserve"> ICT </w:t>
            </w:r>
            <w:proofErr w:type="spellStart"/>
            <w:r w:rsidR="00A5363C" w:rsidRPr="00615320">
              <w:rPr>
                <w:rFonts w:ascii="Garamond" w:hAnsi="Garamond"/>
              </w:rPr>
              <w:t>kompanija</w:t>
            </w:r>
            <w:proofErr w:type="spellEnd"/>
            <w:r w:rsidR="00A5363C" w:rsidRPr="00615320">
              <w:rPr>
                <w:rFonts w:ascii="Garamond" w:hAnsi="Garamond"/>
              </w:rPr>
              <w:t xml:space="preserve"> </w:t>
            </w:r>
            <w:proofErr w:type="spellStart"/>
            <w:r w:rsidR="00A5363C" w:rsidRPr="00615320">
              <w:rPr>
                <w:rFonts w:ascii="Garamond" w:hAnsi="Garamond"/>
              </w:rPr>
              <w:t>koje</w:t>
            </w:r>
            <w:proofErr w:type="spellEnd"/>
            <w:r w:rsidR="00A5363C" w:rsidRPr="00615320">
              <w:rPr>
                <w:rFonts w:ascii="Garamond" w:hAnsi="Garamond"/>
              </w:rPr>
              <w:t xml:space="preserve"> </w:t>
            </w:r>
            <w:proofErr w:type="spellStart"/>
            <w:r w:rsidR="00A5363C" w:rsidRPr="00615320">
              <w:rPr>
                <w:rFonts w:ascii="Garamond" w:hAnsi="Garamond"/>
              </w:rPr>
              <w:t>posluju</w:t>
            </w:r>
            <w:proofErr w:type="spellEnd"/>
            <w:r w:rsidR="00A5363C" w:rsidRPr="00615320">
              <w:rPr>
                <w:rFonts w:ascii="Garamond" w:hAnsi="Garamond"/>
              </w:rPr>
              <w:t xml:space="preserve"> </w:t>
            </w:r>
            <w:proofErr w:type="spellStart"/>
            <w:r w:rsidR="00A5363C" w:rsidRPr="00615320">
              <w:rPr>
                <w:rFonts w:ascii="Garamond" w:hAnsi="Garamond"/>
              </w:rPr>
              <w:t>na</w:t>
            </w:r>
            <w:proofErr w:type="spellEnd"/>
            <w:r w:rsidR="00A5363C" w:rsidRPr="00615320">
              <w:rPr>
                <w:rFonts w:ascii="Garamond" w:hAnsi="Garamond"/>
              </w:rPr>
              <w:t xml:space="preserve"> </w:t>
            </w:r>
            <w:proofErr w:type="spellStart"/>
            <w:r w:rsidR="00A5363C" w:rsidRPr="00615320">
              <w:rPr>
                <w:rFonts w:ascii="Garamond" w:hAnsi="Garamond"/>
              </w:rPr>
              <w:t>međunarodnim</w:t>
            </w:r>
            <w:proofErr w:type="spellEnd"/>
            <w:r w:rsidR="00A5363C" w:rsidRPr="00615320">
              <w:rPr>
                <w:rFonts w:ascii="Garamond" w:hAnsi="Garamond"/>
              </w:rPr>
              <w:t xml:space="preserve"> </w:t>
            </w:r>
            <w:proofErr w:type="spellStart"/>
            <w:r w:rsidR="00A5363C" w:rsidRPr="00615320">
              <w:rPr>
                <w:rFonts w:ascii="Garamond" w:hAnsi="Garamond"/>
              </w:rPr>
              <w:t>tržištima</w:t>
            </w:r>
            <w:proofErr w:type="spellEnd"/>
            <w:r w:rsidR="00C73018" w:rsidRPr="00615320">
              <w:rPr>
                <w:rFonts w:ascii="Garamond" w:hAnsi="Garamond"/>
              </w:rPr>
              <w:t xml:space="preserve">, u </w:t>
            </w:r>
            <w:proofErr w:type="spellStart"/>
            <w:r w:rsidR="00C73018" w:rsidRPr="00615320">
              <w:rPr>
                <w:rFonts w:ascii="Garamond" w:hAnsi="Garamond"/>
              </w:rPr>
              <w:t>odnosu</w:t>
            </w:r>
            <w:proofErr w:type="spellEnd"/>
            <w:r w:rsidR="00C73018" w:rsidRPr="00615320">
              <w:rPr>
                <w:rFonts w:ascii="Garamond" w:hAnsi="Garamond"/>
              </w:rPr>
              <w:t xml:space="preserve"> </w:t>
            </w:r>
            <w:proofErr w:type="spellStart"/>
            <w:r w:rsidR="00C73018" w:rsidRPr="00615320">
              <w:rPr>
                <w:rFonts w:ascii="Garamond" w:hAnsi="Garamond"/>
              </w:rPr>
              <w:t>na</w:t>
            </w:r>
            <w:proofErr w:type="spellEnd"/>
            <w:r w:rsidR="00C73018" w:rsidRPr="00615320">
              <w:rPr>
                <w:rFonts w:ascii="Garamond" w:hAnsi="Garamond"/>
              </w:rPr>
              <w:t xml:space="preserve"> </w:t>
            </w:r>
            <w:proofErr w:type="spellStart"/>
            <w:r w:rsidR="00C73018" w:rsidRPr="00615320">
              <w:rPr>
                <w:rFonts w:ascii="Garamond" w:hAnsi="Garamond"/>
              </w:rPr>
              <w:t>ukupan</w:t>
            </w:r>
            <w:proofErr w:type="spellEnd"/>
            <w:r w:rsidR="00C73018" w:rsidRPr="00615320">
              <w:rPr>
                <w:rFonts w:ascii="Garamond" w:hAnsi="Garamond"/>
              </w:rPr>
              <w:t xml:space="preserve"> </w:t>
            </w:r>
            <w:proofErr w:type="spellStart"/>
            <w:r w:rsidR="00C73018" w:rsidRPr="00615320">
              <w:rPr>
                <w:rFonts w:ascii="Garamond" w:hAnsi="Garamond"/>
              </w:rPr>
              <w:t>broj</w:t>
            </w:r>
            <w:proofErr w:type="spellEnd"/>
            <w:r w:rsidR="00C73018" w:rsidRPr="00615320">
              <w:rPr>
                <w:rFonts w:ascii="Garamond" w:hAnsi="Garamond"/>
              </w:rPr>
              <w:t xml:space="preserve"> ICT </w:t>
            </w:r>
            <w:proofErr w:type="spellStart"/>
            <w:r w:rsidR="00C73018" w:rsidRPr="00615320">
              <w:rPr>
                <w:rFonts w:ascii="Garamond" w:hAnsi="Garamond"/>
              </w:rPr>
              <w:t>kompanija</w:t>
            </w:r>
            <w:proofErr w:type="spellEnd"/>
            <w:r w:rsidR="00A5363C" w:rsidRPr="00615320">
              <w:rPr>
                <w:rStyle w:val="FootnoteReference"/>
                <w:rFonts w:ascii="Garamond" w:hAnsi="Garamond"/>
              </w:rPr>
              <w:footnoteReference w:id="37"/>
            </w:r>
          </w:p>
        </w:tc>
        <w:tc>
          <w:tcPr>
            <w:tcW w:w="1299" w:type="pct"/>
            <w:gridSpan w:val="3"/>
            <w:shd w:val="clear" w:color="auto" w:fill="FFF2CC" w:themeFill="accent4" w:themeFillTint="33"/>
            <w:vAlign w:val="center"/>
          </w:tcPr>
          <w:p w14:paraId="2AC7F775" w14:textId="55A65A25" w:rsidR="00A5363C" w:rsidRPr="00615320" w:rsidRDefault="00A35A41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highlight w:val="cyan"/>
                <w:lang w:val="sr-Latn-ME"/>
              </w:rPr>
            </w:pPr>
            <w:r w:rsidRPr="00A35A41">
              <w:rPr>
                <w:rFonts w:ascii="Garamond" w:hAnsi="Garamond"/>
                <w:bCs/>
                <w:noProof/>
              </w:rPr>
              <w:t>n/a</w:t>
            </w:r>
            <w:r w:rsidR="00A5363C" w:rsidRPr="00615320">
              <w:rPr>
                <w:rStyle w:val="FootnoteReference"/>
                <w:rFonts w:ascii="Garamond" w:hAnsi="Garamond"/>
              </w:rPr>
              <w:footnoteReference w:id="38"/>
            </w:r>
          </w:p>
        </w:tc>
        <w:tc>
          <w:tcPr>
            <w:tcW w:w="1778" w:type="pct"/>
            <w:gridSpan w:val="6"/>
            <w:shd w:val="clear" w:color="auto" w:fill="FFF2CC" w:themeFill="accent4" w:themeFillTint="33"/>
            <w:vAlign w:val="center"/>
          </w:tcPr>
          <w:p w14:paraId="546D0092" w14:textId="13E94CBF" w:rsidR="00A5363C" w:rsidRPr="00615320" w:rsidRDefault="00A35A41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/>
              </w:rPr>
              <w:t xml:space="preserve">+ </w:t>
            </w:r>
            <w:r w:rsidR="00C73018" w:rsidRPr="00615320">
              <w:rPr>
                <w:rFonts w:ascii="Garamond" w:hAnsi="Garamond"/>
              </w:rPr>
              <w:t>5</w:t>
            </w:r>
            <w:r w:rsidR="00A5363C" w:rsidRPr="00615320">
              <w:rPr>
                <w:rFonts w:ascii="Garamond" w:hAnsi="Garamond"/>
              </w:rPr>
              <w:t xml:space="preserve">% u </w:t>
            </w:r>
            <w:proofErr w:type="spellStart"/>
            <w:r w:rsidR="00A5363C" w:rsidRPr="00615320">
              <w:rPr>
                <w:rFonts w:ascii="Garamond" w:hAnsi="Garamond"/>
              </w:rPr>
              <w:t>odnosu</w:t>
            </w:r>
            <w:proofErr w:type="spellEnd"/>
            <w:r w:rsidR="00A5363C" w:rsidRPr="00615320">
              <w:rPr>
                <w:rFonts w:ascii="Garamond" w:hAnsi="Garamond"/>
              </w:rPr>
              <w:t xml:space="preserve"> </w:t>
            </w:r>
            <w:proofErr w:type="spellStart"/>
            <w:r w:rsidR="00A5363C" w:rsidRPr="00615320">
              <w:rPr>
                <w:rFonts w:ascii="Garamond" w:hAnsi="Garamond"/>
              </w:rPr>
              <w:t>na</w:t>
            </w:r>
            <w:proofErr w:type="spellEnd"/>
            <w:r w:rsidR="00C73018" w:rsidRPr="00615320"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prvu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početnu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vrijednost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koja</w:t>
            </w:r>
            <w:proofErr w:type="spellEnd"/>
            <w:r>
              <w:rPr>
                <w:rFonts w:ascii="Garamond" w:hAnsi="Garamond"/>
              </w:rPr>
              <w:t xml:space="preserve"> se </w:t>
            </w:r>
            <w:proofErr w:type="spellStart"/>
            <w:r>
              <w:rPr>
                <w:rFonts w:ascii="Garamond" w:hAnsi="Garamond"/>
              </w:rPr>
              <w:t>ostvari</w:t>
            </w:r>
            <w:proofErr w:type="spellEnd"/>
            <w:r>
              <w:rPr>
                <w:rStyle w:val="FootnoteReference"/>
                <w:rFonts w:ascii="Garamond" w:hAnsi="Garamond"/>
              </w:rPr>
              <w:footnoteReference w:id="39"/>
            </w:r>
          </w:p>
        </w:tc>
        <w:tc>
          <w:tcPr>
            <w:tcW w:w="1086" w:type="pct"/>
            <w:gridSpan w:val="2"/>
            <w:shd w:val="clear" w:color="auto" w:fill="FFF2CC" w:themeFill="accent4" w:themeFillTint="33"/>
            <w:vAlign w:val="center"/>
          </w:tcPr>
          <w:p w14:paraId="74BBBC4D" w14:textId="361ECFBB" w:rsidR="00A5363C" w:rsidRPr="00615320" w:rsidRDefault="00A35A41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+ </w:t>
            </w:r>
            <w:r w:rsidR="008E5E13" w:rsidRPr="00615320">
              <w:rPr>
                <w:rFonts w:ascii="Garamond" w:hAnsi="Garamond" w:cs="Times New Roman"/>
                <w:noProof/>
                <w:lang w:val="sr-Latn-ME"/>
              </w:rPr>
              <w:t>10% u odnos</w:t>
            </w:r>
            <w:r w:rsidR="00C73018" w:rsidRPr="00615320">
              <w:rPr>
                <w:rFonts w:ascii="Garamond" w:hAnsi="Garamond" w:cs="Times New Roman"/>
                <w:noProof/>
                <w:lang w:val="sr-Latn-ME"/>
              </w:rPr>
              <w:t xml:space="preserve">u na </w:t>
            </w:r>
            <w:r>
              <w:rPr>
                <w:rFonts w:ascii="Garamond" w:hAnsi="Garamond" w:cs="Times New Roman"/>
                <w:noProof/>
                <w:lang w:val="sr-Latn-ME"/>
              </w:rPr>
              <w:t>prvu početnu vrijednost koja se ostvari</w:t>
            </w:r>
          </w:p>
        </w:tc>
      </w:tr>
      <w:tr w:rsidR="00CF0D59" w:rsidRPr="00615320" w14:paraId="215F2833" w14:textId="77777777" w:rsidTr="00BF4729">
        <w:tc>
          <w:tcPr>
            <w:tcW w:w="837" w:type="pct"/>
            <w:vMerge w:val="restart"/>
            <w:shd w:val="clear" w:color="auto" w:fill="E7E6E6" w:themeFill="background2"/>
            <w:vAlign w:val="center"/>
          </w:tcPr>
          <w:p w14:paraId="5AD62E8E" w14:textId="77777777" w:rsidR="00CF0D59" w:rsidRPr="00615320" w:rsidRDefault="00CF0D59" w:rsidP="00BF4729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Aktivnosti koje utiču na realizaciju Operativnog cilja 1.</w:t>
            </w:r>
          </w:p>
        </w:tc>
        <w:tc>
          <w:tcPr>
            <w:tcW w:w="670" w:type="pct"/>
            <w:gridSpan w:val="2"/>
            <w:vMerge w:val="restart"/>
            <w:shd w:val="clear" w:color="auto" w:fill="E7E6E6" w:themeFill="background2"/>
            <w:vAlign w:val="center"/>
          </w:tcPr>
          <w:p w14:paraId="65C4EFD9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</w:t>
            </w:r>
          </w:p>
          <w:p w14:paraId="4F32581C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rezultata</w:t>
            </w:r>
          </w:p>
        </w:tc>
        <w:tc>
          <w:tcPr>
            <w:tcW w:w="629" w:type="pct"/>
            <w:vMerge w:val="restart"/>
            <w:shd w:val="clear" w:color="auto" w:fill="E7E6E6" w:themeFill="background2"/>
            <w:vAlign w:val="center"/>
          </w:tcPr>
          <w:p w14:paraId="596B02D0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Nadležna</w:t>
            </w:r>
          </w:p>
          <w:p w14:paraId="7957BAD4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institucija</w:t>
            </w:r>
          </w:p>
        </w:tc>
        <w:tc>
          <w:tcPr>
            <w:tcW w:w="483" w:type="pct"/>
            <w:gridSpan w:val="2"/>
            <w:vMerge w:val="restart"/>
            <w:shd w:val="clear" w:color="auto" w:fill="E7E6E6" w:themeFill="background2"/>
            <w:vAlign w:val="center"/>
          </w:tcPr>
          <w:p w14:paraId="35A74BFB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6E1AA47D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početka</w:t>
            </w:r>
          </w:p>
        </w:tc>
        <w:tc>
          <w:tcPr>
            <w:tcW w:w="480" w:type="pct"/>
            <w:vMerge w:val="restart"/>
            <w:shd w:val="clear" w:color="auto" w:fill="E7E6E6" w:themeFill="background2"/>
            <w:vAlign w:val="center"/>
          </w:tcPr>
          <w:p w14:paraId="0F25341E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Planirani</w:t>
            </w:r>
          </w:p>
          <w:p w14:paraId="214D1B2C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26182A46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završetka</w:t>
            </w:r>
          </w:p>
        </w:tc>
        <w:tc>
          <w:tcPr>
            <w:tcW w:w="815" w:type="pct"/>
            <w:gridSpan w:val="3"/>
            <w:shd w:val="clear" w:color="auto" w:fill="E7E6E6" w:themeFill="background2"/>
            <w:vAlign w:val="center"/>
          </w:tcPr>
          <w:p w14:paraId="081A7741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Sredstva planirana za sprovođenje aktivnosti</w:t>
            </w:r>
          </w:p>
        </w:tc>
        <w:tc>
          <w:tcPr>
            <w:tcW w:w="1086" w:type="pct"/>
            <w:gridSpan w:val="2"/>
            <w:shd w:val="clear" w:color="auto" w:fill="E7E6E6" w:themeFill="background2"/>
            <w:vAlign w:val="center"/>
          </w:tcPr>
          <w:p w14:paraId="7A5DB873" w14:textId="77777777" w:rsidR="00CF0D59" w:rsidRPr="00615320" w:rsidRDefault="00CF0D59" w:rsidP="00BF4729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  <w:p w14:paraId="787A0AAF" w14:textId="77777777" w:rsidR="00CF0D59" w:rsidRPr="00615320" w:rsidRDefault="00CF0D59" w:rsidP="00BF4729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Izvor </w:t>
            </w:r>
          </w:p>
          <w:p w14:paraId="7CF8E5F7" w14:textId="2324C600" w:rsidR="00CF0D59" w:rsidRPr="00615320" w:rsidRDefault="00CF0D59" w:rsidP="00BF4729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finansiranja</w:t>
            </w:r>
          </w:p>
          <w:p w14:paraId="739B2173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CF0D59" w:rsidRPr="00615320" w14:paraId="0A78820C" w14:textId="77777777" w:rsidTr="00BF4729">
        <w:tc>
          <w:tcPr>
            <w:tcW w:w="837" w:type="pct"/>
            <w:vMerge/>
            <w:shd w:val="clear" w:color="auto" w:fill="E7E6E6" w:themeFill="background2"/>
            <w:vAlign w:val="center"/>
          </w:tcPr>
          <w:p w14:paraId="5A95E3E6" w14:textId="77777777" w:rsidR="00CF0D59" w:rsidRPr="00615320" w:rsidRDefault="00CF0D59" w:rsidP="00BF4729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70" w:type="pct"/>
            <w:gridSpan w:val="2"/>
            <w:vMerge/>
            <w:shd w:val="clear" w:color="auto" w:fill="E7E6E6" w:themeFill="background2"/>
            <w:vAlign w:val="center"/>
          </w:tcPr>
          <w:p w14:paraId="4354D14F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29" w:type="pct"/>
            <w:vMerge/>
            <w:shd w:val="clear" w:color="auto" w:fill="E7E6E6" w:themeFill="background2"/>
            <w:vAlign w:val="center"/>
          </w:tcPr>
          <w:p w14:paraId="27EEACFA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83" w:type="pct"/>
            <w:gridSpan w:val="2"/>
            <w:vMerge/>
            <w:shd w:val="clear" w:color="auto" w:fill="E7E6E6" w:themeFill="background2"/>
            <w:vAlign w:val="center"/>
          </w:tcPr>
          <w:p w14:paraId="0A6EAE2B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80" w:type="pct"/>
            <w:vMerge/>
            <w:shd w:val="clear" w:color="auto" w:fill="E7E6E6" w:themeFill="background2"/>
            <w:vAlign w:val="center"/>
          </w:tcPr>
          <w:p w14:paraId="531C55B3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01" w:type="pct"/>
            <w:shd w:val="clear" w:color="auto" w:fill="E7E6E6" w:themeFill="background2"/>
            <w:vAlign w:val="center"/>
          </w:tcPr>
          <w:p w14:paraId="0110A912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14" w:type="pct"/>
            <w:gridSpan w:val="2"/>
            <w:shd w:val="clear" w:color="auto" w:fill="E7E6E6" w:themeFill="background2"/>
            <w:vAlign w:val="center"/>
          </w:tcPr>
          <w:p w14:paraId="7732C05F" w14:textId="77777777" w:rsidR="00CF0D59" w:rsidRPr="00615320" w:rsidRDefault="00CF0D59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  <w:tc>
          <w:tcPr>
            <w:tcW w:w="474" w:type="pct"/>
            <w:shd w:val="clear" w:color="auto" w:fill="E7E6E6" w:themeFill="background2"/>
            <w:vAlign w:val="center"/>
          </w:tcPr>
          <w:p w14:paraId="710AFC7D" w14:textId="77777777" w:rsidR="00CF0D59" w:rsidRPr="00615320" w:rsidRDefault="00CF0D59" w:rsidP="00BF4729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612" w:type="pct"/>
            <w:shd w:val="clear" w:color="auto" w:fill="E7E6E6" w:themeFill="background2"/>
            <w:vAlign w:val="center"/>
          </w:tcPr>
          <w:p w14:paraId="4D853614" w14:textId="77777777" w:rsidR="00CF0D59" w:rsidRPr="00615320" w:rsidRDefault="00CF0D59" w:rsidP="00BF4729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</w:tr>
      <w:tr w:rsidR="0036006D" w:rsidRPr="00615320" w14:paraId="203C85F4" w14:textId="77777777" w:rsidTr="00FF043C">
        <w:trPr>
          <w:trHeight w:val="982"/>
        </w:trPr>
        <w:tc>
          <w:tcPr>
            <w:tcW w:w="837" w:type="pct"/>
            <w:vAlign w:val="center"/>
          </w:tcPr>
          <w:p w14:paraId="19A0D3AA" w14:textId="7E80EC1D" w:rsidR="0036006D" w:rsidRPr="00615320" w:rsidRDefault="0036006D" w:rsidP="0036006D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  <w:bookmarkStart w:id="2" w:name="_Hlk227147138"/>
            <w:r w:rsidRPr="00615320">
              <w:rPr>
                <w:rFonts w:ascii="Garamond" w:hAnsi="Garamond" w:cs="Times New Roman"/>
                <w:noProof/>
                <w:lang w:val="sr-Latn-ME"/>
              </w:rPr>
              <w:t>4.</w:t>
            </w:r>
            <w:r w:rsidR="009835DC" w:rsidRPr="00615320">
              <w:rPr>
                <w:rFonts w:ascii="Garamond" w:hAnsi="Garamond" w:cs="Times New Roman"/>
                <w:noProof/>
                <w:lang w:val="sr-Latn-ME"/>
              </w:rPr>
              <w:t xml:space="preserve">1.1.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Nefinansijska podrška - mentorstvo, obuke kroz predakceleracijski program i Biznis inkubator IPC </w:t>
            </w:r>
            <w:r w:rsidR="009835DC" w:rsidRPr="00615320">
              <w:rPr>
                <w:rFonts w:ascii="Garamond" w:hAnsi="Garamond" w:cs="Times New Roman"/>
                <w:noProof/>
                <w:lang w:val="sr-Latn-ME"/>
              </w:rPr>
              <w:t>„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Tehnopolis</w:t>
            </w:r>
            <w:r w:rsidR="009835DC" w:rsidRPr="00615320">
              <w:rPr>
                <w:rFonts w:ascii="Garamond" w:hAnsi="Garamond" w:cs="Times New Roman"/>
                <w:noProof/>
                <w:lang w:val="sr-Latn-ME"/>
              </w:rPr>
              <w:t>“</w:t>
            </w:r>
          </w:p>
        </w:tc>
        <w:tc>
          <w:tcPr>
            <w:tcW w:w="670" w:type="pct"/>
            <w:gridSpan w:val="2"/>
            <w:vAlign w:val="center"/>
          </w:tcPr>
          <w:p w14:paraId="150CDAA8" w14:textId="77777777" w:rsidR="00501A5A" w:rsidRDefault="0036006D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Broj podržanih timova </w:t>
            </w:r>
          </w:p>
          <w:p w14:paraId="3FCD26AD" w14:textId="77777777" w:rsidR="00501A5A" w:rsidRDefault="00501A5A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14BEF67" w14:textId="0A1FE0AB" w:rsidR="00501A5A" w:rsidRDefault="0036006D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2026 </w:t>
            </w:r>
            <w:r w:rsidR="00501A5A"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25</w:t>
            </w:r>
          </w:p>
          <w:p w14:paraId="49E4E5B1" w14:textId="3C519849" w:rsidR="0036006D" w:rsidRPr="00615320" w:rsidRDefault="0036006D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2027 - 25</w:t>
            </w:r>
          </w:p>
          <w:p w14:paraId="10783989" w14:textId="77777777" w:rsidR="0036006D" w:rsidRPr="00615320" w:rsidRDefault="0036006D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EB358BA" w14:textId="77777777" w:rsidR="00501A5A" w:rsidRDefault="0036006D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Broj podržanih preduzeća </w:t>
            </w:r>
          </w:p>
          <w:p w14:paraId="055B734E" w14:textId="77777777" w:rsidR="00501A5A" w:rsidRDefault="00501A5A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34FE840" w14:textId="21DBC797" w:rsidR="00501A5A" w:rsidRDefault="0036006D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2026 </w:t>
            </w:r>
            <w:r w:rsidR="00501A5A"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30</w:t>
            </w:r>
          </w:p>
          <w:p w14:paraId="131773A5" w14:textId="34859272" w:rsidR="0036006D" w:rsidRPr="00615320" w:rsidRDefault="0036006D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2027 - 30</w:t>
            </w:r>
          </w:p>
        </w:tc>
        <w:tc>
          <w:tcPr>
            <w:tcW w:w="629" w:type="pct"/>
            <w:vAlign w:val="center"/>
          </w:tcPr>
          <w:p w14:paraId="04CE4B30" w14:textId="77777777" w:rsidR="006F22B2" w:rsidRPr="00615320" w:rsidRDefault="006F22B2" w:rsidP="0036006D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43CE937" w14:textId="6EEFE919" w:rsidR="0036006D" w:rsidRPr="00615320" w:rsidRDefault="006F22B2" w:rsidP="0036006D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Nosilac: </w:t>
            </w:r>
            <w:r w:rsidR="0036006D" w:rsidRPr="00615320">
              <w:rPr>
                <w:rFonts w:ascii="Garamond" w:hAnsi="Garamond" w:cs="Times New Roman"/>
                <w:noProof/>
                <w:lang w:val="sr-Latn-ME"/>
              </w:rPr>
              <w:t xml:space="preserve">IPC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„</w:t>
            </w:r>
            <w:r w:rsidR="0036006D" w:rsidRPr="00615320">
              <w:rPr>
                <w:rFonts w:ascii="Garamond" w:hAnsi="Garamond" w:cs="Times New Roman"/>
                <w:noProof/>
                <w:lang w:val="sr-Latn-ME"/>
              </w:rPr>
              <w:t>Tehnopolis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“</w:t>
            </w:r>
          </w:p>
          <w:p w14:paraId="1B6458EC" w14:textId="77777777" w:rsidR="00B102BA" w:rsidRPr="00615320" w:rsidRDefault="00B102BA" w:rsidP="0036006D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5BC34A5" w14:textId="2528CAFB" w:rsidR="00B102BA" w:rsidRPr="00615320" w:rsidRDefault="00B102BA" w:rsidP="0036006D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83" w:type="pct"/>
            <w:gridSpan w:val="2"/>
            <w:vAlign w:val="center"/>
          </w:tcPr>
          <w:p w14:paraId="203C5E28" w14:textId="77777777" w:rsidR="0036006D" w:rsidRPr="00615320" w:rsidRDefault="0036006D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 kvartal 2026</w:t>
            </w:r>
          </w:p>
        </w:tc>
        <w:tc>
          <w:tcPr>
            <w:tcW w:w="480" w:type="pct"/>
            <w:vAlign w:val="center"/>
          </w:tcPr>
          <w:p w14:paraId="46F4F18F" w14:textId="77777777" w:rsidR="0036006D" w:rsidRPr="00615320" w:rsidRDefault="0036006D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01" w:type="pct"/>
            <w:vAlign w:val="center"/>
          </w:tcPr>
          <w:p w14:paraId="7CBE26E0" w14:textId="77777777" w:rsidR="00615320" w:rsidRDefault="00615320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3DE3CA4C" w14:textId="1A063F7C" w:rsidR="0036006D" w:rsidRPr="00615320" w:rsidRDefault="0036006D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74.000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14" w:type="pct"/>
            <w:gridSpan w:val="2"/>
            <w:vAlign w:val="center"/>
          </w:tcPr>
          <w:p w14:paraId="2AD79FA2" w14:textId="77777777" w:rsidR="00615320" w:rsidRDefault="00615320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66D4AD29" w14:textId="4B738C3B" w:rsidR="0036006D" w:rsidRPr="00615320" w:rsidRDefault="0036006D" w:rsidP="0036006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74.000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74" w:type="pct"/>
            <w:vAlign w:val="center"/>
          </w:tcPr>
          <w:p w14:paraId="7978FA1F" w14:textId="77777777" w:rsidR="00F22435" w:rsidRPr="00615320" w:rsidRDefault="00F22435" w:rsidP="0036006D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803D8C9" w14:textId="21B009E9" w:rsidR="0036006D" w:rsidRPr="00615320" w:rsidRDefault="0036006D" w:rsidP="0036006D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</w:t>
            </w:r>
            <w:r w:rsidR="00046161" w:rsidRPr="00615320">
              <w:rPr>
                <w:rFonts w:ascii="Garamond" w:hAnsi="Garamond" w:cs="Times New Roman"/>
                <w:noProof/>
                <w:lang w:val="sr-Latn-ME"/>
              </w:rPr>
              <w:t xml:space="preserve"> (IPC „Tehnopoli</w:t>
            </w:r>
            <w:r w:rsidR="00F22435" w:rsidRPr="00615320">
              <w:rPr>
                <w:rFonts w:ascii="Garamond" w:hAnsi="Garamond" w:cs="Times New Roman"/>
                <w:noProof/>
                <w:lang w:val="sr-Latn-ME"/>
              </w:rPr>
              <w:t>s</w:t>
            </w:r>
            <w:r w:rsidR="00046161" w:rsidRPr="00615320">
              <w:rPr>
                <w:rFonts w:ascii="Garamond" w:hAnsi="Garamond" w:cs="Times New Roman"/>
                <w:noProof/>
                <w:lang w:val="sr-Latn-ME"/>
              </w:rPr>
              <w:t>“)</w:t>
            </w:r>
          </w:p>
        </w:tc>
        <w:tc>
          <w:tcPr>
            <w:tcW w:w="612" w:type="pct"/>
            <w:vAlign w:val="center"/>
          </w:tcPr>
          <w:p w14:paraId="16A05729" w14:textId="36AD32FD" w:rsidR="0036006D" w:rsidRPr="00615320" w:rsidRDefault="0036006D" w:rsidP="0036006D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</w:t>
            </w:r>
            <w:r w:rsidR="00046161" w:rsidRPr="00615320">
              <w:rPr>
                <w:rFonts w:ascii="Garamond" w:hAnsi="Garamond" w:cs="Times New Roman"/>
                <w:noProof/>
                <w:lang w:val="sr-Latn-ME"/>
              </w:rPr>
              <w:t xml:space="preserve"> (IPC „Tehnopolis“)</w:t>
            </w:r>
          </w:p>
        </w:tc>
      </w:tr>
      <w:bookmarkEnd w:id="2"/>
      <w:tr w:rsidR="00694AC2" w:rsidRPr="00615320" w14:paraId="29D1DA1A" w14:textId="77777777" w:rsidTr="00F22435">
        <w:trPr>
          <w:trHeight w:val="620"/>
        </w:trPr>
        <w:tc>
          <w:tcPr>
            <w:tcW w:w="837" w:type="pct"/>
            <w:vAlign w:val="center"/>
          </w:tcPr>
          <w:p w14:paraId="4C0C4573" w14:textId="6AD04E68" w:rsidR="006C7706" w:rsidRPr="0095693F" w:rsidRDefault="006A6833" w:rsidP="00BF4729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4.1.</w:t>
            </w:r>
            <w:r w:rsidR="003D438D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</w:t>
            </w: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.</w:t>
            </w:r>
            <w:r w:rsidR="009835DC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  <w:r w:rsidR="00D6536E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F</w:t>
            </w:r>
            <w:r w:rsidR="006C7706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inansijsk</w:t>
            </w:r>
            <w:r w:rsidR="00D6536E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a</w:t>
            </w:r>
            <w:r w:rsidR="006C7706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podršk</w:t>
            </w:r>
            <w:r w:rsidR="00B102BA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a</w:t>
            </w:r>
            <w:r w:rsidR="006C7706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ICT sektoru</w:t>
            </w:r>
            <w:r w:rsidR="00D6536E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od strane inovacione infrastrukture i Fonda za inovacije CG</w:t>
            </w:r>
            <w:r w:rsidR="00C73018" w:rsidRPr="0095693F">
              <w:rPr>
                <w:rStyle w:val="FootnoteReference"/>
                <w:rFonts w:ascii="Garamond" w:hAnsi="Garamond" w:cs="Times New Roman"/>
                <w:noProof/>
                <w:color w:val="000000" w:themeColor="text1"/>
                <w:lang w:val="sr-Latn-ME"/>
              </w:rPr>
              <w:footnoteReference w:id="40"/>
            </w:r>
          </w:p>
          <w:p w14:paraId="4C21C599" w14:textId="43549D4D" w:rsidR="00712B14" w:rsidRPr="0095693F" w:rsidRDefault="00712B14" w:rsidP="00BF4729">
            <w:pPr>
              <w:spacing w:line="276" w:lineRule="auto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2392DE29" w14:textId="24DBE0BB" w:rsidR="00B270D8" w:rsidRPr="0095693F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Broj</w:t>
            </w:r>
            <w:r w:rsidR="00863D8B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novih</w:t>
            </w: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  <w:r w:rsidR="00863D8B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podržanih timova</w:t>
            </w:r>
            <w:r w:rsidR="00B270D8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i kompanija</w:t>
            </w:r>
          </w:p>
          <w:p w14:paraId="3B8770B1" w14:textId="77777777" w:rsidR="00B270D8" w:rsidRPr="0095693F" w:rsidRDefault="00B270D8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33B7D999" w14:textId="77777777" w:rsidR="00B270D8" w:rsidRPr="0095693F" w:rsidRDefault="00B270D8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Vrijednost 2026:</w:t>
            </w:r>
          </w:p>
          <w:p w14:paraId="55851A2B" w14:textId="77777777" w:rsidR="00534AC4" w:rsidRPr="0095693F" w:rsidRDefault="00AC7544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60</w:t>
            </w:r>
            <w:r w:rsidR="00B270D8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(IPC „Tehnopolis“ - 10 timova; Fond za inovacije - </w:t>
            </w:r>
            <w:r w:rsidR="009510F2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20</w:t>
            </w:r>
            <w:r w:rsidR="00B270D8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ICT kompanija;  Naučno-tehnološki park - 5 dodijeljenih vaučera; Privredna</w:t>
            </w:r>
          </w:p>
          <w:p w14:paraId="00019D47" w14:textId="6E49D5A9" w:rsidR="00B270D8" w:rsidRPr="0095693F" w:rsidRDefault="00B270D8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komora Crne Gore - 25 ICT kompanija)</w:t>
            </w:r>
          </w:p>
          <w:p w14:paraId="5131CA69" w14:textId="77777777" w:rsidR="00B270D8" w:rsidRPr="0095693F" w:rsidRDefault="00B270D8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6B764A02" w14:textId="76E0E576" w:rsidR="00B270D8" w:rsidRPr="0095693F" w:rsidRDefault="00B270D8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Vrijednost 2027:</w:t>
            </w:r>
          </w:p>
          <w:p w14:paraId="46A6641C" w14:textId="75012C3E" w:rsidR="00694AC2" w:rsidRPr="0095693F" w:rsidRDefault="00AC7544" w:rsidP="00B270D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60 </w:t>
            </w:r>
            <w:r w:rsidR="00B270D8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(IPC „Tehnopolis“ - 10 timova; Fond za inovacije - </w:t>
            </w:r>
            <w:r w:rsidR="009510F2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20</w:t>
            </w:r>
            <w:r w:rsidR="00B270D8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ICT kompanija; Naučno-tehnološki park - 5 dodijeljenih </w:t>
            </w:r>
            <w:r w:rsidR="00B270D8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lastRenderedPageBreak/>
              <w:t>vaučera; Privredna komora Crne Gore - 25 ICT kompanija)</w:t>
            </w:r>
          </w:p>
        </w:tc>
        <w:tc>
          <w:tcPr>
            <w:tcW w:w="629" w:type="pct"/>
            <w:vAlign w:val="center"/>
          </w:tcPr>
          <w:p w14:paraId="785B64BA" w14:textId="7FFFB821" w:rsidR="006C7706" w:rsidRPr="0095693F" w:rsidRDefault="003A1BE8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lastRenderedPageBreak/>
              <w:t>Nosioci: Fond za inovacije, IPC „ Tehnopolis“, Naučno-tehnološki park</w:t>
            </w:r>
            <w:r w:rsidR="00B270D8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, Privredna komora Crne Gore</w:t>
            </w: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483" w:type="pct"/>
            <w:gridSpan w:val="2"/>
            <w:vAlign w:val="center"/>
          </w:tcPr>
          <w:p w14:paraId="65343C9D" w14:textId="193CF977" w:rsidR="006C7706" w:rsidRPr="0095693F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III</w:t>
            </w:r>
            <w:r w:rsidR="00E6599E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kvartal</w:t>
            </w: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2026</w:t>
            </w:r>
          </w:p>
        </w:tc>
        <w:tc>
          <w:tcPr>
            <w:tcW w:w="480" w:type="pct"/>
            <w:vAlign w:val="center"/>
          </w:tcPr>
          <w:p w14:paraId="2006356B" w14:textId="29DEFCD6" w:rsidR="006C7706" w:rsidRPr="0095693F" w:rsidRDefault="00EF0137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</w:t>
            </w:r>
            <w:r w:rsidR="006C7706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V </w:t>
            </w: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kvartal </w:t>
            </w:r>
            <w:r w:rsidR="006C7706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2027</w:t>
            </w:r>
          </w:p>
        </w:tc>
        <w:tc>
          <w:tcPr>
            <w:tcW w:w="401" w:type="pct"/>
            <w:vAlign w:val="center"/>
          </w:tcPr>
          <w:p w14:paraId="5223AA9C" w14:textId="77777777" w:rsidR="00615320" w:rsidRPr="0095693F" w:rsidRDefault="00615320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Ukupno:</w:t>
            </w:r>
          </w:p>
          <w:p w14:paraId="2F81712F" w14:textId="30F8C17D" w:rsidR="00AC7544" w:rsidRPr="0095693F" w:rsidRDefault="00AC7544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1.596.000 </w:t>
            </w:r>
            <w:r w:rsidRPr="0095693F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</w:p>
          <w:p w14:paraId="0F9B8357" w14:textId="77777777" w:rsidR="00AC7544" w:rsidRPr="0095693F" w:rsidRDefault="00AC7544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471E04FD" w14:textId="13DFE687" w:rsidR="00863D8B" w:rsidRPr="0095693F" w:rsidRDefault="00AC7544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(</w:t>
            </w:r>
            <w:r w:rsidR="00863D8B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IPC </w:t>
            </w:r>
            <w:r w:rsidR="003A1BE8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„</w:t>
            </w:r>
            <w:r w:rsidR="00863D8B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Tehnopolis</w:t>
            </w:r>
            <w:r w:rsidR="003A1BE8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“</w:t>
            </w: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- </w:t>
            </w:r>
          </w:p>
          <w:p w14:paraId="7F4886FB" w14:textId="2BA1135C" w:rsidR="00863D8B" w:rsidRPr="0095693F" w:rsidRDefault="00863D8B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46.000 </w:t>
            </w:r>
            <w:r w:rsidR="00385526" w:rsidRPr="0095693F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 -</w:t>
            </w:r>
            <w:r w:rsidR="00385526" w:rsidRPr="0095693F">
              <w:rPr>
                <w:rStyle w:val="Strong"/>
                <w:rFonts w:ascii="Garamond" w:hAnsi="Garamond"/>
              </w:rPr>
              <w:t xml:space="preserve"> </w:t>
            </w:r>
            <w:r w:rsidRPr="0011794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Nacionalni budžet</w:t>
            </w:r>
            <w:r w:rsidR="00AC7544" w:rsidRPr="0011794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;</w:t>
            </w:r>
          </w:p>
          <w:p w14:paraId="0D97AAF1" w14:textId="77777777" w:rsidR="00385526" w:rsidRPr="0095693F" w:rsidRDefault="00863D8B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i/>
                <w:iCs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30.000 - </w:t>
            </w:r>
            <w:r w:rsidRPr="0011794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Donacija</w:t>
            </w:r>
            <w:r w:rsidR="00AC7544" w:rsidRPr="0095693F">
              <w:rPr>
                <w:rFonts w:ascii="Garamond" w:hAnsi="Garamond" w:cs="Times New Roman"/>
                <w:i/>
                <w:iCs/>
                <w:noProof/>
                <w:color w:val="000000" w:themeColor="text1"/>
                <w:lang w:val="sr-Latn-ME"/>
              </w:rPr>
              <w:t>;</w:t>
            </w:r>
          </w:p>
          <w:p w14:paraId="58FCBC6A" w14:textId="2B4EEAEF" w:rsidR="00863D8B" w:rsidRPr="0095693F" w:rsidRDefault="00AC7544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i/>
                <w:iCs/>
                <w:noProof/>
                <w:color w:val="000000" w:themeColor="text1"/>
                <w:lang w:val="sr-Latn-ME"/>
              </w:rPr>
              <w:t xml:space="preserve"> </w:t>
            </w:r>
          </w:p>
          <w:p w14:paraId="3C442E1A" w14:textId="0AA704D3" w:rsidR="00863D8B" w:rsidRPr="0095693F" w:rsidRDefault="00AC7544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Fond za inovacije</w:t>
            </w:r>
          </w:p>
          <w:p w14:paraId="44B2B3E9" w14:textId="77777777" w:rsidR="001A3173" w:rsidRPr="0095693F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1.500.000</w:t>
            </w:r>
            <w:r w:rsidR="00385526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  <w:r w:rsidR="00385526" w:rsidRPr="0095693F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  <w:r w:rsidR="00AC7544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-</w:t>
            </w:r>
            <w:r w:rsidR="00AA2E9E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  <w:r w:rsidR="00AC7544" w:rsidRPr="0011794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Nacionalni budžet</w:t>
            </w:r>
            <w:r w:rsidR="00385526" w:rsidRPr="0011794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;</w:t>
            </w:r>
            <w:r w:rsidR="00385526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</w:p>
          <w:p w14:paraId="2FF054A6" w14:textId="77777777" w:rsidR="001A3173" w:rsidRPr="0095693F" w:rsidRDefault="001A3173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0947C98C" w14:textId="4B62FF7E" w:rsidR="006C7706" w:rsidRPr="0095693F" w:rsidRDefault="0038552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Naučno-tehnološki park </w:t>
            </w:r>
            <w:r w:rsidR="006C7706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20.000</w:t>
            </w:r>
            <w:r w:rsidR="00AA2E9E"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  <w:r w:rsidR="00AA2E9E" w:rsidRPr="0095693F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  <w:r w:rsidRPr="0095693F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11794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Nacionalni</w:t>
            </w:r>
            <w:proofErr w:type="spellEnd"/>
            <w:r w:rsidRPr="0011794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11794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budžet</w:t>
            </w:r>
            <w:proofErr w:type="spellEnd"/>
            <w:r w:rsidRPr="0011794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)</w:t>
            </w:r>
          </w:p>
          <w:p w14:paraId="293C104E" w14:textId="53CB293D" w:rsidR="006C7706" w:rsidRPr="0095693F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414" w:type="pct"/>
            <w:gridSpan w:val="2"/>
            <w:vAlign w:val="center"/>
          </w:tcPr>
          <w:p w14:paraId="4A5CBC46" w14:textId="77777777" w:rsidR="00615320" w:rsidRPr="0095693F" w:rsidRDefault="00615320" w:rsidP="0038552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Ukupno:</w:t>
            </w:r>
          </w:p>
          <w:p w14:paraId="724ED4F8" w14:textId="428D860F" w:rsidR="00385526" w:rsidRPr="0095693F" w:rsidRDefault="00385526" w:rsidP="0038552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1.596.000 </w:t>
            </w:r>
            <w:r w:rsidRPr="0095693F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</w:p>
          <w:p w14:paraId="554D290D" w14:textId="77777777" w:rsidR="00385526" w:rsidRPr="0095693F" w:rsidRDefault="00385526" w:rsidP="0038552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0C2CB46A" w14:textId="77777777" w:rsidR="00385526" w:rsidRPr="0095693F" w:rsidRDefault="00385526" w:rsidP="0038552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(IPC „Tehnopolis“ - </w:t>
            </w:r>
          </w:p>
          <w:p w14:paraId="2A11EE12" w14:textId="77777777" w:rsidR="00385526" w:rsidRPr="0095693F" w:rsidRDefault="00385526" w:rsidP="0038552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46.000 </w:t>
            </w:r>
            <w:r w:rsidRPr="0095693F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– </w:t>
            </w:r>
            <w:r w:rsidRPr="0011794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Nacionalni budžet ;</w:t>
            </w:r>
          </w:p>
          <w:p w14:paraId="0CE6FEC9" w14:textId="77777777" w:rsidR="00385526" w:rsidRPr="0095693F" w:rsidRDefault="00385526" w:rsidP="0038552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i/>
                <w:iCs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30.000 - </w:t>
            </w:r>
            <w:r w:rsidRPr="0011794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Donacija;</w:t>
            </w:r>
          </w:p>
          <w:p w14:paraId="14C91B1F" w14:textId="77777777" w:rsidR="00385526" w:rsidRPr="0095693F" w:rsidRDefault="00385526" w:rsidP="0038552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i/>
                <w:iCs/>
                <w:noProof/>
                <w:color w:val="000000" w:themeColor="text1"/>
                <w:lang w:val="sr-Latn-ME"/>
              </w:rPr>
              <w:t xml:space="preserve"> </w:t>
            </w:r>
          </w:p>
          <w:p w14:paraId="02222D49" w14:textId="77777777" w:rsidR="00385526" w:rsidRPr="0095693F" w:rsidRDefault="00385526" w:rsidP="0038552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Fond za inovacije</w:t>
            </w:r>
          </w:p>
          <w:p w14:paraId="570BCC36" w14:textId="77777777" w:rsidR="001A3173" w:rsidRPr="0095693F" w:rsidRDefault="00385526" w:rsidP="0038552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1.500.000 </w:t>
            </w:r>
            <w:r w:rsidRPr="0095693F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- </w:t>
            </w:r>
            <w:r w:rsidRPr="0011794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Nacionalni budžet;</w:t>
            </w: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</w:p>
          <w:p w14:paraId="7CBCF26E" w14:textId="77777777" w:rsidR="001A3173" w:rsidRPr="0095693F" w:rsidRDefault="001A3173" w:rsidP="0038552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743005C2" w14:textId="6F67D0AA" w:rsidR="00385526" w:rsidRPr="0095693F" w:rsidRDefault="00385526" w:rsidP="0038552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Naučno-tehnološki park 20.000 </w:t>
            </w:r>
            <w:r w:rsidRPr="0095693F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 xml:space="preserve">€ </w:t>
            </w:r>
            <w:proofErr w:type="spellStart"/>
            <w:r w:rsidRPr="0011794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Nacionalni</w:t>
            </w:r>
            <w:proofErr w:type="spellEnd"/>
            <w:r w:rsidRPr="0011794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11794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budžet</w:t>
            </w:r>
            <w:proofErr w:type="spellEnd"/>
            <w:r w:rsidRPr="0011794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)</w:t>
            </w:r>
          </w:p>
          <w:p w14:paraId="004A504A" w14:textId="7BBB196B" w:rsidR="006C7706" w:rsidRPr="0095693F" w:rsidRDefault="006C7706" w:rsidP="0038552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474" w:type="pct"/>
            <w:vAlign w:val="center"/>
          </w:tcPr>
          <w:p w14:paraId="001812CF" w14:textId="21B55B7C" w:rsidR="006C7706" w:rsidRPr="0095693F" w:rsidRDefault="006C770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Nacionalni budžet</w:t>
            </w:r>
          </w:p>
          <w:p w14:paraId="2F4ED85C" w14:textId="77777777" w:rsidR="00385526" w:rsidRPr="0095693F" w:rsidRDefault="0038552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67E5E713" w14:textId="1CF7E408" w:rsidR="00385526" w:rsidRPr="0095693F" w:rsidRDefault="0038552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1.566.000 </w:t>
            </w:r>
            <w:r w:rsidRPr="0095693F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</w:p>
          <w:p w14:paraId="3DAB36F8" w14:textId="77777777" w:rsidR="00863D8B" w:rsidRPr="0095693F" w:rsidRDefault="00863D8B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1B0DDF77" w14:textId="77777777" w:rsidR="003A1BE8" w:rsidRPr="0095693F" w:rsidRDefault="003A1BE8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5A1BCEBE" w14:textId="77777777" w:rsidR="003A1BE8" w:rsidRPr="0095693F" w:rsidRDefault="003A1BE8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17B150A5" w14:textId="77777777" w:rsidR="003A1BE8" w:rsidRPr="0095693F" w:rsidRDefault="003A1BE8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2E348929" w14:textId="5116E1FF" w:rsidR="003A1BE8" w:rsidRPr="0095693F" w:rsidRDefault="009B2DAF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Privatni sektor</w:t>
            </w:r>
          </w:p>
          <w:p w14:paraId="02BBE843" w14:textId="77777777" w:rsidR="00385526" w:rsidRPr="0095693F" w:rsidRDefault="0038552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4B480959" w14:textId="6CF3B61C" w:rsidR="00385526" w:rsidRPr="0095693F" w:rsidRDefault="0038552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30.000 </w:t>
            </w:r>
            <w:r w:rsidRPr="0095693F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</w:p>
          <w:p w14:paraId="3DF6D317" w14:textId="6831804D" w:rsidR="00863D8B" w:rsidRPr="0095693F" w:rsidRDefault="00863D8B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612" w:type="pct"/>
            <w:vAlign w:val="center"/>
          </w:tcPr>
          <w:p w14:paraId="11A67747" w14:textId="63321504" w:rsidR="00385526" w:rsidRPr="0095693F" w:rsidRDefault="0038552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Nacionalni budžet</w:t>
            </w:r>
          </w:p>
          <w:p w14:paraId="3A3A8FDF" w14:textId="77777777" w:rsidR="00385526" w:rsidRPr="0095693F" w:rsidRDefault="0038552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73AE36E0" w14:textId="77777777" w:rsidR="00385526" w:rsidRPr="0095693F" w:rsidRDefault="0038552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1.566.000 </w:t>
            </w:r>
            <w:r w:rsidRPr="0095693F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</w:p>
          <w:p w14:paraId="7D7C198C" w14:textId="77777777" w:rsidR="00385526" w:rsidRPr="0095693F" w:rsidRDefault="0038552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1CECF889" w14:textId="77777777" w:rsidR="00385526" w:rsidRPr="0095693F" w:rsidRDefault="0038552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4A07702B" w14:textId="77777777" w:rsidR="00385526" w:rsidRPr="0095693F" w:rsidRDefault="0038552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0B59021A" w14:textId="7DCF421F" w:rsidR="00385526" w:rsidRDefault="0038552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15F0C735" w14:textId="42E10721" w:rsidR="009B2DAF" w:rsidRDefault="009B2DAF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Privatni sektor</w:t>
            </w:r>
          </w:p>
          <w:p w14:paraId="496DC4BF" w14:textId="77777777" w:rsidR="009B2DAF" w:rsidRPr="0095693F" w:rsidRDefault="009B2DAF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70B25A90" w14:textId="77777777" w:rsidR="00385526" w:rsidRPr="0095693F" w:rsidRDefault="0038552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05492C38" w14:textId="77777777" w:rsidR="00385526" w:rsidRPr="00615320" w:rsidRDefault="00385526" w:rsidP="00500E53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95693F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30.000 </w:t>
            </w:r>
            <w:r w:rsidRPr="0095693F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</w:p>
          <w:p w14:paraId="410CF9A4" w14:textId="70110673" w:rsidR="00863D8B" w:rsidRPr="00615320" w:rsidRDefault="00863D8B" w:rsidP="00500E53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</w:tr>
      <w:tr w:rsidR="00694AC2" w:rsidRPr="00615320" w14:paraId="72F98D84" w14:textId="77777777" w:rsidTr="00BF4729">
        <w:tc>
          <w:tcPr>
            <w:tcW w:w="837" w:type="pct"/>
            <w:vAlign w:val="center"/>
          </w:tcPr>
          <w:p w14:paraId="628E8B19" w14:textId="089CF957" w:rsidR="006C7706" w:rsidRPr="00615320" w:rsidRDefault="006A6833" w:rsidP="00BF4729">
            <w:pPr>
              <w:pStyle w:val="ListParagraph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4.1.</w:t>
            </w:r>
            <w:r w:rsidR="003D438D">
              <w:rPr>
                <w:rFonts w:ascii="Garamond" w:hAnsi="Garamond" w:cs="Times New Roman"/>
                <w:noProof/>
                <w:lang w:val="sr-Latn-ME"/>
              </w:rPr>
              <w:t>3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.</w:t>
            </w:r>
            <w:r w:rsidR="00DF4B9B"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="00D6536E" w:rsidRPr="00615320">
              <w:rPr>
                <w:rFonts w:ascii="Garamond" w:hAnsi="Garamond" w:cs="Times New Roman"/>
                <w:noProof/>
                <w:lang w:val="sr-Latn-ME"/>
              </w:rPr>
              <w:t xml:space="preserve">Podrška </w:t>
            </w:r>
            <w:r w:rsidR="006C7706" w:rsidRPr="00615320">
              <w:rPr>
                <w:rFonts w:ascii="Garamond" w:hAnsi="Garamond" w:cs="Times New Roman"/>
                <w:noProof/>
                <w:lang w:val="sr-Latn-ME"/>
              </w:rPr>
              <w:t xml:space="preserve">akceleraciji crnogorskih startapova  </w:t>
            </w:r>
          </w:p>
          <w:p w14:paraId="3FC68B8E" w14:textId="77777777" w:rsidR="00AE0051" w:rsidRPr="00615320" w:rsidRDefault="00AE0051" w:rsidP="00BF4729">
            <w:pPr>
              <w:rPr>
                <w:rFonts w:ascii="Garamond" w:hAnsi="Garamond" w:cs="Times New Roman"/>
                <w:noProof/>
                <w:lang w:val="sr-Latn-ME"/>
              </w:rPr>
            </w:pPr>
          </w:p>
          <w:p w14:paraId="66B23EBC" w14:textId="1B81FD29" w:rsidR="00AE0051" w:rsidRPr="00615320" w:rsidRDefault="00AE0051" w:rsidP="00BF4729">
            <w:pPr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5B20FDFE" w14:textId="16C8D9CD" w:rsidR="006C7706" w:rsidRPr="00615320" w:rsidRDefault="00D6536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Broj </w:t>
            </w:r>
            <w:r w:rsidR="006C7706" w:rsidRPr="00615320">
              <w:rPr>
                <w:rFonts w:ascii="Garamond" w:hAnsi="Garamond" w:cs="Times New Roman"/>
                <w:noProof/>
                <w:lang w:val="sr-Latn-ME"/>
              </w:rPr>
              <w:t>podržanih startapova</w:t>
            </w:r>
          </w:p>
          <w:p w14:paraId="65639441" w14:textId="77777777" w:rsidR="00694AC2" w:rsidRPr="00615320" w:rsidRDefault="00694AC2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383B61D2" w14:textId="21E92F91" w:rsidR="00694AC2" w:rsidRPr="00615320" w:rsidRDefault="000A3D5B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</w:t>
            </w:r>
            <w:r w:rsidR="00694AC2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rijednost 2026:</w:t>
            </w:r>
          </w:p>
          <w:p w14:paraId="592497D2" w14:textId="0CAC1E1A" w:rsidR="00694AC2" w:rsidRPr="00615320" w:rsidRDefault="00385526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20 (Fond za inovacije i IPC „Tehnopolis“ ukupno 15, Naučno-tehnološki park -5)</w:t>
            </w:r>
          </w:p>
          <w:p w14:paraId="210FFF51" w14:textId="77777777" w:rsidR="00F22435" w:rsidRPr="00615320" w:rsidRDefault="00F22435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6BE127A8" w14:textId="359E9339" w:rsidR="00694AC2" w:rsidRPr="00615320" w:rsidRDefault="000A3D5B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</w:t>
            </w:r>
            <w:r w:rsidR="00694AC2"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rijednost 2027:</w:t>
            </w:r>
          </w:p>
          <w:p w14:paraId="5F1D9D11" w14:textId="652BB9A1" w:rsidR="00694AC2" w:rsidRPr="00615320" w:rsidRDefault="00385526" w:rsidP="00385526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22 (Fond za inovacije i IPC „Tehnopolis“ ukupno 15, Naučno-tehnološki park -7)</w:t>
            </w:r>
          </w:p>
        </w:tc>
        <w:tc>
          <w:tcPr>
            <w:tcW w:w="629" w:type="pct"/>
            <w:vAlign w:val="center"/>
          </w:tcPr>
          <w:p w14:paraId="5A7235ED" w14:textId="77777777" w:rsidR="006F22B2" w:rsidRPr="00615320" w:rsidRDefault="00D6536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Nosilac: </w:t>
            </w:r>
            <w:r w:rsidR="006C7706" w:rsidRPr="00615320">
              <w:rPr>
                <w:rFonts w:ascii="Garamond" w:hAnsi="Garamond" w:cs="Times New Roman"/>
                <w:noProof/>
                <w:lang w:val="sr-Latn-ME"/>
              </w:rPr>
              <w:t>F</w:t>
            </w:r>
            <w:r w:rsidR="006F22B2" w:rsidRPr="00615320">
              <w:rPr>
                <w:rFonts w:ascii="Garamond" w:hAnsi="Garamond" w:cs="Times New Roman"/>
                <w:noProof/>
                <w:lang w:val="sr-Latn-ME"/>
              </w:rPr>
              <w:t>ond za inovacije Crne Gore</w:t>
            </w:r>
          </w:p>
          <w:p w14:paraId="0B851608" w14:textId="77777777" w:rsidR="006F22B2" w:rsidRPr="00615320" w:rsidRDefault="006F22B2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E1F8F2A" w14:textId="122AF9E2" w:rsidR="006C7706" w:rsidRPr="00615320" w:rsidRDefault="00D6536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Partneri: </w:t>
            </w:r>
            <w:r w:rsidR="006C7706" w:rsidRPr="00615320">
              <w:rPr>
                <w:rFonts w:ascii="Garamond" w:hAnsi="Garamond" w:cs="Times New Roman"/>
                <w:noProof/>
                <w:lang w:val="sr-Latn-ME"/>
              </w:rPr>
              <w:t>N</w:t>
            </w:r>
            <w:r w:rsidR="006F22B2" w:rsidRPr="00615320">
              <w:rPr>
                <w:rFonts w:ascii="Garamond" w:hAnsi="Garamond" w:cs="Times New Roman"/>
                <w:noProof/>
                <w:lang w:val="sr-Latn-ME"/>
              </w:rPr>
              <w:t>aučno-tehnološki park Crne Gore, IPC „</w:t>
            </w:r>
            <w:r w:rsidR="006C7706" w:rsidRPr="00615320">
              <w:rPr>
                <w:rFonts w:ascii="Garamond" w:hAnsi="Garamond" w:cs="Times New Roman"/>
                <w:noProof/>
                <w:lang w:val="sr-Latn-ME"/>
              </w:rPr>
              <w:t>Tehnopolis</w:t>
            </w:r>
            <w:r w:rsidR="006F22B2" w:rsidRPr="00615320">
              <w:rPr>
                <w:rFonts w:ascii="Garamond" w:hAnsi="Garamond" w:cs="Times New Roman"/>
                <w:noProof/>
                <w:lang w:val="sr-Latn-ME"/>
              </w:rPr>
              <w:t xml:space="preserve">“ </w:t>
            </w:r>
          </w:p>
        </w:tc>
        <w:tc>
          <w:tcPr>
            <w:tcW w:w="483" w:type="pct"/>
            <w:gridSpan w:val="2"/>
            <w:vAlign w:val="center"/>
          </w:tcPr>
          <w:p w14:paraId="6BC3E6A4" w14:textId="403146D0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III </w:t>
            </w:r>
            <w:r w:rsidR="00E6599E" w:rsidRPr="00615320">
              <w:rPr>
                <w:rFonts w:ascii="Garamond" w:hAnsi="Garamond" w:cs="Times New Roman"/>
                <w:noProof/>
                <w:lang w:val="sr-Latn-ME"/>
              </w:rPr>
              <w:t xml:space="preserve">kvartal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2026</w:t>
            </w:r>
          </w:p>
        </w:tc>
        <w:tc>
          <w:tcPr>
            <w:tcW w:w="480" w:type="pct"/>
            <w:vAlign w:val="center"/>
          </w:tcPr>
          <w:p w14:paraId="55741E1C" w14:textId="72BB46BB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IV </w:t>
            </w:r>
            <w:r w:rsidR="00EF0137" w:rsidRPr="00615320">
              <w:rPr>
                <w:rFonts w:ascii="Garamond" w:hAnsi="Garamond" w:cs="Times New Roman"/>
                <w:noProof/>
                <w:lang w:val="sr-Latn-ME"/>
              </w:rPr>
              <w:t xml:space="preserve">kvartal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2027</w:t>
            </w:r>
          </w:p>
        </w:tc>
        <w:tc>
          <w:tcPr>
            <w:tcW w:w="401" w:type="pct"/>
            <w:vAlign w:val="center"/>
          </w:tcPr>
          <w:p w14:paraId="01A9A24D" w14:textId="77777777" w:rsidR="00615320" w:rsidRDefault="00615320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62B3EDD0" w14:textId="3BECACB0" w:rsidR="006C7706" w:rsidRPr="00615320" w:rsidRDefault="0038552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1.600.000</w:t>
            </w:r>
            <w:r w:rsidR="00D051FB"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="00D051FB"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="00D051FB" w:rsidRPr="00615320">
              <w:rPr>
                <w:rFonts w:ascii="Garamond" w:hAnsi="Garamond" w:cs="Times New Roman"/>
                <w:noProof/>
                <w:lang w:val="sr-Latn-ME"/>
              </w:rPr>
              <w:t xml:space="preserve">(Fond za inovacije </w:t>
            </w:r>
            <w:r w:rsidR="006C7706" w:rsidRPr="00615320">
              <w:rPr>
                <w:rFonts w:ascii="Garamond" w:hAnsi="Garamond" w:cs="Times New Roman"/>
                <w:noProof/>
                <w:lang w:val="sr-Latn-ME"/>
              </w:rPr>
              <w:t>1.500.000</w:t>
            </w:r>
            <w:r w:rsidR="00AA2E9E"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="00AA2E9E"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  <w:r w:rsidR="00D051FB" w:rsidRPr="00615320">
              <w:rPr>
                <w:rStyle w:val="Strong"/>
                <w:rFonts w:ascii="Garamond" w:hAnsi="Garamond"/>
                <w:b w:val="0"/>
                <w:bCs w:val="0"/>
              </w:rPr>
              <w:t xml:space="preserve"> ; </w:t>
            </w:r>
            <w:proofErr w:type="spellStart"/>
            <w:r w:rsidR="00D051FB" w:rsidRPr="00615320">
              <w:rPr>
                <w:rStyle w:val="Strong"/>
                <w:rFonts w:ascii="Garamond" w:hAnsi="Garamond"/>
                <w:b w:val="0"/>
                <w:bCs w:val="0"/>
              </w:rPr>
              <w:t>Naučno-tehnološki</w:t>
            </w:r>
            <w:proofErr w:type="spellEnd"/>
            <w:r w:rsidR="00D051FB" w:rsidRPr="00615320">
              <w:rPr>
                <w:rStyle w:val="Strong"/>
                <w:rFonts w:ascii="Garamond" w:hAnsi="Garamond"/>
                <w:b w:val="0"/>
                <w:bCs w:val="0"/>
              </w:rPr>
              <w:t xml:space="preserve"> park</w:t>
            </w:r>
          </w:p>
          <w:p w14:paraId="2E9F9E5B" w14:textId="1E31F47A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100.000</w:t>
            </w:r>
            <w:r w:rsidR="00AA2E9E"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="00AA2E9E"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  <w:r w:rsidR="00D051FB" w:rsidRPr="00615320">
              <w:rPr>
                <w:rStyle w:val="Strong"/>
                <w:rFonts w:ascii="Garamond" w:hAnsi="Garamond"/>
                <w:b w:val="0"/>
                <w:bCs w:val="0"/>
              </w:rPr>
              <w:t>)</w:t>
            </w:r>
          </w:p>
        </w:tc>
        <w:tc>
          <w:tcPr>
            <w:tcW w:w="414" w:type="pct"/>
            <w:gridSpan w:val="2"/>
            <w:vAlign w:val="center"/>
          </w:tcPr>
          <w:p w14:paraId="108F17AB" w14:textId="77777777" w:rsidR="00615320" w:rsidRDefault="00615320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370D11E4" w14:textId="03BD4F12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200.000</w:t>
            </w:r>
            <w:r w:rsidR="00AA2E9E"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="00AA2E9E"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  <w:r w:rsidR="00D051FB" w:rsidRPr="00615320">
              <w:rPr>
                <w:rStyle w:val="Strong"/>
                <w:rFonts w:ascii="Garamond" w:hAnsi="Garamond"/>
                <w:b w:val="0"/>
                <w:bCs w:val="0"/>
              </w:rPr>
              <w:t xml:space="preserve"> (</w:t>
            </w:r>
            <w:proofErr w:type="spellStart"/>
            <w:r w:rsidR="00D051FB" w:rsidRPr="00615320">
              <w:rPr>
                <w:rStyle w:val="Strong"/>
                <w:rFonts w:ascii="Garamond" w:hAnsi="Garamond"/>
                <w:b w:val="0"/>
                <w:bCs w:val="0"/>
              </w:rPr>
              <w:t>Naučno-tehnološki</w:t>
            </w:r>
            <w:proofErr w:type="spellEnd"/>
            <w:r w:rsidR="00D051FB" w:rsidRPr="00615320">
              <w:rPr>
                <w:rStyle w:val="Strong"/>
                <w:rFonts w:ascii="Garamond" w:hAnsi="Garamond"/>
                <w:b w:val="0"/>
                <w:bCs w:val="0"/>
              </w:rPr>
              <w:t xml:space="preserve"> park)</w:t>
            </w:r>
          </w:p>
        </w:tc>
        <w:tc>
          <w:tcPr>
            <w:tcW w:w="474" w:type="pct"/>
            <w:vAlign w:val="center"/>
          </w:tcPr>
          <w:p w14:paraId="0B7420F6" w14:textId="1B437C06" w:rsidR="006C7706" w:rsidRPr="00615320" w:rsidRDefault="006C7706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Program ulaganja od posebnog značaja za privredni i ekonomski interes Crne Gore</w:t>
            </w:r>
            <w:r w:rsidR="008161A8" w:rsidRPr="00615320">
              <w:rPr>
                <w:rFonts w:ascii="Garamond" w:hAnsi="Garamond" w:cs="Times New Roman"/>
                <w:noProof/>
                <w:lang w:val="sr-Latn-ME"/>
              </w:rPr>
              <w:t xml:space="preserve"> (Fond za inovacije Crne Gore)</w:t>
            </w:r>
          </w:p>
        </w:tc>
        <w:tc>
          <w:tcPr>
            <w:tcW w:w="612" w:type="pct"/>
            <w:vAlign w:val="center"/>
          </w:tcPr>
          <w:p w14:paraId="01213BA3" w14:textId="1A674F21" w:rsidR="006C7706" w:rsidRPr="00615320" w:rsidRDefault="008161A8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 (Naučno-tehnološki park Crne Gore)</w:t>
            </w:r>
          </w:p>
        </w:tc>
      </w:tr>
      <w:tr w:rsidR="006C7706" w:rsidRPr="00615320" w14:paraId="6FF8B25A" w14:textId="77777777" w:rsidTr="00BF4729">
        <w:trPr>
          <w:trHeight w:val="982"/>
        </w:trPr>
        <w:tc>
          <w:tcPr>
            <w:tcW w:w="837" w:type="pct"/>
            <w:vAlign w:val="center"/>
          </w:tcPr>
          <w:p w14:paraId="4ACB3046" w14:textId="3280CD54" w:rsidR="006C7706" w:rsidRPr="00615320" w:rsidRDefault="006C7706" w:rsidP="00BF472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4.1.</w:t>
            </w:r>
            <w:r w:rsidR="003D438D">
              <w:rPr>
                <w:rFonts w:ascii="Garamond" w:hAnsi="Garamond" w:cs="Times New Roman"/>
                <w:noProof/>
                <w:lang w:val="sr-Latn-ME"/>
              </w:rPr>
              <w:t>4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. </w:t>
            </w:r>
            <w:r w:rsidR="006D2241" w:rsidRPr="00615320">
              <w:rPr>
                <w:rFonts w:ascii="Garamond" w:hAnsi="Garamond" w:cs="Times New Roman"/>
                <w:noProof/>
                <w:lang w:val="sr-Latn-ME"/>
              </w:rPr>
              <w:t xml:space="preserve">Pružanje mentorske podrške i obuke za ICT sektor </w:t>
            </w:r>
          </w:p>
          <w:p w14:paraId="622B59FF" w14:textId="07C96AE6" w:rsidR="00AE0051" w:rsidRPr="00615320" w:rsidRDefault="00AE0051" w:rsidP="00BF472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4CF1444D" w14:textId="5EDE45EF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obuka</w:t>
            </w:r>
            <w:r w:rsidR="006D2241" w:rsidRPr="00615320">
              <w:rPr>
                <w:rFonts w:ascii="Garamond" w:hAnsi="Garamond" w:cs="Times New Roman"/>
                <w:noProof/>
                <w:lang w:val="sr-Latn-ME"/>
              </w:rPr>
              <w:t>/broj učesnika</w:t>
            </w:r>
            <w:r w:rsidR="00A35A41">
              <w:rPr>
                <w:rFonts w:ascii="Garamond" w:hAnsi="Garamond" w:cs="Times New Roman"/>
                <w:noProof/>
                <w:lang w:val="sr-Latn-ME"/>
              </w:rPr>
              <w:t>, po polu</w:t>
            </w:r>
            <w:r w:rsidR="006D2241"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</w:p>
          <w:p w14:paraId="752CC542" w14:textId="77777777" w:rsidR="00694AC2" w:rsidRPr="00615320" w:rsidRDefault="00694AC2" w:rsidP="0036006D">
            <w:pPr>
              <w:spacing w:line="276" w:lineRule="auto"/>
              <w:contextualSpacing/>
              <w:rPr>
                <w:rFonts w:ascii="Garamond" w:hAnsi="Garamond" w:cs="Helvetica Neue"/>
                <w:lang w:val="sr-Latn-ME"/>
              </w:rPr>
            </w:pPr>
          </w:p>
          <w:p w14:paraId="51987301" w14:textId="0DDF0071" w:rsidR="00694AC2" w:rsidRPr="00615320" w:rsidRDefault="000A3D5B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</w:t>
            </w:r>
            <w:r w:rsidR="00694AC2" w:rsidRPr="00615320">
              <w:rPr>
                <w:rFonts w:ascii="Garamond" w:hAnsi="Garamond" w:cs="Helvetica Neue"/>
                <w:lang w:val="sr-Latn-ME"/>
              </w:rPr>
              <w:t>rijednost 2026:</w:t>
            </w:r>
          </w:p>
          <w:p w14:paraId="005E9FF1" w14:textId="77777777" w:rsidR="008161A8" w:rsidRPr="00615320" w:rsidRDefault="008161A8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009D6C4F" w14:textId="4A6DB6A3" w:rsidR="008161A8" w:rsidRPr="00615320" w:rsidRDefault="008161A8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 xml:space="preserve">30 obuka/550 učesnika </w:t>
            </w:r>
          </w:p>
          <w:p w14:paraId="388348D2" w14:textId="6857A294" w:rsidR="008161A8" w:rsidRPr="00615320" w:rsidRDefault="008161A8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 xml:space="preserve">(Naučno-tehnološki park - 10/250; Fond za </w:t>
            </w:r>
            <w:r w:rsidRPr="00615320">
              <w:rPr>
                <w:rFonts w:ascii="Garamond" w:hAnsi="Garamond" w:cs="Helvetica Neue"/>
                <w:lang w:val="sr-Latn-ME"/>
              </w:rPr>
              <w:lastRenderedPageBreak/>
              <w:t xml:space="preserve">inovacije - 10/50; Privredna komora Crne Gore - </w:t>
            </w:r>
          </w:p>
          <w:p w14:paraId="4F24DCCC" w14:textId="4C1ABF90" w:rsidR="0036006D" w:rsidRPr="00615320" w:rsidRDefault="0036006D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10/250</w:t>
            </w:r>
            <w:r w:rsidR="008161A8" w:rsidRPr="00615320">
              <w:rPr>
                <w:rFonts w:ascii="Garamond" w:hAnsi="Garamond" w:cs="Helvetica Neue"/>
                <w:lang w:val="sr-Latn-ME"/>
              </w:rPr>
              <w:t>)</w:t>
            </w:r>
          </w:p>
          <w:p w14:paraId="6080DB22" w14:textId="77777777" w:rsidR="00694AC2" w:rsidRPr="00615320" w:rsidRDefault="00694AC2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4A638529" w14:textId="58834146" w:rsidR="00694AC2" w:rsidRPr="00615320" w:rsidRDefault="000A3D5B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</w:t>
            </w:r>
            <w:r w:rsidR="00694AC2" w:rsidRPr="00615320">
              <w:rPr>
                <w:rFonts w:ascii="Garamond" w:hAnsi="Garamond" w:cs="Helvetica Neue"/>
                <w:lang w:val="sr-Latn-ME"/>
              </w:rPr>
              <w:t>rijednost 2027:</w:t>
            </w:r>
          </w:p>
          <w:p w14:paraId="78FB672D" w14:textId="77777777" w:rsidR="008161A8" w:rsidRPr="00615320" w:rsidRDefault="008161A8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76304232" w14:textId="214C1783" w:rsidR="008161A8" w:rsidRPr="00615320" w:rsidRDefault="008161A8" w:rsidP="008161A8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 xml:space="preserve">3 obuka/650 učesnika </w:t>
            </w:r>
          </w:p>
          <w:p w14:paraId="411EE011" w14:textId="77777777" w:rsidR="008161A8" w:rsidRPr="00615320" w:rsidRDefault="008161A8" w:rsidP="008161A8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34686988" w14:textId="7ED7F59F" w:rsidR="008161A8" w:rsidRPr="00615320" w:rsidRDefault="008161A8" w:rsidP="008161A8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 xml:space="preserve">(Naučno-tehnološki park - 15/350; Fond za inovacije - 10/50; Privredna komora Crne Gore - </w:t>
            </w:r>
          </w:p>
          <w:p w14:paraId="24A55981" w14:textId="77777777" w:rsidR="008161A8" w:rsidRPr="00615320" w:rsidRDefault="008161A8" w:rsidP="008161A8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10/250)</w:t>
            </w:r>
          </w:p>
          <w:p w14:paraId="7A179807" w14:textId="77777777" w:rsidR="008161A8" w:rsidRPr="00615320" w:rsidRDefault="008161A8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104AA2A5" w14:textId="2ADFFF07" w:rsidR="00694AC2" w:rsidRPr="00615320" w:rsidRDefault="00694AC2" w:rsidP="008161A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9" w:type="pct"/>
            <w:vAlign w:val="center"/>
          </w:tcPr>
          <w:p w14:paraId="644F6888" w14:textId="7ABE5C25" w:rsidR="00460025" w:rsidRPr="00615320" w:rsidRDefault="00460025" w:rsidP="00460025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Nosioci: Naučno-tehnološki park, Fond za inovacije</w:t>
            </w:r>
            <w:r w:rsidR="008161A8" w:rsidRPr="00615320">
              <w:rPr>
                <w:rFonts w:ascii="Garamond" w:hAnsi="Garamond" w:cs="Times New Roman"/>
                <w:noProof/>
                <w:lang w:val="sr-Latn-ME"/>
              </w:rPr>
              <w:t>,  Privredna komora Crne Gore</w:t>
            </w:r>
          </w:p>
          <w:p w14:paraId="1A4E598D" w14:textId="79001490" w:rsidR="00E671F2" w:rsidRPr="00615320" w:rsidRDefault="00E671F2" w:rsidP="00BF4729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83" w:type="pct"/>
            <w:gridSpan w:val="2"/>
            <w:vAlign w:val="center"/>
          </w:tcPr>
          <w:p w14:paraId="4ACE463F" w14:textId="3E632B98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III </w:t>
            </w:r>
            <w:r w:rsidR="00EF0137" w:rsidRPr="00615320">
              <w:rPr>
                <w:rFonts w:ascii="Garamond" w:hAnsi="Garamond" w:cs="Times New Roman"/>
                <w:noProof/>
                <w:lang w:val="sr-Latn-ME"/>
              </w:rPr>
              <w:t xml:space="preserve">kvartal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2026</w:t>
            </w:r>
          </w:p>
        </w:tc>
        <w:tc>
          <w:tcPr>
            <w:tcW w:w="480" w:type="pct"/>
            <w:vAlign w:val="center"/>
          </w:tcPr>
          <w:p w14:paraId="6669B86D" w14:textId="197C842C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IV </w:t>
            </w:r>
            <w:r w:rsidR="00EF0137" w:rsidRPr="00615320">
              <w:rPr>
                <w:rFonts w:ascii="Garamond" w:hAnsi="Garamond" w:cs="Times New Roman"/>
                <w:noProof/>
                <w:lang w:val="sr-Latn-ME"/>
              </w:rPr>
              <w:t xml:space="preserve">kvartal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2027</w:t>
            </w:r>
          </w:p>
        </w:tc>
        <w:tc>
          <w:tcPr>
            <w:tcW w:w="401" w:type="pct"/>
            <w:vAlign w:val="center"/>
          </w:tcPr>
          <w:p w14:paraId="37034D9D" w14:textId="1C4C9A2E" w:rsidR="008161A8" w:rsidRPr="00615320" w:rsidRDefault="00A0082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Ukupno: </w:t>
            </w:r>
            <w:r w:rsidR="008161A8"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95.000 </w:t>
            </w:r>
            <w:r w:rsidR="008161A8" w:rsidRPr="00615320">
              <w:rPr>
                <w:rStyle w:val="Strong"/>
                <w:rFonts w:ascii="Garamond" w:hAnsi="Garamond"/>
                <w:b w:val="0"/>
                <w:color w:val="0A0A0A"/>
              </w:rPr>
              <w:t>€</w:t>
            </w:r>
          </w:p>
          <w:p w14:paraId="71973DBC" w14:textId="77777777" w:rsidR="008161A8" w:rsidRPr="00615320" w:rsidRDefault="008161A8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00D509C3" w14:textId="35FF9572" w:rsidR="006C7706" w:rsidRPr="00615320" w:rsidRDefault="008161A8" w:rsidP="008161A8">
            <w:pPr>
              <w:rPr>
                <w:rFonts w:ascii="Garamond" w:hAnsi="Garamond"/>
              </w:rPr>
            </w:pPr>
            <w:r w:rsidRPr="00615320">
              <w:rPr>
                <w:rFonts w:ascii="Garamond" w:hAnsi="Garamond"/>
              </w:rPr>
              <w:t>(</w:t>
            </w:r>
            <w:proofErr w:type="spellStart"/>
            <w:r w:rsidRPr="00615320">
              <w:rPr>
                <w:rFonts w:ascii="Garamond" w:hAnsi="Garamond"/>
              </w:rPr>
              <w:t>Naučno-tehnološki</w:t>
            </w:r>
            <w:proofErr w:type="spellEnd"/>
            <w:r w:rsidRPr="00615320">
              <w:rPr>
                <w:rFonts w:ascii="Garamond" w:hAnsi="Garamond"/>
              </w:rPr>
              <w:t xml:space="preserve"> park -</w:t>
            </w:r>
          </w:p>
          <w:p w14:paraId="2D5C1D5C" w14:textId="66AE4896" w:rsidR="006C7706" w:rsidRPr="00615320" w:rsidRDefault="006C7706" w:rsidP="008161A8">
            <w:pPr>
              <w:rPr>
                <w:rFonts w:ascii="Garamond" w:hAnsi="Garamond"/>
                <w:lang w:val="sr-Latn-ME"/>
              </w:rPr>
            </w:pPr>
            <w:r w:rsidRPr="00615320">
              <w:rPr>
                <w:rFonts w:ascii="Garamond" w:hAnsi="Garamond"/>
              </w:rPr>
              <w:t>35.000</w:t>
            </w:r>
            <w:r w:rsidR="00EF0137" w:rsidRPr="00615320">
              <w:rPr>
                <w:rFonts w:ascii="Garamond" w:hAnsi="Garamond"/>
              </w:rPr>
              <w:t xml:space="preserve"> €</w:t>
            </w:r>
            <w:r w:rsidR="008161A8" w:rsidRPr="00615320">
              <w:rPr>
                <w:rFonts w:ascii="Garamond" w:hAnsi="Garamond"/>
              </w:rPr>
              <w:t xml:space="preserve">; Fond za </w:t>
            </w:r>
            <w:proofErr w:type="spellStart"/>
            <w:r w:rsidR="008161A8" w:rsidRPr="00615320">
              <w:rPr>
                <w:rFonts w:ascii="Garamond" w:hAnsi="Garamond"/>
              </w:rPr>
              <w:t>inbovacije</w:t>
            </w:r>
            <w:proofErr w:type="spellEnd"/>
            <w:r w:rsidR="008161A8" w:rsidRPr="00615320">
              <w:rPr>
                <w:rFonts w:ascii="Garamond" w:hAnsi="Garamond"/>
              </w:rPr>
              <w:t xml:space="preserve"> - </w:t>
            </w:r>
            <w:r w:rsidRPr="00615320">
              <w:rPr>
                <w:rFonts w:ascii="Garamond" w:hAnsi="Garamond"/>
              </w:rPr>
              <w:t>50.000</w:t>
            </w:r>
            <w:r w:rsidR="00EF0137" w:rsidRPr="00615320">
              <w:rPr>
                <w:rFonts w:ascii="Garamond" w:hAnsi="Garamond"/>
              </w:rPr>
              <w:t xml:space="preserve"> €</w:t>
            </w:r>
            <w:r w:rsidR="008161A8" w:rsidRPr="00615320">
              <w:rPr>
                <w:rFonts w:ascii="Garamond" w:hAnsi="Garamond"/>
              </w:rPr>
              <w:t xml:space="preserve">; </w:t>
            </w:r>
          </w:p>
          <w:p w14:paraId="12134012" w14:textId="7FAE27E1" w:rsidR="00046161" w:rsidRPr="00615320" w:rsidRDefault="008161A8" w:rsidP="008161A8">
            <w:pPr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lastRenderedPageBreak/>
              <w:t>Privredn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Pkomora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Crne</w:t>
            </w:r>
            <w:proofErr w:type="spellEnd"/>
            <w:r w:rsidRPr="00615320">
              <w:rPr>
                <w:rFonts w:ascii="Garamond" w:hAnsi="Garamond"/>
              </w:rPr>
              <w:t xml:space="preserve"> Gore - </w:t>
            </w:r>
            <w:r w:rsidR="0036006D" w:rsidRPr="00615320">
              <w:rPr>
                <w:rFonts w:ascii="Garamond" w:hAnsi="Garamond"/>
              </w:rPr>
              <w:t>10.000</w:t>
            </w:r>
            <w:r w:rsidR="00046161" w:rsidRPr="00615320">
              <w:rPr>
                <w:rFonts w:ascii="Garamond" w:hAnsi="Garamond"/>
              </w:rPr>
              <w:t xml:space="preserve"> €</w:t>
            </w:r>
            <w:r w:rsidRPr="00615320">
              <w:rPr>
                <w:rFonts w:ascii="Garamond" w:hAnsi="Garamond"/>
              </w:rPr>
              <w:t>)</w:t>
            </w:r>
          </w:p>
          <w:p w14:paraId="7970C1C2" w14:textId="078DA246" w:rsidR="0036006D" w:rsidRPr="00615320" w:rsidRDefault="0036006D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</w:tc>
        <w:tc>
          <w:tcPr>
            <w:tcW w:w="414" w:type="pct"/>
            <w:gridSpan w:val="2"/>
            <w:vAlign w:val="center"/>
          </w:tcPr>
          <w:p w14:paraId="6F2BE71D" w14:textId="77777777" w:rsidR="00A0082E" w:rsidRPr="00615320" w:rsidRDefault="00A0082E" w:rsidP="008161A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lastRenderedPageBreak/>
              <w:t>Ukupno:</w:t>
            </w:r>
          </w:p>
          <w:p w14:paraId="080243CE" w14:textId="76E94C95" w:rsidR="008161A8" w:rsidRPr="00615320" w:rsidRDefault="008161A8" w:rsidP="008161A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95.000 </w:t>
            </w:r>
            <w:r w:rsidRPr="00615320">
              <w:rPr>
                <w:rStyle w:val="Strong"/>
                <w:rFonts w:ascii="Garamond" w:hAnsi="Garamond"/>
                <w:b w:val="0"/>
                <w:color w:val="0A0A0A"/>
              </w:rPr>
              <w:t>€</w:t>
            </w:r>
          </w:p>
          <w:p w14:paraId="59EFED35" w14:textId="77777777" w:rsidR="008161A8" w:rsidRPr="00615320" w:rsidRDefault="008161A8" w:rsidP="008161A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646BED02" w14:textId="77777777" w:rsidR="008161A8" w:rsidRPr="00615320" w:rsidRDefault="008161A8" w:rsidP="008161A8">
            <w:pPr>
              <w:rPr>
                <w:rFonts w:ascii="Garamond" w:hAnsi="Garamond"/>
              </w:rPr>
            </w:pPr>
            <w:r w:rsidRPr="00615320">
              <w:rPr>
                <w:rFonts w:ascii="Garamond" w:hAnsi="Garamond"/>
              </w:rPr>
              <w:t>(</w:t>
            </w:r>
            <w:proofErr w:type="spellStart"/>
            <w:r w:rsidRPr="00615320">
              <w:rPr>
                <w:rFonts w:ascii="Garamond" w:hAnsi="Garamond"/>
              </w:rPr>
              <w:t>Naučno-tehnološki</w:t>
            </w:r>
            <w:proofErr w:type="spellEnd"/>
            <w:r w:rsidRPr="00615320">
              <w:rPr>
                <w:rFonts w:ascii="Garamond" w:hAnsi="Garamond"/>
              </w:rPr>
              <w:t xml:space="preserve"> park -</w:t>
            </w:r>
          </w:p>
          <w:p w14:paraId="1B704F01" w14:textId="77777777" w:rsidR="008161A8" w:rsidRPr="00615320" w:rsidRDefault="008161A8" w:rsidP="008161A8">
            <w:pPr>
              <w:rPr>
                <w:rFonts w:ascii="Garamond" w:hAnsi="Garamond"/>
                <w:lang w:val="sr-Latn-ME"/>
              </w:rPr>
            </w:pPr>
            <w:r w:rsidRPr="00615320">
              <w:rPr>
                <w:rFonts w:ascii="Garamond" w:hAnsi="Garamond"/>
              </w:rPr>
              <w:t xml:space="preserve">35.000 €; Fond za </w:t>
            </w:r>
            <w:proofErr w:type="spellStart"/>
            <w:r w:rsidRPr="00615320">
              <w:rPr>
                <w:rFonts w:ascii="Garamond" w:hAnsi="Garamond"/>
              </w:rPr>
              <w:t>inbovacije</w:t>
            </w:r>
            <w:proofErr w:type="spellEnd"/>
            <w:r w:rsidRPr="00615320">
              <w:rPr>
                <w:rFonts w:ascii="Garamond" w:hAnsi="Garamond"/>
              </w:rPr>
              <w:t xml:space="preserve"> - 50.000 €; </w:t>
            </w:r>
          </w:p>
          <w:p w14:paraId="3E9394B5" w14:textId="77777777" w:rsidR="008161A8" w:rsidRPr="00615320" w:rsidRDefault="008161A8" w:rsidP="008161A8">
            <w:pPr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lastRenderedPageBreak/>
              <w:t>Privredn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Pkomora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Crne</w:t>
            </w:r>
            <w:proofErr w:type="spellEnd"/>
            <w:r w:rsidRPr="00615320">
              <w:rPr>
                <w:rFonts w:ascii="Garamond" w:hAnsi="Garamond"/>
              </w:rPr>
              <w:t xml:space="preserve"> Gore - 10.000 €)</w:t>
            </w:r>
          </w:p>
          <w:p w14:paraId="41212871" w14:textId="23EE4CBA" w:rsidR="008161A8" w:rsidRPr="00615320" w:rsidRDefault="008161A8" w:rsidP="008161A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22B24C5C" w14:textId="2BC4D96A" w:rsidR="0036006D" w:rsidRPr="00615320" w:rsidRDefault="0036006D" w:rsidP="008161A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</w:tc>
        <w:tc>
          <w:tcPr>
            <w:tcW w:w="474" w:type="pct"/>
            <w:vAlign w:val="center"/>
          </w:tcPr>
          <w:p w14:paraId="1187F1E4" w14:textId="4F3D88EA" w:rsidR="0036006D" w:rsidRPr="00615320" w:rsidRDefault="008161A8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Nacionalni budžet</w:t>
            </w:r>
          </w:p>
        </w:tc>
        <w:tc>
          <w:tcPr>
            <w:tcW w:w="612" w:type="pct"/>
            <w:vAlign w:val="center"/>
          </w:tcPr>
          <w:p w14:paraId="0F98B231" w14:textId="11E282BD" w:rsidR="0036006D" w:rsidRPr="00615320" w:rsidRDefault="008161A8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</w:t>
            </w:r>
          </w:p>
        </w:tc>
      </w:tr>
      <w:tr w:rsidR="006C7706" w:rsidRPr="00615320" w14:paraId="6C0584B6" w14:textId="77777777" w:rsidTr="00BF4729">
        <w:trPr>
          <w:trHeight w:val="982"/>
        </w:trPr>
        <w:tc>
          <w:tcPr>
            <w:tcW w:w="837" w:type="pct"/>
            <w:vAlign w:val="center"/>
          </w:tcPr>
          <w:p w14:paraId="32DF1B82" w14:textId="6B527B27" w:rsidR="00AE0051" w:rsidRPr="00615320" w:rsidRDefault="006C7706" w:rsidP="00BF472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4.1.</w:t>
            </w:r>
            <w:r w:rsidR="003D438D">
              <w:rPr>
                <w:rFonts w:ascii="Garamond" w:hAnsi="Garamond" w:cs="Times New Roman"/>
                <w:noProof/>
                <w:lang w:val="sr-Latn-ME"/>
              </w:rPr>
              <w:t>5</w:t>
            </w:r>
            <w:r w:rsidR="006F22B2" w:rsidRPr="00615320">
              <w:rPr>
                <w:rFonts w:ascii="Garamond" w:hAnsi="Garamond" w:cs="Times New Roman"/>
                <w:noProof/>
                <w:lang w:val="sr-Latn-ME"/>
              </w:rPr>
              <w:t>.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Podrška internacionalizaciji MM</w:t>
            </w:r>
            <w:r w:rsidR="004D5D37" w:rsidRPr="00615320">
              <w:rPr>
                <w:rFonts w:ascii="Garamond" w:hAnsi="Garamond" w:cs="Times New Roman"/>
                <w:noProof/>
                <w:lang w:val="sr-Latn-ME"/>
              </w:rPr>
              <w:t>SP</w:t>
            </w:r>
          </w:p>
        </w:tc>
        <w:tc>
          <w:tcPr>
            <w:tcW w:w="670" w:type="pct"/>
            <w:gridSpan w:val="2"/>
            <w:vAlign w:val="center"/>
          </w:tcPr>
          <w:p w14:paraId="256DFFE0" w14:textId="77777777" w:rsidR="004D1EAA" w:rsidRPr="00615320" w:rsidRDefault="00A272CA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Broj </w:t>
            </w:r>
            <w:r w:rsidR="004D1EAA" w:rsidRPr="00615320">
              <w:rPr>
                <w:rFonts w:ascii="Garamond" w:hAnsi="Garamond" w:cs="Times New Roman"/>
                <w:noProof/>
                <w:lang w:val="sr-Latn-ME"/>
              </w:rPr>
              <w:t>organizovanih događaja/</w:t>
            </w:r>
          </w:p>
          <w:p w14:paraId="5E9A325A" w14:textId="328EA573" w:rsidR="00A272CA" w:rsidRPr="00615320" w:rsidRDefault="00A272CA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podržanih MMSP</w:t>
            </w:r>
          </w:p>
          <w:p w14:paraId="7C80CFDD" w14:textId="74B339E2" w:rsidR="00A272CA" w:rsidRPr="00615320" w:rsidRDefault="00A272CA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8624AB3" w14:textId="77777777" w:rsidR="004D1EAA" w:rsidRPr="00615320" w:rsidRDefault="004D1EAA" w:rsidP="004D1EA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2F4C3B0F" w14:textId="760040BB" w:rsidR="004D1EAA" w:rsidRPr="00615320" w:rsidRDefault="004D1EAA" w:rsidP="004D1EA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5/50</w:t>
            </w:r>
          </w:p>
          <w:p w14:paraId="3DD8716C" w14:textId="77777777" w:rsidR="004D1EAA" w:rsidRPr="00615320" w:rsidRDefault="004D1EAA" w:rsidP="004D1EA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3383FF25" w14:textId="77777777" w:rsidR="004D1EAA" w:rsidRPr="00615320" w:rsidRDefault="004D1EAA" w:rsidP="004D1EA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</w:p>
          <w:p w14:paraId="108FE5F4" w14:textId="342FFBFC" w:rsidR="00694AC2" w:rsidRPr="00615320" w:rsidRDefault="004D1EAA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5/75</w:t>
            </w:r>
          </w:p>
        </w:tc>
        <w:tc>
          <w:tcPr>
            <w:tcW w:w="629" w:type="pct"/>
            <w:vAlign w:val="center"/>
          </w:tcPr>
          <w:p w14:paraId="7B757929" w14:textId="3E398A59" w:rsidR="006C7706" w:rsidRPr="00615320" w:rsidRDefault="00E671F2" w:rsidP="00BF4729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Nosilac: </w:t>
            </w:r>
            <w:r w:rsidR="006C7706" w:rsidRPr="00615320">
              <w:rPr>
                <w:rFonts w:ascii="Garamond" w:hAnsi="Garamond" w:cs="Times New Roman"/>
                <w:noProof/>
                <w:lang w:val="sr-Latn-ME"/>
              </w:rPr>
              <w:t>P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rivredna komora Crne Gore</w:t>
            </w:r>
          </w:p>
        </w:tc>
        <w:tc>
          <w:tcPr>
            <w:tcW w:w="483" w:type="pct"/>
            <w:gridSpan w:val="2"/>
            <w:vAlign w:val="center"/>
          </w:tcPr>
          <w:p w14:paraId="64B60A96" w14:textId="3E95AA6C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</w:t>
            </w:r>
            <w:r w:rsidR="00EF0137" w:rsidRPr="00615320">
              <w:rPr>
                <w:rFonts w:ascii="Garamond" w:hAnsi="Garamond" w:cs="Times New Roman"/>
                <w:noProof/>
                <w:lang w:val="sr-Latn-ME"/>
              </w:rPr>
              <w:t xml:space="preserve"> kvartal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2026</w:t>
            </w:r>
          </w:p>
        </w:tc>
        <w:tc>
          <w:tcPr>
            <w:tcW w:w="480" w:type="pct"/>
            <w:vAlign w:val="center"/>
          </w:tcPr>
          <w:p w14:paraId="36C0FD86" w14:textId="641C324A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IV </w:t>
            </w:r>
            <w:r w:rsidR="00EF0137" w:rsidRPr="00615320">
              <w:rPr>
                <w:rFonts w:ascii="Garamond" w:hAnsi="Garamond" w:cs="Times New Roman"/>
                <w:noProof/>
                <w:lang w:val="sr-Latn-ME"/>
              </w:rPr>
              <w:t xml:space="preserve">kvartal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2027</w:t>
            </w:r>
          </w:p>
        </w:tc>
        <w:tc>
          <w:tcPr>
            <w:tcW w:w="401" w:type="pct"/>
            <w:vAlign w:val="center"/>
          </w:tcPr>
          <w:p w14:paraId="288607FC" w14:textId="77777777" w:rsidR="00A0082E" w:rsidRPr="00615320" w:rsidRDefault="00A0082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24CAE023" w14:textId="198BF015" w:rsidR="006C7706" w:rsidRPr="00615320" w:rsidRDefault="004D5D37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10</w:t>
            </w:r>
            <w:r w:rsidR="00A272CA"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0.000 </w:t>
            </w:r>
            <w:r w:rsidR="00A272CA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14" w:type="pct"/>
            <w:gridSpan w:val="2"/>
            <w:vAlign w:val="center"/>
          </w:tcPr>
          <w:p w14:paraId="65E867A9" w14:textId="77777777" w:rsidR="00A0082E" w:rsidRPr="00615320" w:rsidRDefault="00A0082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16056C1E" w14:textId="07C32ED5" w:rsidR="006C7706" w:rsidRPr="00615320" w:rsidRDefault="004D5D37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10</w:t>
            </w:r>
            <w:r w:rsidR="00A272CA"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0.000 </w:t>
            </w:r>
            <w:r w:rsidR="00A272CA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74" w:type="pct"/>
            <w:vAlign w:val="center"/>
          </w:tcPr>
          <w:p w14:paraId="691186B9" w14:textId="50793D86" w:rsidR="006C7706" w:rsidRPr="00615320" w:rsidRDefault="00E671F2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Privredna komora Crne Gore</w:t>
            </w:r>
          </w:p>
        </w:tc>
        <w:tc>
          <w:tcPr>
            <w:tcW w:w="612" w:type="pct"/>
            <w:vAlign w:val="center"/>
          </w:tcPr>
          <w:p w14:paraId="54103755" w14:textId="77777777" w:rsidR="002D469B" w:rsidRDefault="002D469B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4ABEC4E" w14:textId="20D63086" w:rsidR="006C7706" w:rsidRPr="00615320" w:rsidRDefault="002D469B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P</w:t>
            </w:r>
            <w:r w:rsidR="00E671F2" w:rsidRPr="00615320">
              <w:rPr>
                <w:rFonts w:ascii="Garamond" w:hAnsi="Garamond" w:cs="Times New Roman"/>
                <w:noProof/>
                <w:lang w:val="sr-Latn-ME"/>
              </w:rPr>
              <w:t>rivredna komora Crne Gore</w:t>
            </w:r>
          </w:p>
          <w:p w14:paraId="606A6084" w14:textId="1CF98FB9" w:rsidR="00E671F2" w:rsidRPr="00615320" w:rsidRDefault="00E671F2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4D1EAA" w:rsidRPr="00615320" w14:paraId="04BBD61B" w14:textId="77777777" w:rsidTr="00B7219D">
        <w:trPr>
          <w:trHeight w:val="84"/>
        </w:trPr>
        <w:tc>
          <w:tcPr>
            <w:tcW w:w="837" w:type="pct"/>
            <w:vAlign w:val="center"/>
          </w:tcPr>
          <w:p w14:paraId="4634980E" w14:textId="25CF7026" w:rsidR="004D1EAA" w:rsidRPr="00615320" w:rsidRDefault="004D1EAA" w:rsidP="004D1EAA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  <w:bookmarkStart w:id="3" w:name="_Hlk227147153"/>
            <w:r w:rsidRPr="00615320">
              <w:rPr>
                <w:rFonts w:ascii="Garamond" w:hAnsi="Garamond" w:cs="Times New Roman"/>
                <w:noProof/>
                <w:lang w:val="sr-Latn-ME"/>
              </w:rPr>
              <w:t>4.</w:t>
            </w:r>
            <w:r w:rsidR="006F22B2" w:rsidRPr="00615320">
              <w:rPr>
                <w:rFonts w:ascii="Garamond" w:hAnsi="Garamond" w:cs="Times New Roman"/>
                <w:noProof/>
                <w:lang w:val="sr-Latn-ME"/>
              </w:rPr>
              <w:t>1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.</w:t>
            </w:r>
            <w:r w:rsidR="003D438D">
              <w:rPr>
                <w:rFonts w:ascii="Garamond" w:hAnsi="Garamond" w:cs="Times New Roman"/>
                <w:noProof/>
                <w:lang w:val="sr-Latn-ME"/>
              </w:rPr>
              <w:t>6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.Podrška internacionalizaciji timova </w:t>
            </w:r>
          </w:p>
        </w:tc>
        <w:tc>
          <w:tcPr>
            <w:tcW w:w="670" w:type="pct"/>
            <w:gridSpan w:val="2"/>
            <w:vAlign w:val="center"/>
          </w:tcPr>
          <w:p w14:paraId="6ABA2D3F" w14:textId="77777777" w:rsidR="004D1EAA" w:rsidRPr="00615320" w:rsidRDefault="004D1EAA" w:rsidP="004D1EA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Broj podržanih timova za odlazak na konferencije Podim i Slush IPC Tehnopolis </w:t>
            </w:r>
          </w:p>
          <w:p w14:paraId="0366B3C4" w14:textId="77777777" w:rsidR="004D1EAA" w:rsidRPr="00615320" w:rsidRDefault="004D1EAA" w:rsidP="004D1EA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40EDF084" w14:textId="2E5C0DBB" w:rsidR="004D1EAA" w:rsidRPr="00615320" w:rsidRDefault="004D1EAA" w:rsidP="004D1EA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Vrijednost 2026: 3</w:t>
            </w:r>
          </w:p>
          <w:p w14:paraId="01B3D885" w14:textId="77777777" w:rsidR="004D1EAA" w:rsidRPr="00615320" w:rsidRDefault="004D1EAA" w:rsidP="00A35A41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629" w:type="pct"/>
            <w:vAlign w:val="center"/>
          </w:tcPr>
          <w:p w14:paraId="6B860E2E" w14:textId="03D4BC13" w:rsidR="004D1EAA" w:rsidRPr="00615320" w:rsidRDefault="00460025" w:rsidP="004D1EAA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Nosilac: </w:t>
            </w:r>
            <w:r w:rsidR="004D1EAA" w:rsidRPr="00615320">
              <w:rPr>
                <w:rFonts w:ascii="Garamond" w:hAnsi="Garamond" w:cs="Times New Roman"/>
                <w:noProof/>
                <w:lang w:val="sr-Latn-ME"/>
              </w:rPr>
              <w:t xml:space="preserve">IPC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„</w:t>
            </w:r>
            <w:r w:rsidR="004D1EAA" w:rsidRPr="00615320">
              <w:rPr>
                <w:rFonts w:ascii="Garamond" w:hAnsi="Garamond" w:cs="Times New Roman"/>
                <w:noProof/>
                <w:lang w:val="sr-Latn-ME"/>
              </w:rPr>
              <w:t>Tehnopolis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“</w:t>
            </w:r>
          </w:p>
        </w:tc>
        <w:tc>
          <w:tcPr>
            <w:tcW w:w="483" w:type="pct"/>
            <w:gridSpan w:val="2"/>
            <w:vAlign w:val="center"/>
          </w:tcPr>
          <w:p w14:paraId="10DADD77" w14:textId="77777777" w:rsidR="004D1EAA" w:rsidRPr="00615320" w:rsidRDefault="004D1EAA" w:rsidP="004D1EA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</w:tc>
        <w:tc>
          <w:tcPr>
            <w:tcW w:w="480" w:type="pct"/>
            <w:vAlign w:val="center"/>
          </w:tcPr>
          <w:p w14:paraId="376ED9A6" w14:textId="77777777" w:rsidR="004D1EAA" w:rsidRPr="00615320" w:rsidRDefault="004D1EAA" w:rsidP="004D1EA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401" w:type="pct"/>
            <w:vAlign w:val="center"/>
          </w:tcPr>
          <w:p w14:paraId="181C46F1" w14:textId="77777777" w:rsidR="00A0082E" w:rsidRPr="00615320" w:rsidRDefault="00A0082E" w:rsidP="004D1EA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32A090B8" w14:textId="74F93968" w:rsidR="00C04B67" w:rsidRPr="00615320" w:rsidRDefault="004D1EAA" w:rsidP="004D1EAA">
            <w:pPr>
              <w:spacing w:line="276" w:lineRule="auto"/>
              <w:contextualSpacing/>
              <w:jc w:val="center"/>
              <w:rPr>
                <w:rFonts w:ascii="Garamond" w:hAnsi="Garamond"/>
                <w:color w:val="0A0A0A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4.000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14" w:type="pct"/>
            <w:gridSpan w:val="2"/>
            <w:vAlign w:val="center"/>
          </w:tcPr>
          <w:p w14:paraId="5170C71E" w14:textId="77777777" w:rsidR="00A0082E" w:rsidRPr="00615320" w:rsidRDefault="00A0082E" w:rsidP="004D1EA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54DCAD65" w14:textId="457C6D10" w:rsidR="004D1EAA" w:rsidRPr="00615320" w:rsidRDefault="004D1EAA" w:rsidP="004D1EA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2.000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74" w:type="pct"/>
            <w:vAlign w:val="center"/>
          </w:tcPr>
          <w:p w14:paraId="0F5BA872" w14:textId="77777777" w:rsidR="00C04B67" w:rsidRPr="00615320" w:rsidRDefault="00C04B67" w:rsidP="004D1EAA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EU</w:t>
            </w:r>
          </w:p>
          <w:p w14:paraId="4FC71AE0" w14:textId="77777777" w:rsidR="00C04B67" w:rsidRPr="00615320" w:rsidRDefault="00C04B67" w:rsidP="004D1EAA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1D821969" w14:textId="434F2EE7" w:rsidR="00C04B67" w:rsidRPr="00615320" w:rsidRDefault="00C04B67" w:rsidP="004D1EAA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2.000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 a </w:t>
            </w:r>
          </w:p>
          <w:p w14:paraId="0B28FDF7" w14:textId="77777777" w:rsidR="00C04B67" w:rsidRPr="00615320" w:rsidRDefault="00C04B67" w:rsidP="004D1EAA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02253D56" w14:textId="77777777" w:rsidR="00C04B67" w:rsidRPr="00615320" w:rsidRDefault="00C04B67" w:rsidP="004D1EAA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lastRenderedPageBreak/>
              <w:t xml:space="preserve">Nacionalni budžet </w:t>
            </w:r>
          </w:p>
          <w:p w14:paraId="6DDE7FF5" w14:textId="77777777" w:rsidR="00C04B67" w:rsidRPr="00615320" w:rsidRDefault="00C04B67" w:rsidP="004D1EAA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0952B9A8" w14:textId="23D6B77C" w:rsidR="004D1EAA" w:rsidRPr="00615320" w:rsidRDefault="00C04B67" w:rsidP="004D1EAA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2.000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612" w:type="pct"/>
            <w:vAlign w:val="center"/>
          </w:tcPr>
          <w:p w14:paraId="0ECA5B38" w14:textId="77777777" w:rsidR="004D1EAA" w:rsidRPr="00615320" w:rsidRDefault="00C04B67" w:rsidP="004D1EAA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lastRenderedPageBreak/>
              <w:t>Nacionalni budzet</w:t>
            </w:r>
          </w:p>
          <w:p w14:paraId="03F98B41" w14:textId="77777777" w:rsidR="00C04B67" w:rsidRPr="00615320" w:rsidRDefault="00C04B67" w:rsidP="004D1EAA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5A9234B" w14:textId="19A5E96A" w:rsidR="00C04B67" w:rsidRPr="00615320" w:rsidRDefault="00C04B67" w:rsidP="004D1EAA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2.000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</w:tr>
      <w:bookmarkEnd w:id="3"/>
      <w:tr w:rsidR="006807B8" w:rsidRPr="00615320" w14:paraId="329A898C" w14:textId="77777777" w:rsidTr="00BF4729">
        <w:trPr>
          <w:trHeight w:val="982"/>
        </w:trPr>
        <w:tc>
          <w:tcPr>
            <w:tcW w:w="837" w:type="pct"/>
            <w:vAlign w:val="center"/>
          </w:tcPr>
          <w:p w14:paraId="6A70A150" w14:textId="1504F248" w:rsidR="006807B8" w:rsidRPr="00854341" w:rsidRDefault="006F22B2" w:rsidP="009B2DAF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  <w:r w:rsidRPr="00854341">
              <w:rPr>
                <w:rFonts w:ascii="Garamond" w:hAnsi="Garamond" w:cs="Times New Roman"/>
                <w:noProof/>
                <w:lang w:val="sr-Latn-ME"/>
              </w:rPr>
              <w:t>4.</w:t>
            </w:r>
            <w:r w:rsidR="003864E7" w:rsidRPr="00854341">
              <w:rPr>
                <w:rFonts w:ascii="Garamond" w:hAnsi="Garamond" w:cs="Times New Roman"/>
                <w:noProof/>
                <w:lang w:val="sr-Latn-ME"/>
              </w:rPr>
              <w:t>1</w:t>
            </w:r>
            <w:r w:rsidRPr="00854341">
              <w:rPr>
                <w:rFonts w:ascii="Garamond" w:hAnsi="Garamond" w:cs="Times New Roman"/>
                <w:noProof/>
                <w:lang w:val="sr-Latn-ME"/>
              </w:rPr>
              <w:t>.</w:t>
            </w:r>
            <w:r w:rsidR="003D438D">
              <w:rPr>
                <w:rFonts w:ascii="Garamond" w:hAnsi="Garamond" w:cs="Times New Roman"/>
                <w:noProof/>
                <w:lang w:val="sr-Latn-ME"/>
              </w:rPr>
              <w:t>7</w:t>
            </w:r>
            <w:r w:rsidRPr="00854341">
              <w:rPr>
                <w:rFonts w:ascii="Garamond" w:hAnsi="Garamond" w:cs="Times New Roman"/>
                <w:noProof/>
                <w:lang w:val="sr-Latn-ME"/>
              </w:rPr>
              <w:t>.</w:t>
            </w:r>
            <w:r w:rsidR="009B2DAF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="006807B8" w:rsidRPr="00854341">
              <w:rPr>
                <w:rFonts w:ascii="Garamond" w:hAnsi="Garamond" w:cs="Times New Roman"/>
                <w:noProof/>
                <w:lang w:val="sr-Latn-ME"/>
              </w:rPr>
              <w:t xml:space="preserve">Godišnja nacionalna AI konferencija </w:t>
            </w:r>
          </w:p>
          <w:p w14:paraId="0E846575" w14:textId="3EA14A22" w:rsidR="00854341" w:rsidRPr="00854341" w:rsidRDefault="00854341" w:rsidP="009B2DAF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15F3D7CA" w14:textId="0124946F" w:rsidR="006807B8" w:rsidRPr="00854341" w:rsidRDefault="006807B8" w:rsidP="006807B8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854341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Broj </w:t>
            </w:r>
            <w:r w:rsidR="00854341" w:rsidRPr="00854341">
              <w:rPr>
                <w:rFonts w:ascii="Garamond" w:hAnsi="Garamond" w:cs="Helvetica Neue"/>
                <w:color w:val="000000" w:themeColor="text1"/>
                <w:lang w:val="sr-Latn-ME"/>
              </w:rPr>
              <w:t>učesnika, po polu</w:t>
            </w:r>
          </w:p>
          <w:p w14:paraId="0AB61476" w14:textId="77777777" w:rsidR="006807B8" w:rsidRPr="00854341" w:rsidRDefault="006807B8" w:rsidP="006807B8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063BB15C" w14:textId="23453573" w:rsidR="006807B8" w:rsidRPr="00854341" w:rsidRDefault="006807B8" w:rsidP="006807B8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854341">
              <w:rPr>
                <w:rFonts w:ascii="Garamond" w:hAnsi="Garamond" w:cs="Helvetica Neue"/>
                <w:color w:val="000000" w:themeColor="text1"/>
                <w:lang w:val="sr-Latn-ME"/>
              </w:rPr>
              <w:t>Vrijednost 2027:</w:t>
            </w:r>
            <w:r w:rsidR="00854341" w:rsidRPr="00854341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 15</w:t>
            </w:r>
            <w:r w:rsidR="00854341">
              <w:rPr>
                <w:rFonts w:ascii="Garamond" w:hAnsi="Garamond" w:cs="Helvetica Neue"/>
                <w:color w:val="000000" w:themeColor="text1"/>
                <w:lang w:val="sr-Latn-ME"/>
              </w:rPr>
              <w:t>0</w:t>
            </w:r>
            <w:r w:rsidR="00854341" w:rsidRPr="00854341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 učesnika</w:t>
            </w:r>
          </w:p>
          <w:p w14:paraId="0834EA96" w14:textId="77777777" w:rsidR="006807B8" w:rsidRPr="00854341" w:rsidRDefault="006807B8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9" w:type="pct"/>
            <w:vAlign w:val="center"/>
          </w:tcPr>
          <w:p w14:paraId="03FB37D4" w14:textId="75995728" w:rsidR="006807B8" w:rsidRPr="00854341" w:rsidRDefault="006807B8" w:rsidP="00BF4729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854341">
              <w:rPr>
                <w:rFonts w:ascii="Garamond" w:hAnsi="Garamond" w:cs="Times New Roman"/>
                <w:noProof/>
                <w:lang w:val="sr-Latn-ME"/>
              </w:rPr>
              <w:t>Nosilac: A</w:t>
            </w:r>
            <w:r w:rsidR="00460025" w:rsidRPr="00854341">
              <w:rPr>
                <w:rFonts w:ascii="Garamond" w:hAnsi="Garamond" w:cs="Times New Roman"/>
                <w:noProof/>
                <w:lang w:val="sr-Latn-ME"/>
              </w:rPr>
              <w:t>so</w:t>
            </w:r>
            <w:r w:rsidR="002D469B" w:rsidRPr="00854341">
              <w:rPr>
                <w:rFonts w:ascii="Garamond" w:hAnsi="Garamond" w:cs="Times New Roman"/>
                <w:noProof/>
                <w:lang w:val="sr-Latn-ME"/>
              </w:rPr>
              <w:t>c</w:t>
            </w:r>
            <w:r w:rsidR="00460025" w:rsidRPr="00854341">
              <w:rPr>
                <w:rFonts w:ascii="Garamond" w:hAnsi="Garamond" w:cs="Times New Roman"/>
                <w:noProof/>
                <w:lang w:val="sr-Latn-ME"/>
              </w:rPr>
              <w:t>ijacija menadžera</w:t>
            </w:r>
            <w:r w:rsidR="00854341">
              <w:rPr>
                <w:rFonts w:ascii="Garamond" w:hAnsi="Garamond" w:cs="Times New Roman"/>
                <w:noProof/>
                <w:lang w:val="sr-Latn-ME"/>
              </w:rPr>
              <w:t>, Ministarstvo javne uprave, Ministarstvo prosvjete, nauke i inovacija</w:t>
            </w:r>
          </w:p>
          <w:p w14:paraId="32F3B156" w14:textId="77777777" w:rsidR="00C21EFE" w:rsidRPr="00854341" w:rsidRDefault="00C21EFE" w:rsidP="00BF4729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1182EFE" w14:textId="4B4D43B1" w:rsidR="00C21EFE" w:rsidRPr="00854341" w:rsidRDefault="00C21EFE" w:rsidP="00BF4729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854341">
              <w:rPr>
                <w:rFonts w:ascii="Garamond" w:hAnsi="Garamond" w:cs="Times New Roman"/>
                <w:noProof/>
                <w:lang w:val="sr-Latn-ME"/>
              </w:rPr>
              <w:t xml:space="preserve">Partner: </w:t>
            </w:r>
            <w:r w:rsidR="00460025" w:rsidRPr="00854341">
              <w:rPr>
                <w:rFonts w:ascii="Garamond" w:hAnsi="Garamond" w:cs="Times New Roman"/>
                <w:noProof/>
                <w:lang w:val="sr-Latn-ME"/>
              </w:rPr>
              <w:t>Naučno-tejnološki park</w:t>
            </w:r>
          </w:p>
        </w:tc>
        <w:tc>
          <w:tcPr>
            <w:tcW w:w="483" w:type="pct"/>
            <w:gridSpan w:val="2"/>
            <w:vAlign w:val="center"/>
          </w:tcPr>
          <w:p w14:paraId="47CFB072" w14:textId="67D3A13E" w:rsidR="006807B8" w:rsidRPr="00854341" w:rsidRDefault="00C21EF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854341">
              <w:rPr>
                <w:rFonts w:ascii="Garamond" w:hAnsi="Garamond" w:cs="Times New Roman"/>
                <w:noProof/>
                <w:lang w:val="sr-Latn-ME"/>
              </w:rPr>
              <w:t>I kvartal 202</w:t>
            </w:r>
            <w:r w:rsidR="00642C53" w:rsidRPr="00854341">
              <w:rPr>
                <w:rFonts w:ascii="Garamond" w:hAnsi="Garamond" w:cs="Times New Roman"/>
                <w:noProof/>
                <w:lang w:val="sr-Latn-ME"/>
              </w:rPr>
              <w:t>7</w:t>
            </w:r>
          </w:p>
        </w:tc>
        <w:tc>
          <w:tcPr>
            <w:tcW w:w="480" w:type="pct"/>
            <w:vAlign w:val="center"/>
          </w:tcPr>
          <w:p w14:paraId="05B0EE18" w14:textId="09B33D2B" w:rsidR="006807B8" w:rsidRPr="00854341" w:rsidRDefault="00C21EF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854341">
              <w:rPr>
                <w:rFonts w:ascii="Garamond" w:hAnsi="Garamond" w:cs="Times New Roman"/>
                <w:noProof/>
                <w:lang w:val="sr-Latn-ME"/>
              </w:rPr>
              <w:t>I</w:t>
            </w:r>
            <w:r w:rsidR="00642C53" w:rsidRPr="00854341">
              <w:rPr>
                <w:rFonts w:ascii="Garamond" w:hAnsi="Garamond" w:cs="Times New Roman"/>
                <w:noProof/>
                <w:lang w:val="sr-Latn-ME"/>
              </w:rPr>
              <w:t xml:space="preserve">V </w:t>
            </w:r>
            <w:r w:rsidRPr="00854341">
              <w:rPr>
                <w:rFonts w:ascii="Garamond" w:hAnsi="Garamond" w:cs="Times New Roman"/>
                <w:noProof/>
                <w:lang w:val="sr-Latn-ME"/>
              </w:rPr>
              <w:t>kvartal 2027</w:t>
            </w:r>
          </w:p>
        </w:tc>
        <w:tc>
          <w:tcPr>
            <w:tcW w:w="401" w:type="pct"/>
            <w:vAlign w:val="center"/>
          </w:tcPr>
          <w:p w14:paraId="6FAAB8AD" w14:textId="045A77FC" w:rsidR="006807B8" w:rsidRPr="00854341" w:rsidRDefault="00642C53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854341">
              <w:rPr>
                <w:rFonts w:ascii="Garamond" w:hAnsi="Garamond" w:cs="Times New Roman"/>
                <w:bCs/>
                <w:noProof/>
                <w:lang w:val="sr-Latn-ME"/>
              </w:rPr>
              <w:t>-</w:t>
            </w:r>
          </w:p>
        </w:tc>
        <w:tc>
          <w:tcPr>
            <w:tcW w:w="414" w:type="pct"/>
            <w:gridSpan w:val="2"/>
            <w:vAlign w:val="center"/>
          </w:tcPr>
          <w:p w14:paraId="3267B6BA" w14:textId="77777777" w:rsidR="00A0082E" w:rsidRPr="00854341" w:rsidRDefault="00A0082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854341"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037BBA44" w14:textId="37F2A2B8" w:rsidR="006807B8" w:rsidRPr="00854341" w:rsidRDefault="00A35A41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854341">
              <w:rPr>
                <w:rFonts w:ascii="Garamond" w:hAnsi="Garamond" w:cs="Times New Roman"/>
                <w:bCs/>
                <w:noProof/>
                <w:lang w:val="sr-Latn-ME"/>
              </w:rPr>
              <w:t>50</w:t>
            </w:r>
            <w:r w:rsidR="00C21EFE" w:rsidRPr="00854341">
              <w:rPr>
                <w:rFonts w:ascii="Garamond" w:hAnsi="Garamond" w:cs="Times New Roman"/>
                <w:bCs/>
                <w:noProof/>
                <w:lang w:val="sr-Latn-ME"/>
              </w:rPr>
              <w:t xml:space="preserve">.000 </w:t>
            </w:r>
            <w:r w:rsidR="00C21EFE" w:rsidRPr="00854341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74" w:type="pct"/>
            <w:vAlign w:val="center"/>
          </w:tcPr>
          <w:p w14:paraId="3CA56818" w14:textId="12FF3A8F" w:rsidR="006807B8" w:rsidRPr="00854341" w:rsidRDefault="006807B8" w:rsidP="00C21EFE">
            <w:pPr>
              <w:rPr>
                <w:rFonts w:ascii="Garamond" w:hAnsi="Garamond"/>
              </w:rPr>
            </w:pPr>
          </w:p>
        </w:tc>
        <w:tc>
          <w:tcPr>
            <w:tcW w:w="612" w:type="pct"/>
            <w:vAlign w:val="center"/>
          </w:tcPr>
          <w:p w14:paraId="471B76FA" w14:textId="77777777" w:rsidR="00A35A41" w:rsidRPr="00854341" w:rsidRDefault="00A35A41" w:rsidP="00BF4729">
            <w:pPr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854341">
              <w:rPr>
                <w:rFonts w:ascii="Garamond" w:hAnsi="Garamond"/>
              </w:rPr>
              <w:t>Nacionalni</w:t>
            </w:r>
            <w:proofErr w:type="spellEnd"/>
            <w:r w:rsidRPr="00854341">
              <w:rPr>
                <w:rFonts w:ascii="Garamond" w:hAnsi="Garamond"/>
              </w:rPr>
              <w:t xml:space="preserve"> </w:t>
            </w:r>
            <w:proofErr w:type="spellStart"/>
            <w:r w:rsidRPr="00854341">
              <w:rPr>
                <w:rFonts w:ascii="Garamond" w:hAnsi="Garamond"/>
              </w:rPr>
              <w:t>budžet</w:t>
            </w:r>
            <w:proofErr w:type="spellEnd"/>
          </w:p>
          <w:p w14:paraId="1B2E41B9" w14:textId="77777777" w:rsidR="00A35A41" w:rsidRPr="00854341" w:rsidRDefault="00A35A41" w:rsidP="00BF4729">
            <w:pPr>
              <w:contextualSpacing/>
              <w:jc w:val="center"/>
              <w:rPr>
                <w:rFonts w:ascii="Garamond" w:hAnsi="Garamond"/>
              </w:rPr>
            </w:pPr>
          </w:p>
          <w:p w14:paraId="74CA94A4" w14:textId="79EEBE82" w:rsidR="006807B8" w:rsidRPr="009C1F1D" w:rsidRDefault="00A35A41" w:rsidP="00BF4729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854341">
              <w:rPr>
                <w:rFonts w:ascii="Garamond" w:hAnsi="Garamond"/>
              </w:rPr>
              <w:t xml:space="preserve">30.000 </w:t>
            </w:r>
            <w:r w:rsidRPr="00854341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  <w:r w:rsidR="009C1F1D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 xml:space="preserve"> </w:t>
            </w:r>
            <w:r w:rsidR="009C1F1D" w:rsidRPr="009C1F1D">
              <w:rPr>
                <w:rStyle w:val="Strong"/>
                <w:rFonts w:ascii="Garamond" w:hAnsi="Garamond"/>
                <w:b w:val="0"/>
                <w:color w:val="0A0A0A"/>
              </w:rPr>
              <w:t xml:space="preserve">(Ministarstvo javne uprave i Ministarstvo </w:t>
            </w:r>
            <w:proofErr w:type="spellStart"/>
            <w:r w:rsidR="009C1F1D" w:rsidRPr="009C1F1D">
              <w:rPr>
                <w:rStyle w:val="Strong"/>
                <w:rFonts w:ascii="Garamond" w:hAnsi="Garamond"/>
                <w:b w:val="0"/>
                <w:color w:val="0A0A0A"/>
              </w:rPr>
              <w:t>prosvjete</w:t>
            </w:r>
            <w:proofErr w:type="spellEnd"/>
            <w:r w:rsidR="009C1F1D" w:rsidRPr="009C1F1D">
              <w:rPr>
                <w:rStyle w:val="Strong"/>
                <w:rFonts w:ascii="Garamond" w:hAnsi="Garamond"/>
                <w:b w:val="0"/>
                <w:color w:val="0A0A0A"/>
              </w:rPr>
              <w:t xml:space="preserve">, </w:t>
            </w:r>
            <w:proofErr w:type="spellStart"/>
            <w:r w:rsidR="009C1F1D" w:rsidRPr="009C1F1D">
              <w:rPr>
                <w:rStyle w:val="Strong"/>
                <w:rFonts w:ascii="Garamond" w:hAnsi="Garamond"/>
                <w:b w:val="0"/>
                <w:color w:val="0A0A0A"/>
              </w:rPr>
              <w:t>nauke</w:t>
            </w:r>
            <w:proofErr w:type="spellEnd"/>
            <w:r w:rsidR="009C1F1D" w:rsidRPr="009C1F1D">
              <w:rPr>
                <w:rStyle w:val="Strong"/>
                <w:rFonts w:ascii="Garamond" w:hAnsi="Garamond"/>
                <w:b w:val="0"/>
                <w:color w:val="0A0A0A"/>
              </w:rPr>
              <w:t xml:space="preserve"> i inovacija)</w:t>
            </w:r>
          </w:p>
          <w:p w14:paraId="37E47D33" w14:textId="77777777" w:rsidR="00A35A41" w:rsidRPr="00854341" w:rsidRDefault="00A35A41" w:rsidP="00BF4729">
            <w:pPr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5AC5BF99" w14:textId="320977F8" w:rsidR="00A35A41" w:rsidRPr="00854341" w:rsidRDefault="00A35A41" w:rsidP="00BF4729">
            <w:pPr>
              <w:contextualSpacing/>
              <w:jc w:val="center"/>
              <w:rPr>
                <w:rFonts w:ascii="Garamond" w:hAnsi="Garamond"/>
                <w:noProof/>
              </w:rPr>
            </w:pPr>
            <w:r w:rsidRPr="00854341">
              <w:rPr>
                <w:rFonts w:ascii="Garamond" w:hAnsi="Garamond"/>
                <w:noProof/>
              </w:rPr>
              <w:t>A</w:t>
            </w:r>
            <w:r w:rsidR="009C1F1D">
              <w:rPr>
                <w:rFonts w:ascii="Garamond" w:hAnsi="Garamond"/>
                <w:noProof/>
              </w:rPr>
              <w:t>socijacija menadžera Crne Gore</w:t>
            </w:r>
          </w:p>
          <w:p w14:paraId="0E4D7BFC" w14:textId="77777777" w:rsidR="00A35A41" w:rsidRPr="00854341" w:rsidRDefault="00A35A41" w:rsidP="00BF4729">
            <w:pPr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58EDC4A5" w14:textId="77777777" w:rsidR="00A35A41" w:rsidRPr="00854341" w:rsidRDefault="00A35A41" w:rsidP="00BF4729">
            <w:pPr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r w:rsidRPr="00854341">
              <w:rPr>
                <w:rFonts w:ascii="Garamond" w:hAnsi="Garamond"/>
                <w:noProof/>
              </w:rPr>
              <w:t xml:space="preserve">10.000 </w:t>
            </w:r>
            <w:r w:rsidRPr="00854341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24D7EBE4" w14:textId="77777777" w:rsidR="00A35A41" w:rsidRPr="00854341" w:rsidRDefault="00A35A41" w:rsidP="00BF4729">
            <w:pPr>
              <w:contextualSpacing/>
              <w:jc w:val="center"/>
              <w:rPr>
                <w:rStyle w:val="Strong"/>
                <w:color w:val="0A0A0A"/>
              </w:rPr>
            </w:pPr>
          </w:p>
          <w:p w14:paraId="260F7490" w14:textId="0090B217" w:rsidR="00A35A41" w:rsidRPr="00854341" w:rsidRDefault="009B2DAF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Asocijacija menadžera Crne Gore (privantni sektor)</w:t>
            </w:r>
            <w:r w:rsidR="00A35A41" w:rsidRPr="00854341">
              <w:rPr>
                <w:rFonts w:ascii="Garamond" w:hAnsi="Garamond" w:cs="Times New Roman"/>
                <w:noProof/>
                <w:lang w:val="sr-Latn-ME"/>
              </w:rPr>
              <w:t>:</w:t>
            </w:r>
          </w:p>
          <w:p w14:paraId="34CDEFE4" w14:textId="77777777" w:rsidR="00A35A41" w:rsidRPr="00854341" w:rsidRDefault="00A35A41" w:rsidP="00A35A41">
            <w:pPr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r w:rsidRPr="00854341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Pr="00854341">
              <w:rPr>
                <w:rFonts w:ascii="Garamond" w:hAnsi="Garamond"/>
                <w:noProof/>
              </w:rPr>
              <w:t xml:space="preserve">10.000 </w:t>
            </w:r>
            <w:r w:rsidRPr="00854341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30972CB3" w14:textId="5B78BB1E" w:rsidR="00A35A41" w:rsidRPr="00854341" w:rsidRDefault="00A35A41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137DCE" w:rsidRPr="00615320" w14:paraId="1FB1A891" w14:textId="77777777" w:rsidTr="00BF4729">
        <w:tc>
          <w:tcPr>
            <w:tcW w:w="5000" w:type="pct"/>
            <w:gridSpan w:val="12"/>
          </w:tcPr>
          <w:p w14:paraId="05BCD2D2" w14:textId="5521F8CB" w:rsidR="00137DCE" w:rsidRPr="00615320" w:rsidRDefault="00E91012" w:rsidP="00BF4729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FFC000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FFC000"/>
                <w:u w:val="single"/>
                <w:lang w:val="sr-Latn-ME"/>
              </w:rPr>
              <w:t>OPERATIVNI CILJ 2.</w:t>
            </w:r>
          </w:p>
          <w:p w14:paraId="5263D064" w14:textId="77777777" w:rsidR="00681741" w:rsidRPr="00615320" w:rsidRDefault="00681741" w:rsidP="00BF4729">
            <w:pPr>
              <w:spacing w:line="276" w:lineRule="auto"/>
              <w:contextualSpacing/>
              <w:jc w:val="both"/>
              <w:rPr>
                <w:rFonts w:ascii="Garamond" w:hAnsi="Garamond"/>
                <w:noProof/>
                <w:color w:val="FFC000"/>
                <w:lang w:val="sr-Latn-ME"/>
              </w:rPr>
            </w:pPr>
          </w:p>
          <w:p w14:paraId="457E8357" w14:textId="75586D53" w:rsidR="00A17C02" w:rsidRPr="00615320" w:rsidRDefault="00E91012" w:rsidP="00BF4729">
            <w:pPr>
              <w:spacing w:line="276" w:lineRule="auto"/>
              <w:contextualSpacing/>
              <w:jc w:val="both"/>
              <w:rPr>
                <w:rFonts w:ascii="Garamond" w:hAnsi="Garamond" w:cs="Helvetica Neue"/>
                <w:b/>
                <w:bCs/>
                <w:color w:val="FFC000"/>
                <w:lang w:val="en-US"/>
              </w:rPr>
            </w:pPr>
            <w:r w:rsidRPr="00615320">
              <w:rPr>
                <w:rFonts w:ascii="Garamond" w:hAnsi="Garamond" w:cs="Helvetica Neue"/>
                <w:b/>
                <w:bCs/>
                <w:color w:val="FFC000"/>
                <w:lang w:val="en-US"/>
              </w:rPr>
              <w:t xml:space="preserve">RAZVOJ FUNKCIONALNOG INOVACIONOG EKOSISTEMA ZA NAPREDNE DIGITALNE TEHNOLOGIJE I RJEŠENJA. </w:t>
            </w:r>
          </w:p>
          <w:p w14:paraId="37F07B29" w14:textId="390C6E51" w:rsidR="00A17C02" w:rsidRPr="00615320" w:rsidRDefault="00A17C02" w:rsidP="00BF472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b/>
                <w:noProof/>
                <w:color w:val="FFC000"/>
                <w:lang w:val="sr-Latn-ME"/>
              </w:rPr>
            </w:pPr>
          </w:p>
        </w:tc>
      </w:tr>
      <w:tr w:rsidR="00137DCE" w:rsidRPr="00615320" w14:paraId="75B05ED6" w14:textId="77777777" w:rsidTr="00BF4729"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7D9C7FE4" w14:textId="77777777" w:rsidR="00137DCE" w:rsidRPr="00615320" w:rsidRDefault="00137DC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Indikator učinka </w:t>
            </w:r>
          </w:p>
        </w:tc>
        <w:tc>
          <w:tcPr>
            <w:tcW w:w="1299" w:type="pct"/>
            <w:gridSpan w:val="3"/>
            <w:shd w:val="clear" w:color="auto" w:fill="D9D9D9" w:themeFill="background1" w:themeFillShade="D9"/>
            <w:vAlign w:val="center"/>
          </w:tcPr>
          <w:p w14:paraId="77E33706" w14:textId="77777777" w:rsidR="00137DCE" w:rsidRPr="00615320" w:rsidRDefault="00137DC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62C2E248" w14:textId="77777777" w:rsidR="00137DCE" w:rsidRPr="00615320" w:rsidRDefault="00137DC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778" w:type="pct"/>
            <w:gridSpan w:val="6"/>
            <w:shd w:val="clear" w:color="auto" w:fill="D9D9D9" w:themeFill="background1" w:themeFillShade="D9"/>
            <w:vAlign w:val="center"/>
          </w:tcPr>
          <w:p w14:paraId="696FBCCB" w14:textId="77777777" w:rsidR="00137DCE" w:rsidRPr="00615320" w:rsidRDefault="00137DC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1086" w:type="pct"/>
            <w:gridSpan w:val="2"/>
            <w:shd w:val="clear" w:color="auto" w:fill="D9D9D9" w:themeFill="background1" w:themeFillShade="D9"/>
            <w:vAlign w:val="center"/>
          </w:tcPr>
          <w:p w14:paraId="7EAAB360" w14:textId="77777777" w:rsidR="00137DCE" w:rsidRPr="00615320" w:rsidRDefault="00137DC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523B25" w:rsidRPr="00615320" w14:paraId="2B2ECD21" w14:textId="77777777" w:rsidTr="00BF4729">
        <w:tc>
          <w:tcPr>
            <w:tcW w:w="837" w:type="pct"/>
            <w:shd w:val="clear" w:color="auto" w:fill="FFF2CC" w:themeFill="accent4" w:themeFillTint="33"/>
            <w:vAlign w:val="center"/>
          </w:tcPr>
          <w:p w14:paraId="0A33266A" w14:textId="50CC0951" w:rsidR="00EA7DCF" w:rsidRPr="00615320" w:rsidRDefault="006F22B2" w:rsidP="006F22B2">
            <w:pPr>
              <w:pStyle w:val="ListParagraph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/>
                <w:b/>
                <w:bCs/>
                <w:noProof/>
                <w:color w:val="000000" w:themeColor="text1"/>
                <w:lang w:val="sr-Latn-ME"/>
              </w:rPr>
              <w:lastRenderedPageBreak/>
              <w:t xml:space="preserve">1.Broj podnesenih elektronskih </w:t>
            </w:r>
            <w:r w:rsidR="000F7761">
              <w:rPr>
                <w:rFonts w:ascii="Garamond" w:hAnsi="Garamond"/>
                <w:b/>
                <w:bCs/>
                <w:noProof/>
                <w:color w:val="000000" w:themeColor="text1"/>
                <w:lang w:val="sr-Latn-ME"/>
              </w:rPr>
              <w:t xml:space="preserve">zahtjeva </w:t>
            </w:r>
            <w:r w:rsidRPr="00615320">
              <w:rPr>
                <w:rFonts w:ascii="Garamond" w:hAnsi="Garamond"/>
                <w:b/>
                <w:bCs/>
                <w:noProof/>
                <w:color w:val="000000" w:themeColor="text1"/>
                <w:lang w:val="sr-Latn-ME"/>
              </w:rPr>
              <w:t>na Portalu eUprave</w:t>
            </w:r>
            <w:r w:rsidRPr="00615320">
              <w:rPr>
                <w:rStyle w:val="FootnoteReference"/>
                <w:rFonts w:ascii="Garamond" w:hAnsi="Garamond"/>
                <w:b/>
                <w:bCs/>
                <w:noProof/>
                <w:color w:val="000000" w:themeColor="text1"/>
                <w:lang w:val="sr-Latn-ME"/>
              </w:rPr>
              <w:footnoteReference w:id="41"/>
            </w:r>
          </w:p>
        </w:tc>
        <w:tc>
          <w:tcPr>
            <w:tcW w:w="1299" w:type="pct"/>
            <w:gridSpan w:val="3"/>
            <w:shd w:val="clear" w:color="auto" w:fill="FFF2CC" w:themeFill="accent4" w:themeFillTint="33"/>
            <w:vAlign w:val="center"/>
          </w:tcPr>
          <w:p w14:paraId="67556EEC" w14:textId="654C92F7" w:rsidR="00523B25" w:rsidRPr="00615320" w:rsidRDefault="006F22B2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</w:rPr>
              <w:t>580</w:t>
            </w:r>
          </w:p>
        </w:tc>
        <w:tc>
          <w:tcPr>
            <w:tcW w:w="1778" w:type="pct"/>
            <w:gridSpan w:val="6"/>
            <w:shd w:val="clear" w:color="auto" w:fill="FFF2CC" w:themeFill="accent4" w:themeFillTint="33"/>
            <w:vAlign w:val="center"/>
          </w:tcPr>
          <w:p w14:paraId="538D3956" w14:textId="5A1676FC" w:rsidR="00523B25" w:rsidRPr="00615320" w:rsidRDefault="00A35A41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</w:rPr>
              <w:t xml:space="preserve">+ </w:t>
            </w:r>
            <w:r w:rsidR="006F22B2" w:rsidRPr="00615320">
              <w:rPr>
                <w:rFonts w:ascii="Garamond" w:hAnsi="Garamond" w:cs="Times New Roman"/>
              </w:rPr>
              <w:t xml:space="preserve">20% u </w:t>
            </w:r>
            <w:proofErr w:type="spellStart"/>
            <w:r w:rsidR="006F22B2" w:rsidRPr="00615320">
              <w:rPr>
                <w:rFonts w:ascii="Garamond" w:hAnsi="Garamond" w:cs="Times New Roman"/>
              </w:rPr>
              <w:t>odnosu</w:t>
            </w:r>
            <w:proofErr w:type="spellEnd"/>
            <w:r w:rsidR="006F22B2" w:rsidRPr="00615320">
              <w:rPr>
                <w:rFonts w:ascii="Garamond" w:hAnsi="Garamond" w:cs="Times New Roman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</w:rPr>
              <w:t>na</w:t>
            </w:r>
            <w:proofErr w:type="spellEnd"/>
            <w:r>
              <w:rPr>
                <w:rFonts w:ascii="Garamond" w:hAnsi="Garamond" w:cs="Times New Roman"/>
              </w:rPr>
              <w:t xml:space="preserve"> </w:t>
            </w:r>
            <w:r w:rsidR="006F22B2" w:rsidRPr="00615320">
              <w:rPr>
                <w:rFonts w:ascii="Garamond" w:hAnsi="Garamond" w:cs="Times New Roman"/>
              </w:rPr>
              <w:t>2026.</w:t>
            </w:r>
          </w:p>
        </w:tc>
        <w:tc>
          <w:tcPr>
            <w:tcW w:w="1086" w:type="pct"/>
            <w:gridSpan w:val="2"/>
            <w:shd w:val="clear" w:color="auto" w:fill="FFF2CC" w:themeFill="accent4" w:themeFillTint="33"/>
            <w:vAlign w:val="center"/>
          </w:tcPr>
          <w:p w14:paraId="171F06AB" w14:textId="77777777" w:rsidR="006E57CB" w:rsidRPr="00615320" w:rsidRDefault="006E57CB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A9F7C7B" w14:textId="1A0D1CF3" w:rsidR="006F22B2" w:rsidRPr="00615320" w:rsidRDefault="00A35A41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</w:rPr>
              <w:t xml:space="preserve">+ </w:t>
            </w:r>
            <w:r w:rsidR="006F22B2" w:rsidRPr="00615320">
              <w:rPr>
                <w:rFonts w:ascii="Garamond" w:hAnsi="Garamond" w:cs="Times New Roman"/>
              </w:rPr>
              <w:t xml:space="preserve">20% u </w:t>
            </w:r>
            <w:proofErr w:type="spellStart"/>
            <w:r w:rsidR="006F22B2" w:rsidRPr="00615320">
              <w:rPr>
                <w:rFonts w:ascii="Garamond" w:hAnsi="Garamond" w:cs="Times New Roman"/>
              </w:rPr>
              <w:t>odnosu</w:t>
            </w:r>
            <w:proofErr w:type="spellEnd"/>
            <w:r w:rsidR="006F22B2" w:rsidRPr="00615320">
              <w:rPr>
                <w:rFonts w:ascii="Garamond" w:hAnsi="Garamond" w:cs="Times New Roman"/>
              </w:rPr>
              <w:t xml:space="preserve"> 2028.</w:t>
            </w:r>
          </w:p>
          <w:p w14:paraId="6BDD7DC5" w14:textId="212FC8F3" w:rsidR="006E57CB" w:rsidRPr="00615320" w:rsidRDefault="006E57CB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137DCE" w:rsidRPr="00615320" w14:paraId="1B56DBDD" w14:textId="77777777" w:rsidTr="00BF4729">
        <w:tc>
          <w:tcPr>
            <w:tcW w:w="837" w:type="pct"/>
            <w:vMerge w:val="restart"/>
            <w:shd w:val="clear" w:color="auto" w:fill="E7E6E6" w:themeFill="background2"/>
            <w:vAlign w:val="center"/>
          </w:tcPr>
          <w:p w14:paraId="2D7233B5" w14:textId="77777777" w:rsidR="00137DCE" w:rsidRPr="00615320" w:rsidRDefault="00137DCE" w:rsidP="00BF4729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Aktivnosti koje utiču na realizaciju Operativnog cilja 2.</w:t>
            </w:r>
          </w:p>
        </w:tc>
        <w:tc>
          <w:tcPr>
            <w:tcW w:w="670" w:type="pct"/>
            <w:gridSpan w:val="2"/>
            <w:vMerge w:val="restart"/>
            <w:shd w:val="clear" w:color="auto" w:fill="E7E6E6" w:themeFill="background2"/>
            <w:vAlign w:val="center"/>
          </w:tcPr>
          <w:p w14:paraId="11367E80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</w:t>
            </w:r>
          </w:p>
          <w:p w14:paraId="729F9C82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rezultata</w:t>
            </w:r>
          </w:p>
        </w:tc>
        <w:tc>
          <w:tcPr>
            <w:tcW w:w="629" w:type="pct"/>
            <w:vMerge w:val="restart"/>
            <w:shd w:val="clear" w:color="auto" w:fill="E7E6E6" w:themeFill="background2"/>
            <w:vAlign w:val="center"/>
          </w:tcPr>
          <w:p w14:paraId="70442747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Nadležna</w:t>
            </w:r>
          </w:p>
          <w:p w14:paraId="01A3B8F8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institucija</w:t>
            </w:r>
          </w:p>
        </w:tc>
        <w:tc>
          <w:tcPr>
            <w:tcW w:w="483" w:type="pct"/>
            <w:gridSpan w:val="2"/>
            <w:vMerge w:val="restart"/>
            <w:shd w:val="clear" w:color="auto" w:fill="E7E6E6" w:themeFill="background2"/>
            <w:vAlign w:val="center"/>
          </w:tcPr>
          <w:p w14:paraId="00FBC469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55AA9A1B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početka</w:t>
            </w:r>
          </w:p>
        </w:tc>
        <w:tc>
          <w:tcPr>
            <w:tcW w:w="480" w:type="pct"/>
            <w:vMerge w:val="restart"/>
            <w:shd w:val="clear" w:color="auto" w:fill="E7E6E6" w:themeFill="background2"/>
            <w:vAlign w:val="center"/>
          </w:tcPr>
          <w:p w14:paraId="0CE6D85C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Planirani</w:t>
            </w:r>
          </w:p>
          <w:p w14:paraId="0F0704C9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1B4F51D0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završetka</w:t>
            </w:r>
          </w:p>
        </w:tc>
        <w:tc>
          <w:tcPr>
            <w:tcW w:w="815" w:type="pct"/>
            <w:gridSpan w:val="3"/>
            <w:shd w:val="clear" w:color="auto" w:fill="E7E6E6" w:themeFill="background2"/>
            <w:vAlign w:val="center"/>
          </w:tcPr>
          <w:p w14:paraId="4D025448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Sredstva planirana za sprovođenje aktivnosti</w:t>
            </w:r>
          </w:p>
        </w:tc>
        <w:tc>
          <w:tcPr>
            <w:tcW w:w="1086" w:type="pct"/>
            <w:gridSpan w:val="2"/>
            <w:shd w:val="clear" w:color="auto" w:fill="E7E6E6" w:themeFill="background2"/>
            <w:vAlign w:val="center"/>
          </w:tcPr>
          <w:p w14:paraId="6D681F14" w14:textId="77777777" w:rsidR="00137DCE" w:rsidRPr="00615320" w:rsidRDefault="00137DCE" w:rsidP="00BF4729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  <w:p w14:paraId="4E7D22B3" w14:textId="77777777" w:rsidR="00137DCE" w:rsidRPr="00615320" w:rsidRDefault="00137DCE" w:rsidP="00BF4729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Izvor </w:t>
            </w:r>
          </w:p>
          <w:p w14:paraId="31A8FE2D" w14:textId="6D465CA7" w:rsidR="00137DCE" w:rsidRPr="00615320" w:rsidRDefault="00137DCE" w:rsidP="00BF4729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finansiranja</w:t>
            </w:r>
          </w:p>
          <w:p w14:paraId="3B2BD353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137DCE" w:rsidRPr="00615320" w14:paraId="5F629E06" w14:textId="77777777" w:rsidTr="00BF4729">
        <w:tc>
          <w:tcPr>
            <w:tcW w:w="837" w:type="pct"/>
            <w:vMerge/>
            <w:shd w:val="clear" w:color="auto" w:fill="E7E6E6" w:themeFill="background2"/>
            <w:vAlign w:val="center"/>
          </w:tcPr>
          <w:p w14:paraId="6E3D766A" w14:textId="77777777" w:rsidR="00137DCE" w:rsidRPr="00615320" w:rsidRDefault="00137DCE" w:rsidP="00BF4729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70" w:type="pct"/>
            <w:gridSpan w:val="2"/>
            <w:vMerge/>
            <w:shd w:val="clear" w:color="auto" w:fill="E7E6E6" w:themeFill="background2"/>
            <w:vAlign w:val="center"/>
          </w:tcPr>
          <w:p w14:paraId="46F4A523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29" w:type="pct"/>
            <w:vMerge/>
            <w:shd w:val="clear" w:color="auto" w:fill="E7E6E6" w:themeFill="background2"/>
            <w:vAlign w:val="center"/>
          </w:tcPr>
          <w:p w14:paraId="32700775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83" w:type="pct"/>
            <w:gridSpan w:val="2"/>
            <w:vMerge/>
            <w:shd w:val="clear" w:color="auto" w:fill="E7E6E6" w:themeFill="background2"/>
            <w:vAlign w:val="center"/>
          </w:tcPr>
          <w:p w14:paraId="0EDAE1E2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80" w:type="pct"/>
            <w:vMerge/>
            <w:shd w:val="clear" w:color="auto" w:fill="E7E6E6" w:themeFill="background2"/>
            <w:vAlign w:val="center"/>
          </w:tcPr>
          <w:p w14:paraId="7E184E6D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01" w:type="pct"/>
            <w:shd w:val="clear" w:color="auto" w:fill="E7E6E6" w:themeFill="background2"/>
            <w:vAlign w:val="center"/>
          </w:tcPr>
          <w:p w14:paraId="058595B3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14" w:type="pct"/>
            <w:gridSpan w:val="2"/>
            <w:shd w:val="clear" w:color="auto" w:fill="E7E6E6" w:themeFill="background2"/>
            <w:vAlign w:val="center"/>
          </w:tcPr>
          <w:p w14:paraId="70CCAF4B" w14:textId="77777777" w:rsidR="00137DCE" w:rsidRPr="00615320" w:rsidRDefault="00137DCE" w:rsidP="00BF4729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  <w:tc>
          <w:tcPr>
            <w:tcW w:w="474" w:type="pct"/>
            <w:shd w:val="clear" w:color="auto" w:fill="E7E6E6" w:themeFill="background2"/>
            <w:vAlign w:val="center"/>
          </w:tcPr>
          <w:p w14:paraId="776DC415" w14:textId="77777777" w:rsidR="00137DCE" w:rsidRPr="00615320" w:rsidRDefault="00137DCE" w:rsidP="00BF4729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612" w:type="pct"/>
            <w:shd w:val="clear" w:color="auto" w:fill="E7E6E6" w:themeFill="background2"/>
            <w:vAlign w:val="center"/>
          </w:tcPr>
          <w:p w14:paraId="490852F0" w14:textId="77777777" w:rsidR="00137DCE" w:rsidRPr="00615320" w:rsidRDefault="00137DCE" w:rsidP="00BF4729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</w:tr>
      <w:tr w:rsidR="006C7706" w:rsidRPr="00615320" w14:paraId="12CC8620" w14:textId="77777777" w:rsidTr="00BF4729">
        <w:trPr>
          <w:trHeight w:val="1230"/>
        </w:trPr>
        <w:tc>
          <w:tcPr>
            <w:tcW w:w="837" w:type="pct"/>
            <w:vAlign w:val="center"/>
          </w:tcPr>
          <w:p w14:paraId="56C705D5" w14:textId="48B8B856" w:rsidR="007A75EE" w:rsidRPr="00615320" w:rsidRDefault="006C7706" w:rsidP="00BF4729">
            <w:pPr>
              <w:spacing w:line="276" w:lineRule="auto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bookmarkStart w:id="4" w:name="_Hlk227147109"/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4.2.</w:t>
            </w:r>
            <w:r w:rsidR="006F22B2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1</w:t>
            </w: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. Jačanje inovacija u javnom sektoru</w:t>
            </w:r>
          </w:p>
          <w:p w14:paraId="00A3FA88" w14:textId="77777777" w:rsidR="006C7706" w:rsidRPr="00615320" w:rsidRDefault="006C7706" w:rsidP="000B2160">
            <w:pPr>
              <w:spacing w:line="276" w:lineRule="auto"/>
              <w:rPr>
                <w:rFonts w:ascii="Garamond" w:hAnsi="Garamond" w:cs="Times New Roman"/>
                <w:b/>
                <w:bCs/>
                <w:noProof/>
                <w:color w:val="000000" w:themeColor="text1"/>
                <w:lang w:val="sr-Latn-ME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2DCEE9A8" w14:textId="77777777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kreiranih novih servisa/usluga</w:t>
            </w:r>
          </w:p>
          <w:p w14:paraId="7577132B" w14:textId="77777777" w:rsidR="00694AC2" w:rsidRPr="00615320" w:rsidRDefault="00694AC2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4EA7CC9" w14:textId="23D380B8" w:rsidR="00694AC2" w:rsidRPr="00615320" w:rsidRDefault="000A3D5B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</w:t>
            </w:r>
            <w:r w:rsidR="00694AC2" w:rsidRPr="00615320">
              <w:rPr>
                <w:rFonts w:ascii="Garamond" w:hAnsi="Garamond" w:cs="Helvetica Neue"/>
                <w:lang w:val="sr-Latn-ME"/>
              </w:rPr>
              <w:t>rijednost 2026:</w:t>
            </w:r>
          </w:p>
          <w:p w14:paraId="527CE0A0" w14:textId="063346AE" w:rsidR="007A75EE" w:rsidRPr="00615320" w:rsidRDefault="007A75EE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15</w:t>
            </w:r>
          </w:p>
          <w:p w14:paraId="12C212B9" w14:textId="77777777" w:rsidR="00694AC2" w:rsidRPr="00615320" w:rsidRDefault="00694AC2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3A5505AB" w14:textId="28D375E2" w:rsidR="00694AC2" w:rsidRPr="00615320" w:rsidRDefault="000A3D5B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</w:t>
            </w:r>
            <w:r w:rsidR="00694AC2" w:rsidRPr="00615320">
              <w:rPr>
                <w:rFonts w:ascii="Garamond" w:hAnsi="Garamond" w:cs="Helvetica Neue"/>
                <w:lang w:val="sr-Latn-ME"/>
              </w:rPr>
              <w:t>rijednost 2027:</w:t>
            </w:r>
          </w:p>
          <w:p w14:paraId="2A8807C7" w14:textId="452BEBAD" w:rsidR="006C7706" w:rsidRPr="00615320" w:rsidRDefault="007A75EE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15</w:t>
            </w:r>
          </w:p>
        </w:tc>
        <w:tc>
          <w:tcPr>
            <w:tcW w:w="629" w:type="pct"/>
            <w:vAlign w:val="center"/>
          </w:tcPr>
          <w:p w14:paraId="3F9F21B4" w14:textId="3F850D65" w:rsidR="006C7706" w:rsidRPr="00615320" w:rsidRDefault="00460025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Nosilac: Fond za inovacije</w:t>
            </w:r>
          </w:p>
        </w:tc>
        <w:tc>
          <w:tcPr>
            <w:tcW w:w="483" w:type="pct"/>
            <w:gridSpan w:val="2"/>
            <w:vAlign w:val="center"/>
          </w:tcPr>
          <w:p w14:paraId="56DCCA02" w14:textId="77777777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III kvartal 2026</w:t>
            </w:r>
          </w:p>
        </w:tc>
        <w:tc>
          <w:tcPr>
            <w:tcW w:w="480" w:type="pct"/>
            <w:vAlign w:val="center"/>
          </w:tcPr>
          <w:p w14:paraId="6F3EA3D6" w14:textId="77777777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01" w:type="pct"/>
            <w:vAlign w:val="center"/>
          </w:tcPr>
          <w:p w14:paraId="5E0E6412" w14:textId="4C7CA6DE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2.000.000</w:t>
            </w:r>
            <w:r w:rsidR="00460025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  <w:r w:rsidR="00460025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  <w:r w:rsidR="00460025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414" w:type="pct"/>
            <w:gridSpan w:val="2"/>
            <w:vAlign w:val="center"/>
          </w:tcPr>
          <w:p w14:paraId="5733322C" w14:textId="651A715B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2.000.000</w:t>
            </w:r>
            <w:r w:rsidR="00460025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74" w:type="pct"/>
            <w:vAlign w:val="center"/>
          </w:tcPr>
          <w:p w14:paraId="6218A197" w14:textId="77777777" w:rsidR="006C7706" w:rsidRPr="00615320" w:rsidRDefault="006C7706" w:rsidP="00BF472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FZI - Program ulaganja od posebnog značaja za privredni i ekonomski interes Crne Gore</w:t>
            </w:r>
          </w:p>
        </w:tc>
        <w:tc>
          <w:tcPr>
            <w:tcW w:w="612" w:type="pct"/>
            <w:vAlign w:val="center"/>
          </w:tcPr>
          <w:p w14:paraId="65FC155D" w14:textId="77777777" w:rsidR="006C7706" w:rsidRPr="00615320" w:rsidRDefault="006C7706" w:rsidP="00BF4729">
            <w:pPr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FZI - Program ulaganja od posebnog značaja za privredni i ekonomski interes Crne Gore</w:t>
            </w:r>
          </w:p>
        </w:tc>
      </w:tr>
      <w:tr w:rsidR="006C7706" w:rsidRPr="00407901" w14:paraId="06031E01" w14:textId="77777777" w:rsidTr="00BF4729">
        <w:tc>
          <w:tcPr>
            <w:tcW w:w="837" w:type="pct"/>
            <w:vAlign w:val="center"/>
          </w:tcPr>
          <w:p w14:paraId="05299A45" w14:textId="068BD5FA" w:rsidR="006C7706" w:rsidRPr="00407901" w:rsidRDefault="006C7706" w:rsidP="00BF4729">
            <w:pPr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>4.2.</w:t>
            </w:r>
            <w:r w:rsidR="006F22B2" w:rsidRPr="00407901">
              <w:rPr>
                <w:rFonts w:ascii="Garamond" w:hAnsi="Garamond" w:cs="Times New Roman"/>
                <w:noProof/>
                <w:lang w:val="sr-Latn-ME"/>
              </w:rPr>
              <w:t>2</w:t>
            </w:r>
            <w:r w:rsidRPr="00407901">
              <w:rPr>
                <w:rFonts w:ascii="Garamond" w:hAnsi="Garamond" w:cs="Times New Roman"/>
                <w:noProof/>
                <w:lang w:val="sr-Latn-ME"/>
              </w:rPr>
              <w:t xml:space="preserve">. </w:t>
            </w:r>
            <w:r w:rsidR="00D454F6" w:rsidRPr="00407901">
              <w:rPr>
                <w:rFonts w:ascii="Garamond" w:hAnsi="Garamond" w:cs="Times New Roman"/>
                <w:noProof/>
                <w:lang w:val="sr-Latn-ME"/>
              </w:rPr>
              <w:t xml:space="preserve">Podsticanje </w:t>
            </w:r>
            <w:r w:rsidR="007A75EE" w:rsidRPr="00407901">
              <w:rPr>
                <w:rFonts w:ascii="Garamond" w:hAnsi="Garamond" w:cs="Times New Roman"/>
                <w:noProof/>
                <w:lang w:val="sr-Latn-ME"/>
              </w:rPr>
              <w:t>saradnje</w:t>
            </w:r>
            <w:r w:rsidR="00BD26C8" w:rsidRPr="00407901">
              <w:rPr>
                <w:rFonts w:ascii="Garamond" w:hAnsi="Garamond" w:cs="Times New Roman"/>
                <w:noProof/>
                <w:lang w:val="sr-Latn-ME"/>
              </w:rPr>
              <w:t xml:space="preserve"> kroz partnerstvo akademskog i privrednog sektora</w:t>
            </w:r>
            <w:r w:rsidR="00D454F6" w:rsidRPr="00407901">
              <w:rPr>
                <w:rFonts w:ascii="Garamond" w:hAnsi="Garamond" w:cs="Times New Roman"/>
                <w:noProof/>
                <w:lang w:val="sr-Latn-ME"/>
              </w:rPr>
              <w:t xml:space="preserve"> (partnerstva, okrugli stolovi, memorandumi o saradnji i sl.)</w:t>
            </w:r>
          </w:p>
          <w:p w14:paraId="280FFB58" w14:textId="77777777" w:rsidR="006C7706" w:rsidRPr="00407901" w:rsidRDefault="006C7706" w:rsidP="00867AF4">
            <w:pPr>
              <w:rPr>
                <w:rFonts w:ascii="Garamond" w:hAnsi="Garamond" w:cs="Times New Roman"/>
                <w:b/>
                <w:bCs/>
                <w:noProof/>
                <w:color w:val="000000" w:themeColor="text1"/>
                <w:lang w:val="sr-Latn-ME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1949C93C" w14:textId="24C2A46B" w:rsidR="00D454F6" w:rsidRPr="00407901" w:rsidRDefault="004F66D6" w:rsidP="00D454F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>Broj</w:t>
            </w:r>
            <w:r w:rsidR="00D454F6" w:rsidRPr="00407901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Pr="00407901">
              <w:rPr>
                <w:rFonts w:ascii="Garamond" w:hAnsi="Garamond" w:cs="Times New Roman"/>
                <w:noProof/>
                <w:lang w:val="sr-Latn-ME"/>
              </w:rPr>
              <w:t xml:space="preserve">novih </w:t>
            </w:r>
            <w:r w:rsidR="00D454F6" w:rsidRPr="00407901">
              <w:rPr>
                <w:rFonts w:ascii="Garamond" w:hAnsi="Garamond" w:cs="Times New Roman"/>
                <w:noProof/>
                <w:lang w:val="sr-Latn-ME"/>
              </w:rPr>
              <w:t>partnerstva, okrugli</w:t>
            </w:r>
            <w:r w:rsidRPr="00407901">
              <w:rPr>
                <w:rFonts w:ascii="Garamond" w:hAnsi="Garamond" w:cs="Times New Roman"/>
                <w:noProof/>
                <w:lang w:val="sr-Latn-ME"/>
              </w:rPr>
              <w:t xml:space="preserve">h </w:t>
            </w:r>
            <w:r w:rsidR="00D454F6" w:rsidRPr="00407901">
              <w:rPr>
                <w:rFonts w:ascii="Garamond" w:hAnsi="Garamond" w:cs="Times New Roman"/>
                <w:noProof/>
                <w:lang w:val="sr-Latn-ME"/>
              </w:rPr>
              <w:t>stolov</w:t>
            </w:r>
            <w:r w:rsidRPr="00407901">
              <w:rPr>
                <w:rFonts w:ascii="Garamond" w:hAnsi="Garamond" w:cs="Times New Roman"/>
                <w:noProof/>
                <w:lang w:val="sr-Latn-ME"/>
              </w:rPr>
              <w:t>a</w:t>
            </w:r>
            <w:r w:rsidR="00D454F6" w:rsidRPr="00407901">
              <w:rPr>
                <w:rFonts w:ascii="Garamond" w:hAnsi="Garamond" w:cs="Times New Roman"/>
                <w:noProof/>
                <w:lang w:val="sr-Latn-ME"/>
              </w:rPr>
              <w:t>, memorandum</w:t>
            </w:r>
            <w:r w:rsidRPr="00407901">
              <w:rPr>
                <w:rFonts w:ascii="Garamond" w:hAnsi="Garamond" w:cs="Times New Roman"/>
                <w:noProof/>
                <w:lang w:val="sr-Latn-ME"/>
              </w:rPr>
              <w:t>a</w:t>
            </w:r>
            <w:r w:rsidR="00D454F6" w:rsidRPr="00407901">
              <w:rPr>
                <w:rFonts w:ascii="Garamond" w:hAnsi="Garamond" w:cs="Times New Roman"/>
                <w:noProof/>
                <w:lang w:val="sr-Latn-ME"/>
              </w:rPr>
              <w:t xml:space="preserve"> o saradnji i sl.) </w:t>
            </w:r>
          </w:p>
          <w:p w14:paraId="4AC951B0" w14:textId="77777777" w:rsidR="007A75EE" w:rsidRPr="00407901" w:rsidRDefault="007A75E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319AA82" w14:textId="77777777" w:rsidR="007A75EE" w:rsidRPr="00407901" w:rsidRDefault="007A75EE" w:rsidP="007A75EE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407901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535D70CE" w14:textId="77777777" w:rsidR="004F66D6" w:rsidRPr="00407901" w:rsidRDefault="004F66D6" w:rsidP="009607D4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407901">
              <w:rPr>
                <w:rFonts w:ascii="Garamond" w:hAnsi="Garamond" w:cs="Helvetica Neue"/>
                <w:lang w:val="sr-Latn-ME"/>
              </w:rPr>
              <w:t xml:space="preserve">4 </w:t>
            </w:r>
          </w:p>
          <w:p w14:paraId="73D3FB08" w14:textId="73AD1DCF" w:rsidR="009607D4" w:rsidRPr="00407901" w:rsidRDefault="004F66D6" w:rsidP="009607D4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407901">
              <w:rPr>
                <w:rFonts w:ascii="Garamond" w:hAnsi="Garamond" w:cs="Helvetica Neue"/>
                <w:lang w:val="sr-Latn-ME"/>
              </w:rPr>
              <w:t xml:space="preserve">(IPC „Tehnopolis“ - </w:t>
            </w:r>
            <w:r w:rsidR="00D454F6" w:rsidRPr="00407901">
              <w:rPr>
                <w:rFonts w:ascii="Garamond" w:hAnsi="Garamond" w:cs="Helvetica Neue"/>
                <w:lang w:val="sr-Latn-ME"/>
              </w:rPr>
              <w:t>3</w:t>
            </w:r>
            <w:r w:rsidRPr="00407901">
              <w:rPr>
                <w:rFonts w:ascii="Garamond" w:hAnsi="Garamond" w:cs="Helvetica Neue"/>
                <w:lang w:val="sr-Latn-ME"/>
              </w:rPr>
              <w:t xml:space="preserve">; Privredna komora Crne Gore </w:t>
            </w:r>
            <w:r w:rsidR="007A75EE" w:rsidRPr="00407901">
              <w:rPr>
                <w:rFonts w:ascii="Garamond" w:hAnsi="Garamond" w:cs="Helvetica Neue"/>
                <w:lang w:val="sr-Latn-ME"/>
              </w:rPr>
              <w:t xml:space="preserve">- </w:t>
            </w:r>
            <w:r w:rsidR="00D454F6" w:rsidRPr="00407901">
              <w:rPr>
                <w:rFonts w:ascii="Garamond" w:hAnsi="Garamond" w:cs="Helvetica Neue"/>
                <w:lang w:val="sr-Latn-ME"/>
              </w:rPr>
              <w:t>1</w:t>
            </w:r>
            <w:r w:rsidRPr="00407901">
              <w:rPr>
                <w:rFonts w:ascii="Garamond" w:hAnsi="Garamond" w:cs="Helvetica Neue"/>
                <w:lang w:val="sr-Latn-ME"/>
              </w:rPr>
              <w:t xml:space="preserve">; Naučno-tehnološki park - </w:t>
            </w:r>
            <w:r w:rsidR="009607D4" w:rsidRPr="00407901">
              <w:rPr>
                <w:rFonts w:ascii="Garamond" w:hAnsi="Garamond" w:cs="Helvetica Neue"/>
                <w:lang w:val="sr-Latn-ME"/>
              </w:rPr>
              <w:t>4</w:t>
            </w:r>
            <w:r w:rsidRPr="00407901">
              <w:rPr>
                <w:rFonts w:ascii="Garamond" w:hAnsi="Garamond" w:cs="Helvetica Neue"/>
                <w:lang w:val="sr-Latn-ME"/>
              </w:rPr>
              <w:t>)</w:t>
            </w:r>
          </w:p>
          <w:p w14:paraId="2BEE6636" w14:textId="77777777" w:rsidR="009607D4" w:rsidRPr="00407901" w:rsidRDefault="009607D4" w:rsidP="007A75EE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5304A8DC" w14:textId="2A84D3CE" w:rsidR="007A75EE" w:rsidRPr="00407901" w:rsidRDefault="007A75EE" w:rsidP="007A75EE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407901">
              <w:rPr>
                <w:rFonts w:ascii="Garamond" w:hAnsi="Garamond" w:cs="Helvetica Neue"/>
                <w:lang w:val="sr-Latn-ME"/>
              </w:rPr>
              <w:lastRenderedPageBreak/>
              <w:t>Vrijednost 2027:</w:t>
            </w:r>
          </w:p>
          <w:p w14:paraId="779F03EE" w14:textId="4234B31C" w:rsidR="004F66D6" w:rsidRPr="00407901" w:rsidRDefault="004F66D6" w:rsidP="007A75EE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407901">
              <w:rPr>
                <w:rFonts w:ascii="Garamond" w:hAnsi="Garamond" w:cs="Helvetica Neue"/>
                <w:lang w:val="sr-Latn-ME"/>
              </w:rPr>
              <w:t>14</w:t>
            </w:r>
          </w:p>
          <w:p w14:paraId="679BA97A" w14:textId="1D54277F" w:rsidR="007A75EE" w:rsidRPr="00407901" w:rsidRDefault="004F66D6" w:rsidP="007A75EE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407901">
              <w:rPr>
                <w:rFonts w:ascii="Garamond" w:hAnsi="Garamond" w:cs="Helvetica Neue"/>
                <w:lang w:val="sr-Latn-ME"/>
              </w:rPr>
              <w:t>(IPC „</w:t>
            </w:r>
            <w:r w:rsidR="007A75EE" w:rsidRPr="00407901">
              <w:rPr>
                <w:rFonts w:ascii="Garamond" w:hAnsi="Garamond" w:cs="Helvetica Neue"/>
                <w:lang w:val="sr-Latn-ME"/>
              </w:rPr>
              <w:t>Tehnopolis</w:t>
            </w:r>
            <w:r w:rsidRPr="00407901">
              <w:rPr>
                <w:rFonts w:ascii="Garamond" w:hAnsi="Garamond" w:cs="Helvetica Neue"/>
                <w:lang w:val="sr-Latn-ME"/>
              </w:rPr>
              <w:t xml:space="preserve">“ - </w:t>
            </w:r>
            <w:r w:rsidR="00D454F6" w:rsidRPr="00407901">
              <w:rPr>
                <w:rFonts w:ascii="Garamond" w:hAnsi="Garamond" w:cs="Helvetica Neue"/>
                <w:lang w:val="sr-Latn-ME"/>
              </w:rPr>
              <w:t>2</w:t>
            </w:r>
            <w:r w:rsidRPr="00407901">
              <w:rPr>
                <w:rFonts w:ascii="Garamond" w:hAnsi="Garamond" w:cs="Helvetica Neue"/>
                <w:lang w:val="sr-Latn-ME"/>
              </w:rPr>
              <w:t>;</w:t>
            </w:r>
          </w:p>
          <w:p w14:paraId="59C19D69" w14:textId="7E0D4CCD" w:rsidR="007A75EE" w:rsidRPr="00407901" w:rsidRDefault="007A75EE" w:rsidP="007A75EE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407901">
              <w:rPr>
                <w:rFonts w:ascii="Garamond" w:hAnsi="Garamond" w:cs="Helvetica Neue"/>
                <w:lang w:val="sr-Latn-ME"/>
              </w:rPr>
              <w:t xml:space="preserve">Fond </w:t>
            </w:r>
            <w:r w:rsidR="004F66D6" w:rsidRPr="00407901">
              <w:rPr>
                <w:rFonts w:ascii="Garamond" w:hAnsi="Garamond" w:cs="Helvetica Neue"/>
                <w:lang w:val="sr-Latn-ME"/>
              </w:rPr>
              <w:t xml:space="preserve">za inovacije </w:t>
            </w:r>
            <w:r w:rsidRPr="00407901">
              <w:rPr>
                <w:rFonts w:ascii="Garamond" w:hAnsi="Garamond" w:cs="Helvetica Neue"/>
                <w:lang w:val="sr-Latn-ME"/>
              </w:rPr>
              <w:t>- 6</w:t>
            </w:r>
            <w:r w:rsidR="004F66D6" w:rsidRPr="00407901">
              <w:rPr>
                <w:rFonts w:ascii="Garamond" w:hAnsi="Garamond" w:cs="Helvetica Neue"/>
                <w:lang w:val="sr-Latn-ME"/>
              </w:rPr>
              <w:t>;</w:t>
            </w:r>
          </w:p>
          <w:p w14:paraId="082A343E" w14:textId="384318B4" w:rsidR="00694AC2" w:rsidRPr="00407901" w:rsidRDefault="004F66D6" w:rsidP="00A876C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407901">
              <w:rPr>
                <w:rFonts w:ascii="Garamond" w:hAnsi="Garamond" w:cs="Helvetica Neue"/>
                <w:lang w:val="sr-Latn-ME"/>
              </w:rPr>
              <w:t>Naučno-tehnološki park - 5; Privredna komora Crne Gore</w:t>
            </w:r>
            <w:r w:rsidR="007A75EE" w:rsidRPr="00407901">
              <w:rPr>
                <w:rFonts w:ascii="Garamond" w:hAnsi="Garamond" w:cs="Helvetica Neue"/>
                <w:lang w:val="sr-Latn-ME"/>
              </w:rPr>
              <w:t xml:space="preserve"> - </w:t>
            </w:r>
            <w:r w:rsidR="00D454F6" w:rsidRPr="00407901">
              <w:rPr>
                <w:rFonts w:ascii="Garamond" w:hAnsi="Garamond" w:cs="Helvetica Neue"/>
                <w:lang w:val="sr-Latn-ME"/>
              </w:rPr>
              <w:t>1</w:t>
            </w:r>
            <w:r w:rsidRPr="00407901">
              <w:rPr>
                <w:rFonts w:ascii="Garamond" w:hAnsi="Garamond" w:cs="Helvetica Neue"/>
                <w:lang w:val="sr-Latn-ME"/>
              </w:rPr>
              <w:t>)</w:t>
            </w:r>
          </w:p>
        </w:tc>
        <w:tc>
          <w:tcPr>
            <w:tcW w:w="629" w:type="pct"/>
            <w:vAlign w:val="center"/>
          </w:tcPr>
          <w:p w14:paraId="00809626" w14:textId="34C99C35" w:rsidR="007A75EE" w:rsidRPr="00407901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lastRenderedPageBreak/>
              <w:t>F</w:t>
            </w:r>
            <w:r w:rsidR="00460025" w:rsidRPr="00407901">
              <w:rPr>
                <w:rFonts w:ascii="Garamond" w:hAnsi="Garamond" w:cs="Times New Roman"/>
                <w:noProof/>
                <w:lang w:val="sr-Latn-ME"/>
              </w:rPr>
              <w:t xml:space="preserve">ond za inovacije, </w:t>
            </w:r>
            <w:r w:rsidRPr="00407901">
              <w:rPr>
                <w:rFonts w:ascii="Garamond" w:hAnsi="Garamond" w:cs="Times New Roman"/>
                <w:noProof/>
                <w:lang w:val="sr-Latn-ME"/>
              </w:rPr>
              <w:t>N</w:t>
            </w:r>
            <w:r w:rsidR="00460025" w:rsidRPr="00407901">
              <w:rPr>
                <w:rFonts w:ascii="Garamond" w:hAnsi="Garamond" w:cs="Times New Roman"/>
                <w:noProof/>
                <w:lang w:val="sr-Latn-ME"/>
              </w:rPr>
              <w:t>aučno-tehnološki park</w:t>
            </w:r>
            <w:r w:rsidRPr="00407901">
              <w:rPr>
                <w:rFonts w:ascii="Garamond" w:hAnsi="Garamond" w:cs="Times New Roman"/>
                <w:noProof/>
                <w:lang w:val="sr-Latn-ME"/>
              </w:rPr>
              <w:t xml:space="preserve">, </w:t>
            </w:r>
            <w:r w:rsidR="00460025" w:rsidRPr="00407901">
              <w:rPr>
                <w:rFonts w:ascii="Garamond" w:hAnsi="Garamond" w:cs="Times New Roman"/>
                <w:noProof/>
                <w:lang w:val="sr-Latn-ME"/>
              </w:rPr>
              <w:t>IPC „</w:t>
            </w:r>
            <w:r w:rsidRPr="00407901">
              <w:rPr>
                <w:rFonts w:ascii="Garamond" w:hAnsi="Garamond" w:cs="Times New Roman"/>
                <w:noProof/>
                <w:lang w:val="sr-Latn-ME"/>
              </w:rPr>
              <w:t>Tehnopolis</w:t>
            </w:r>
            <w:r w:rsidR="00460025" w:rsidRPr="00407901">
              <w:rPr>
                <w:rFonts w:ascii="Garamond" w:hAnsi="Garamond" w:cs="Times New Roman"/>
                <w:noProof/>
                <w:lang w:val="sr-Latn-ME"/>
              </w:rPr>
              <w:t>“</w:t>
            </w:r>
            <w:r w:rsidR="007A75EE" w:rsidRPr="00407901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</w:p>
          <w:p w14:paraId="6675B57D" w14:textId="77777777" w:rsidR="007A75EE" w:rsidRPr="00407901" w:rsidRDefault="007A75E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3EC8C6D" w14:textId="600CCF33" w:rsidR="007A75EE" w:rsidRPr="00407901" w:rsidRDefault="007A75E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>Partner:</w:t>
            </w:r>
          </w:p>
          <w:p w14:paraId="5622D6C2" w14:textId="6FAC36AD" w:rsidR="006C7706" w:rsidRPr="00407901" w:rsidRDefault="007A75EE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>P</w:t>
            </w:r>
            <w:r w:rsidR="00460025" w:rsidRPr="00407901">
              <w:rPr>
                <w:rFonts w:ascii="Garamond" w:hAnsi="Garamond" w:cs="Times New Roman"/>
                <w:noProof/>
                <w:lang w:val="sr-Latn-ME"/>
              </w:rPr>
              <w:t>rivredna komora Crne Gore</w:t>
            </w:r>
          </w:p>
        </w:tc>
        <w:tc>
          <w:tcPr>
            <w:tcW w:w="483" w:type="pct"/>
            <w:gridSpan w:val="2"/>
            <w:vAlign w:val="center"/>
          </w:tcPr>
          <w:p w14:paraId="1195BF13" w14:textId="77777777" w:rsidR="006C7706" w:rsidRPr="00407901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>III kvartal 2026</w:t>
            </w:r>
          </w:p>
        </w:tc>
        <w:tc>
          <w:tcPr>
            <w:tcW w:w="480" w:type="pct"/>
            <w:vAlign w:val="center"/>
          </w:tcPr>
          <w:p w14:paraId="38CFF346" w14:textId="77777777" w:rsidR="006C7706" w:rsidRPr="00407901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01" w:type="pct"/>
            <w:vAlign w:val="center"/>
          </w:tcPr>
          <w:p w14:paraId="4AAB78A7" w14:textId="38B2D1A6" w:rsidR="004A0D00" w:rsidRPr="00407901" w:rsidRDefault="004A0D00" w:rsidP="00217F8A">
            <w:pPr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0ACE144F" w14:textId="77777777" w:rsidR="00407901" w:rsidRPr="00407901" w:rsidRDefault="00407901" w:rsidP="00217F8A">
            <w:pPr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330AAE0C" w14:textId="07D69ABB" w:rsidR="004A0D00" w:rsidRPr="00407901" w:rsidRDefault="004A0D00" w:rsidP="004A0D00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bCs/>
                <w:noProof/>
                <w:lang w:val="sr-Latn-ME"/>
              </w:rPr>
              <w:t>1.2</w:t>
            </w:r>
            <w:r w:rsidR="006452C0" w:rsidRPr="00407901">
              <w:rPr>
                <w:rFonts w:ascii="Garamond" w:hAnsi="Garamond" w:cs="Times New Roman"/>
                <w:bCs/>
                <w:noProof/>
                <w:lang w:val="sr-Latn-ME"/>
              </w:rPr>
              <w:t>10</w:t>
            </w:r>
            <w:r w:rsidRPr="00407901">
              <w:rPr>
                <w:rFonts w:ascii="Garamond" w:hAnsi="Garamond" w:cs="Times New Roman"/>
                <w:bCs/>
                <w:noProof/>
                <w:lang w:val="sr-Latn-ME"/>
              </w:rPr>
              <w:t xml:space="preserve">.000 </w:t>
            </w:r>
            <w:r w:rsidRPr="00407901">
              <w:rPr>
                <w:rStyle w:val="Strong"/>
                <w:rFonts w:ascii="Garamond" w:hAnsi="Garamond"/>
                <w:b w:val="0"/>
                <w:color w:val="0A0A0A"/>
              </w:rPr>
              <w:t>€</w:t>
            </w:r>
          </w:p>
          <w:p w14:paraId="6398A58F" w14:textId="77777777" w:rsidR="004A0D00" w:rsidRPr="00407901" w:rsidRDefault="004A0D00" w:rsidP="004A0D00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335B64F1" w14:textId="3550C9FE" w:rsidR="006C7706" w:rsidRPr="00407901" w:rsidRDefault="006C7706" w:rsidP="004A0D00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</w:tc>
        <w:tc>
          <w:tcPr>
            <w:tcW w:w="414" w:type="pct"/>
            <w:gridSpan w:val="2"/>
            <w:vAlign w:val="center"/>
          </w:tcPr>
          <w:p w14:paraId="053AA7B6" w14:textId="0732FAAE" w:rsidR="004A0D00" w:rsidRPr="00407901" w:rsidRDefault="004A0D00" w:rsidP="004A0D00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6872F2D6" w14:textId="77777777" w:rsidR="004A0D00" w:rsidRPr="00407901" w:rsidRDefault="004A0D00" w:rsidP="004A0D00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543C40C0" w14:textId="1CA94885" w:rsidR="00407901" w:rsidRPr="00407901" w:rsidRDefault="004A0D00" w:rsidP="00407901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bCs/>
                <w:noProof/>
                <w:lang w:val="sr-Latn-ME"/>
              </w:rPr>
              <w:t>1.2</w:t>
            </w:r>
            <w:r w:rsidR="006452C0" w:rsidRPr="00407901">
              <w:rPr>
                <w:rFonts w:ascii="Garamond" w:hAnsi="Garamond" w:cs="Times New Roman"/>
                <w:bCs/>
                <w:noProof/>
                <w:lang w:val="sr-Latn-ME"/>
              </w:rPr>
              <w:t>15</w:t>
            </w:r>
            <w:r w:rsidRPr="00407901">
              <w:rPr>
                <w:rFonts w:ascii="Garamond" w:hAnsi="Garamond" w:cs="Times New Roman"/>
                <w:bCs/>
                <w:noProof/>
                <w:lang w:val="sr-Latn-ME"/>
              </w:rPr>
              <w:t xml:space="preserve">.000 </w:t>
            </w:r>
            <w:r w:rsidRPr="00407901">
              <w:rPr>
                <w:rStyle w:val="Strong"/>
                <w:rFonts w:ascii="Garamond" w:hAnsi="Garamond"/>
                <w:b w:val="0"/>
                <w:color w:val="0A0A0A"/>
              </w:rPr>
              <w:t xml:space="preserve">€ </w:t>
            </w:r>
          </w:p>
          <w:p w14:paraId="792BA0F0" w14:textId="0573492B" w:rsidR="006C7706" w:rsidRPr="00407901" w:rsidRDefault="006C7706" w:rsidP="004A0D00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</w:tc>
        <w:tc>
          <w:tcPr>
            <w:tcW w:w="474" w:type="pct"/>
            <w:vAlign w:val="center"/>
          </w:tcPr>
          <w:p w14:paraId="10154E67" w14:textId="1221B008" w:rsidR="00D808E5" w:rsidRPr="00407901" w:rsidRDefault="006C7706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 xml:space="preserve">IPA </w:t>
            </w:r>
            <w:r w:rsidR="00407901" w:rsidRPr="00407901">
              <w:rPr>
                <w:rFonts w:ascii="Garamond" w:hAnsi="Garamond" w:cs="Times New Roman"/>
                <w:noProof/>
                <w:lang w:val="sr-Latn-ME"/>
              </w:rPr>
              <w:t>- EU sredstva</w:t>
            </w:r>
          </w:p>
          <w:p w14:paraId="463629B5" w14:textId="77777777" w:rsidR="00407901" w:rsidRPr="00407901" w:rsidRDefault="00407901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061A83E" w14:textId="6918AB08" w:rsidR="00D808E5" w:rsidRPr="00407901" w:rsidRDefault="00D808E5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 xml:space="preserve">1.000.000 </w:t>
            </w:r>
            <w:r w:rsidRPr="00407901">
              <w:rPr>
                <w:rStyle w:val="Strong"/>
                <w:rFonts w:ascii="Garamond" w:hAnsi="Garamond"/>
                <w:b w:val="0"/>
                <w:color w:val="0A0A0A"/>
              </w:rPr>
              <w:t>€</w:t>
            </w:r>
          </w:p>
          <w:p w14:paraId="57323C78" w14:textId="77777777" w:rsidR="00D808E5" w:rsidRPr="00407901" w:rsidRDefault="00D808E5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144754B" w14:textId="77777777" w:rsidR="00407901" w:rsidRPr="00407901" w:rsidRDefault="00407901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 xml:space="preserve">Nacionalna sredstva </w:t>
            </w:r>
          </w:p>
          <w:p w14:paraId="532028F3" w14:textId="77777777" w:rsidR="00407901" w:rsidRPr="00407901" w:rsidRDefault="00407901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3CB4797" w14:textId="77777777" w:rsidR="00407901" w:rsidRPr="00407901" w:rsidRDefault="00407901" w:rsidP="00407901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 xml:space="preserve">210.000 </w:t>
            </w:r>
            <w:r w:rsidRPr="00407901">
              <w:rPr>
                <w:rStyle w:val="Strong"/>
                <w:rFonts w:ascii="Garamond" w:hAnsi="Garamond"/>
                <w:b w:val="0"/>
                <w:color w:val="0A0A0A"/>
              </w:rPr>
              <w:t>€</w:t>
            </w:r>
          </w:p>
          <w:p w14:paraId="7C08DF5C" w14:textId="77777777" w:rsidR="00407901" w:rsidRPr="00407901" w:rsidRDefault="00407901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FF173CF" w14:textId="30755240" w:rsidR="00D808E5" w:rsidRPr="00407901" w:rsidRDefault="00407901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>(</w:t>
            </w:r>
            <w:r w:rsidR="00D808E5" w:rsidRPr="00407901">
              <w:rPr>
                <w:rFonts w:ascii="Garamond" w:hAnsi="Garamond" w:cs="Times New Roman"/>
                <w:noProof/>
                <w:lang w:val="sr-Latn-ME"/>
              </w:rPr>
              <w:t xml:space="preserve">Program ulaganja od posebnog značaja za privredni i ekonomski interes Crne Gore </w:t>
            </w:r>
            <w:r w:rsidRPr="00407901">
              <w:rPr>
                <w:rFonts w:ascii="Garamond" w:hAnsi="Garamond" w:cs="Times New Roman"/>
                <w:noProof/>
                <w:lang w:val="sr-Latn-ME"/>
              </w:rPr>
              <w:t xml:space="preserve">- </w:t>
            </w:r>
            <w:r w:rsidR="00D808E5" w:rsidRPr="00407901">
              <w:rPr>
                <w:rFonts w:ascii="Garamond" w:hAnsi="Garamond" w:cs="Times New Roman"/>
                <w:noProof/>
                <w:lang w:val="sr-Latn-ME"/>
              </w:rPr>
              <w:lastRenderedPageBreak/>
              <w:t>Fond za inovacije Crne Gore</w:t>
            </w:r>
            <w:r w:rsidRPr="00407901">
              <w:rPr>
                <w:rFonts w:ascii="Garamond" w:hAnsi="Garamond" w:cs="Times New Roman"/>
                <w:noProof/>
                <w:lang w:val="sr-Latn-ME"/>
              </w:rPr>
              <w:t xml:space="preserve"> - </w:t>
            </w:r>
          </w:p>
          <w:p w14:paraId="646F72D1" w14:textId="77777777" w:rsidR="00D808E5" w:rsidRPr="00407901" w:rsidRDefault="00D808E5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9CA13DF" w14:textId="1FE1341F" w:rsidR="006C7706" w:rsidRPr="00407901" w:rsidRDefault="006C7706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 xml:space="preserve">180.000 </w:t>
            </w:r>
            <w:r w:rsidR="00D808E5" w:rsidRPr="00407901">
              <w:rPr>
                <w:rStyle w:val="Strong"/>
                <w:rFonts w:ascii="Garamond" w:hAnsi="Garamond"/>
                <w:b w:val="0"/>
                <w:color w:val="0A0A0A"/>
              </w:rPr>
              <w:t>€</w:t>
            </w:r>
            <w:r w:rsidR="00407901" w:rsidRPr="00407901">
              <w:rPr>
                <w:rStyle w:val="Strong"/>
                <w:rFonts w:ascii="Garamond" w:hAnsi="Garamond"/>
                <w:b w:val="0"/>
                <w:color w:val="0A0A0A"/>
              </w:rPr>
              <w:t>;</w:t>
            </w:r>
          </w:p>
          <w:p w14:paraId="78690F13" w14:textId="77777777" w:rsidR="006C7706" w:rsidRPr="00407901" w:rsidRDefault="006C7706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FF29F85" w14:textId="200CED0C" w:rsidR="00407901" w:rsidRPr="00407901" w:rsidRDefault="00407901" w:rsidP="00407901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proofErr w:type="spellStart"/>
            <w:r w:rsidRPr="00407901">
              <w:rPr>
                <w:rStyle w:val="Strong"/>
                <w:rFonts w:ascii="Garamond" w:hAnsi="Garamond"/>
                <w:b w:val="0"/>
                <w:color w:val="0A0A0A"/>
              </w:rPr>
              <w:t>Naučno-tehnološki</w:t>
            </w:r>
            <w:proofErr w:type="spellEnd"/>
            <w:r w:rsidRPr="00407901">
              <w:rPr>
                <w:rStyle w:val="Strong"/>
                <w:rFonts w:ascii="Garamond" w:hAnsi="Garamond"/>
                <w:b w:val="0"/>
                <w:color w:val="0A0A0A"/>
              </w:rPr>
              <w:t xml:space="preserve"> park</w:t>
            </w:r>
            <w:r w:rsidRPr="00407901">
              <w:rPr>
                <w:rStyle w:val="Strong"/>
                <w:rFonts w:ascii="Garamond" w:hAnsi="Garamond"/>
                <w:bCs w:val="0"/>
                <w:color w:val="0A0A0A"/>
              </w:rPr>
              <w:t xml:space="preserve"> </w:t>
            </w:r>
            <w:r w:rsidRPr="00407901">
              <w:rPr>
                <w:rStyle w:val="Strong"/>
                <w:rFonts w:ascii="Garamond" w:hAnsi="Garamond"/>
                <w:b w:val="0"/>
                <w:color w:val="0A0A0A"/>
              </w:rPr>
              <w:t>-</w:t>
            </w:r>
            <w:r w:rsidRPr="00407901">
              <w:rPr>
                <w:rStyle w:val="Strong"/>
                <w:rFonts w:ascii="Garamond" w:hAnsi="Garamond"/>
                <w:bCs w:val="0"/>
                <w:color w:val="0A0A0A"/>
              </w:rPr>
              <w:t xml:space="preserve"> </w:t>
            </w:r>
            <w:r w:rsidRPr="00407901">
              <w:rPr>
                <w:rFonts w:ascii="Garamond" w:hAnsi="Garamond" w:cs="Times New Roman"/>
                <w:bCs/>
                <w:noProof/>
                <w:lang w:val="sr-Latn-ME"/>
              </w:rPr>
              <w:t>i4me</w:t>
            </w:r>
          </w:p>
          <w:p w14:paraId="15CF172D" w14:textId="29DE9F8A" w:rsidR="00407901" w:rsidRPr="00407901" w:rsidRDefault="00407901" w:rsidP="00407901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bCs/>
                <w:noProof/>
                <w:lang w:val="sr-Latn-ME"/>
              </w:rPr>
              <w:t xml:space="preserve">30.000 </w:t>
            </w:r>
            <w:r w:rsidRPr="00407901">
              <w:rPr>
                <w:rStyle w:val="Strong"/>
                <w:rFonts w:ascii="Garamond" w:hAnsi="Garamond"/>
                <w:b w:val="0"/>
                <w:color w:val="0A0A0A"/>
              </w:rPr>
              <w:t>€)</w:t>
            </w:r>
          </w:p>
        </w:tc>
        <w:tc>
          <w:tcPr>
            <w:tcW w:w="612" w:type="pct"/>
            <w:vAlign w:val="center"/>
          </w:tcPr>
          <w:p w14:paraId="2EC77166" w14:textId="77777777" w:rsidR="00407901" w:rsidRPr="00407901" w:rsidRDefault="006C7706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IPA </w:t>
            </w:r>
            <w:r w:rsidR="00407901" w:rsidRPr="00407901">
              <w:rPr>
                <w:rFonts w:ascii="Garamond" w:hAnsi="Garamond" w:cs="Times New Roman"/>
                <w:noProof/>
                <w:lang w:val="sr-Latn-ME"/>
              </w:rPr>
              <w:t>- EU sredstva</w:t>
            </w:r>
          </w:p>
          <w:p w14:paraId="1D7B2719" w14:textId="77777777" w:rsidR="00407901" w:rsidRPr="00407901" w:rsidRDefault="00407901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72DD03E" w14:textId="77777777" w:rsidR="00407901" w:rsidRPr="00407901" w:rsidRDefault="00407901" w:rsidP="00407901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 xml:space="preserve">1.000.000 </w:t>
            </w:r>
            <w:r w:rsidRPr="00407901">
              <w:rPr>
                <w:rStyle w:val="Strong"/>
                <w:rFonts w:ascii="Garamond" w:hAnsi="Garamond"/>
                <w:b w:val="0"/>
                <w:color w:val="0A0A0A"/>
              </w:rPr>
              <w:t>€</w:t>
            </w:r>
          </w:p>
          <w:p w14:paraId="026277A3" w14:textId="77777777" w:rsidR="006C7706" w:rsidRPr="00407901" w:rsidRDefault="006C7706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3F9EA53" w14:textId="224F1486" w:rsidR="00407901" w:rsidRPr="00407901" w:rsidRDefault="00407901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noProof/>
                <w:lang w:val="sr-Latn-ME"/>
              </w:rPr>
              <w:t>Nacionalni budžet</w:t>
            </w:r>
          </w:p>
          <w:p w14:paraId="162956CB" w14:textId="77777777" w:rsidR="00407901" w:rsidRPr="00407901" w:rsidRDefault="00407901" w:rsidP="00BF472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5D92CF1" w14:textId="77777777" w:rsidR="00407901" w:rsidRPr="00407901" w:rsidRDefault="00407901" w:rsidP="00407901">
            <w:pPr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407901">
              <w:rPr>
                <w:rFonts w:ascii="Garamond" w:hAnsi="Garamond" w:cs="Times New Roman"/>
                <w:bCs/>
                <w:noProof/>
                <w:lang w:val="sr-Latn-ME"/>
              </w:rPr>
              <w:t xml:space="preserve">210.000 </w:t>
            </w:r>
            <w:r w:rsidRPr="00407901">
              <w:rPr>
                <w:rStyle w:val="Strong"/>
                <w:rFonts w:ascii="Garamond" w:hAnsi="Garamond"/>
                <w:b w:val="0"/>
                <w:color w:val="0A0A0A"/>
              </w:rPr>
              <w:t>€</w:t>
            </w:r>
          </w:p>
          <w:p w14:paraId="5369342A" w14:textId="579E0D50" w:rsidR="00407901" w:rsidRPr="00407901" w:rsidRDefault="00407901" w:rsidP="00407901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6C7706" w:rsidRPr="00615320" w14:paraId="5E774CBA" w14:textId="77777777" w:rsidTr="00BF4729">
        <w:trPr>
          <w:trHeight w:val="982"/>
        </w:trPr>
        <w:tc>
          <w:tcPr>
            <w:tcW w:w="837" w:type="pct"/>
            <w:vAlign w:val="center"/>
          </w:tcPr>
          <w:p w14:paraId="40A2D1AC" w14:textId="097DFCDE" w:rsidR="006C7706" w:rsidRPr="00615320" w:rsidRDefault="006C7706" w:rsidP="00BF472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4.</w:t>
            </w:r>
            <w:r w:rsidR="006F22B2" w:rsidRPr="00615320">
              <w:rPr>
                <w:rFonts w:ascii="Garamond" w:hAnsi="Garamond" w:cs="Times New Roman"/>
                <w:noProof/>
                <w:lang w:val="sr-Latn-ME"/>
              </w:rPr>
              <w:t>2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.</w:t>
            </w:r>
            <w:r w:rsidR="006F22B2" w:rsidRPr="00615320">
              <w:rPr>
                <w:rFonts w:ascii="Garamond" w:hAnsi="Garamond" w:cs="Times New Roman"/>
                <w:noProof/>
                <w:lang w:val="sr-Latn-ME"/>
              </w:rPr>
              <w:t>3</w:t>
            </w:r>
            <w:r w:rsidR="006A6833" w:rsidRPr="00615320">
              <w:rPr>
                <w:rFonts w:ascii="Garamond" w:hAnsi="Garamond" w:cs="Times New Roman"/>
                <w:noProof/>
                <w:lang w:val="sr-Latn-ME"/>
              </w:rPr>
              <w:t>.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Jačanje svijesti i kapaciteta o značaju inovacija u društvu</w:t>
            </w:r>
            <w:r w:rsidR="00DA6C13" w:rsidRPr="00615320">
              <w:rPr>
                <w:rFonts w:ascii="Garamond" w:hAnsi="Garamond" w:cs="Times New Roman"/>
                <w:noProof/>
                <w:lang w:val="sr-Latn-ME"/>
              </w:rPr>
              <w:t xml:space="preserve">, kroz organizovanje edukativnih </w:t>
            </w:r>
            <w:r w:rsidR="002B315C" w:rsidRPr="00615320">
              <w:rPr>
                <w:rFonts w:ascii="Garamond" w:hAnsi="Garamond" w:cs="Times New Roman"/>
                <w:noProof/>
                <w:lang w:val="sr-Latn-ME"/>
              </w:rPr>
              <w:t xml:space="preserve">i ostalih </w:t>
            </w:r>
            <w:r w:rsidR="00DA6C13" w:rsidRPr="00615320">
              <w:rPr>
                <w:rFonts w:ascii="Garamond" w:hAnsi="Garamond" w:cs="Times New Roman"/>
                <w:noProof/>
                <w:lang w:val="sr-Latn-ME"/>
              </w:rPr>
              <w:t xml:space="preserve">događaja </w:t>
            </w:r>
          </w:p>
          <w:p w14:paraId="1FFBD08C" w14:textId="77777777" w:rsidR="00BD26C8" w:rsidRPr="00615320" w:rsidRDefault="00BD26C8" w:rsidP="00BF472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</w:p>
          <w:p w14:paraId="41528DFF" w14:textId="77777777" w:rsidR="006C7706" w:rsidRPr="00615320" w:rsidRDefault="006C7706" w:rsidP="00BF472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</w:p>
          <w:p w14:paraId="171E59AA" w14:textId="77777777" w:rsidR="006C7706" w:rsidRPr="00615320" w:rsidRDefault="006C7706" w:rsidP="00BF4729">
            <w:pPr>
              <w:spacing w:line="276" w:lineRule="auto"/>
              <w:rPr>
                <w:rFonts w:ascii="Garamond" w:hAnsi="Garamond" w:cs="Times New Roman"/>
                <w:b/>
                <w:bCs/>
                <w:noProof/>
                <w:color w:val="000000" w:themeColor="text1"/>
                <w:lang w:val="sr-Latn-ME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4A6EFAAA" w14:textId="2A367F33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događaja</w:t>
            </w:r>
            <w:r w:rsidR="002830B4" w:rsidRPr="00615320">
              <w:rPr>
                <w:rStyle w:val="FootnoteReference"/>
                <w:rFonts w:ascii="Garamond" w:hAnsi="Garamond" w:cs="Times New Roman"/>
                <w:noProof/>
                <w:lang w:val="sr-Latn-ME"/>
              </w:rPr>
              <w:footnoteReference w:id="42"/>
            </w:r>
          </w:p>
          <w:p w14:paraId="13B91CCC" w14:textId="77777777" w:rsidR="00D6382E" w:rsidRPr="00615320" w:rsidRDefault="00D6382E" w:rsidP="00BF472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FF0000"/>
                <w:lang w:val="sr-Latn-ME"/>
              </w:rPr>
            </w:pPr>
          </w:p>
          <w:p w14:paraId="0613F9A0" w14:textId="3F92745C" w:rsidR="00694AC2" w:rsidRPr="00615320" w:rsidRDefault="00D6382E" w:rsidP="00B5497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</w:t>
            </w:r>
            <w:r w:rsidR="00694AC2" w:rsidRPr="00615320">
              <w:rPr>
                <w:rFonts w:ascii="Garamond" w:hAnsi="Garamond" w:cs="Helvetica Neue"/>
                <w:lang w:val="sr-Latn-ME"/>
              </w:rPr>
              <w:t>rijednost 2026:</w:t>
            </w:r>
          </w:p>
          <w:p w14:paraId="3340244B" w14:textId="782833CF" w:rsidR="004F66D6" w:rsidRPr="00615320" w:rsidRDefault="004F66D6" w:rsidP="00B5497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53</w:t>
            </w:r>
          </w:p>
          <w:p w14:paraId="164E2EBD" w14:textId="77777777" w:rsidR="004F66D6" w:rsidRPr="00615320" w:rsidRDefault="004F66D6" w:rsidP="00B5497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31FC758B" w14:textId="55EF5630" w:rsidR="002830B4" w:rsidRPr="00615320" w:rsidRDefault="004F66D6" w:rsidP="00B5497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(IPC „</w:t>
            </w:r>
            <w:r w:rsidR="002830B4" w:rsidRPr="00615320">
              <w:rPr>
                <w:rFonts w:ascii="Garamond" w:hAnsi="Garamond" w:cs="Helvetica Neue"/>
                <w:lang w:val="sr-Latn-ME"/>
              </w:rPr>
              <w:t>Tehnopolis</w:t>
            </w:r>
            <w:r w:rsidRPr="00615320">
              <w:rPr>
                <w:rFonts w:ascii="Garamond" w:hAnsi="Garamond" w:cs="Helvetica Neue"/>
                <w:lang w:val="sr-Latn-ME"/>
              </w:rPr>
              <w:t>“</w:t>
            </w:r>
            <w:r w:rsidR="002830B4" w:rsidRPr="00615320">
              <w:rPr>
                <w:rFonts w:ascii="Garamond" w:hAnsi="Garamond" w:cs="Helvetica Neue"/>
                <w:lang w:val="sr-Latn-ME"/>
              </w:rPr>
              <w:t xml:space="preserve"> </w:t>
            </w:r>
            <w:r w:rsidR="00B5497C" w:rsidRPr="00615320">
              <w:rPr>
                <w:rFonts w:ascii="Garamond" w:hAnsi="Garamond" w:cs="Helvetica Neue"/>
                <w:lang w:val="sr-Latn-ME"/>
              </w:rPr>
              <w:t>-</w:t>
            </w:r>
            <w:r w:rsidR="002830B4" w:rsidRPr="00615320">
              <w:rPr>
                <w:rFonts w:ascii="Garamond" w:hAnsi="Garamond" w:cs="Helvetica Neue"/>
                <w:lang w:val="sr-Latn-ME"/>
              </w:rPr>
              <w:t xml:space="preserve"> 27</w:t>
            </w:r>
            <w:r w:rsidRPr="00615320">
              <w:rPr>
                <w:rFonts w:ascii="Garamond" w:hAnsi="Garamond" w:cs="Helvetica Neue"/>
                <w:lang w:val="sr-Latn-ME"/>
              </w:rPr>
              <w:t>;</w:t>
            </w:r>
          </w:p>
          <w:p w14:paraId="029C9A8A" w14:textId="05656C89" w:rsidR="002830B4" w:rsidRPr="00615320" w:rsidRDefault="002830B4" w:rsidP="00B5497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 xml:space="preserve">Fond </w:t>
            </w:r>
            <w:r w:rsidR="004F66D6" w:rsidRPr="00615320">
              <w:rPr>
                <w:rFonts w:ascii="Garamond" w:hAnsi="Garamond" w:cs="Helvetica Neue"/>
                <w:lang w:val="sr-Latn-ME"/>
              </w:rPr>
              <w:t xml:space="preserve">za inovacije </w:t>
            </w:r>
            <w:r w:rsidR="00B5497C" w:rsidRPr="00615320">
              <w:rPr>
                <w:rFonts w:ascii="Garamond" w:hAnsi="Garamond" w:cs="Helvetica Neue"/>
                <w:lang w:val="sr-Latn-ME"/>
              </w:rPr>
              <w:t xml:space="preserve">- </w:t>
            </w:r>
            <w:r w:rsidRPr="00615320">
              <w:rPr>
                <w:rFonts w:ascii="Garamond" w:hAnsi="Garamond" w:cs="Helvetica Neue"/>
                <w:lang w:val="sr-Latn-ME"/>
              </w:rPr>
              <w:t>10</w:t>
            </w:r>
            <w:r w:rsidR="004F66D6" w:rsidRPr="00615320">
              <w:rPr>
                <w:rFonts w:ascii="Garamond" w:hAnsi="Garamond" w:cs="Helvetica Neue"/>
                <w:lang w:val="sr-Latn-ME"/>
              </w:rPr>
              <w:t>;</w:t>
            </w:r>
          </w:p>
          <w:p w14:paraId="1B9A149F" w14:textId="45C5F5F8" w:rsidR="002830B4" w:rsidRPr="00615320" w:rsidRDefault="002830B4" w:rsidP="00B5497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N</w:t>
            </w:r>
            <w:r w:rsidR="004F66D6" w:rsidRPr="00615320">
              <w:rPr>
                <w:rFonts w:ascii="Garamond" w:hAnsi="Garamond" w:cs="Helvetica Neue"/>
                <w:lang w:val="sr-Latn-ME"/>
              </w:rPr>
              <w:t xml:space="preserve">aučno-tehnološki park </w:t>
            </w:r>
            <w:r w:rsidR="006E57CB" w:rsidRPr="00615320">
              <w:rPr>
                <w:rFonts w:ascii="Garamond" w:hAnsi="Garamond" w:cs="Helvetica Neue"/>
                <w:lang w:val="sr-Latn-ME"/>
              </w:rPr>
              <w:t xml:space="preserve"> </w:t>
            </w:r>
            <w:r w:rsidR="000D4BBA" w:rsidRPr="00615320">
              <w:rPr>
                <w:rFonts w:ascii="Garamond" w:hAnsi="Garamond" w:cs="Helvetica Neue"/>
                <w:lang w:val="sr-Latn-ME"/>
              </w:rPr>
              <w:t>- 25</w:t>
            </w:r>
            <w:r w:rsidR="004F66D6" w:rsidRPr="00615320">
              <w:rPr>
                <w:rFonts w:ascii="Garamond" w:hAnsi="Garamond" w:cs="Helvetica Neue"/>
                <w:lang w:val="sr-Latn-ME"/>
              </w:rPr>
              <w:t>)</w:t>
            </w:r>
          </w:p>
          <w:p w14:paraId="475C13C4" w14:textId="77777777" w:rsidR="00694AC2" w:rsidRPr="00615320" w:rsidRDefault="00694AC2" w:rsidP="00B5497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326F193A" w14:textId="1D703B09" w:rsidR="00694AC2" w:rsidRPr="00615320" w:rsidRDefault="00D6382E" w:rsidP="00B5497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</w:t>
            </w:r>
            <w:r w:rsidR="00694AC2" w:rsidRPr="00615320">
              <w:rPr>
                <w:rFonts w:ascii="Garamond" w:hAnsi="Garamond" w:cs="Helvetica Neue"/>
                <w:lang w:val="sr-Latn-ME"/>
              </w:rPr>
              <w:t>rijednost 2027:</w:t>
            </w:r>
          </w:p>
          <w:p w14:paraId="24A63D93" w14:textId="77777777" w:rsidR="004F66D6" w:rsidRPr="00615320" w:rsidRDefault="004F66D6" w:rsidP="00B5497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23AFDE50" w14:textId="18DE496B" w:rsidR="002830B4" w:rsidRPr="00615320" w:rsidRDefault="00B5497C" w:rsidP="00B5497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(</w:t>
            </w:r>
            <w:r w:rsidR="004F66D6" w:rsidRPr="00615320">
              <w:rPr>
                <w:rFonts w:ascii="Garamond" w:hAnsi="Garamond" w:cs="Helvetica Neue"/>
                <w:lang w:val="sr-Latn-ME"/>
              </w:rPr>
              <w:t>IPC „</w:t>
            </w:r>
            <w:r w:rsidR="002830B4" w:rsidRPr="00D808E5">
              <w:rPr>
                <w:rFonts w:ascii="Garamond" w:hAnsi="Garamond" w:cs="Helvetica Neue"/>
                <w:lang w:val="sr-Latn-ME"/>
              </w:rPr>
              <w:t>Tehnopolis</w:t>
            </w:r>
            <w:r w:rsidR="004F66D6" w:rsidRPr="00D808E5">
              <w:rPr>
                <w:rFonts w:ascii="Garamond" w:hAnsi="Garamond" w:cs="Helvetica Neue"/>
                <w:lang w:val="sr-Latn-ME"/>
              </w:rPr>
              <w:t>“</w:t>
            </w:r>
            <w:r w:rsidR="002830B4" w:rsidRPr="00D808E5">
              <w:rPr>
                <w:rFonts w:ascii="Garamond" w:hAnsi="Garamond" w:cs="Helvetica Neue"/>
                <w:lang w:val="sr-Latn-ME"/>
              </w:rPr>
              <w:t xml:space="preserve"> </w:t>
            </w:r>
            <w:r w:rsidRPr="00D808E5">
              <w:rPr>
                <w:rFonts w:ascii="Garamond" w:hAnsi="Garamond" w:cs="Helvetica Neue"/>
                <w:lang w:val="sr-Latn-ME"/>
              </w:rPr>
              <w:t>-</w:t>
            </w:r>
            <w:r w:rsidR="002830B4" w:rsidRPr="00D808E5">
              <w:rPr>
                <w:rFonts w:ascii="Garamond" w:hAnsi="Garamond" w:cs="Helvetica Neue"/>
                <w:lang w:val="sr-Latn-ME"/>
              </w:rPr>
              <w:t xml:space="preserve"> 25</w:t>
            </w:r>
            <w:r w:rsidRPr="00D808E5">
              <w:rPr>
                <w:rFonts w:ascii="Garamond" w:hAnsi="Garamond" w:cs="Helvetica Neue"/>
                <w:lang w:val="sr-Latn-ME"/>
              </w:rPr>
              <w:t xml:space="preserve">; Fond za inovacije </w:t>
            </w:r>
            <w:r w:rsidRPr="00D808E5">
              <w:rPr>
                <w:rFonts w:ascii="Garamond" w:hAnsi="Garamond" w:cs="Helvetica Neue"/>
                <w:lang w:val="sr-Latn-ME"/>
              </w:rPr>
              <w:lastRenderedPageBreak/>
              <w:t>- 10; Naučno-tehnološki</w:t>
            </w:r>
            <w:r w:rsidRPr="00615320">
              <w:rPr>
                <w:rFonts w:ascii="Garamond" w:hAnsi="Garamond" w:cs="Helvetica Neue"/>
                <w:lang w:val="sr-Latn-ME"/>
              </w:rPr>
              <w:t xml:space="preserve"> park</w:t>
            </w:r>
          </w:p>
          <w:p w14:paraId="08397C4A" w14:textId="3876EF45" w:rsidR="002830B4" w:rsidRPr="00615320" w:rsidRDefault="000D4BBA" w:rsidP="00B5497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- 35</w:t>
            </w:r>
            <w:r w:rsidR="00B5497C" w:rsidRPr="00615320">
              <w:rPr>
                <w:rFonts w:ascii="Garamond" w:hAnsi="Garamond" w:cs="Helvetica Neue"/>
                <w:lang w:val="sr-Latn-ME"/>
              </w:rPr>
              <w:t>)</w:t>
            </w:r>
          </w:p>
          <w:p w14:paraId="0D6F771E" w14:textId="77777777" w:rsidR="002830B4" w:rsidRPr="00615320" w:rsidRDefault="002830B4" w:rsidP="00B5497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02628310" w14:textId="77777777" w:rsidR="00694AC2" w:rsidRPr="00615320" w:rsidRDefault="00694AC2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9" w:type="pct"/>
            <w:vAlign w:val="center"/>
          </w:tcPr>
          <w:p w14:paraId="184AA80D" w14:textId="700173E8" w:rsidR="006E57CB" w:rsidRPr="00615320" w:rsidRDefault="00B5497C" w:rsidP="00B5497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Fond za inovacije, IPC „Tehnopolis“, Naučno-tehnološki park</w:t>
            </w:r>
          </w:p>
        </w:tc>
        <w:tc>
          <w:tcPr>
            <w:tcW w:w="483" w:type="pct"/>
            <w:gridSpan w:val="2"/>
            <w:vAlign w:val="center"/>
          </w:tcPr>
          <w:p w14:paraId="031DA6C9" w14:textId="77777777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III kvartal 2026</w:t>
            </w:r>
          </w:p>
        </w:tc>
        <w:tc>
          <w:tcPr>
            <w:tcW w:w="480" w:type="pct"/>
            <w:vAlign w:val="center"/>
          </w:tcPr>
          <w:p w14:paraId="23943002" w14:textId="77777777" w:rsidR="006C7706" w:rsidRPr="00615320" w:rsidRDefault="006C7706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01" w:type="pct"/>
            <w:vAlign w:val="center"/>
          </w:tcPr>
          <w:p w14:paraId="6698958A" w14:textId="77777777" w:rsidR="004F559D" w:rsidRPr="00615320" w:rsidRDefault="004F559D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Ukupno </w:t>
            </w:r>
          </w:p>
          <w:p w14:paraId="18896AFA" w14:textId="29A97FCD" w:rsidR="00B5497C" w:rsidRPr="00615320" w:rsidRDefault="00B5497C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225.800 </w:t>
            </w:r>
            <w:r w:rsidR="00880EF7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3DB63A22" w14:textId="77777777" w:rsidR="00B5497C" w:rsidRPr="00615320" w:rsidRDefault="00B5497C" w:rsidP="00BF472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1493CA9A" w14:textId="2B9E5919" w:rsidR="00C442AF" w:rsidRPr="00615320" w:rsidRDefault="00C442AF" w:rsidP="00B63252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color w:val="0A0A0A"/>
              </w:rPr>
            </w:pPr>
          </w:p>
          <w:p w14:paraId="69E19676" w14:textId="6E954DC1" w:rsidR="00C4567B" w:rsidRPr="00615320" w:rsidRDefault="00C4567B" w:rsidP="00C4567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</w:tc>
        <w:tc>
          <w:tcPr>
            <w:tcW w:w="414" w:type="pct"/>
            <w:gridSpan w:val="2"/>
            <w:vAlign w:val="center"/>
          </w:tcPr>
          <w:p w14:paraId="1764BE9B" w14:textId="77777777" w:rsidR="004F559D" w:rsidRPr="00615320" w:rsidRDefault="004F559D" w:rsidP="004F559D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proofErr w:type="spellStart"/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Ukupno</w:t>
            </w:r>
            <w:proofErr w:type="spellEnd"/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 xml:space="preserve"> </w:t>
            </w:r>
          </w:p>
          <w:p w14:paraId="0EF0FAAE" w14:textId="77777777" w:rsidR="004F559D" w:rsidRPr="00615320" w:rsidRDefault="004F559D" w:rsidP="004F559D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105.000 €</w:t>
            </w:r>
          </w:p>
          <w:p w14:paraId="65D34D7A" w14:textId="2FB0C5BB" w:rsidR="004F559D" w:rsidRPr="00615320" w:rsidRDefault="004F559D" w:rsidP="00B63252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</w:p>
          <w:p w14:paraId="76503515" w14:textId="77777777" w:rsidR="004F559D" w:rsidRPr="00615320" w:rsidRDefault="004F559D" w:rsidP="004F559D">
            <w:pPr>
              <w:contextualSpacing/>
              <w:jc w:val="center"/>
              <w:rPr>
                <w:rFonts w:ascii="Garamond" w:hAnsi="Garamond" w:cs="Times New Roman"/>
                <w:noProof/>
                <w:highlight w:val="green"/>
                <w:lang w:val="sr-Latn-ME"/>
              </w:rPr>
            </w:pPr>
          </w:p>
          <w:p w14:paraId="0D91B822" w14:textId="44EB7142" w:rsidR="00C4567B" w:rsidRPr="00615320" w:rsidRDefault="00C4567B" w:rsidP="004F559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highlight w:val="green"/>
                <w:lang w:val="sr-Latn-ME"/>
              </w:rPr>
            </w:pPr>
          </w:p>
        </w:tc>
        <w:tc>
          <w:tcPr>
            <w:tcW w:w="474" w:type="pct"/>
            <w:vAlign w:val="center"/>
          </w:tcPr>
          <w:p w14:paraId="4EB1053E" w14:textId="77777777" w:rsidR="00C442AF" w:rsidRPr="00245677" w:rsidRDefault="0017007A" w:rsidP="004F559D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245677">
              <w:rPr>
                <w:rFonts w:ascii="Garamond" w:hAnsi="Garamond" w:cs="Times New Roman"/>
                <w:noProof/>
                <w:lang w:val="sr-Latn-ME"/>
              </w:rPr>
              <w:t xml:space="preserve">Nacionalni budžet: </w:t>
            </w:r>
          </w:p>
          <w:p w14:paraId="4B908E44" w14:textId="77777777" w:rsidR="0017007A" w:rsidRPr="00245677" w:rsidRDefault="0017007A" w:rsidP="0017007A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r w:rsidRPr="00245677">
              <w:rPr>
                <w:rFonts w:ascii="Garamond" w:hAnsi="Garamond" w:cs="Times New Roman"/>
                <w:noProof/>
                <w:lang w:val="sr-Latn-ME"/>
              </w:rPr>
              <w:t xml:space="preserve">201.811,58 </w:t>
            </w:r>
            <w:r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1DFEFE56" w14:textId="3B578BA0" w:rsidR="00F36A9F" w:rsidRPr="00245677" w:rsidRDefault="00F36A9F" w:rsidP="00F36A9F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r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+ 15.000 € (</w:t>
            </w:r>
            <w:r w:rsidR="00245677"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JLS</w:t>
            </w:r>
            <w:r w:rsidR="006769DB"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)</w:t>
            </w:r>
            <w:r w:rsidR="00245677">
              <w:rPr>
                <w:rStyle w:val="FootnoteReference"/>
                <w:rFonts w:ascii="Garamond" w:hAnsi="Garamond"/>
                <w:color w:val="0A0A0A"/>
              </w:rPr>
              <w:footnoteReference w:id="43"/>
            </w:r>
          </w:p>
          <w:p w14:paraId="5221D98C" w14:textId="77777777" w:rsidR="0017007A" w:rsidRPr="00245677" w:rsidRDefault="0017007A" w:rsidP="0017007A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color w:val="0A0A0A"/>
              </w:rPr>
            </w:pPr>
          </w:p>
          <w:p w14:paraId="353D36EC" w14:textId="0F8F6774" w:rsidR="00407901" w:rsidRPr="00245677" w:rsidRDefault="0017007A" w:rsidP="0017007A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color w:val="0A0A0A"/>
              </w:rPr>
            </w:pPr>
            <w:r w:rsidRPr="00245677">
              <w:rPr>
                <w:rStyle w:val="Strong"/>
                <w:rFonts w:ascii="Garamond" w:hAnsi="Garamond"/>
                <w:b w:val="0"/>
                <w:color w:val="0A0A0A"/>
              </w:rPr>
              <w:t xml:space="preserve">EU </w:t>
            </w:r>
            <w:proofErr w:type="spellStart"/>
            <w:r w:rsidRPr="00245677">
              <w:rPr>
                <w:rStyle w:val="Strong"/>
                <w:rFonts w:ascii="Garamond" w:hAnsi="Garamond"/>
                <w:b w:val="0"/>
                <w:color w:val="0A0A0A"/>
              </w:rPr>
              <w:t>donatori</w:t>
            </w:r>
            <w:proofErr w:type="spellEnd"/>
            <w:r w:rsidR="00B63252" w:rsidRPr="00245677">
              <w:rPr>
                <w:rStyle w:val="Strong"/>
                <w:rFonts w:ascii="Garamond" w:hAnsi="Garamond"/>
                <w:b w:val="0"/>
                <w:color w:val="0A0A0A"/>
              </w:rPr>
              <w:t xml:space="preserve"> </w:t>
            </w:r>
            <w:r w:rsidR="00B63252" w:rsidRPr="00245677">
              <w:rPr>
                <w:rStyle w:val="Strong"/>
                <w:rFonts w:ascii="Garamond" w:hAnsi="Garamond"/>
                <w:color w:val="0A0A0A"/>
              </w:rPr>
              <w:t xml:space="preserve">- </w:t>
            </w:r>
            <w:r w:rsidR="00B63252"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 xml:space="preserve">EU </w:t>
            </w:r>
            <w:proofErr w:type="spellStart"/>
            <w:r w:rsidR="00B63252"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sredstva</w:t>
            </w:r>
            <w:proofErr w:type="spellEnd"/>
            <w:r w:rsidR="00407901" w:rsidRPr="00245677">
              <w:rPr>
                <w:rStyle w:val="Strong"/>
                <w:rFonts w:ascii="Garamond" w:hAnsi="Garamond"/>
                <w:b w:val="0"/>
                <w:color w:val="0A0A0A"/>
              </w:rPr>
              <w:t>:</w:t>
            </w:r>
          </w:p>
          <w:p w14:paraId="34D31D21" w14:textId="7A1FE911" w:rsidR="0017007A" w:rsidRPr="00245677" w:rsidRDefault="0017007A" w:rsidP="0017007A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r w:rsidRPr="00245677">
              <w:rPr>
                <w:rStyle w:val="Strong"/>
                <w:rFonts w:ascii="Garamond" w:hAnsi="Garamond"/>
                <w:b w:val="0"/>
                <w:color w:val="0A0A0A"/>
              </w:rPr>
              <w:t xml:space="preserve">8,988.42 </w:t>
            </w:r>
            <w:r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083735C9" w14:textId="77777777" w:rsidR="0017007A" w:rsidRPr="00245677" w:rsidRDefault="0017007A" w:rsidP="0017007A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color w:val="0A0A0A"/>
              </w:rPr>
            </w:pPr>
          </w:p>
          <w:p w14:paraId="1C0CF8F0" w14:textId="12DE396E" w:rsidR="0017007A" w:rsidRPr="00245677" w:rsidRDefault="0017007A" w:rsidP="0017007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highlight w:val="green"/>
                <w:lang w:val="sr-Latn-ME"/>
              </w:rPr>
            </w:pPr>
          </w:p>
        </w:tc>
        <w:tc>
          <w:tcPr>
            <w:tcW w:w="612" w:type="pct"/>
            <w:vAlign w:val="center"/>
          </w:tcPr>
          <w:p w14:paraId="54100D67" w14:textId="77777777" w:rsidR="00407901" w:rsidRPr="00245677" w:rsidRDefault="0017007A" w:rsidP="0017007A">
            <w:pPr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proofErr w:type="spellStart"/>
            <w:r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Nacionaln</w:t>
            </w:r>
            <w:r w:rsidR="00407901"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i</w:t>
            </w:r>
            <w:proofErr w:type="spellEnd"/>
            <w:r w:rsidR="00407901"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 xml:space="preserve"> </w:t>
            </w:r>
            <w:proofErr w:type="spellStart"/>
            <w:r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budžet</w:t>
            </w:r>
            <w:proofErr w:type="spellEnd"/>
            <w:r w:rsidR="00407901"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:</w:t>
            </w:r>
          </w:p>
          <w:p w14:paraId="3D4CBCFF" w14:textId="140D0F49" w:rsidR="0017007A" w:rsidRPr="00245677" w:rsidRDefault="0017007A" w:rsidP="0017007A">
            <w:pPr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r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90.000 €</w:t>
            </w:r>
          </w:p>
          <w:p w14:paraId="23587070" w14:textId="77777777" w:rsidR="00F36A9F" w:rsidRPr="00245677" w:rsidRDefault="00F36A9F" w:rsidP="00F36A9F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color w:val="0A0A0A"/>
              </w:rPr>
            </w:pPr>
          </w:p>
          <w:p w14:paraId="1FBFD7EE" w14:textId="1DCB8274" w:rsidR="00F36A9F" w:rsidRPr="00245677" w:rsidRDefault="00F36A9F" w:rsidP="00F36A9F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r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+ 15.000 €</w:t>
            </w:r>
          </w:p>
          <w:p w14:paraId="4BFEE024" w14:textId="540DC039" w:rsidR="006769DB" w:rsidRPr="00245677" w:rsidRDefault="006769DB" w:rsidP="006769DB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  <w:r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(</w:t>
            </w:r>
            <w:r w:rsidR="00245677"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JLS</w:t>
            </w:r>
            <w:r w:rsidRPr="00245677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)</w:t>
            </w:r>
            <w:r w:rsidR="00245677">
              <w:rPr>
                <w:rStyle w:val="FootnoteReference"/>
                <w:rFonts w:ascii="Garamond" w:hAnsi="Garamond"/>
                <w:color w:val="0A0A0A"/>
              </w:rPr>
              <w:footnoteReference w:id="44"/>
            </w:r>
          </w:p>
          <w:p w14:paraId="06A6E72A" w14:textId="77777777" w:rsidR="006769DB" w:rsidRPr="00245677" w:rsidRDefault="006769DB" w:rsidP="00F36A9F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</w:p>
          <w:p w14:paraId="43FB4F37" w14:textId="77777777" w:rsidR="0017007A" w:rsidRPr="00245677" w:rsidRDefault="0017007A" w:rsidP="0017007A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</w:p>
          <w:p w14:paraId="08C3E6BB" w14:textId="593E0098" w:rsidR="006C7706" w:rsidRPr="00245677" w:rsidRDefault="006C7706" w:rsidP="00F36A9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highlight w:val="green"/>
                <w:lang w:val="sr-Latn-ME"/>
              </w:rPr>
            </w:pPr>
          </w:p>
        </w:tc>
      </w:tr>
      <w:bookmarkEnd w:id="4"/>
      <w:tr w:rsidR="00A05D99" w:rsidRPr="00615320" w14:paraId="270FEEFB" w14:textId="77777777" w:rsidTr="00BF4729">
        <w:tc>
          <w:tcPr>
            <w:tcW w:w="837" w:type="pct"/>
            <w:vAlign w:val="center"/>
          </w:tcPr>
          <w:p w14:paraId="6E800313" w14:textId="7014F419" w:rsidR="00A05D99" w:rsidRPr="00615320" w:rsidRDefault="00A05D99" w:rsidP="00A05D99">
            <w:pPr>
              <w:pStyle w:val="ListParagraph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4.2.4. MontEDIH Digital Trans</w:t>
            </w:r>
            <w:r w:rsidR="00B25FDA">
              <w:rPr>
                <w:rFonts w:ascii="Garamond" w:hAnsi="Garamond" w:cs="Times New Roman"/>
                <w:noProof/>
                <w:lang w:val="sr-Latn-ME"/>
              </w:rPr>
              <w:t>f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ormation Program</w:t>
            </w:r>
          </w:p>
        </w:tc>
        <w:tc>
          <w:tcPr>
            <w:tcW w:w="670" w:type="pct"/>
            <w:gridSpan w:val="2"/>
            <w:vAlign w:val="center"/>
          </w:tcPr>
          <w:p w14:paraId="795E7257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Broj kompanija koje su koristile usluge MontEDIH-a za digitalnu transformaciju</w:t>
            </w:r>
          </w:p>
          <w:p w14:paraId="65625EE8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</w:p>
          <w:p w14:paraId="395A5A45" w14:textId="37557B2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Vrijednost 2026: 40</w:t>
            </w:r>
          </w:p>
          <w:p w14:paraId="32251997" w14:textId="1E90F02B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</w:rPr>
              <w:t>Vrijednost 2027: 40</w:t>
            </w:r>
          </w:p>
          <w:p w14:paraId="4002D9A0" w14:textId="7B20B404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9" w:type="pct"/>
            <w:vAlign w:val="center"/>
          </w:tcPr>
          <w:p w14:paraId="26086951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Nosioci:</w:t>
            </w:r>
          </w:p>
          <w:p w14:paraId="4863B45A" w14:textId="31B31ADA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 xml:space="preserve">Konzorcijum projekta MontEDIH (Univeritet Crne Gore-Elektrotehnički fakultet, Naučno-tehnološki park, Privredna komora Crne Gore,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„Tehnopolis“, </w:t>
            </w:r>
            <w:r w:rsidRPr="00615320">
              <w:rPr>
                <w:rFonts w:ascii="Garamond" w:hAnsi="Garamond" w:cs="Times New Roman"/>
                <w:noProof/>
              </w:rPr>
              <w:t xml:space="preserve">Univerzitet Donja Gorica, Center for Finance, ICT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„</w:t>
            </w:r>
            <w:r w:rsidRPr="00615320">
              <w:rPr>
                <w:rFonts w:ascii="Garamond" w:hAnsi="Garamond" w:cs="Times New Roman"/>
                <w:noProof/>
              </w:rPr>
              <w:t>Cortex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“</w:t>
            </w:r>
            <w:r w:rsidRPr="00615320">
              <w:rPr>
                <w:rFonts w:ascii="Garamond" w:hAnsi="Garamond" w:cs="Times New Roman"/>
                <w:noProof/>
              </w:rPr>
              <w:t>, Institut savremenih tehnologija)</w:t>
            </w:r>
          </w:p>
        </w:tc>
        <w:tc>
          <w:tcPr>
            <w:tcW w:w="483" w:type="pct"/>
            <w:gridSpan w:val="2"/>
            <w:vAlign w:val="center"/>
          </w:tcPr>
          <w:p w14:paraId="340AC9BF" w14:textId="646F9DCC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 kvartal 2026</w:t>
            </w:r>
          </w:p>
        </w:tc>
        <w:tc>
          <w:tcPr>
            <w:tcW w:w="480" w:type="pct"/>
            <w:vAlign w:val="center"/>
          </w:tcPr>
          <w:p w14:paraId="1CEA7131" w14:textId="30CC0EC3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01" w:type="pct"/>
            <w:vAlign w:val="center"/>
          </w:tcPr>
          <w:p w14:paraId="0AA39DB8" w14:textId="77777777" w:rsidR="00A05D99" w:rsidRPr="00407901" w:rsidRDefault="00A05D99" w:rsidP="00A05D99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</w:p>
          <w:p w14:paraId="3AA40724" w14:textId="77777777" w:rsidR="00407901" w:rsidRPr="00407901" w:rsidRDefault="00407901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407901">
              <w:rPr>
                <w:rFonts w:ascii="Garamond" w:hAnsi="Garamond" w:cs="Times New Roman"/>
                <w:noProof/>
              </w:rPr>
              <w:t>Ukupno:</w:t>
            </w:r>
          </w:p>
          <w:p w14:paraId="6101B322" w14:textId="7E987A98" w:rsidR="00A05D99" w:rsidRPr="00407901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407901">
              <w:rPr>
                <w:rFonts w:ascii="Garamond" w:hAnsi="Garamond" w:cs="Times New Roman"/>
                <w:noProof/>
              </w:rPr>
              <w:t xml:space="preserve">952.160,87 € </w:t>
            </w:r>
          </w:p>
          <w:p w14:paraId="69051F3E" w14:textId="11E7EBA5" w:rsidR="00A05D99" w:rsidRPr="00407901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14" w:type="pct"/>
            <w:gridSpan w:val="2"/>
            <w:vAlign w:val="center"/>
          </w:tcPr>
          <w:p w14:paraId="62DCB438" w14:textId="77777777" w:rsidR="00A05D99" w:rsidRPr="00407901" w:rsidRDefault="00A05D99" w:rsidP="00A05D99">
            <w:pPr>
              <w:spacing w:line="276" w:lineRule="auto"/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A0A0A"/>
              </w:rPr>
            </w:pPr>
          </w:p>
          <w:p w14:paraId="2DDFFA7C" w14:textId="77777777" w:rsidR="00407901" w:rsidRPr="00407901" w:rsidRDefault="00407901" w:rsidP="00A05D99">
            <w:pPr>
              <w:spacing w:line="276" w:lineRule="auto"/>
              <w:contextualSpacing/>
              <w:jc w:val="center"/>
              <w:rPr>
                <w:rFonts w:ascii="Garamond" w:hAnsi="Garamond"/>
                <w:color w:val="0A0A0A"/>
              </w:rPr>
            </w:pPr>
            <w:proofErr w:type="spellStart"/>
            <w:r w:rsidRPr="00407901">
              <w:rPr>
                <w:rFonts w:ascii="Garamond" w:hAnsi="Garamond"/>
                <w:color w:val="0A0A0A"/>
              </w:rPr>
              <w:t>Ukupno</w:t>
            </w:r>
            <w:proofErr w:type="spellEnd"/>
            <w:r w:rsidRPr="00407901">
              <w:rPr>
                <w:rFonts w:ascii="Garamond" w:hAnsi="Garamond"/>
                <w:color w:val="0A0A0A"/>
              </w:rPr>
              <w:t>:</w:t>
            </w:r>
          </w:p>
          <w:p w14:paraId="322F9BE2" w14:textId="4BAFAF2C" w:rsidR="00A05D99" w:rsidRPr="00407901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/>
                <w:color w:val="0A0A0A"/>
              </w:rPr>
            </w:pPr>
            <w:r w:rsidRPr="00407901">
              <w:rPr>
                <w:rFonts w:ascii="Garamond" w:hAnsi="Garamond"/>
                <w:color w:val="0A0A0A"/>
              </w:rPr>
              <w:t xml:space="preserve">952.160,87 € </w:t>
            </w:r>
          </w:p>
          <w:p w14:paraId="048C8171" w14:textId="5E6C6B9B" w:rsidR="00A05D99" w:rsidRPr="00407901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74" w:type="pct"/>
            <w:vAlign w:val="center"/>
          </w:tcPr>
          <w:p w14:paraId="33663E89" w14:textId="00A380C8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EU</w:t>
            </w:r>
          </w:p>
          <w:p w14:paraId="0766CA18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</w:p>
          <w:p w14:paraId="5961AC01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 xml:space="preserve">476.080,44 € </w:t>
            </w:r>
          </w:p>
          <w:p w14:paraId="7BBE79F2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</w:p>
          <w:p w14:paraId="1E41BD34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Nacionalni budžet</w:t>
            </w:r>
          </w:p>
          <w:p w14:paraId="4D9462B6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</w:p>
          <w:p w14:paraId="22D9D30A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476.080,43</w:t>
            </w:r>
          </w:p>
          <w:p w14:paraId="2933EC55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</w:p>
          <w:p w14:paraId="1D4E7F74" w14:textId="5E489E91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</w:rPr>
              <w:t>(Ministarstvo prosvjete, nauke i inovacija - 428.472,39 €; Ministarstvo javne uprave - 47.608,04 €)</w:t>
            </w:r>
          </w:p>
        </w:tc>
        <w:tc>
          <w:tcPr>
            <w:tcW w:w="612" w:type="pct"/>
            <w:vAlign w:val="center"/>
          </w:tcPr>
          <w:p w14:paraId="548D6A6F" w14:textId="77777777" w:rsidR="00A05D99" w:rsidRPr="00615320" w:rsidRDefault="00A05D99" w:rsidP="00B63252">
            <w:pPr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EU</w:t>
            </w:r>
          </w:p>
          <w:p w14:paraId="50390DBF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</w:p>
          <w:p w14:paraId="37D14808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 xml:space="preserve">476.080,44 € </w:t>
            </w:r>
          </w:p>
          <w:p w14:paraId="72C5271B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</w:p>
          <w:p w14:paraId="4F2F226D" w14:textId="77777777" w:rsidR="00C84369" w:rsidRDefault="00C8436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</w:p>
          <w:p w14:paraId="107A2C99" w14:textId="205DF28F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Nacionalni budžet</w:t>
            </w:r>
          </w:p>
          <w:p w14:paraId="3A0DB1BD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</w:p>
          <w:p w14:paraId="3A68766E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476.080,43</w:t>
            </w:r>
          </w:p>
          <w:p w14:paraId="54941A79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</w:rPr>
            </w:pPr>
          </w:p>
          <w:p w14:paraId="677C4FD8" w14:textId="50C87CDB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</w:rPr>
              <w:t xml:space="preserve"> (Ministarstvo prosvjete, nauke i inovacija - 428.472,39 €; Ministarstvo javne uprave - 47.608,04 €)</w:t>
            </w:r>
          </w:p>
        </w:tc>
      </w:tr>
      <w:tr w:rsidR="00A05D99" w:rsidRPr="00615320" w14:paraId="5A12F5A5" w14:textId="77777777" w:rsidTr="00BF4729">
        <w:tc>
          <w:tcPr>
            <w:tcW w:w="837" w:type="pct"/>
            <w:vAlign w:val="center"/>
          </w:tcPr>
          <w:p w14:paraId="4403E912" w14:textId="4E7E101B" w:rsidR="00A05D99" w:rsidRPr="00615320" w:rsidRDefault="00A05D99" w:rsidP="00A05D99">
            <w:pPr>
              <w:pStyle w:val="ListParagraph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4.2.5. LAUNCH@me ICT Cohort</w:t>
            </w:r>
          </w:p>
        </w:tc>
        <w:tc>
          <w:tcPr>
            <w:tcW w:w="670" w:type="pct"/>
            <w:gridSpan w:val="2"/>
            <w:vAlign w:val="center"/>
          </w:tcPr>
          <w:p w14:paraId="062A869F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startapa; validiranih modela</w:t>
            </w:r>
          </w:p>
          <w:p w14:paraId="4EDE8CEE" w14:textId="5FABA219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549747DB" w14:textId="60CB10B4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 5</w:t>
            </w:r>
          </w:p>
          <w:p w14:paraId="4AAC737A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54D6DDC5" w14:textId="4675B60F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 10</w:t>
            </w:r>
          </w:p>
          <w:p w14:paraId="65111FFE" w14:textId="70430B09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9" w:type="pct"/>
            <w:vAlign w:val="center"/>
          </w:tcPr>
          <w:p w14:paraId="5D0545EA" w14:textId="5EB18A10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Naučno-tehnološki park</w:t>
            </w:r>
          </w:p>
        </w:tc>
        <w:tc>
          <w:tcPr>
            <w:tcW w:w="483" w:type="pct"/>
            <w:gridSpan w:val="2"/>
            <w:vAlign w:val="center"/>
          </w:tcPr>
          <w:p w14:paraId="2E57F867" w14:textId="1E177053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 kvartal 2026</w:t>
            </w:r>
          </w:p>
        </w:tc>
        <w:tc>
          <w:tcPr>
            <w:tcW w:w="480" w:type="pct"/>
            <w:vAlign w:val="center"/>
          </w:tcPr>
          <w:p w14:paraId="7FE14B73" w14:textId="001BEA5F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</w:t>
            </w:r>
            <w:r w:rsidR="00EA7DCF">
              <w:rPr>
                <w:rFonts w:ascii="Garamond" w:hAnsi="Garamond" w:cs="Times New Roman"/>
                <w:noProof/>
                <w:lang w:val="sr-Latn-ME"/>
              </w:rPr>
              <w:t>7</w:t>
            </w:r>
          </w:p>
        </w:tc>
        <w:tc>
          <w:tcPr>
            <w:tcW w:w="401" w:type="pct"/>
            <w:vAlign w:val="center"/>
          </w:tcPr>
          <w:p w14:paraId="1132BE2D" w14:textId="77777777" w:rsidR="00407901" w:rsidRDefault="00407901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01187849" w14:textId="6446F505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150.000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14" w:type="pct"/>
            <w:gridSpan w:val="2"/>
            <w:vAlign w:val="center"/>
          </w:tcPr>
          <w:p w14:paraId="0FD8320E" w14:textId="77777777" w:rsidR="00407901" w:rsidRDefault="00407901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22CB4597" w14:textId="29C54441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250.000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74" w:type="pct"/>
            <w:vAlign w:val="center"/>
          </w:tcPr>
          <w:p w14:paraId="61A9A307" w14:textId="16464544" w:rsidR="00A05D99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Nacionalni budžet </w:t>
            </w:r>
          </w:p>
          <w:p w14:paraId="57A28A61" w14:textId="77777777" w:rsidR="005257D5" w:rsidRPr="00615320" w:rsidRDefault="005257D5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B3966C1" w14:textId="6EE7628B" w:rsidR="00A05D99" w:rsidRPr="00615320" w:rsidRDefault="005257D5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(Naučno-tehnološki park iz Programa ulaganja od </w:t>
            </w:r>
            <w:r>
              <w:rPr>
                <w:rFonts w:ascii="Garamond" w:hAnsi="Garamond" w:cs="Times New Roman"/>
                <w:noProof/>
                <w:lang w:val="sr-Latn-ME"/>
              </w:rPr>
              <w:lastRenderedPageBreak/>
              <w:t>posebnog značaja za privredni i ekonomski interes)</w:t>
            </w:r>
          </w:p>
        </w:tc>
        <w:tc>
          <w:tcPr>
            <w:tcW w:w="612" w:type="pct"/>
            <w:vAlign w:val="center"/>
          </w:tcPr>
          <w:p w14:paraId="7716F1FB" w14:textId="06DF16DE" w:rsidR="006D42BF" w:rsidRDefault="006D42BF" w:rsidP="00407901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Nacionalni budžet</w:t>
            </w:r>
          </w:p>
          <w:p w14:paraId="464E30C1" w14:textId="77777777" w:rsidR="006D42BF" w:rsidRPr="00615320" w:rsidRDefault="006D42BF" w:rsidP="006D42BF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427E899" w14:textId="6ABD144F" w:rsidR="00A05D99" w:rsidRPr="00615320" w:rsidRDefault="006D42BF" w:rsidP="006D42BF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(Naučno-tehnološki park iz Programa ulaganja od posebnog </w:t>
            </w:r>
            <w:r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značaja za privredni i ekonomski interes) </w:t>
            </w:r>
          </w:p>
        </w:tc>
      </w:tr>
      <w:tr w:rsidR="00A05D99" w:rsidRPr="00615320" w14:paraId="1CF2095C" w14:textId="77777777" w:rsidTr="00BF4729">
        <w:tc>
          <w:tcPr>
            <w:tcW w:w="837" w:type="pct"/>
            <w:vAlign w:val="center"/>
          </w:tcPr>
          <w:p w14:paraId="01B2F67A" w14:textId="170B5C38" w:rsidR="00A05D99" w:rsidRPr="00615320" w:rsidRDefault="00A05D99" w:rsidP="00A05D99">
            <w:pPr>
              <w:pStyle w:val="ListParagraph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4.2.6. ICT Community &amp; Scaleup Program</w:t>
            </w:r>
          </w:p>
        </w:tc>
        <w:tc>
          <w:tcPr>
            <w:tcW w:w="670" w:type="pct"/>
            <w:gridSpan w:val="2"/>
            <w:vAlign w:val="center"/>
          </w:tcPr>
          <w:p w14:paraId="657D03AF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kompanija; scaleup-a</w:t>
            </w:r>
          </w:p>
          <w:p w14:paraId="7DB84814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5B64875" w14:textId="31F9D936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 0</w:t>
            </w:r>
          </w:p>
          <w:p w14:paraId="2D068DF1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6F801D6E" w14:textId="23653045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 5</w:t>
            </w:r>
          </w:p>
          <w:p w14:paraId="49A6524E" w14:textId="1AC083EF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9" w:type="pct"/>
            <w:vAlign w:val="center"/>
          </w:tcPr>
          <w:p w14:paraId="0CB045B8" w14:textId="33980E18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Naučno-tehnološki park</w:t>
            </w:r>
          </w:p>
        </w:tc>
        <w:tc>
          <w:tcPr>
            <w:tcW w:w="483" w:type="pct"/>
            <w:gridSpan w:val="2"/>
            <w:vAlign w:val="center"/>
          </w:tcPr>
          <w:p w14:paraId="616F63FB" w14:textId="19F9A39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 kvartal 2026</w:t>
            </w:r>
          </w:p>
        </w:tc>
        <w:tc>
          <w:tcPr>
            <w:tcW w:w="480" w:type="pct"/>
            <w:vAlign w:val="center"/>
          </w:tcPr>
          <w:p w14:paraId="095B809C" w14:textId="36977FBC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01" w:type="pct"/>
            <w:vAlign w:val="center"/>
          </w:tcPr>
          <w:p w14:paraId="16618DC8" w14:textId="19F49C90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14" w:type="pct"/>
            <w:gridSpan w:val="2"/>
            <w:vAlign w:val="center"/>
          </w:tcPr>
          <w:p w14:paraId="4CDA8A0F" w14:textId="77777777" w:rsidR="00407901" w:rsidRDefault="00407901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3788F278" w14:textId="6FACA248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120.000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74" w:type="pct"/>
            <w:vAlign w:val="center"/>
          </w:tcPr>
          <w:p w14:paraId="1BCAC402" w14:textId="4546BAD8" w:rsidR="00A05D99" w:rsidRPr="00615320" w:rsidRDefault="00A05D99" w:rsidP="00A05D99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12" w:type="pct"/>
            <w:vAlign w:val="center"/>
          </w:tcPr>
          <w:p w14:paraId="0B690106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Nacionalni budžet </w:t>
            </w:r>
          </w:p>
          <w:p w14:paraId="2C604F33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316F65A" w14:textId="1F5AF81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110.000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  <w:p w14:paraId="54B778FD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79C4891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EU </w:t>
            </w:r>
          </w:p>
          <w:p w14:paraId="5F5335DD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CCE2F1B" w14:textId="489F46FE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</w:tr>
      <w:tr w:rsidR="00A05D99" w:rsidRPr="00615320" w14:paraId="63759088" w14:textId="77777777" w:rsidTr="00BF4729">
        <w:trPr>
          <w:trHeight w:val="982"/>
        </w:trPr>
        <w:tc>
          <w:tcPr>
            <w:tcW w:w="837" w:type="pct"/>
            <w:vAlign w:val="center"/>
          </w:tcPr>
          <w:p w14:paraId="11B3F8C4" w14:textId="44AA45C5" w:rsidR="00A05D99" w:rsidRPr="00615320" w:rsidRDefault="00A05D99" w:rsidP="00A05D9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  <w:bookmarkStart w:id="5" w:name="_Hlk227147174"/>
            <w:r w:rsidRPr="00615320">
              <w:rPr>
                <w:rFonts w:ascii="Garamond" w:hAnsi="Garamond" w:cs="Times New Roman"/>
                <w:noProof/>
                <w:lang w:val="sr-Latn-ME"/>
              </w:rPr>
              <w:t>4.2.7. Pristup finansiranju međunarodnim programima podrške za razvoj ICT inovacija (Horizont, IPA, Interreg)</w:t>
            </w:r>
          </w:p>
        </w:tc>
        <w:tc>
          <w:tcPr>
            <w:tcW w:w="670" w:type="pct"/>
            <w:gridSpan w:val="2"/>
            <w:vAlign w:val="center"/>
          </w:tcPr>
          <w:p w14:paraId="10B5273A" w14:textId="63E0AC31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aktivnih projekata</w:t>
            </w:r>
          </w:p>
          <w:p w14:paraId="320E15E3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FF0000"/>
                <w:lang w:val="sr-Latn-ME"/>
              </w:rPr>
            </w:pPr>
          </w:p>
          <w:p w14:paraId="616A86B8" w14:textId="591D85F5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Vrijednost 2026: 12</w:t>
            </w:r>
          </w:p>
          <w:p w14:paraId="4EBF3834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18DC0A4B" w14:textId="59E0BF9E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Vrijednost 2027: 8</w:t>
            </w:r>
          </w:p>
          <w:p w14:paraId="405B39BD" w14:textId="77777777" w:rsidR="00A05D99" w:rsidRPr="00615320" w:rsidRDefault="00A05D99" w:rsidP="00A05D99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9" w:type="pct"/>
            <w:vAlign w:val="center"/>
          </w:tcPr>
          <w:p w14:paraId="06C2ECE4" w14:textId="7A8BAC21" w:rsidR="00A05D99" w:rsidRPr="00615320" w:rsidRDefault="00A05D99" w:rsidP="00A05D99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IPC „Tehnopolis“</w:t>
            </w:r>
          </w:p>
        </w:tc>
        <w:tc>
          <w:tcPr>
            <w:tcW w:w="483" w:type="pct"/>
            <w:gridSpan w:val="2"/>
            <w:vAlign w:val="center"/>
          </w:tcPr>
          <w:p w14:paraId="7F06A983" w14:textId="48062FF2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 kvartal 2026</w:t>
            </w:r>
          </w:p>
        </w:tc>
        <w:tc>
          <w:tcPr>
            <w:tcW w:w="480" w:type="pct"/>
            <w:vAlign w:val="center"/>
          </w:tcPr>
          <w:p w14:paraId="3DA1F9C1" w14:textId="60B0DB42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01" w:type="pct"/>
            <w:vAlign w:val="center"/>
          </w:tcPr>
          <w:p w14:paraId="2D0DDABB" w14:textId="77777777" w:rsidR="00407901" w:rsidRDefault="00407901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09F74200" w14:textId="1ED6AF40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highlight w:val="yellow"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695.000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14" w:type="pct"/>
            <w:gridSpan w:val="2"/>
            <w:vAlign w:val="center"/>
          </w:tcPr>
          <w:p w14:paraId="7E4E9822" w14:textId="77777777" w:rsidR="00407901" w:rsidRDefault="00407901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6DABA827" w14:textId="79F670B4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highlight w:val="yellow"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147.000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74" w:type="pct"/>
            <w:vAlign w:val="center"/>
          </w:tcPr>
          <w:p w14:paraId="6D5EDC2C" w14:textId="1AC89501" w:rsidR="00A05D99" w:rsidRPr="00C84369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C84369">
              <w:rPr>
                <w:rFonts w:ascii="Garamond" w:hAnsi="Garamond" w:cs="Times New Roman"/>
                <w:noProof/>
                <w:lang w:val="sr-Latn-ME"/>
              </w:rPr>
              <w:t xml:space="preserve">EU </w:t>
            </w:r>
            <w:r w:rsidR="00C84369" w:rsidRPr="00C84369">
              <w:rPr>
                <w:rFonts w:ascii="Garamond" w:hAnsi="Garamond" w:cs="Times New Roman"/>
                <w:noProof/>
                <w:lang w:val="sr-Latn-ME"/>
              </w:rPr>
              <w:t>sredstva</w:t>
            </w:r>
          </w:p>
        </w:tc>
        <w:tc>
          <w:tcPr>
            <w:tcW w:w="612" w:type="pct"/>
            <w:vAlign w:val="center"/>
          </w:tcPr>
          <w:p w14:paraId="6B317580" w14:textId="151D1F4D" w:rsidR="00A05D99" w:rsidRPr="00C84369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C84369">
              <w:rPr>
                <w:rFonts w:ascii="Garamond" w:hAnsi="Garamond" w:cs="Times New Roman"/>
                <w:noProof/>
                <w:lang w:val="sr-Latn-ME"/>
              </w:rPr>
              <w:t xml:space="preserve">EU </w:t>
            </w:r>
            <w:r w:rsidR="00C84369" w:rsidRPr="00C84369">
              <w:rPr>
                <w:rFonts w:ascii="Garamond" w:hAnsi="Garamond" w:cs="Times New Roman"/>
                <w:noProof/>
                <w:lang w:val="sr-Latn-ME"/>
              </w:rPr>
              <w:t>sredstva</w:t>
            </w:r>
          </w:p>
        </w:tc>
      </w:tr>
      <w:bookmarkEnd w:id="5"/>
      <w:tr w:rsidR="00A05D99" w:rsidRPr="00615320" w14:paraId="4F22BED0" w14:textId="77777777" w:rsidTr="00BF4729">
        <w:trPr>
          <w:trHeight w:val="982"/>
        </w:trPr>
        <w:tc>
          <w:tcPr>
            <w:tcW w:w="837" w:type="pct"/>
            <w:vAlign w:val="center"/>
          </w:tcPr>
          <w:p w14:paraId="303693F0" w14:textId="5FFC57C4" w:rsidR="00A05D99" w:rsidRPr="00615320" w:rsidRDefault="00A05D99" w:rsidP="00A05D9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4.2.8. AI &amp; Data Innovation Hackaton Series</w:t>
            </w:r>
          </w:p>
        </w:tc>
        <w:tc>
          <w:tcPr>
            <w:tcW w:w="670" w:type="pct"/>
            <w:gridSpan w:val="2"/>
            <w:vAlign w:val="center"/>
          </w:tcPr>
          <w:p w14:paraId="1B35263B" w14:textId="650A9A45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Broj rješenja/broj učesnika:</w:t>
            </w:r>
          </w:p>
          <w:p w14:paraId="17E7D223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3293094A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Vrijednost 2026:</w:t>
            </w:r>
          </w:p>
          <w:p w14:paraId="33754C4D" w14:textId="20DBFD59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0</w:t>
            </w:r>
          </w:p>
          <w:p w14:paraId="35FCF9AB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0771A67E" w14:textId="7C58B0FA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Vrijednost 2027: 3/30</w:t>
            </w:r>
          </w:p>
          <w:p w14:paraId="38D6328F" w14:textId="29E02448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629" w:type="pct"/>
            <w:vAlign w:val="center"/>
          </w:tcPr>
          <w:p w14:paraId="0C5E5FA9" w14:textId="6ACD678F" w:rsidR="00A05D99" w:rsidRPr="00615320" w:rsidRDefault="00A05D99" w:rsidP="00A05D99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Nosilac: Naučno-tehnološki park</w:t>
            </w:r>
          </w:p>
        </w:tc>
        <w:tc>
          <w:tcPr>
            <w:tcW w:w="483" w:type="pct"/>
            <w:gridSpan w:val="2"/>
            <w:vAlign w:val="center"/>
          </w:tcPr>
          <w:p w14:paraId="1B88835B" w14:textId="4EF41261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II kvartal 2027</w:t>
            </w:r>
          </w:p>
        </w:tc>
        <w:tc>
          <w:tcPr>
            <w:tcW w:w="480" w:type="pct"/>
            <w:vAlign w:val="center"/>
          </w:tcPr>
          <w:p w14:paraId="5F23ECEF" w14:textId="57AA3BA4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IV kvartal 2027</w:t>
            </w:r>
          </w:p>
        </w:tc>
        <w:tc>
          <w:tcPr>
            <w:tcW w:w="401" w:type="pct"/>
            <w:vAlign w:val="center"/>
          </w:tcPr>
          <w:p w14:paraId="0045737B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414" w:type="pct"/>
            <w:gridSpan w:val="2"/>
            <w:vAlign w:val="center"/>
          </w:tcPr>
          <w:p w14:paraId="0AC3F60D" w14:textId="77777777" w:rsidR="00407901" w:rsidRDefault="00407901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>Ukupno:</w:t>
            </w:r>
          </w:p>
          <w:p w14:paraId="036BE352" w14:textId="46B8A7DF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 xml:space="preserve">50.000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</w:p>
        </w:tc>
        <w:tc>
          <w:tcPr>
            <w:tcW w:w="474" w:type="pct"/>
            <w:vAlign w:val="center"/>
          </w:tcPr>
          <w:p w14:paraId="5CFC65A7" w14:textId="77777777" w:rsidR="00A05D99" w:rsidRPr="00615320" w:rsidRDefault="00A05D99" w:rsidP="00A05D99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612" w:type="pct"/>
            <w:vAlign w:val="center"/>
          </w:tcPr>
          <w:p w14:paraId="59E61568" w14:textId="3CA45303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EU </w:t>
            </w:r>
            <w:r w:rsidR="00C84369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sredstva </w:t>
            </w:r>
          </w:p>
          <w:p w14:paraId="4EE8E997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26A5CEB2" w14:textId="6AD02A05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20.000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</w:p>
          <w:p w14:paraId="46D8D2BD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7E57DB50" w14:textId="6E293A36" w:rsidR="00A05D99" w:rsidRPr="00615320" w:rsidRDefault="00235847" w:rsidP="00A05D9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Privatni sektor</w:t>
            </w:r>
          </w:p>
          <w:p w14:paraId="19F905C5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59D4ADF7" w14:textId="0B85757D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30.000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</w:p>
        </w:tc>
      </w:tr>
      <w:tr w:rsidR="00A05D99" w:rsidRPr="00615320" w14:paraId="31467FB5" w14:textId="77777777" w:rsidTr="00BF4729">
        <w:trPr>
          <w:trHeight w:val="982"/>
        </w:trPr>
        <w:tc>
          <w:tcPr>
            <w:tcW w:w="837" w:type="pct"/>
            <w:vAlign w:val="center"/>
          </w:tcPr>
          <w:p w14:paraId="02FF027D" w14:textId="544620B9" w:rsidR="00A05D99" w:rsidRPr="00615320" w:rsidRDefault="00A05D99" w:rsidP="00A05D9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4.2.9. Startup Investment Readiness Program</w:t>
            </w:r>
          </w:p>
        </w:tc>
        <w:tc>
          <w:tcPr>
            <w:tcW w:w="670" w:type="pct"/>
            <w:gridSpan w:val="2"/>
            <w:vAlign w:val="center"/>
          </w:tcPr>
          <w:p w14:paraId="60428339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Broj investicija:</w:t>
            </w:r>
          </w:p>
          <w:p w14:paraId="72B1031C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766D1B99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Vrijednost 2026: </w:t>
            </w:r>
          </w:p>
          <w:p w14:paraId="0BD14E79" w14:textId="4DD81A13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0</w:t>
            </w:r>
          </w:p>
          <w:p w14:paraId="77BC30D3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77DA3564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lastRenderedPageBreak/>
              <w:t xml:space="preserve">Vrijednost 2027: </w:t>
            </w:r>
          </w:p>
          <w:p w14:paraId="09AA09B0" w14:textId="52C8AE79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2</w:t>
            </w:r>
          </w:p>
          <w:p w14:paraId="5B426227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1CBC5B5F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Broj pitcheva</w:t>
            </w:r>
          </w:p>
          <w:p w14:paraId="0109FFE4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57511CCC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Vrijednost 2026: </w:t>
            </w:r>
          </w:p>
          <w:p w14:paraId="77AA8007" w14:textId="093F2A94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0</w:t>
            </w:r>
          </w:p>
          <w:p w14:paraId="62FE8135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41286BF5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 xml:space="preserve">Vrijednost 2027: </w:t>
            </w:r>
          </w:p>
          <w:p w14:paraId="0C0F2F7C" w14:textId="72C108C4" w:rsidR="00A05D99" w:rsidRPr="006D42BF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5</w:t>
            </w:r>
          </w:p>
        </w:tc>
        <w:tc>
          <w:tcPr>
            <w:tcW w:w="629" w:type="pct"/>
            <w:vAlign w:val="center"/>
          </w:tcPr>
          <w:p w14:paraId="3D9D52C2" w14:textId="2CBB65EE" w:rsidR="00A05D99" w:rsidRPr="00615320" w:rsidRDefault="00A05D99" w:rsidP="00A05D99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Nosilac: Naučno-tehnološki park</w:t>
            </w:r>
          </w:p>
        </w:tc>
        <w:tc>
          <w:tcPr>
            <w:tcW w:w="483" w:type="pct"/>
            <w:gridSpan w:val="2"/>
            <w:vAlign w:val="center"/>
          </w:tcPr>
          <w:p w14:paraId="577CBB7A" w14:textId="1B77F20C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II kvartal 2026</w:t>
            </w:r>
          </w:p>
        </w:tc>
        <w:tc>
          <w:tcPr>
            <w:tcW w:w="480" w:type="pct"/>
            <w:vAlign w:val="center"/>
          </w:tcPr>
          <w:p w14:paraId="67310E29" w14:textId="6020659B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IV kvartal 2027</w:t>
            </w:r>
          </w:p>
        </w:tc>
        <w:tc>
          <w:tcPr>
            <w:tcW w:w="401" w:type="pct"/>
            <w:vAlign w:val="center"/>
          </w:tcPr>
          <w:p w14:paraId="5FF928BD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414" w:type="pct"/>
            <w:gridSpan w:val="2"/>
            <w:vAlign w:val="center"/>
          </w:tcPr>
          <w:p w14:paraId="2880AEDE" w14:textId="77777777" w:rsidR="00407901" w:rsidRDefault="00407901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>Ukupno:</w:t>
            </w:r>
          </w:p>
          <w:p w14:paraId="749CBF70" w14:textId="3EBB0A23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 xml:space="preserve">100.000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</w:p>
        </w:tc>
        <w:tc>
          <w:tcPr>
            <w:tcW w:w="474" w:type="pct"/>
            <w:vAlign w:val="center"/>
          </w:tcPr>
          <w:p w14:paraId="3C69114A" w14:textId="77777777" w:rsidR="00A05D99" w:rsidRPr="00615320" w:rsidRDefault="00A05D99" w:rsidP="00A05D99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612" w:type="pct"/>
            <w:vAlign w:val="center"/>
          </w:tcPr>
          <w:p w14:paraId="2B77AC95" w14:textId="247FB4E4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EU </w:t>
            </w:r>
            <w:r w:rsidR="00C84369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sredstva</w:t>
            </w:r>
          </w:p>
          <w:p w14:paraId="61270BCD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096053DF" w14:textId="63341C1A" w:rsidR="00A05D99" w:rsidRPr="00615320" w:rsidRDefault="00A05D99" w:rsidP="00A05D99">
            <w:pPr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60.000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</w:p>
          <w:p w14:paraId="44EEB2BD" w14:textId="386FB3E2" w:rsidR="00A05D99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3D31009B" w14:textId="01DEF634" w:rsidR="00CE744E" w:rsidRPr="00CE744E" w:rsidRDefault="00CE744E" w:rsidP="00A05D99">
            <w:pPr>
              <w:contextualSpacing/>
              <w:jc w:val="center"/>
              <w:rPr>
                <w:rFonts w:ascii="Cambria" w:hAnsi="Cambria" w:cs="Times New Roman"/>
                <w:noProof/>
                <w:color w:val="000000" w:themeColor="text1"/>
                <w:lang w:val="sr-Latn-ME"/>
              </w:rPr>
            </w:pPr>
            <w:r w:rsidRPr="00CE744E">
              <w:rPr>
                <w:rFonts w:ascii="Cambria" w:hAnsi="Cambria" w:cs="Times New Roman"/>
                <w:noProof/>
                <w:color w:val="000000" w:themeColor="text1"/>
                <w:lang w:val="sr-Latn-ME"/>
              </w:rPr>
              <w:t>Privatni sektor</w:t>
            </w:r>
          </w:p>
          <w:p w14:paraId="3C11E271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272E52C7" w14:textId="144BD408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lastRenderedPageBreak/>
              <w:t xml:space="preserve">40.000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00000" w:themeColor="text1"/>
              </w:rPr>
              <w:t>€</w:t>
            </w: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</w:p>
          <w:p w14:paraId="25C9296A" w14:textId="2B0458EA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</w:tr>
      <w:tr w:rsidR="00A05D99" w:rsidRPr="00615320" w14:paraId="2043989B" w14:textId="77777777" w:rsidTr="006D42BF">
        <w:trPr>
          <w:trHeight w:val="103"/>
        </w:trPr>
        <w:tc>
          <w:tcPr>
            <w:tcW w:w="837" w:type="pct"/>
            <w:vAlign w:val="center"/>
          </w:tcPr>
          <w:p w14:paraId="5BEC3FDF" w14:textId="6954002C" w:rsidR="00A05D99" w:rsidRPr="00615320" w:rsidRDefault="00A05D99" w:rsidP="00A05D99">
            <w:pPr>
              <w:pStyle w:val="ListParagraph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4.2.10. Startap index – studija o startap ekosistemu u Crnoj Gori</w:t>
            </w:r>
          </w:p>
        </w:tc>
        <w:tc>
          <w:tcPr>
            <w:tcW w:w="670" w:type="pct"/>
            <w:gridSpan w:val="2"/>
            <w:vAlign w:val="center"/>
          </w:tcPr>
          <w:p w14:paraId="44DA3933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Izrađena studija, broj obuhvaćenih startapova</w:t>
            </w:r>
          </w:p>
          <w:p w14:paraId="02D14282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115B28E7" w14:textId="7A84EB6E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 1</w:t>
            </w:r>
          </w:p>
        </w:tc>
        <w:tc>
          <w:tcPr>
            <w:tcW w:w="629" w:type="pct"/>
            <w:vAlign w:val="center"/>
          </w:tcPr>
          <w:p w14:paraId="713CE60E" w14:textId="50692502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Nosioci: Naučno-tehnološki park, Agencija za investicije</w:t>
            </w:r>
          </w:p>
        </w:tc>
        <w:tc>
          <w:tcPr>
            <w:tcW w:w="483" w:type="pct"/>
            <w:gridSpan w:val="2"/>
            <w:vAlign w:val="center"/>
          </w:tcPr>
          <w:p w14:paraId="48529382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</w:tc>
        <w:tc>
          <w:tcPr>
            <w:tcW w:w="480" w:type="pct"/>
            <w:vAlign w:val="center"/>
          </w:tcPr>
          <w:p w14:paraId="22F1B5C6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401" w:type="pct"/>
            <w:vAlign w:val="center"/>
          </w:tcPr>
          <w:p w14:paraId="2DD734B6" w14:textId="6420728C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15.000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14" w:type="pct"/>
            <w:gridSpan w:val="2"/>
            <w:vAlign w:val="center"/>
          </w:tcPr>
          <w:p w14:paraId="340E0468" w14:textId="469FC3B0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74" w:type="pct"/>
            <w:vAlign w:val="center"/>
          </w:tcPr>
          <w:p w14:paraId="665F76A4" w14:textId="77777777" w:rsidR="0095693F" w:rsidRDefault="0095693F" w:rsidP="00A05D99">
            <w:pPr>
              <w:pStyle w:val="ListParagraph"/>
              <w:ind w:left="57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Nacionalni budžet</w:t>
            </w:r>
          </w:p>
          <w:p w14:paraId="6B3176D3" w14:textId="77777777" w:rsidR="0095693F" w:rsidRDefault="0095693F" w:rsidP="00A05D99">
            <w:pPr>
              <w:pStyle w:val="ListParagraph"/>
              <w:ind w:left="57"/>
              <w:rPr>
                <w:rFonts w:ascii="Garamond" w:hAnsi="Garamond" w:cs="Times New Roman"/>
                <w:noProof/>
                <w:lang w:val="sr-Latn-ME"/>
              </w:rPr>
            </w:pPr>
          </w:p>
          <w:p w14:paraId="18CBDEE7" w14:textId="5043C0E5" w:rsidR="00A05D99" w:rsidRPr="00615320" w:rsidRDefault="0095693F" w:rsidP="00A05D99">
            <w:pPr>
              <w:pStyle w:val="ListParagraph"/>
              <w:ind w:left="57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(Budžet </w:t>
            </w:r>
            <w:r w:rsidR="00A05D99" w:rsidRPr="00615320">
              <w:rPr>
                <w:rFonts w:ascii="Garamond" w:hAnsi="Garamond" w:cs="Times New Roman"/>
                <w:noProof/>
                <w:lang w:val="sr-Latn-ME"/>
              </w:rPr>
              <w:t>Naučno-tehnološk</w:t>
            </w:r>
            <w:r w:rsidR="00407901">
              <w:rPr>
                <w:rFonts w:ascii="Garamond" w:hAnsi="Garamond" w:cs="Times New Roman"/>
                <w:noProof/>
                <w:lang w:val="sr-Latn-ME"/>
              </w:rPr>
              <w:t>og</w:t>
            </w:r>
            <w:r w:rsidR="00A05D99" w:rsidRPr="00615320">
              <w:rPr>
                <w:rFonts w:ascii="Garamond" w:hAnsi="Garamond" w:cs="Times New Roman"/>
                <w:noProof/>
                <w:lang w:val="sr-Latn-ME"/>
              </w:rPr>
              <w:t xml:space="preserve"> park</w:t>
            </w:r>
            <w:r>
              <w:rPr>
                <w:rFonts w:ascii="Garamond" w:hAnsi="Garamond" w:cs="Times New Roman"/>
                <w:noProof/>
                <w:lang w:val="sr-Latn-ME"/>
              </w:rPr>
              <w:t>a</w:t>
            </w:r>
            <w:r w:rsidR="00A05D99" w:rsidRPr="00615320">
              <w:rPr>
                <w:rFonts w:ascii="Garamond" w:hAnsi="Garamond" w:cs="Times New Roman"/>
                <w:noProof/>
                <w:lang w:val="sr-Latn-ME"/>
              </w:rPr>
              <w:t xml:space="preserve"> i Agencija za investicije (MIA)</w:t>
            </w:r>
            <w:r>
              <w:rPr>
                <w:rFonts w:ascii="Garamond" w:hAnsi="Garamond" w:cs="Times New Roman"/>
                <w:noProof/>
                <w:lang w:val="sr-Latn-ME"/>
              </w:rPr>
              <w:t>)</w:t>
            </w:r>
          </w:p>
        </w:tc>
        <w:tc>
          <w:tcPr>
            <w:tcW w:w="612" w:type="pct"/>
            <w:vAlign w:val="center"/>
          </w:tcPr>
          <w:p w14:paraId="740A18AB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955B30B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C5CB5AE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3DCB717" w14:textId="7A22FF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  <w:p w14:paraId="60330494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A05D99" w:rsidRPr="00615320" w14:paraId="11D308D0" w14:textId="77777777" w:rsidTr="00BF4729">
        <w:tc>
          <w:tcPr>
            <w:tcW w:w="837" w:type="pct"/>
            <w:vAlign w:val="center"/>
          </w:tcPr>
          <w:p w14:paraId="5BC04CE2" w14:textId="25ED4506" w:rsidR="00A05D99" w:rsidRPr="00615320" w:rsidRDefault="00A05D99" w:rsidP="00A05D99">
            <w:pPr>
              <w:pStyle w:val="ListParagraph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4.2.</w:t>
            </w:r>
            <w:proofErr w:type="gram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11.Program</w:t>
            </w:r>
            <w:proofErr w:type="gram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jačanja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kapaciteta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ICT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startapa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i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istraživača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za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komercijalizaciju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inovacija,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uključujući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Proof-of-Concept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validaciju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i transfer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tehnologije</w:t>
            </w:r>
            <w:proofErr w:type="spellEnd"/>
          </w:p>
        </w:tc>
        <w:tc>
          <w:tcPr>
            <w:tcW w:w="670" w:type="pct"/>
            <w:gridSpan w:val="2"/>
            <w:vAlign w:val="center"/>
          </w:tcPr>
          <w:p w14:paraId="044BA716" w14:textId="77777777" w:rsidR="00A05D99" w:rsidRPr="00615320" w:rsidRDefault="00A05D99" w:rsidP="00A05D99">
            <w:pPr>
              <w:pStyle w:val="xmsonormal"/>
              <w:spacing w:before="0" w:beforeAutospacing="0" w:after="0" w:afterAutospacing="0" w:line="253" w:lineRule="atLeast"/>
              <w:jc w:val="center"/>
              <w:rPr>
                <w:rFonts w:ascii="Garamond" w:hAnsi="Garamond" w:cs="Calibri"/>
                <w:color w:val="212121"/>
                <w:sz w:val="22"/>
                <w:szCs w:val="22"/>
              </w:rPr>
            </w:pP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Broj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podržanih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projektnih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predloga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:</w:t>
            </w:r>
          </w:p>
          <w:p w14:paraId="6555BA33" w14:textId="77777777" w:rsidR="00A05D99" w:rsidRPr="00615320" w:rsidRDefault="00A05D99" w:rsidP="00A05D99">
            <w:pPr>
              <w:pStyle w:val="xmsonormal"/>
              <w:spacing w:before="0" w:beforeAutospacing="0" w:after="0" w:afterAutospacing="0" w:line="253" w:lineRule="atLeast"/>
              <w:jc w:val="center"/>
              <w:rPr>
                <w:rFonts w:ascii="Garamond" w:hAnsi="Garamond" w:cs="Calibri"/>
                <w:color w:val="212121"/>
                <w:sz w:val="22"/>
                <w:szCs w:val="22"/>
              </w:rPr>
            </w:pPr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 </w:t>
            </w:r>
          </w:p>
          <w:p w14:paraId="24D5341C" w14:textId="6C1648B8" w:rsidR="00A05D99" w:rsidRPr="00615320" w:rsidRDefault="00A05D99" w:rsidP="00A05D99">
            <w:pPr>
              <w:pStyle w:val="xmsonormal"/>
              <w:spacing w:before="0" w:beforeAutospacing="0" w:after="0" w:afterAutospacing="0" w:line="253" w:lineRule="atLeast"/>
              <w:jc w:val="center"/>
              <w:rPr>
                <w:rFonts w:ascii="Garamond" w:hAnsi="Garamond" w:cs="Calibri"/>
                <w:color w:val="212121"/>
                <w:sz w:val="22"/>
                <w:szCs w:val="22"/>
              </w:rPr>
            </w:pPr>
            <w:proofErr w:type="spellStart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>Vrijednost</w:t>
            </w:r>
            <w:proofErr w:type="spellEnd"/>
            <w:r w:rsidRPr="00615320">
              <w:rPr>
                <w:rFonts w:ascii="Garamond" w:hAnsi="Garamond" w:cs="Calibri"/>
                <w:color w:val="212121"/>
                <w:sz w:val="22"/>
                <w:szCs w:val="22"/>
              </w:rPr>
              <w:t xml:space="preserve"> 2026: 10</w:t>
            </w:r>
          </w:p>
          <w:p w14:paraId="6C268E58" w14:textId="77777777" w:rsidR="00A05D99" w:rsidRPr="00615320" w:rsidRDefault="00A05D99" w:rsidP="00A05D99">
            <w:pPr>
              <w:pStyle w:val="xmsonormal"/>
              <w:spacing w:before="0" w:beforeAutospacing="0" w:after="0" w:afterAutospacing="0" w:line="253" w:lineRule="atLeast"/>
              <w:jc w:val="center"/>
              <w:rPr>
                <w:rFonts w:ascii="Garamond" w:hAnsi="Garamond" w:cs="Calibri"/>
                <w:color w:val="212121"/>
                <w:sz w:val="22"/>
                <w:szCs w:val="22"/>
              </w:rPr>
            </w:pPr>
          </w:p>
          <w:p w14:paraId="7B525356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9" w:type="pct"/>
            <w:vAlign w:val="center"/>
          </w:tcPr>
          <w:p w14:paraId="20541742" w14:textId="727A40E2" w:rsidR="00A05D99" w:rsidRPr="00615320" w:rsidRDefault="00FA7B4A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FA7B4A">
              <w:rPr>
                <w:rFonts w:ascii="Garamond" w:hAnsi="Garamond" w:cs="Times New Roman"/>
                <w:noProof/>
                <w:lang w:val="sr-Latn-ME"/>
              </w:rPr>
              <w:t xml:space="preserve">Nosioci: Ministarstvo prosvjete, nauke i inovacija, </w:t>
            </w:r>
            <w:r w:rsidRPr="00FA7B4A">
              <w:rPr>
                <w:rStyle w:val="whitespace-normal"/>
                <w:rFonts w:ascii="Garamond" w:hAnsi="Garamond"/>
                <w:color w:val="000000"/>
              </w:rPr>
              <w:t>United Nations Development Programme</w:t>
            </w:r>
            <w:r w:rsidRPr="00FA7B4A">
              <w:rPr>
                <w:rStyle w:val="apple-converted-space"/>
                <w:rFonts w:ascii="Garamond" w:hAnsi="Garamond"/>
                <w:color w:val="000000"/>
              </w:rPr>
              <w:t> </w:t>
            </w:r>
            <w:r w:rsidRPr="00FA7B4A">
              <w:rPr>
                <w:rFonts w:ascii="Garamond" w:hAnsi="Garamond"/>
                <w:color w:val="000000"/>
              </w:rPr>
              <w:t xml:space="preserve">(UNDP) - Program </w:t>
            </w:r>
            <w:proofErr w:type="spellStart"/>
            <w:r w:rsidRPr="00FA7B4A">
              <w:rPr>
                <w:rFonts w:ascii="Garamond" w:hAnsi="Garamond"/>
                <w:color w:val="000000"/>
              </w:rPr>
              <w:t>Ujedinjenih</w:t>
            </w:r>
            <w:proofErr w:type="spellEnd"/>
            <w:r w:rsidRPr="00FA7B4A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FA7B4A">
              <w:rPr>
                <w:rFonts w:ascii="Garamond" w:hAnsi="Garamond"/>
                <w:color w:val="000000"/>
              </w:rPr>
              <w:t>nacija</w:t>
            </w:r>
            <w:proofErr w:type="spellEnd"/>
            <w:r w:rsidRPr="00FA7B4A">
              <w:rPr>
                <w:rFonts w:ascii="Garamond" w:hAnsi="Garamond"/>
                <w:color w:val="000000"/>
              </w:rPr>
              <w:t xml:space="preserve"> za </w:t>
            </w:r>
            <w:proofErr w:type="spellStart"/>
            <w:r w:rsidRPr="00FA7B4A">
              <w:rPr>
                <w:rFonts w:ascii="Garamond" w:hAnsi="Garamond"/>
                <w:color w:val="000000"/>
              </w:rPr>
              <w:t>razvoj</w:t>
            </w:r>
            <w:proofErr w:type="spellEnd"/>
            <w:r w:rsidR="00EA7DCF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="00EA7DCF">
              <w:rPr>
                <w:rFonts w:ascii="Garamond" w:hAnsi="Garamond"/>
                <w:color w:val="000000"/>
              </w:rPr>
              <w:t>Naučno-tehnološki</w:t>
            </w:r>
            <w:proofErr w:type="spellEnd"/>
            <w:r w:rsidR="00EA7DCF">
              <w:rPr>
                <w:rFonts w:ascii="Garamond" w:hAnsi="Garamond"/>
                <w:color w:val="000000"/>
              </w:rPr>
              <w:t xml:space="preserve"> park </w:t>
            </w:r>
            <w:proofErr w:type="spellStart"/>
            <w:r w:rsidR="00EA7DCF">
              <w:rPr>
                <w:rFonts w:ascii="Garamond" w:hAnsi="Garamond"/>
                <w:color w:val="000000"/>
              </w:rPr>
              <w:t>Crne</w:t>
            </w:r>
            <w:proofErr w:type="spellEnd"/>
            <w:r w:rsidR="00EA7DCF">
              <w:rPr>
                <w:rFonts w:ascii="Garamond" w:hAnsi="Garamond"/>
                <w:color w:val="000000"/>
              </w:rPr>
              <w:t xml:space="preserve"> Gore</w:t>
            </w:r>
          </w:p>
        </w:tc>
        <w:tc>
          <w:tcPr>
            <w:tcW w:w="483" w:type="pct"/>
            <w:gridSpan w:val="2"/>
            <w:vAlign w:val="center"/>
          </w:tcPr>
          <w:p w14:paraId="550D12F8" w14:textId="0BD7770D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III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kvartal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2026</w:t>
            </w:r>
          </w:p>
        </w:tc>
        <w:tc>
          <w:tcPr>
            <w:tcW w:w="480" w:type="pct"/>
            <w:vAlign w:val="center"/>
          </w:tcPr>
          <w:p w14:paraId="719DA5AF" w14:textId="3CAD2A12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IV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kvartal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2026</w:t>
            </w:r>
          </w:p>
        </w:tc>
        <w:tc>
          <w:tcPr>
            <w:tcW w:w="401" w:type="pct"/>
            <w:vAlign w:val="center"/>
          </w:tcPr>
          <w:p w14:paraId="2ADEE54D" w14:textId="77777777" w:rsidR="0095693F" w:rsidRDefault="0095693F" w:rsidP="00A05D99">
            <w:pPr>
              <w:pStyle w:val="xmsonormal"/>
              <w:spacing w:before="0" w:beforeAutospacing="0" w:after="0" w:afterAutospacing="0" w:line="253" w:lineRule="atLeast"/>
              <w:jc w:val="center"/>
              <w:rPr>
                <w:rFonts w:ascii="Garamond" w:hAnsi="Garamond" w:cs="Arial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color w:val="212121"/>
                <w:sz w:val="22"/>
                <w:szCs w:val="22"/>
              </w:rPr>
              <w:t>Ukupno</w:t>
            </w:r>
            <w:proofErr w:type="spellEnd"/>
            <w:r>
              <w:rPr>
                <w:rFonts w:ascii="Garamond" w:hAnsi="Garamond" w:cs="Arial"/>
                <w:color w:val="212121"/>
                <w:sz w:val="22"/>
                <w:szCs w:val="22"/>
              </w:rPr>
              <w:t>:</w:t>
            </w:r>
          </w:p>
          <w:p w14:paraId="60CF1469" w14:textId="31C698C1" w:rsidR="00A05D99" w:rsidRPr="00615320" w:rsidRDefault="00A05D99" w:rsidP="00A05D99">
            <w:pPr>
              <w:pStyle w:val="xmsonormal"/>
              <w:spacing w:before="0" w:beforeAutospacing="0" w:after="0" w:afterAutospacing="0" w:line="253" w:lineRule="atLeast"/>
              <w:jc w:val="center"/>
              <w:rPr>
                <w:rFonts w:ascii="Garamond" w:hAnsi="Garamond" w:cs="Calibri"/>
                <w:color w:val="212121"/>
                <w:sz w:val="22"/>
                <w:szCs w:val="22"/>
              </w:rPr>
            </w:pPr>
            <w:r w:rsidRPr="00615320">
              <w:rPr>
                <w:rFonts w:ascii="Garamond" w:hAnsi="Garamond" w:cs="Arial"/>
                <w:color w:val="212121"/>
                <w:sz w:val="22"/>
                <w:szCs w:val="22"/>
              </w:rPr>
              <w:t>25.000 €</w:t>
            </w:r>
          </w:p>
          <w:p w14:paraId="034EF3D6" w14:textId="77777777" w:rsidR="00A05D99" w:rsidRPr="00615320" w:rsidRDefault="00A05D99" w:rsidP="00A05D99">
            <w:pPr>
              <w:pStyle w:val="xmsonormal"/>
              <w:spacing w:before="0" w:beforeAutospacing="0" w:after="0" w:afterAutospacing="0" w:line="253" w:lineRule="atLeast"/>
              <w:jc w:val="center"/>
              <w:rPr>
                <w:rFonts w:ascii="Garamond" w:hAnsi="Garamond" w:cs="Calibri"/>
                <w:color w:val="212121"/>
                <w:sz w:val="22"/>
                <w:szCs w:val="22"/>
              </w:rPr>
            </w:pPr>
            <w:r w:rsidRPr="00615320">
              <w:rPr>
                <w:rFonts w:ascii="Garamond" w:hAnsi="Garamond" w:cs="Arial"/>
                <w:color w:val="212121"/>
                <w:sz w:val="22"/>
                <w:szCs w:val="22"/>
              </w:rPr>
              <w:t> </w:t>
            </w:r>
          </w:p>
          <w:p w14:paraId="47EA1280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14" w:type="pct"/>
            <w:gridSpan w:val="2"/>
            <w:vAlign w:val="center"/>
          </w:tcPr>
          <w:p w14:paraId="79D48FF0" w14:textId="56F953A0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74" w:type="pct"/>
            <w:vAlign w:val="center"/>
          </w:tcPr>
          <w:p w14:paraId="6AA2E96A" w14:textId="03548F6A" w:rsidR="00A05D99" w:rsidRPr="00615320" w:rsidRDefault="00A05D99" w:rsidP="00FA7B4A">
            <w:pPr>
              <w:pStyle w:val="ListParagraph"/>
              <w:ind w:left="57"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color w:val="212121"/>
                <w:shd w:val="clear" w:color="auto" w:fill="FFFFFF"/>
              </w:rPr>
              <w:t xml:space="preserve">UNDP IDEA ME </w:t>
            </w:r>
            <w:proofErr w:type="spellStart"/>
            <w:r w:rsidRPr="00615320">
              <w:rPr>
                <w:rFonts w:ascii="Garamond" w:hAnsi="Garamond"/>
                <w:color w:val="212121"/>
                <w:shd w:val="clear" w:color="auto" w:fill="FFFFFF"/>
              </w:rPr>
              <w:t>projekat</w:t>
            </w:r>
            <w:proofErr w:type="spellEnd"/>
            <w:r w:rsidRPr="00615320">
              <w:rPr>
                <w:rFonts w:ascii="Garamond" w:hAnsi="Garamond"/>
                <w:color w:val="212121"/>
                <w:shd w:val="clear" w:color="auto" w:fill="FFFFFF"/>
              </w:rPr>
              <w:t xml:space="preserve"> – EU window of the Montenegro SDG Acceleration Fund</w:t>
            </w:r>
          </w:p>
        </w:tc>
        <w:tc>
          <w:tcPr>
            <w:tcW w:w="612" w:type="pct"/>
            <w:vAlign w:val="center"/>
          </w:tcPr>
          <w:p w14:paraId="06E171AF" w14:textId="4B3E12A4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</w:tr>
      <w:tr w:rsidR="00A05D99" w:rsidRPr="00615320" w14:paraId="7DC08036" w14:textId="77777777" w:rsidTr="00BF4729">
        <w:tc>
          <w:tcPr>
            <w:tcW w:w="837" w:type="pct"/>
            <w:vAlign w:val="center"/>
          </w:tcPr>
          <w:p w14:paraId="0785E653" w14:textId="6775223D" w:rsidR="00A05D99" w:rsidRPr="00615320" w:rsidRDefault="00A05D99" w:rsidP="00A05D99">
            <w:pPr>
              <w:pStyle w:val="ListParagraph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4.2.12. </w:t>
            </w:r>
            <w:r w:rsidRPr="00615320">
              <w:rPr>
                <w:rFonts w:ascii="Garamond" w:hAnsi="Garamond" w:cs="Times New Roman"/>
                <w:noProof/>
              </w:rPr>
              <w:t>Razvoj i promocija kataloga domaćih ICT proizvoda i usluga</w:t>
            </w:r>
          </w:p>
        </w:tc>
        <w:tc>
          <w:tcPr>
            <w:tcW w:w="670" w:type="pct"/>
            <w:gridSpan w:val="2"/>
            <w:vAlign w:val="center"/>
          </w:tcPr>
          <w:p w14:paraId="5B1DD9EA" w14:textId="77777777" w:rsidR="00A05D99" w:rsidRPr="00615320" w:rsidRDefault="00A05D99" w:rsidP="0017007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kompanija u katalogu</w:t>
            </w:r>
          </w:p>
          <w:p w14:paraId="4B0A210E" w14:textId="77777777" w:rsidR="00A05D99" w:rsidRPr="00615320" w:rsidRDefault="00A05D99" w:rsidP="0017007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6979EB1" w14:textId="77777777" w:rsidR="00A05D99" w:rsidRPr="00615320" w:rsidRDefault="00A05D99" w:rsidP="0017007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7E734F2C" w14:textId="36C6295B" w:rsidR="0017007A" w:rsidRPr="00615320" w:rsidRDefault="0017007A" w:rsidP="0017007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20</w:t>
            </w:r>
          </w:p>
          <w:p w14:paraId="51AFA8B1" w14:textId="77777777" w:rsidR="00A05D99" w:rsidRPr="00615320" w:rsidRDefault="00A05D99" w:rsidP="0017007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5AE77793" w14:textId="77777777" w:rsidR="00A05D99" w:rsidRPr="00615320" w:rsidRDefault="00A05D99" w:rsidP="0017007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</w:p>
          <w:p w14:paraId="4473C45C" w14:textId="5AABB5B8" w:rsidR="0017007A" w:rsidRPr="00615320" w:rsidRDefault="0017007A" w:rsidP="0017007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40</w:t>
            </w:r>
          </w:p>
          <w:p w14:paraId="2F2E027E" w14:textId="77777777" w:rsidR="00A05D99" w:rsidRPr="00615320" w:rsidRDefault="00A05D99" w:rsidP="0017007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938D34F" w14:textId="77777777" w:rsidR="00A05D99" w:rsidRPr="00615320" w:rsidRDefault="00A05D99" w:rsidP="0017007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Broj proizvoda i usluga</w:t>
            </w:r>
          </w:p>
          <w:p w14:paraId="217B0EF0" w14:textId="77777777" w:rsidR="00A05D99" w:rsidRPr="00615320" w:rsidRDefault="00A05D99" w:rsidP="0017007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8F8D041" w14:textId="77777777" w:rsidR="00A05D99" w:rsidRPr="00615320" w:rsidRDefault="00A05D99" w:rsidP="0017007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78D1E9EF" w14:textId="66010F2B" w:rsidR="0017007A" w:rsidRPr="00615320" w:rsidRDefault="0017007A" w:rsidP="0017007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30</w:t>
            </w:r>
          </w:p>
          <w:p w14:paraId="4C59F088" w14:textId="77777777" w:rsidR="00A05D99" w:rsidRPr="00615320" w:rsidRDefault="00A05D99" w:rsidP="0017007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316D5D9C" w14:textId="77777777" w:rsidR="00A05D99" w:rsidRPr="00615320" w:rsidRDefault="00A05D99" w:rsidP="0017007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</w:p>
          <w:p w14:paraId="36E1A74A" w14:textId="524B5808" w:rsidR="00A05D99" w:rsidRPr="00615320" w:rsidRDefault="0017007A" w:rsidP="00C8436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40-60</w:t>
            </w:r>
          </w:p>
        </w:tc>
        <w:tc>
          <w:tcPr>
            <w:tcW w:w="629" w:type="pct"/>
            <w:vAlign w:val="center"/>
          </w:tcPr>
          <w:p w14:paraId="09DB9103" w14:textId="32EC941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Privredna komora Crne Gore</w:t>
            </w:r>
          </w:p>
        </w:tc>
        <w:tc>
          <w:tcPr>
            <w:tcW w:w="483" w:type="pct"/>
            <w:gridSpan w:val="2"/>
            <w:vAlign w:val="center"/>
          </w:tcPr>
          <w:p w14:paraId="4756CC5F" w14:textId="38B17B3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 kvartal 2026</w:t>
            </w:r>
          </w:p>
        </w:tc>
        <w:tc>
          <w:tcPr>
            <w:tcW w:w="480" w:type="pct"/>
            <w:vAlign w:val="center"/>
          </w:tcPr>
          <w:p w14:paraId="67EB3FC3" w14:textId="1B331F0C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01" w:type="pct"/>
            <w:vAlign w:val="center"/>
          </w:tcPr>
          <w:p w14:paraId="2617BC9C" w14:textId="77777777" w:rsidR="0095693F" w:rsidRDefault="0095693F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46FA0138" w14:textId="7F45714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5.000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14" w:type="pct"/>
            <w:gridSpan w:val="2"/>
            <w:vAlign w:val="center"/>
          </w:tcPr>
          <w:p w14:paraId="3010F6E1" w14:textId="77777777" w:rsidR="0095693F" w:rsidRDefault="0095693F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000D91F9" w14:textId="0A2E5F76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5.000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74" w:type="pct"/>
            <w:vAlign w:val="center"/>
          </w:tcPr>
          <w:p w14:paraId="23A59BA8" w14:textId="1649BE33" w:rsidR="00A05D99" w:rsidRPr="00615320" w:rsidRDefault="00A05D99" w:rsidP="00A05D99">
            <w:pPr>
              <w:pStyle w:val="ListParagraph"/>
              <w:ind w:left="57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Privredna komora Crne Gore</w:t>
            </w:r>
          </w:p>
        </w:tc>
        <w:tc>
          <w:tcPr>
            <w:tcW w:w="612" w:type="pct"/>
            <w:vAlign w:val="center"/>
          </w:tcPr>
          <w:p w14:paraId="2351373A" w14:textId="659F68F4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Privredna komora Crne Gore</w:t>
            </w:r>
          </w:p>
        </w:tc>
      </w:tr>
      <w:tr w:rsidR="00A05D99" w:rsidRPr="00615320" w14:paraId="1C78ED4B" w14:textId="77777777" w:rsidTr="005B3884">
        <w:tc>
          <w:tcPr>
            <w:tcW w:w="837" w:type="pct"/>
          </w:tcPr>
          <w:p w14:paraId="2208DA93" w14:textId="5B64AF8B" w:rsidR="00A05D99" w:rsidRPr="00615320" w:rsidRDefault="00A05D99" w:rsidP="00A05D99">
            <w:pPr>
              <w:pStyle w:val="ListParagraph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</w:rPr>
              <w:t>4.2.1</w:t>
            </w:r>
            <w:r w:rsidR="008B4255">
              <w:rPr>
                <w:rFonts w:ascii="Garamond" w:hAnsi="Garamond"/>
              </w:rPr>
              <w:t>3</w:t>
            </w:r>
            <w:r w:rsidRPr="00615320">
              <w:rPr>
                <w:rFonts w:ascii="Garamond" w:hAnsi="Garamond"/>
              </w:rPr>
              <w:t xml:space="preserve">. </w:t>
            </w:r>
            <w:proofErr w:type="spellStart"/>
            <w:r w:rsidRPr="00615320">
              <w:rPr>
                <w:rFonts w:ascii="Garamond" w:hAnsi="Garamond"/>
              </w:rPr>
              <w:t>Unapređenje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profila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sektora</w:t>
            </w:r>
            <w:proofErr w:type="spellEnd"/>
            <w:r w:rsidRPr="00615320">
              <w:rPr>
                <w:rFonts w:ascii="Garamond" w:hAnsi="Garamond"/>
              </w:rPr>
              <w:t xml:space="preserve">, </w:t>
            </w:r>
            <w:proofErr w:type="spellStart"/>
            <w:r w:rsidRPr="00615320">
              <w:rPr>
                <w:rFonts w:ascii="Garamond" w:hAnsi="Garamond"/>
              </w:rPr>
              <w:t>inovacionih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kapaciteta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koordinacije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između</w:t>
            </w:r>
            <w:proofErr w:type="spellEnd"/>
            <w:r w:rsidRPr="00615320">
              <w:rPr>
                <w:rFonts w:ascii="Garamond" w:hAnsi="Garamond"/>
              </w:rPr>
              <w:t xml:space="preserve"> S3 </w:t>
            </w:r>
            <w:proofErr w:type="spellStart"/>
            <w:r w:rsidRPr="00615320">
              <w:rPr>
                <w:rFonts w:ascii="Garamond" w:hAnsi="Garamond"/>
              </w:rPr>
              <w:t>inovacione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radne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grupe</w:t>
            </w:r>
            <w:proofErr w:type="spellEnd"/>
            <w:r w:rsidRPr="00615320">
              <w:rPr>
                <w:rFonts w:ascii="Garamond" w:hAnsi="Garamond"/>
              </w:rPr>
              <w:t xml:space="preserve"> za S3 oblast ICT I </w:t>
            </w:r>
            <w:proofErr w:type="spellStart"/>
            <w:r w:rsidRPr="00615320">
              <w:rPr>
                <w:rFonts w:ascii="Garamond" w:hAnsi="Garamond"/>
              </w:rPr>
              <w:t>digitalne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inovacije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čovjeka</w:t>
            </w:r>
            <w:proofErr w:type="spellEnd"/>
            <w:r w:rsidRPr="00615320">
              <w:rPr>
                <w:rFonts w:ascii="Garamond" w:hAnsi="Garamond"/>
              </w:rPr>
              <w:t xml:space="preserve"> i </w:t>
            </w:r>
            <w:proofErr w:type="spellStart"/>
            <w:r w:rsidRPr="00615320">
              <w:rPr>
                <w:rFonts w:ascii="Garamond" w:hAnsi="Garamond"/>
              </w:rPr>
              <w:t>Sektorske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komisije</w:t>
            </w:r>
            <w:proofErr w:type="spellEnd"/>
            <w:r w:rsidRPr="00615320">
              <w:rPr>
                <w:rFonts w:ascii="Garamond" w:hAnsi="Garamond"/>
              </w:rPr>
              <w:t xml:space="preserve"> za </w:t>
            </w:r>
            <w:proofErr w:type="spellStart"/>
            <w:r w:rsidRPr="00615320">
              <w:rPr>
                <w:rFonts w:ascii="Garamond" w:hAnsi="Garamond"/>
              </w:rPr>
              <w:t>informacione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tehnologije</w:t>
            </w:r>
            <w:proofErr w:type="spellEnd"/>
          </w:p>
        </w:tc>
        <w:tc>
          <w:tcPr>
            <w:tcW w:w="670" w:type="pct"/>
            <w:gridSpan w:val="2"/>
          </w:tcPr>
          <w:p w14:paraId="48B5F01A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Vrijednost</w:t>
            </w:r>
            <w:proofErr w:type="spellEnd"/>
            <w:r w:rsidRPr="00615320">
              <w:rPr>
                <w:rFonts w:ascii="Garamond" w:hAnsi="Garamond"/>
              </w:rPr>
              <w:t xml:space="preserve"> 2026</w:t>
            </w:r>
          </w:p>
          <w:p w14:paraId="06C8DFDA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63406FD5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Uspostavljena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saradnja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predstavnika</w:t>
            </w:r>
            <w:proofErr w:type="spellEnd"/>
            <w:r w:rsidRPr="00615320">
              <w:rPr>
                <w:rFonts w:ascii="Garamond" w:hAnsi="Garamond"/>
              </w:rPr>
              <w:t xml:space="preserve"> S3 </w:t>
            </w:r>
            <w:proofErr w:type="spellStart"/>
            <w:r w:rsidRPr="00615320">
              <w:rPr>
                <w:rFonts w:ascii="Garamond" w:hAnsi="Garamond"/>
              </w:rPr>
              <w:t>inovacione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radne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grupe</w:t>
            </w:r>
            <w:proofErr w:type="spellEnd"/>
            <w:r w:rsidRPr="00615320">
              <w:rPr>
                <w:rFonts w:ascii="Garamond" w:hAnsi="Garamond"/>
              </w:rPr>
              <w:t xml:space="preserve"> za ICT I </w:t>
            </w:r>
            <w:proofErr w:type="spellStart"/>
            <w:r w:rsidRPr="00615320">
              <w:rPr>
                <w:rFonts w:ascii="Garamond" w:hAnsi="Garamond"/>
              </w:rPr>
              <w:t>digitalne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inovacije</w:t>
            </w:r>
            <w:proofErr w:type="spellEnd"/>
            <w:r w:rsidRPr="00615320">
              <w:rPr>
                <w:rFonts w:ascii="Garamond" w:hAnsi="Garamond"/>
              </w:rPr>
              <w:t xml:space="preserve"> u </w:t>
            </w:r>
            <w:proofErr w:type="spellStart"/>
            <w:r w:rsidRPr="00615320">
              <w:rPr>
                <w:rFonts w:ascii="Garamond" w:hAnsi="Garamond"/>
              </w:rPr>
              <w:t>radu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Sektorske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komisije</w:t>
            </w:r>
            <w:proofErr w:type="spellEnd"/>
            <w:r w:rsidRPr="00615320">
              <w:rPr>
                <w:rFonts w:ascii="Garamond" w:hAnsi="Garamond"/>
              </w:rPr>
              <w:t xml:space="preserve"> za </w:t>
            </w:r>
            <w:proofErr w:type="spellStart"/>
            <w:r w:rsidRPr="00615320">
              <w:rPr>
                <w:rFonts w:ascii="Garamond" w:hAnsi="Garamond"/>
              </w:rPr>
              <w:t>Informacione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tehnologije</w:t>
            </w:r>
            <w:proofErr w:type="spellEnd"/>
          </w:p>
          <w:p w14:paraId="3A0F1CB7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70CD6641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Vrijednost</w:t>
            </w:r>
            <w:proofErr w:type="spellEnd"/>
            <w:r w:rsidRPr="00615320">
              <w:rPr>
                <w:rFonts w:ascii="Garamond" w:hAnsi="Garamond"/>
              </w:rPr>
              <w:t xml:space="preserve"> 2027:</w:t>
            </w:r>
          </w:p>
          <w:p w14:paraId="12D8BA49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1F6F40F0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Unaprijeđeni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profili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sektora</w:t>
            </w:r>
            <w:proofErr w:type="spellEnd"/>
          </w:p>
          <w:p w14:paraId="476C9920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9" w:type="pct"/>
          </w:tcPr>
          <w:p w14:paraId="2C3B3F30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7F3D0C0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Ministarstvo prosvjete, nauke i inovacija</w:t>
            </w:r>
          </w:p>
        </w:tc>
        <w:tc>
          <w:tcPr>
            <w:tcW w:w="483" w:type="pct"/>
            <w:gridSpan w:val="2"/>
          </w:tcPr>
          <w:p w14:paraId="5F9C5E6B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CDF14B4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480" w:type="pct"/>
          </w:tcPr>
          <w:p w14:paraId="6529EB18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42CF048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01" w:type="pct"/>
          </w:tcPr>
          <w:p w14:paraId="1B0AB79A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5324054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14" w:type="pct"/>
            <w:gridSpan w:val="2"/>
          </w:tcPr>
          <w:p w14:paraId="73DA7E86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034DABC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74" w:type="pct"/>
          </w:tcPr>
          <w:p w14:paraId="26B8221C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1014E6A" w14:textId="46EEF397" w:rsidR="00A05D99" w:rsidRPr="00615320" w:rsidRDefault="00EA7DCF" w:rsidP="00A05D99">
            <w:pPr>
              <w:pStyle w:val="ListParagraph"/>
              <w:ind w:left="57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Redovna budžetska sredstva</w:t>
            </w:r>
            <w:r>
              <w:rPr>
                <w:rFonts w:ascii="Garamond" w:hAnsi="Garamond" w:cs="Times New Roman"/>
                <w:noProof/>
                <w:lang w:val="sr-Latn-ME"/>
              </w:rPr>
              <w:t xml:space="preserve"> (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Ministarstvo prosvjete, nauke i inovacija</w:t>
            </w:r>
            <w:r>
              <w:rPr>
                <w:rFonts w:ascii="Garamond" w:hAnsi="Garamond" w:cs="Times New Roman"/>
                <w:noProof/>
                <w:lang w:val="sr-Latn-ME"/>
              </w:rPr>
              <w:t>)</w:t>
            </w:r>
          </w:p>
        </w:tc>
        <w:tc>
          <w:tcPr>
            <w:tcW w:w="612" w:type="pct"/>
          </w:tcPr>
          <w:p w14:paraId="2A29DB80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2D690AC" w14:textId="257500F5" w:rsidR="00A05D99" w:rsidRPr="00615320" w:rsidRDefault="00EA7DCF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Redovna budžetska sredstva</w:t>
            </w:r>
            <w:r>
              <w:rPr>
                <w:rFonts w:ascii="Garamond" w:hAnsi="Garamond" w:cs="Times New Roman"/>
                <w:noProof/>
                <w:lang w:val="sr-Latn-ME"/>
              </w:rPr>
              <w:t xml:space="preserve"> (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Ministarstvo prosvjete, nauke i inovacija</w:t>
            </w:r>
            <w:r>
              <w:rPr>
                <w:rFonts w:ascii="Garamond" w:hAnsi="Garamond" w:cs="Times New Roman"/>
                <w:noProof/>
                <w:lang w:val="sr-Latn-ME"/>
              </w:rPr>
              <w:t>)</w:t>
            </w:r>
          </w:p>
        </w:tc>
      </w:tr>
      <w:tr w:rsidR="00A05D99" w:rsidRPr="00615320" w14:paraId="65994D64" w14:textId="77777777" w:rsidTr="00FF043C">
        <w:trPr>
          <w:trHeight w:val="982"/>
        </w:trPr>
        <w:tc>
          <w:tcPr>
            <w:tcW w:w="837" w:type="pct"/>
            <w:vAlign w:val="center"/>
          </w:tcPr>
          <w:p w14:paraId="77467C56" w14:textId="07ABC9D6" w:rsidR="00A05D99" w:rsidRPr="00615320" w:rsidRDefault="00A05D99" w:rsidP="00A05D9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4.2.14.Organizacija Hackatona za predstavljanje inovativnih rješenja razvijenih u školskim EdTEch laboratorijama </w:t>
            </w:r>
          </w:p>
        </w:tc>
        <w:tc>
          <w:tcPr>
            <w:tcW w:w="670" w:type="pct"/>
            <w:gridSpan w:val="2"/>
            <w:vAlign w:val="center"/>
          </w:tcPr>
          <w:p w14:paraId="661CD4B1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Vrijednost 2026:</w:t>
            </w:r>
          </w:p>
          <w:p w14:paraId="7B188841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  <w:p w14:paraId="77300C69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9592071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Vrijednost 2027:</w:t>
            </w:r>
          </w:p>
          <w:p w14:paraId="3B3E521D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0E0EBD0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Organizovan Hackaton</w:t>
            </w:r>
          </w:p>
          <w:p w14:paraId="2FC37D21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9" w:type="pct"/>
            <w:vAlign w:val="center"/>
          </w:tcPr>
          <w:p w14:paraId="79A42A69" w14:textId="363A09A8" w:rsidR="00A05D99" w:rsidRPr="00615320" w:rsidRDefault="00A05D99" w:rsidP="00A05D99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Ministarstvo prosvjete, nauke i inovacija</w:t>
            </w:r>
          </w:p>
        </w:tc>
        <w:tc>
          <w:tcPr>
            <w:tcW w:w="483" w:type="pct"/>
            <w:gridSpan w:val="2"/>
            <w:vAlign w:val="center"/>
          </w:tcPr>
          <w:p w14:paraId="29FBECAA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 kvartal 2027</w:t>
            </w:r>
          </w:p>
        </w:tc>
        <w:tc>
          <w:tcPr>
            <w:tcW w:w="480" w:type="pct"/>
            <w:vAlign w:val="center"/>
          </w:tcPr>
          <w:p w14:paraId="40B30C9A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01" w:type="pct"/>
            <w:vAlign w:val="center"/>
          </w:tcPr>
          <w:p w14:paraId="2FF7376E" w14:textId="77777777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-</w:t>
            </w:r>
          </w:p>
        </w:tc>
        <w:tc>
          <w:tcPr>
            <w:tcW w:w="414" w:type="pct"/>
            <w:gridSpan w:val="2"/>
            <w:vAlign w:val="center"/>
          </w:tcPr>
          <w:p w14:paraId="7D94E935" w14:textId="77777777" w:rsidR="00C62FC6" w:rsidRDefault="00C62FC6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3A163560" w14:textId="7ABE9CDE" w:rsidR="00A05D99" w:rsidRPr="00615320" w:rsidRDefault="00A05D9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 xml:space="preserve">20.000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74" w:type="pct"/>
            <w:vAlign w:val="center"/>
          </w:tcPr>
          <w:p w14:paraId="010A897B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612" w:type="pct"/>
            <w:vAlign w:val="center"/>
          </w:tcPr>
          <w:p w14:paraId="0C48F2DA" w14:textId="77777777" w:rsidR="00A05D99" w:rsidRPr="00615320" w:rsidRDefault="00A05D9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 (Ministarstvo prosvjete, nauke i inovacija)</w:t>
            </w:r>
          </w:p>
        </w:tc>
      </w:tr>
      <w:tr w:rsidR="00347A69" w:rsidRPr="00615320" w14:paraId="3DAC3C7A" w14:textId="77777777" w:rsidTr="00FF043C">
        <w:trPr>
          <w:trHeight w:val="982"/>
        </w:trPr>
        <w:tc>
          <w:tcPr>
            <w:tcW w:w="837" w:type="pct"/>
            <w:vAlign w:val="center"/>
          </w:tcPr>
          <w:p w14:paraId="2E8DC835" w14:textId="07C36B43" w:rsidR="00347A69" w:rsidRPr="00615320" w:rsidRDefault="00347A69" w:rsidP="00A05D9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/>
              </w:rPr>
              <w:t>4.2.15.</w:t>
            </w:r>
            <w:r w:rsidRPr="00615320">
              <w:rPr>
                <w:rFonts w:ascii="Garamond" w:hAnsi="Garamond"/>
              </w:rPr>
              <w:t xml:space="preserve"> </w:t>
            </w:r>
            <w:r w:rsidRPr="00615320">
              <w:rPr>
                <w:rFonts w:ascii="Garamond" w:hAnsi="Garamond" w:cs="Segoe UI"/>
                <w:color w:val="212121"/>
                <w:lang w:val="sr-Latn-ME"/>
              </w:rPr>
              <w:t xml:space="preserve">Sprovođenje Analize o nedostajućim vještinama za oblast </w:t>
            </w:r>
            <w:r w:rsidR="001F1DD3">
              <w:rPr>
                <w:rFonts w:ascii="Garamond" w:hAnsi="Garamond" w:cs="Segoe UI"/>
                <w:color w:val="212121"/>
                <w:lang w:val="sr-Latn-ME"/>
              </w:rPr>
              <w:t>ICT i digitalne inovacije</w:t>
            </w:r>
          </w:p>
        </w:tc>
        <w:tc>
          <w:tcPr>
            <w:tcW w:w="670" w:type="pct"/>
            <w:gridSpan w:val="2"/>
            <w:vAlign w:val="center"/>
          </w:tcPr>
          <w:p w14:paraId="0AECC060" w14:textId="77777777" w:rsidR="00347A69" w:rsidRPr="00615320" w:rsidRDefault="00347A69" w:rsidP="00347A6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379CEACF" w14:textId="77777777" w:rsidR="00347A69" w:rsidRPr="00615320" w:rsidRDefault="00347A69" w:rsidP="00347A6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-</w:t>
            </w:r>
          </w:p>
          <w:p w14:paraId="19E8C910" w14:textId="77777777" w:rsidR="00347A69" w:rsidRPr="00615320" w:rsidRDefault="00347A69" w:rsidP="00347A6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</w:p>
          <w:p w14:paraId="127637B1" w14:textId="77777777" w:rsidR="00347A69" w:rsidRPr="00615320" w:rsidRDefault="00347A69" w:rsidP="00347A69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 xml:space="preserve">Sprovedena i objavljena Analiza </w:t>
            </w:r>
          </w:p>
          <w:p w14:paraId="10465C18" w14:textId="77777777" w:rsidR="00347A69" w:rsidRPr="00615320" w:rsidRDefault="00347A6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9" w:type="pct"/>
            <w:vAlign w:val="center"/>
          </w:tcPr>
          <w:p w14:paraId="7647B917" w14:textId="4731D7C8" w:rsidR="00347A69" w:rsidRPr="00615320" w:rsidRDefault="00347A69" w:rsidP="00A05D99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Nosioci: Ministarstvo prosvjete, nauke i inovacija, European Training Foundation - ETF</w:t>
            </w:r>
          </w:p>
        </w:tc>
        <w:tc>
          <w:tcPr>
            <w:tcW w:w="483" w:type="pct"/>
            <w:gridSpan w:val="2"/>
            <w:vAlign w:val="center"/>
          </w:tcPr>
          <w:p w14:paraId="3894A649" w14:textId="22E491D6" w:rsidR="00347A69" w:rsidRPr="00615320" w:rsidRDefault="00347A6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2027</w:t>
            </w:r>
          </w:p>
        </w:tc>
        <w:tc>
          <w:tcPr>
            <w:tcW w:w="480" w:type="pct"/>
            <w:vAlign w:val="center"/>
          </w:tcPr>
          <w:p w14:paraId="39BC0CD2" w14:textId="4E84D3F9" w:rsidR="00347A69" w:rsidRPr="00615320" w:rsidRDefault="00347A6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401" w:type="pct"/>
            <w:vAlign w:val="center"/>
          </w:tcPr>
          <w:p w14:paraId="7E44A702" w14:textId="58C4D258" w:rsidR="00347A69" w:rsidRPr="00615320" w:rsidRDefault="00347A69" w:rsidP="00A05D9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>
              <w:rPr>
                <w:rFonts w:ascii="Garamond" w:hAnsi="Garamond" w:cs="Times New Roman"/>
                <w:bCs/>
                <w:noProof/>
                <w:lang w:val="sr-Latn-ME"/>
              </w:rPr>
              <w:t>-</w:t>
            </w:r>
          </w:p>
        </w:tc>
        <w:tc>
          <w:tcPr>
            <w:tcW w:w="414" w:type="pct"/>
            <w:gridSpan w:val="2"/>
            <w:vAlign w:val="center"/>
          </w:tcPr>
          <w:p w14:paraId="158488EA" w14:textId="77777777" w:rsidR="00347A69" w:rsidRDefault="00347A69" w:rsidP="00347A6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>Ukupno:</w:t>
            </w:r>
          </w:p>
          <w:p w14:paraId="2AC7E5F3" w14:textId="1885480F" w:rsidR="00347A69" w:rsidRPr="00615320" w:rsidRDefault="00347A69" w:rsidP="00347A6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 xml:space="preserve">1.200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74" w:type="pct"/>
            <w:vAlign w:val="center"/>
          </w:tcPr>
          <w:p w14:paraId="51CD563F" w14:textId="4C2A3320" w:rsidR="00347A69" w:rsidRPr="00615320" w:rsidRDefault="00347A6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612" w:type="pct"/>
            <w:vAlign w:val="center"/>
          </w:tcPr>
          <w:p w14:paraId="4D7286DA" w14:textId="63138EA7" w:rsidR="00347A69" w:rsidRPr="00615320" w:rsidRDefault="00347A69" w:rsidP="00A05D9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</w:t>
            </w:r>
            <w:r w:rsidR="00C84369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="00C84369"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="00C84369">
              <w:rPr>
                <w:rFonts w:ascii="Garamond" w:hAnsi="Garamond" w:cs="Times New Roman"/>
                <w:noProof/>
                <w:lang w:val="sr-Latn-ME"/>
              </w:rPr>
              <w:t>(</w:t>
            </w:r>
            <w:r w:rsidR="00C84369" w:rsidRPr="00615320">
              <w:rPr>
                <w:rFonts w:ascii="Garamond" w:hAnsi="Garamond" w:cs="Times New Roman"/>
                <w:noProof/>
                <w:lang w:val="sr-Latn-ME"/>
              </w:rPr>
              <w:t>Ministarstvo prosvjete, nauke i inovacija)</w:t>
            </w:r>
          </w:p>
        </w:tc>
      </w:tr>
    </w:tbl>
    <w:p w14:paraId="2D6F6162" w14:textId="77777777" w:rsidR="0095693F" w:rsidRPr="00615320" w:rsidRDefault="0095693F">
      <w:pPr>
        <w:rPr>
          <w:rFonts w:ascii="Garamond" w:hAnsi="Garamond"/>
        </w:rPr>
      </w:pPr>
    </w:p>
    <w:tbl>
      <w:tblPr>
        <w:tblStyle w:val="TableGrid"/>
        <w:tblW w:w="4752" w:type="pct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725"/>
        <w:gridCol w:w="987"/>
        <w:gridCol w:w="1715"/>
        <w:gridCol w:w="717"/>
        <w:gridCol w:w="719"/>
        <w:gridCol w:w="1346"/>
        <w:gridCol w:w="998"/>
        <w:gridCol w:w="356"/>
        <w:gridCol w:w="812"/>
        <w:gridCol w:w="1255"/>
        <w:gridCol w:w="1351"/>
      </w:tblGrid>
      <w:tr w:rsidR="00CF0D59" w:rsidRPr="00615320" w14:paraId="1AC87135" w14:textId="77777777" w:rsidTr="00F26CC6">
        <w:trPr>
          <w:trHeight w:val="195"/>
          <w:jc w:val="center"/>
        </w:trPr>
        <w:tc>
          <w:tcPr>
            <w:tcW w:w="5000" w:type="pct"/>
            <w:gridSpan w:val="12"/>
          </w:tcPr>
          <w:p w14:paraId="610FEE5C" w14:textId="76E7D3E5" w:rsidR="00CF0D59" w:rsidRPr="00615320" w:rsidRDefault="00E91012" w:rsidP="00840ABE">
            <w:pPr>
              <w:jc w:val="center"/>
              <w:rPr>
                <w:rFonts w:ascii="Garamond" w:hAnsi="Garamond" w:cs="Times New Roman"/>
                <w:noProof/>
                <w:color w:val="4472C4" w:themeColor="accent1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4472C4" w:themeColor="accent1"/>
                <w:lang w:val="sr-Latn-ME"/>
              </w:rPr>
              <w:t xml:space="preserve">S3 PRIORITETNA OBLAST: </w:t>
            </w:r>
            <w:r w:rsidRPr="00615320">
              <w:rPr>
                <w:rFonts w:ascii="Garamond" w:hAnsi="Garamond"/>
                <w:b/>
                <w:noProof/>
                <w:color w:val="4472C4" w:themeColor="accent1"/>
                <w:lang w:val="sr-Latn-ME"/>
              </w:rPr>
              <w:t>INOVATIVNI, REGENERATIVNI I ODRŽIVI TURIZAM</w:t>
            </w:r>
          </w:p>
          <w:p w14:paraId="3B381F1B" w14:textId="77777777" w:rsidR="00CF0D59" w:rsidRPr="00615320" w:rsidRDefault="00CF0D59" w:rsidP="00840AB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4472C4" w:themeColor="accent1"/>
                <w:lang w:val="sr-Latn-ME"/>
              </w:rPr>
            </w:pPr>
          </w:p>
          <w:p w14:paraId="4ECEF47B" w14:textId="6468B87E" w:rsidR="00314B2D" w:rsidRPr="00615320" w:rsidRDefault="00E91012" w:rsidP="00840AB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4472C4" w:themeColor="accent1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4472C4" w:themeColor="accent1"/>
                <w:lang w:val="sr-Latn-ME"/>
              </w:rPr>
              <w:t>STRATEŠKI CILJ 5</w:t>
            </w:r>
          </w:p>
          <w:p w14:paraId="4F45D412" w14:textId="77777777" w:rsidR="00314B2D" w:rsidRPr="00615320" w:rsidRDefault="00314B2D" w:rsidP="00840AB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4472C4" w:themeColor="accent1"/>
                <w:lang w:val="sr-Latn-ME"/>
              </w:rPr>
            </w:pPr>
          </w:p>
          <w:p w14:paraId="62A7A574" w14:textId="6A559C02" w:rsidR="00CF0D59" w:rsidRPr="00615320" w:rsidRDefault="00E91012" w:rsidP="00840ABE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4472C4" w:themeColor="accent1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4472C4" w:themeColor="accent1"/>
                <w:lang w:val="sr-Latn-ME"/>
              </w:rPr>
              <w:t>TRANSFORMACIJA TURISTIČKOG MODELA CRNE GORE KA INOVATIVNOM, ODRŽIVOM I REGENERATIVNOM TURIZMU VISOKE DODATE VRIJEDNOSTI, ZASNOVANOM NA ZNANJU, DIGITALNIM RJEŠENJIMA I SNAŽNIM PARTNERSTVIMA IZMEĐU JAVNOG, PRIVATNOG I AKADEMSKOG SEKTORA, SA CILJEM PRODUŽENJA TURISTIČKE SEZONE, DIVERZIFIKACIJE TURISTIČKE PONUDE, RAVNOMJERNIJEG REGIONALNOG RAZVOJA I UNAPREĐENJA KVALITETA ŽIVOTA LOKALNOG STANOVNIŠTVA.</w:t>
            </w:r>
          </w:p>
          <w:p w14:paraId="3190CAFF" w14:textId="67BD992A" w:rsidR="00792E2C" w:rsidRPr="00615320" w:rsidRDefault="00792E2C" w:rsidP="00681741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AC5E4F" w:rsidRPr="00615320" w14:paraId="3A29A5D4" w14:textId="77777777" w:rsidTr="00AC5E4F">
        <w:trPr>
          <w:trHeight w:val="195"/>
          <w:jc w:val="center"/>
        </w:trPr>
        <w:tc>
          <w:tcPr>
            <w:tcW w:w="1250" w:type="pct"/>
            <w:gridSpan w:val="2"/>
            <w:shd w:val="clear" w:color="auto" w:fill="D0CECE" w:themeFill="background2" w:themeFillShade="E6"/>
            <w:vAlign w:val="center"/>
          </w:tcPr>
          <w:p w14:paraId="25F75322" w14:textId="31511CB3" w:rsidR="00AC5E4F" w:rsidRPr="00615320" w:rsidRDefault="00AC5E4F" w:rsidP="00AC5E4F">
            <w:pPr>
              <w:jc w:val="center"/>
              <w:rPr>
                <w:rFonts w:ascii="Garamond" w:hAnsi="Garamond" w:cs="Times New Roman"/>
                <w:b/>
                <w:noProof/>
                <w:color w:val="4472C4" w:themeColor="accent1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 uticaja</w:t>
            </w:r>
          </w:p>
        </w:tc>
        <w:tc>
          <w:tcPr>
            <w:tcW w:w="1250" w:type="pct"/>
            <w:gridSpan w:val="3"/>
            <w:shd w:val="clear" w:color="auto" w:fill="D0CECE" w:themeFill="background2" w:themeFillShade="E6"/>
          </w:tcPr>
          <w:p w14:paraId="653A1081" w14:textId="77777777" w:rsidR="00AC5E4F" w:rsidRPr="00615320" w:rsidRDefault="00AC5E4F" w:rsidP="00AC5E4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5F9357CB" w14:textId="7F980272" w:rsidR="00AC5E4F" w:rsidRPr="00615320" w:rsidRDefault="00AC5E4F" w:rsidP="00AC5E4F">
            <w:pPr>
              <w:jc w:val="center"/>
              <w:rPr>
                <w:rFonts w:ascii="Garamond" w:hAnsi="Garamond" w:cs="Times New Roman"/>
                <w:b/>
                <w:noProof/>
                <w:color w:val="4472C4" w:themeColor="accent1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250" w:type="pct"/>
            <w:gridSpan w:val="4"/>
            <w:shd w:val="clear" w:color="auto" w:fill="D0CECE" w:themeFill="background2" w:themeFillShade="E6"/>
            <w:vAlign w:val="center"/>
          </w:tcPr>
          <w:p w14:paraId="329C01A1" w14:textId="07A700FA" w:rsidR="00AC5E4F" w:rsidRPr="00615320" w:rsidRDefault="00AC5E4F" w:rsidP="00AC5E4F">
            <w:pPr>
              <w:jc w:val="center"/>
              <w:rPr>
                <w:rFonts w:ascii="Garamond" w:hAnsi="Garamond" w:cs="Times New Roman"/>
                <w:b/>
                <w:noProof/>
                <w:color w:val="4472C4" w:themeColor="accent1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1250" w:type="pct"/>
            <w:gridSpan w:val="3"/>
            <w:shd w:val="clear" w:color="auto" w:fill="D0CECE" w:themeFill="background2" w:themeFillShade="E6"/>
            <w:vAlign w:val="center"/>
          </w:tcPr>
          <w:p w14:paraId="5C6C19E1" w14:textId="6A997642" w:rsidR="00AC5E4F" w:rsidRPr="00615320" w:rsidRDefault="00AC5E4F" w:rsidP="00AC5E4F">
            <w:pPr>
              <w:jc w:val="center"/>
              <w:rPr>
                <w:rFonts w:ascii="Garamond" w:hAnsi="Garamond" w:cs="Times New Roman"/>
                <w:b/>
                <w:noProof/>
                <w:color w:val="4472C4" w:themeColor="accent1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EA7DCF" w:rsidRPr="00615320" w14:paraId="6038F827" w14:textId="77777777" w:rsidTr="001F44C0">
        <w:trPr>
          <w:trHeight w:val="195"/>
          <w:jc w:val="center"/>
        </w:trPr>
        <w:tc>
          <w:tcPr>
            <w:tcW w:w="1250" w:type="pct"/>
            <w:gridSpan w:val="2"/>
            <w:vAlign w:val="center"/>
          </w:tcPr>
          <w:p w14:paraId="6B96E912" w14:textId="5E72C5F3" w:rsidR="00EA7DCF" w:rsidRPr="00C62FC6" w:rsidRDefault="00EA7DCF" w:rsidP="00EA7DCF">
            <w:pPr>
              <w:jc w:val="center"/>
              <w:rPr>
                <w:rFonts w:ascii="Garamond" w:eastAsia="Arial" w:hAnsi="Garamond" w:cstheme="minorHAnsi"/>
                <w:b/>
                <w:bCs/>
                <w:noProof/>
                <w:color w:val="0D0D0D"/>
              </w:rPr>
            </w:pPr>
            <w:r w:rsidRPr="00615320">
              <w:rPr>
                <w:rFonts w:ascii="Garamond" w:eastAsia="Arial" w:hAnsi="Garamond" w:cstheme="minorHAnsi"/>
                <w:b/>
                <w:bCs/>
                <w:noProof/>
                <w:color w:val="0D0D0D"/>
              </w:rPr>
              <w:lastRenderedPageBreak/>
              <w:t>Prihodi od turizma za periode: april-maj; sept-novem</w:t>
            </w:r>
            <w:r w:rsidR="00DC01FB">
              <w:rPr>
                <w:rFonts w:ascii="Garamond" w:eastAsia="Arial" w:hAnsi="Garamond" w:cstheme="minorHAnsi"/>
                <w:b/>
                <w:bCs/>
                <w:noProof/>
                <w:color w:val="0D0D0D"/>
              </w:rPr>
              <w:t>bar</w:t>
            </w:r>
            <w:r w:rsidRPr="00615320">
              <w:rPr>
                <w:rStyle w:val="FootnoteReference"/>
                <w:rFonts w:ascii="Garamond" w:eastAsia="Arial" w:hAnsi="Garamond" w:cstheme="minorHAnsi"/>
                <w:b/>
                <w:bCs/>
                <w:noProof/>
                <w:color w:val="0D0D0D"/>
              </w:rPr>
              <w:footnoteReference w:id="45"/>
            </w:r>
          </w:p>
        </w:tc>
        <w:tc>
          <w:tcPr>
            <w:tcW w:w="1250" w:type="pct"/>
            <w:gridSpan w:val="3"/>
          </w:tcPr>
          <w:p w14:paraId="07FC5CFC" w14:textId="77777777" w:rsidR="00EA7DCF" w:rsidRPr="00C62FC6" w:rsidRDefault="00EA7DCF" w:rsidP="00C62FC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bCs/>
                <w:noProof/>
                <w:lang w:val="sr-Latn-ME"/>
              </w:rPr>
            </w:pPr>
          </w:p>
          <w:p w14:paraId="12B55265" w14:textId="77777777" w:rsidR="00EA7DCF" w:rsidRPr="00C62FC6" w:rsidRDefault="00EA7DCF" w:rsidP="00C62FC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bCs/>
                <w:noProof/>
                <w:lang w:val="sr-Latn-ME"/>
              </w:rPr>
            </w:pPr>
          </w:p>
          <w:p w14:paraId="588B3E7B" w14:textId="26130234" w:rsidR="00EA7DCF" w:rsidRPr="00C62FC6" w:rsidRDefault="00EA7DCF" w:rsidP="00C62FC6">
            <w:pPr>
              <w:spacing w:line="276" w:lineRule="auto"/>
              <w:contextualSpacing/>
              <w:jc w:val="center"/>
              <w:rPr>
                <w:rFonts w:ascii="Garamond" w:hAnsi="Garamond" w:cs="Calibri"/>
                <w:b/>
                <w:bCs/>
                <w:color w:val="000000"/>
                <w:lang w:val="sr-Latn-BA"/>
              </w:rPr>
            </w:pPr>
            <w:r w:rsidRPr="00C62FC6">
              <w:rPr>
                <w:rFonts w:ascii="Garamond" w:hAnsi="Garamond" w:cs="Times New Roman"/>
                <w:b/>
                <w:bCs/>
                <w:noProof/>
                <w:lang w:val="sr-Latn-BA"/>
              </w:rPr>
              <w:t xml:space="preserve">April-maj: </w:t>
            </w:r>
            <w:r w:rsidRPr="00C62FC6">
              <w:rPr>
                <w:rFonts w:ascii="Garamond" w:hAnsi="Garamond" w:cs="Calibri"/>
                <w:b/>
                <w:bCs/>
                <w:color w:val="000000"/>
                <w:lang w:val="sr-Latn-BA"/>
              </w:rPr>
              <w:t xml:space="preserve">161,650.88 </w:t>
            </w:r>
            <w:r w:rsidRPr="00C62FC6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70E8E91F" w14:textId="77777777" w:rsidR="00EA7DCF" w:rsidRPr="00C62FC6" w:rsidRDefault="00EA7DCF" w:rsidP="00C62FC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bCs/>
                <w:noProof/>
                <w:lang w:val="sr-Latn-BA"/>
              </w:rPr>
            </w:pPr>
          </w:p>
          <w:p w14:paraId="32442E71" w14:textId="1B614F57" w:rsidR="00EA7DCF" w:rsidRPr="00C62FC6" w:rsidRDefault="00EA7DCF" w:rsidP="00C62FC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bCs/>
                <w:noProof/>
                <w:lang w:val="sr-Latn-BA"/>
              </w:rPr>
            </w:pPr>
            <w:r w:rsidRPr="00C62FC6">
              <w:rPr>
                <w:rFonts w:ascii="Garamond" w:hAnsi="Garamond" w:cs="Times New Roman"/>
                <w:b/>
                <w:bCs/>
                <w:noProof/>
                <w:lang w:val="sr-Latn-BA"/>
              </w:rPr>
              <w:t xml:space="preserve">Sept-nov: </w:t>
            </w:r>
            <w:r w:rsidRPr="00C62FC6">
              <w:rPr>
                <w:rFonts w:ascii="Garamond" w:hAnsi="Garamond" w:cs="Calibri"/>
                <w:b/>
                <w:bCs/>
                <w:color w:val="000000"/>
                <w:lang w:val="sr-Latn-BA"/>
              </w:rPr>
              <w:t xml:space="preserve">286,673.48 </w:t>
            </w:r>
            <w:r w:rsidRPr="00C62FC6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  <w:p w14:paraId="17784E14" w14:textId="77777777" w:rsidR="00EA7DCF" w:rsidRPr="00C62FC6" w:rsidRDefault="00EA7DCF" w:rsidP="00C62FC6">
            <w:pPr>
              <w:jc w:val="center"/>
              <w:rPr>
                <w:rFonts w:ascii="Garamond" w:hAnsi="Garamond" w:cs="Times New Roman"/>
                <w:lang w:val="sr-Latn-ME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7D581660" w14:textId="060016AD" w:rsidR="00EA7DCF" w:rsidRPr="00C62FC6" w:rsidRDefault="00EA7DCF" w:rsidP="00C62FC6">
            <w:pPr>
              <w:tabs>
                <w:tab w:val="left" w:pos="284"/>
                <w:tab w:val="left" w:pos="284"/>
              </w:tabs>
              <w:spacing w:line="276" w:lineRule="auto"/>
              <w:jc w:val="center"/>
              <w:rPr>
                <w:rFonts w:ascii="Garamond" w:hAnsi="Garamond" w:cstheme="minorHAnsi"/>
                <w:b/>
                <w:bCs/>
                <w:noProof/>
              </w:rPr>
            </w:pPr>
            <w:r w:rsidRPr="00C62FC6">
              <w:rPr>
                <w:rFonts w:ascii="Garamond" w:hAnsi="Garamond" w:cstheme="minorHAnsi"/>
                <w:b/>
                <w:bCs/>
                <w:noProof/>
                <w:lang w:val="sr-Latn-BA"/>
              </w:rPr>
              <w:t xml:space="preserve">+5% u odnosu na </w:t>
            </w:r>
            <w:r w:rsidR="00F113E9" w:rsidRPr="00C62FC6">
              <w:rPr>
                <w:rFonts w:ascii="Garamond" w:hAnsi="Garamond" w:cstheme="minorHAnsi"/>
                <w:b/>
                <w:bCs/>
                <w:noProof/>
                <w:lang w:val="sr-Latn-BA"/>
              </w:rPr>
              <w:t xml:space="preserve">početnu </w:t>
            </w:r>
            <w:r w:rsidRPr="00C62FC6">
              <w:rPr>
                <w:rFonts w:ascii="Garamond" w:hAnsi="Garamond" w:cstheme="minorHAnsi"/>
                <w:b/>
                <w:bCs/>
                <w:noProof/>
                <w:lang w:val="sr-Latn-BA"/>
              </w:rPr>
              <w:t>vrijednost za oba perioda</w:t>
            </w:r>
          </w:p>
        </w:tc>
        <w:tc>
          <w:tcPr>
            <w:tcW w:w="1250" w:type="pct"/>
            <w:gridSpan w:val="3"/>
            <w:vAlign w:val="center"/>
          </w:tcPr>
          <w:p w14:paraId="487CC35A" w14:textId="77777777" w:rsidR="00EA7DCF" w:rsidRPr="00C62FC6" w:rsidRDefault="00EA7DCF" w:rsidP="00C62FC6">
            <w:pPr>
              <w:tabs>
                <w:tab w:val="left" w:pos="284"/>
                <w:tab w:val="left" w:pos="284"/>
              </w:tabs>
              <w:spacing w:line="276" w:lineRule="auto"/>
              <w:jc w:val="center"/>
              <w:rPr>
                <w:rFonts w:ascii="Garamond" w:hAnsi="Garamond" w:cstheme="minorHAnsi"/>
                <w:b/>
                <w:bCs/>
                <w:noProof/>
                <w:lang w:val="sr-Latn-BA"/>
              </w:rPr>
            </w:pPr>
          </w:p>
          <w:p w14:paraId="755F1D59" w14:textId="77777777" w:rsidR="00EA7DCF" w:rsidRPr="00C62FC6" w:rsidRDefault="00EA7DCF" w:rsidP="00C62FC6">
            <w:pPr>
              <w:tabs>
                <w:tab w:val="left" w:pos="284"/>
                <w:tab w:val="left" w:pos="284"/>
              </w:tabs>
              <w:spacing w:line="276" w:lineRule="auto"/>
              <w:jc w:val="center"/>
              <w:rPr>
                <w:rFonts w:ascii="Garamond" w:hAnsi="Garamond" w:cstheme="minorHAnsi"/>
                <w:b/>
                <w:bCs/>
                <w:noProof/>
                <w:lang w:val="sr-Latn-BA"/>
              </w:rPr>
            </w:pPr>
          </w:p>
          <w:p w14:paraId="5CF5CE60" w14:textId="05FFC6D7" w:rsidR="00EA7DCF" w:rsidRPr="00C62FC6" w:rsidRDefault="00EA7DCF" w:rsidP="00C62FC6">
            <w:pPr>
              <w:tabs>
                <w:tab w:val="left" w:pos="284"/>
                <w:tab w:val="left" w:pos="284"/>
              </w:tabs>
              <w:spacing w:line="276" w:lineRule="auto"/>
              <w:jc w:val="center"/>
              <w:rPr>
                <w:rFonts w:ascii="Garamond" w:hAnsi="Garamond" w:cstheme="minorHAnsi"/>
                <w:b/>
                <w:bCs/>
                <w:noProof/>
                <w:lang w:val="sr-Latn-BA"/>
              </w:rPr>
            </w:pPr>
            <w:r w:rsidRPr="00C62FC6">
              <w:rPr>
                <w:rFonts w:ascii="Garamond" w:hAnsi="Garamond" w:cstheme="minorHAnsi"/>
                <w:b/>
                <w:bCs/>
                <w:noProof/>
                <w:lang w:val="sr-Latn-BA"/>
              </w:rPr>
              <w:t xml:space="preserve">+8% u odnosu na </w:t>
            </w:r>
            <w:r w:rsidR="00F113E9" w:rsidRPr="00C62FC6">
              <w:rPr>
                <w:rFonts w:ascii="Garamond" w:hAnsi="Garamond" w:cstheme="minorHAnsi"/>
                <w:b/>
                <w:bCs/>
                <w:noProof/>
                <w:lang w:val="sr-Latn-BA"/>
              </w:rPr>
              <w:t xml:space="preserve">početnu </w:t>
            </w:r>
            <w:r w:rsidRPr="00C62FC6">
              <w:rPr>
                <w:rFonts w:ascii="Garamond" w:hAnsi="Garamond" w:cstheme="minorHAnsi"/>
                <w:b/>
                <w:bCs/>
                <w:noProof/>
                <w:lang w:val="sr-Latn-BA"/>
              </w:rPr>
              <w:t>vrijednost za oba perioda</w:t>
            </w:r>
          </w:p>
          <w:p w14:paraId="5CFB1A0E" w14:textId="77777777" w:rsidR="00EA7DCF" w:rsidRPr="00C62FC6" w:rsidRDefault="00EA7DCF" w:rsidP="00C62FC6">
            <w:pPr>
              <w:tabs>
                <w:tab w:val="left" w:pos="284"/>
                <w:tab w:val="left" w:pos="284"/>
              </w:tabs>
              <w:spacing w:line="276" w:lineRule="auto"/>
              <w:jc w:val="center"/>
              <w:rPr>
                <w:rFonts w:ascii="Garamond" w:hAnsi="Garamond" w:cstheme="minorHAnsi"/>
                <w:b/>
                <w:bCs/>
                <w:noProof/>
                <w:lang w:val="sr-Latn-BA"/>
              </w:rPr>
            </w:pPr>
          </w:p>
          <w:p w14:paraId="28237B7B" w14:textId="77777777" w:rsidR="00EA7DCF" w:rsidRPr="00C62FC6" w:rsidRDefault="00EA7DCF" w:rsidP="00C62FC6">
            <w:pPr>
              <w:tabs>
                <w:tab w:val="left" w:pos="284"/>
                <w:tab w:val="left" w:pos="284"/>
              </w:tabs>
              <w:spacing w:line="276" w:lineRule="auto"/>
              <w:jc w:val="center"/>
              <w:rPr>
                <w:rFonts w:ascii="Garamond" w:hAnsi="Garamond" w:cstheme="minorHAnsi"/>
                <w:b/>
                <w:bCs/>
                <w:noProof/>
                <w:lang w:val="sr-Latn-BA"/>
              </w:rPr>
            </w:pPr>
          </w:p>
          <w:p w14:paraId="375F5B29" w14:textId="1E0ECF27" w:rsidR="00EA7DCF" w:rsidRPr="00C62FC6" w:rsidRDefault="00EA7DCF" w:rsidP="00C62FC6">
            <w:pPr>
              <w:tabs>
                <w:tab w:val="left" w:pos="284"/>
                <w:tab w:val="left" w:pos="284"/>
              </w:tabs>
              <w:spacing w:line="276" w:lineRule="auto"/>
              <w:jc w:val="center"/>
              <w:rPr>
                <w:rFonts w:ascii="Garamond" w:hAnsi="Garamond" w:cstheme="minorHAnsi"/>
                <w:b/>
                <w:bCs/>
                <w:noProof/>
              </w:rPr>
            </w:pPr>
          </w:p>
        </w:tc>
      </w:tr>
      <w:tr w:rsidR="00CF0D59" w:rsidRPr="00615320" w14:paraId="78C087EC" w14:textId="77777777" w:rsidTr="00F26CC6">
        <w:trPr>
          <w:jc w:val="center"/>
        </w:trPr>
        <w:tc>
          <w:tcPr>
            <w:tcW w:w="5000" w:type="pct"/>
            <w:gridSpan w:val="12"/>
          </w:tcPr>
          <w:p w14:paraId="5615D66D" w14:textId="25A56F14" w:rsidR="00FD29F1" w:rsidRPr="00615320" w:rsidRDefault="00E91012" w:rsidP="00D25B23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color w:val="4472C4" w:themeColor="accent1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4472C4" w:themeColor="accent1"/>
                <w:u w:val="single"/>
                <w:lang w:val="sr-Latn-ME"/>
              </w:rPr>
              <w:t>OPERATIVNI CILJ 1.</w:t>
            </w:r>
          </w:p>
          <w:p w14:paraId="08A5044D" w14:textId="77777777" w:rsidR="00E91012" w:rsidRPr="00615320" w:rsidRDefault="00E91012" w:rsidP="00137DCE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b/>
                <w:noProof/>
                <w:color w:val="4472C4" w:themeColor="accent1"/>
                <w:lang w:val="sr-Latn-ME"/>
              </w:rPr>
            </w:pPr>
          </w:p>
          <w:p w14:paraId="207B2D21" w14:textId="246039A9" w:rsidR="00E91012" w:rsidRPr="00615320" w:rsidRDefault="00E91012" w:rsidP="00137DCE">
            <w:pPr>
              <w:spacing w:line="276" w:lineRule="auto"/>
              <w:contextualSpacing/>
              <w:jc w:val="both"/>
              <w:rPr>
                <w:rFonts w:ascii="Garamond" w:hAnsi="Garamond" w:cs="Helvetica Neue"/>
                <w:b/>
                <w:color w:val="4472C4" w:themeColor="accent1"/>
                <w:lang w:val="en-US"/>
              </w:rPr>
            </w:pPr>
            <w:r w:rsidRPr="00615320">
              <w:rPr>
                <w:rFonts w:ascii="Garamond" w:hAnsi="Garamond" w:cs="Helvetica Neue"/>
                <w:b/>
                <w:color w:val="4472C4" w:themeColor="accent1"/>
                <w:lang w:val="en-US"/>
              </w:rPr>
              <w:t xml:space="preserve">UNAPRIJEĐENO POSLOVNO, INSTITUCIONALNO OKRUŽENJE I OJAČANI INOVATIVNI KAPACITETI, KROZ USKLAĐIVANJE STANDARDA, JAČANJE DESTINACIONOG MENADŽMENTA I KOORDINACIJU KLJUČNIH AKTERA. </w:t>
            </w:r>
          </w:p>
          <w:p w14:paraId="3C67E4C7" w14:textId="50C086FB" w:rsidR="00E91012" w:rsidRPr="00615320" w:rsidRDefault="00E91012" w:rsidP="00137DCE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CF0D59" w:rsidRPr="00615320" w14:paraId="1614EA5F" w14:textId="77777777" w:rsidTr="003864E7">
        <w:trPr>
          <w:jc w:val="center"/>
        </w:trPr>
        <w:tc>
          <w:tcPr>
            <w:tcW w:w="985" w:type="pct"/>
            <w:shd w:val="clear" w:color="auto" w:fill="D9D9D9" w:themeFill="background1" w:themeFillShade="D9"/>
            <w:vAlign w:val="center"/>
          </w:tcPr>
          <w:p w14:paraId="0D2B5C94" w14:textId="77777777" w:rsidR="00CF0D59" w:rsidRPr="00615320" w:rsidRDefault="00CF0D59" w:rsidP="00F26CC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Indikator učinka </w:t>
            </w:r>
          </w:p>
        </w:tc>
        <w:tc>
          <w:tcPr>
            <w:tcW w:w="1253" w:type="pct"/>
            <w:gridSpan w:val="3"/>
            <w:shd w:val="clear" w:color="auto" w:fill="D9D9D9" w:themeFill="background1" w:themeFillShade="D9"/>
            <w:vAlign w:val="center"/>
          </w:tcPr>
          <w:p w14:paraId="538B4659" w14:textId="77777777" w:rsidR="00CF0D59" w:rsidRPr="00615320" w:rsidRDefault="00CF0D59" w:rsidP="00F26CC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2116A118" w14:textId="77777777" w:rsidR="00CF0D59" w:rsidRPr="00615320" w:rsidRDefault="00CF0D59" w:rsidP="00F26CC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809" w:type="pct"/>
            <w:gridSpan w:val="6"/>
            <w:shd w:val="clear" w:color="auto" w:fill="D9D9D9" w:themeFill="background1" w:themeFillShade="D9"/>
            <w:vAlign w:val="center"/>
          </w:tcPr>
          <w:p w14:paraId="7C2EEA9C" w14:textId="77777777" w:rsidR="00CF0D59" w:rsidRPr="00615320" w:rsidRDefault="00CF0D59" w:rsidP="00F26CC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953" w:type="pct"/>
            <w:gridSpan w:val="2"/>
            <w:shd w:val="clear" w:color="auto" w:fill="D9D9D9" w:themeFill="background1" w:themeFillShade="D9"/>
            <w:vAlign w:val="center"/>
          </w:tcPr>
          <w:p w14:paraId="2EEB5B28" w14:textId="77777777" w:rsidR="00CF0D59" w:rsidRPr="00615320" w:rsidRDefault="00CF0D59" w:rsidP="00F26CC6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B32062" w:rsidRPr="00615320" w14:paraId="5A2C6036" w14:textId="77777777" w:rsidTr="003864E7">
        <w:trPr>
          <w:trHeight w:val="105"/>
          <w:jc w:val="center"/>
        </w:trPr>
        <w:tc>
          <w:tcPr>
            <w:tcW w:w="985" w:type="pct"/>
            <w:shd w:val="clear" w:color="auto" w:fill="DEEAF6" w:themeFill="accent5" w:themeFillTint="33"/>
            <w:vAlign w:val="center"/>
          </w:tcPr>
          <w:p w14:paraId="70F542BA" w14:textId="77777777" w:rsidR="00B32062" w:rsidRPr="00615320" w:rsidRDefault="00B32062" w:rsidP="00B32062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/>
                <w:lang w:val="sr-Latn-ME"/>
              </w:rPr>
              <w:t>Broj ugostiteljskih objekata</w:t>
            </w:r>
            <w:r w:rsidRPr="00615320">
              <w:rPr>
                <w:rStyle w:val="FootnoteReference"/>
                <w:rFonts w:ascii="Garamond" w:hAnsi="Garamond" w:cs="Helvetica Neue"/>
                <w:color w:val="000000"/>
                <w:lang w:val="sr-Latn-ME"/>
              </w:rPr>
              <w:footnoteReference w:id="46"/>
            </w:r>
            <w:r w:rsidRPr="00615320">
              <w:rPr>
                <w:rFonts w:ascii="Garamond" w:hAnsi="Garamond" w:cs="Helvetica Neue"/>
                <w:color w:val="000000"/>
                <w:lang w:val="sr-Latn-ME"/>
              </w:rPr>
              <w:t xml:space="preserve"> koji su implementirali mjere energetske efikasnosti</w:t>
            </w:r>
            <w:r w:rsidRPr="00615320">
              <w:rPr>
                <w:rStyle w:val="FootnoteReference"/>
                <w:rFonts w:ascii="Garamond" w:hAnsi="Garamond" w:cs="Helvetica Neue"/>
                <w:color w:val="000000"/>
                <w:lang w:val="sr-Latn-ME"/>
              </w:rPr>
              <w:footnoteReference w:id="47"/>
            </w:r>
          </w:p>
          <w:p w14:paraId="3B6FF403" w14:textId="35774394" w:rsidR="00B32062" w:rsidRPr="00615320" w:rsidRDefault="00B32062" w:rsidP="00B32062">
            <w:pPr>
              <w:pStyle w:val="ListParagraph"/>
              <w:spacing w:line="276" w:lineRule="auto"/>
              <w:ind w:left="360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1253" w:type="pct"/>
            <w:gridSpan w:val="3"/>
            <w:shd w:val="clear" w:color="auto" w:fill="DEEAF6" w:themeFill="accent5" w:themeFillTint="33"/>
            <w:vAlign w:val="center"/>
          </w:tcPr>
          <w:p w14:paraId="7D08FB4C" w14:textId="77777777" w:rsidR="00B32062" w:rsidRPr="00615320" w:rsidRDefault="00B32062" w:rsidP="00B3206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15 hotela</w:t>
            </w:r>
            <w:r w:rsidRPr="00615320">
              <w:rPr>
                <w:rStyle w:val="FootnoteReference"/>
                <w:rFonts w:ascii="Garamond" w:hAnsi="Garamond" w:cs="Times New Roman"/>
                <w:noProof/>
                <w:lang w:val="sr-Latn-ME"/>
              </w:rPr>
              <w:footnoteReference w:id="48"/>
            </w:r>
          </w:p>
          <w:p w14:paraId="5C9D7FDA" w14:textId="77777777" w:rsidR="00B32062" w:rsidRPr="00615320" w:rsidRDefault="00B32062" w:rsidP="00B3206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60 seoskih domaćinstva + privatni izdavaoci smještaja</w:t>
            </w:r>
          </w:p>
          <w:p w14:paraId="213EC7F5" w14:textId="77777777" w:rsidR="00B32062" w:rsidRPr="00615320" w:rsidRDefault="00B32062" w:rsidP="00B3206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bCs/>
                <w:noProof/>
                <w:lang w:val="sr-Latn-ME"/>
              </w:rPr>
            </w:pPr>
          </w:p>
          <w:p w14:paraId="50F0E517" w14:textId="25B47269" w:rsidR="00B32062" w:rsidRPr="00615320" w:rsidRDefault="00B32062" w:rsidP="00B3206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 75</w:t>
            </w:r>
          </w:p>
        </w:tc>
        <w:tc>
          <w:tcPr>
            <w:tcW w:w="1809" w:type="pct"/>
            <w:gridSpan w:val="6"/>
            <w:shd w:val="clear" w:color="auto" w:fill="DEEAF6" w:themeFill="accent5" w:themeFillTint="33"/>
            <w:vAlign w:val="center"/>
          </w:tcPr>
          <w:p w14:paraId="58160228" w14:textId="77777777" w:rsidR="00B32062" w:rsidRPr="00615320" w:rsidRDefault="00B32062" w:rsidP="00B3206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+40%</w:t>
            </w:r>
          </w:p>
          <w:p w14:paraId="44918091" w14:textId="5F5D8BB3" w:rsidR="00B32062" w:rsidRPr="00615320" w:rsidRDefault="00B32062" w:rsidP="00B3206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(u odnosu na početnu ukupnu vrijednost)</w:t>
            </w:r>
          </w:p>
        </w:tc>
        <w:tc>
          <w:tcPr>
            <w:tcW w:w="953" w:type="pct"/>
            <w:gridSpan w:val="2"/>
            <w:shd w:val="clear" w:color="auto" w:fill="DEEAF6" w:themeFill="accent5" w:themeFillTint="33"/>
            <w:vAlign w:val="center"/>
          </w:tcPr>
          <w:p w14:paraId="22C543B2" w14:textId="77777777" w:rsidR="00B32062" w:rsidRPr="00615320" w:rsidRDefault="00B32062" w:rsidP="00B3206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+60%</w:t>
            </w:r>
          </w:p>
          <w:p w14:paraId="04C2CC33" w14:textId="77777777" w:rsidR="00B32062" w:rsidRPr="00615320" w:rsidRDefault="00B32062" w:rsidP="00B3206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(u odnosu na početnu ukupno vrijednost)</w:t>
            </w:r>
          </w:p>
          <w:p w14:paraId="1CFE1305" w14:textId="77777777" w:rsidR="00B32062" w:rsidRPr="00615320" w:rsidRDefault="00B32062" w:rsidP="00B3206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007EF9" w:rsidRPr="00615320" w14:paraId="41B1BF7F" w14:textId="77777777" w:rsidTr="003864E7">
        <w:trPr>
          <w:trHeight w:val="105"/>
          <w:jc w:val="center"/>
        </w:trPr>
        <w:tc>
          <w:tcPr>
            <w:tcW w:w="985" w:type="pct"/>
            <w:shd w:val="clear" w:color="auto" w:fill="DEEAF6" w:themeFill="accent5" w:themeFillTint="33"/>
            <w:vAlign w:val="center"/>
          </w:tcPr>
          <w:p w14:paraId="6A911B40" w14:textId="5E2E6403" w:rsidR="00007EF9" w:rsidRPr="00007EF9" w:rsidRDefault="00007EF9" w:rsidP="00007EF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C81B06">
              <w:rPr>
                <w:rFonts w:ascii="Garamond" w:hAnsi="Garamond" w:cs="Times New Roman"/>
                <w:bCs/>
                <w:noProof/>
                <w:lang w:val="sr-Latn-ME"/>
              </w:rPr>
              <w:t>Ukupan broj noćenja (za april – maj i septembar-novembar)</w:t>
            </w:r>
            <w:r w:rsidRPr="00C81B06">
              <w:rPr>
                <w:rStyle w:val="FootnoteReference"/>
                <w:rFonts w:ascii="Garamond" w:hAnsi="Garamond" w:cs="Times New Roman"/>
                <w:bCs/>
                <w:noProof/>
                <w:lang w:val="sr-Latn-ME"/>
              </w:rPr>
              <w:footnoteReference w:id="49"/>
            </w:r>
          </w:p>
        </w:tc>
        <w:tc>
          <w:tcPr>
            <w:tcW w:w="1253" w:type="pct"/>
            <w:gridSpan w:val="3"/>
            <w:shd w:val="clear" w:color="auto" w:fill="DEEAF6" w:themeFill="accent5" w:themeFillTint="33"/>
            <w:vAlign w:val="center"/>
          </w:tcPr>
          <w:p w14:paraId="52B83A37" w14:textId="77777777" w:rsidR="00007EF9" w:rsidRPr="00732DEA" w:rsidRDefault="00007EF9" w:rsidP="00007EF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732DEA">
              <w:rPr>
                <w:rFonts w:ascii="Garamond" w:hAnsi="Garamond" w:cs="Times New Roman"/>
                <w:bCs/>
                <w:noProof/>
                <w:lang w:val="sr-Latn-ME"/>
              </w:rPr>
              <w:t>April-maj: 1,801,796</w:t>
            </w:r>
          </w:p>
          <w:p w14:paraId="009E3404" w14:textId="77777777" w:rsidR="00007EF9" w:rsidRPr="00732DEA" w:rsidRDefault="00007EF9" w:rsidP="00007EF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732DEA">
              <w:rPr>
                <w:rFonts w:ascii="Garamond" w:hAnsi="Garamond" w:cs="Times New Roman"/>
                <w:bCs/>
                <w:noProof/>
                <w:lang w:val="sr-Latn-ME"/>
              </w:rPr>
              <w:t>Sept – Nov: 3,145,620</w:t>
            </w:r>
          </w:p>
          <w:p w14:paraId="503E1D5F" w14:textId="77777777" w:rsidR="00007EF9" w:rsidRPr="00732DEA" w:rsidRDefault="00007EF9" w:rsidP="00007EF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5BCF61E1" w14:textId="79F9ADE3" w:rsidR="00007EF9" w:rsidRPr="00615320" w:rsidRDefault="00007EF9" w:rsidP="00007EF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32DEA">
              <w:rPr>
                <w:rFonts w:ascii="Garamond" w:hAnsi="Garamond" w:cs="Times New Roman"/>
                <w:bCs/>
                <w:noProof/>
                <w:lang w:val="sr-Latn-ME"/>
              </w:rPr>
              <w:t xml:space="preserve">Ukupno: </w:t>
            </w:r>
            <w:r>
              <w:rPr>
                <w:rFonts w:ascii="Garamond" w:hAnsi="Garamond" w:cs="Times New Roman"/>
                <w:bCs/>
                <w:noProof/>
                <w:lang w:val="sr-Latn-ME"/>
              </w:rPr>
              <w:t>4,947,416</w:t>
            </w:r>
          </w:p>
        </w:tc>
        <w:tc>
          <w:tcPr>
            <w:tcW w:w="1809" w:type="pct"/>
            <w:gridSpan w:val="6"/>
            <w:shd w:val="clear" w:color="auto" w:fill="DEEAF6" w:themeFill="accent5" w:themeFillTint="33"/>
            <w:vAlign w:val="center"/>
          </w:tcPr>
          <w:p w14:paraId="00317E8A" w14:textId="77777777" w:rsidR="00007EF9" w:rsidRPr="00732DEA" w:rsidRDefault="00007EF9" w:rsidP="00007EF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732DEA">
              <w:rPr>
                <w:rFonts w:ascii="Garamond" w:hAnsi="Garamond" w:cs="Times New Roman"/>
                <w:bCs/>
                <w:noProof/>
                <w:lang w:val="sr-Latn-ME"/>
              </w:rPr>
              <w:t>April - maj: +7%</w:t>
            </w:r>
            <w:r w:rsidRPr="00732DEA">
              <w:rPr>
                <w:rStyle w:val="FootnoteReference"/>
                <w:rFonts w:ascii="Garamond" w:hAnsi="Garamond" w:cs="Times New Roman"/>
                <w:bCs/>
                <w:noProof/>
                <w:lang w:val="sr-Latn-ME"/>
              </w:rPr>
              <w:footnoteReference w:id="50"/>
            </w:r>
          </w:p>
          <w:p w14:paraId="05D033FA" w14:textId="77777777" w:rsidR="00007EF9" w:rsidRPr="00732DEA" w:rsidRDefault="00007EF9" w:rsidP="00007EF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732DEA">
              <w:rPr>
                <w:rFonts w:ascii="Garamond" w:hAnsi="Garamond" w:cs="Times New Roman"/>
                <w:bCs/>
                <w:noProof/>
                <w:lang w:val="sr-Latn-ME"/>
              </w:rPr>
              <w:t>Sept-Nov: +15%</w:t>
            </w:r>
          </w:p>
          <w:p w14:paraId="3DEAE9B4" w14:textId="1F66A802" w:rsidR="00007EF9" w:rsidRPr="00615320" w:rsidRDefault="00007EF9" w:rsidP="00007EF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32DEA">
              <w:rPr>
                <w:rFonts w:ascii="Garamond" w:hAnsi="Garamond" w:cs="Times New Roman"/>
                <w:bCs/>
                <w:noProof/>
                <w:lang w:val="sr-Latn-ME"/>
              </w:rPr>
              <w:t>(u odnosu na početnu vrijednost)</w:t>
            </w:r>
          </w:p>
        </w:tc>
        <w:tc>
          <w:tcPr>
            <w:tcW w:w="953" w:type="pct"/>
            <w:gridSpan w:val="2"/>
            <w:shd w:val="clear" w:color="auto" w:fill="DEEAF6" w:themeFill="accent5" w:themeFillTint="33"/>
            <w:vAlign w:val="center"/>
          </w:tcPr>
          <w:p w14:paraId="2A1AF04B" w14:textId="77777777" w:rsidR="00007EF9" w:rsidRPr="00732DEA" w:rsidRDefault="00007EF9" w:rsidP="00007EF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732DEA">
              <w:rPr>
                <w:rFonts w:ascii="Garamond" w:hAnsi="Garamond" w:cs="Times New Roman"/>
                <w:bCs/>
                <w:noProof/>
                <w:lang w:val="sr-Latn-ME"/>
              </w:rPr>
              <w:t>April- maj: +10%</w:t>
            </w:r>
          </w:p>
          <w:p w14:paraId="66814223" w14:textId="77777777" w:rsidR="00007EF9" w:rsidRPr="00732DEA" w:rsidRDefault="00007EF9" w:rsidP="00007EF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732DEA">
              <w:rPr>
                <w:rFonts w:ascii="Garamond" w:hAnsi="Garamond" w:cs="Times New Roman"/>
                <w:bCs/>
                <w:noProof/>
                <w:lang w:val="sr-Latn-ME"/>
              </w:rPr>
              <w:t>Sept-Nov: +20%</w:t>
            </w:r>
          </w:p>
          <w:p w14:paraId="7814669E" w14:textId="07D33134" w:rsidR="00007EF9" w:rsidRPr="00615320" w:rsidRDefault="00007EF9" w:rsidP="00007EF9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32DEA">
              <w:rPr>
                <w:rFonts w:ascii="Garamond" w:hAnsi="Garamond" w:cs="Times New Roman"/>
                <w:bCs/>
                <w:noProof/>
                <w:lang w:val="sr-Latn-ME"/>
              </w:rPr>
              <w:t>(u odnosu na početnu vrijednost)</w:t>
            </w:r>
          </w:p>
        </w:tc>
      </w:tr>
      <w:tr w:rsidR="00A5363C" w:rsidRPr="00615320" w14:paraId="359F6030" w14:textId="77777777" w:rsidTr="00000086">
        <w:trPr>
          <w:jc w:val="center"/>
        </w:trPr>
        <w:tc>
          <w:tcPr>
            <w:tcW w:w="985" w:type="pct"/>
            <w:vMerge w:val="restart"/>
            <w:shd w:val="clear" w:color="auto" w:fill="E7E6E6" w:themeFill="background2"/>
            <w:vAlign w:val="center"/>
          </w:tcPr>
          <w:p w14:paraId="2BE315C6" w14:textId="77777777" w:rsidR="00A5363C" w:rsidRPr="00615320" w:rsidRDefault="00A5363C" w:rsidP="00A5363C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Aktivnosti koje utiču na realizaciju Operativnog cilja 1.</w:t>
            </w:r>
          </w:p>
        </w:tc>
        <w:tc>
          <w:tcPr>
            <w:tcW w:w="626" w:type="pct"/>
            <w:gridSpan w:val="2"/>
            <w:vMerge w:val="restart"/>
            <w:shd w:val="clear" w:color="auto" w:fill="E7E6E6" w:themeFill="background2"/>
            <w:vAlign w:val="center"/>
          </w:tcPr>
          <w:p w14:paraId="41C7177C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</w:t>
            </w:r>
          </w:p>
          <w:p w14:paraId="0DDCBFA0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rezultata</w:t>
            </w:r>
          </w:p>
        </w:tc>
        <w:tc>
          <w:tcPr>
            <w:tcW w:w="627" w:type="pct"/>
            <w:vMerge w:val="restart"/>
            <w:shd w:val="clear" w:color="auto" w:fill="E7E6E6" w:themeFill="background2"/>
            <w:vAlign w:val="center"/>
          </w:tcPr>
          <w:p w14:paraId="68B00CDA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Nadležna</w:t>
            </w:r>
          </w:p>
          <w:p w14:paraId="44E9FC15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institucija</w:t>
            </w:r>
          </w:p>
        </w:tc>
        <w:tc>
          <w:tcPr>
            <w:tcW w:w="525" w:type="pct"/>
            <w:gridSpan w:val="2"/>
            <w:vMerge w:val="restart"/>
            <w:shd w:val="clear" w:color="auto" w:fill="E7E6E6" w:themeFill="background2"/>
            <w:vAlign w:val="center"/>
          </w:tcPr>
          <w:p w14:paraId="5F789941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309C3479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početka</w:t>
            </w:r>
          </w:p>
        </w:tc>
        <w:tc>
          <w:tcPr>
            <w:tcW w:w="492" w:type="pct"/>
            <w:vMerge w:val="restart"/>
            <w:shd w:val="clear" w:color="auto" w:fill="E7E6E6" w:themeFill="background2"/>
            <w:vAlign w:val="center"/>
          </w:tcPr>
          <w:p w14:paraId="7395C1F9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Planirani</w:t>
            </w:r>
          </w:p>
          <w:p w14:paraId="533F5A41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40763F90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završetka</w:t>
            </w:r>
          </w:p>
        </w:tc>
        <w:tc>
          <w:tcPr>
            <w:tcW w:w="792" w:type="pct"/>
            <w:gridSpan w:val="3"/>
            <w:shd w:val="clear" w:color="auto" w:fill="E7E6E6" w:themeFill="background2"/>
            <w:vAlign w:val="center"/>
          </w:tcPr>
          <w:p w14:paraId="137149E3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Sredstva planirana za sprovođenje aktivnosti</w:t>
            </w:r>
          </w:p>
        </w:tc>
        <w:tc>
          <w:tcPr>
            <w:tcW w:w="953" w:type="pct"/>
            <w:gridSpan w:val="2"/>
            <w:shd w:val="clear" w:color="auto" w:fill="E7E6E6" w:themeFill="background2"/>
            <w:vAlign w:val="center"/>
          </w:tcPr>
          <w:p w14:paraId="7C2C4362" w14:textId="77777777" w:rsidR="00A5363C" w:rsidRPr="00615320" w:rsidRDefault="00A5363C" w:rsidP="00A536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  <w:p w14:paraId="4921F01A" w14:textId="77777777" w:rsidR="00A5363C" w:rsidRPr="00615320" w:rsidRDefault="00A5363C" w:rsidP="00A536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Izvor </w:t>
            </w:r>
          </w:p>
          <w:p w14:paraId="3604E5B2" w14:textId="68A8B78F" w:rsidR="00A5363C" w:rsidRPr="00615320" w:rsidRDefault="00A5363C" w:rsidP="00A536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finansiranja</w:t>
            </w:r>
          </w:p>
          <w:p w14:paraId="74ECA5BE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A5363C" w:rsidRPr="00615320" w14:paraId="54462047" w14:textId="77777777" w:rsidTr="00000086">
        <w:trPr>
          <w:jc w:val="center"/>
        </w:trPr>
        <w:tc>
          <w:tcPr>
            <w:tcW w:w="985" w:type="pct"/>
            <w:vMerge/>
            <w:shd w:val="clear" w:color="auto" w:fill="E7E6E6" w:themeFill="background2"/>
            <w:vAlign w:val="center"/>
          </w:tcPr>
          <w:p w14:paraId="3E39D626" w14:textId="77777777" w:rsidR="00A5363C" w:rsidRPr="00615320" w:rsidRDefault="00A5363C" w:rsidP="00A5363C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26" w:type="pct"/>
            <w:gridSpan w:val="2"/>
            <w:vMerge/>
            <w:shd w:val="clear" w:color="auto" w:fill="E7E6E6" w:themeFill="background2"/>
            <w:vAlign w:val="center"/>
          </w:tcPr>
          <w:p w14:paraId="4BD938EF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27" w:type="pct"/>
            <w:vMerge/>
            <w:shd w:val="clear" w:color="auto" w:fill="E7E6E6" w:themeFill="background2"/>
            <w:vAlign w:val="center"/>
          </w:tcPr>
          <w:p w14:paraId="676A0D73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525" w:type="pct"/>
            <w:gridSpan w:val="2"/>
            <w:vMerge/>
            <w:shd w:val="clear" w:color="auto" w:fill="E7E6E6" w:themeFill="background2"/>
            <w:vAlign w:val="center"/>
          </w:tcPr>
          <w:p w14:paraId="6A92F2CE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92" w:type="pct"/>
            <w:vMerge/>
            <w:shd w:val="clear" w:color="auto" w:fill="E7E6E6" w:themeFill="background2"/>
            <w:vAlign w:val="center"/>
          </w:tcPr>
          <w:p w14:paraId="2279B69C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365" w:type="pct"/>
            <w:shd w:val="clear" w:color="auto" w:fill="E7E6E6" w:themeFill="background2"/>
            <w:vAlign w:val="center"/>
          </w:tcPr>
          <w:p w14:paraId="325F361F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27" w:type="pct"/>
            <w:gridSpan w:val="2"/>
            <w:shd w:val="clear" w:color="auto" w:fill="E7E6E6" w:themeFill="background2"/>
            <w:vAlign w:val="center"/>
          </w:tcPr>
          <w:p w14:paraId="09AC06A0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  <w:tc>
          <w:tcPr>
            <w:tcW w:w="459" w:type="pct"/>
            <w:shd w:val="clear" w:color="auto" w:fill="E7E6E6" w:themeFill="background2"/>
            <w:vAlign w:val="center"/>
          </w:tcPr>
          <w:p w14:paraId="2786E6EB" w14:textId="77777777" w:rsidR="00A5363C" w:rsidRPr="00615320" w:rsidRDefault="00A5363C" w:rsidP="00A536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94" w:type="pct"/>
            <w:shd w:val="clear" w:color="auto" w:fill="E7E6E6" w:themeFill="background2"/>
            <w:vAlign w:val="center"/>
          </w:tcPr>
          <w:p w14:paraId="7D558116" w14:textId="77777777" w:rsidR="00A5363C" w:rsidRPr="00615320" w:rsidRDefault="00A5363C" w:rsidP="00A536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</w:tr>
      <w:tr w:rsidR="00A5363C" w:rsidRPr="00615320" w14:paraId="676D2EF4" w14:textId="77777777" w:rsidTr="00000086">
        <w:trPr>
          <w:trHeight w:val="2455"/>
          <w:jc w:val="center"/>
        </w:trPr>
        <w:tc>
          <w:tcPr>
            <w:tcW w:w="985" w:type="pct"/>
            <w:vAlign w:val="center"/>
          </w:tcPr>
          <w:p w14:paraId="2151243A" w14:textId="6AE482FA" w:rsidR="00A5363C" w:rsidRPr="007D0E83" w:rsidRDefault="00A5363C" w:rsidP="00A5363C">
            <w:pPr>
              <w:spacing w:line="276" w:lineRule="auto"/>
              <w:contextualSpacing/>
              <w:rPr>
                <w:rFonts w:ascii="Garamond" w:hAnsi="Garamond" w:cs="Times New Roman"/>
                <w:b/>
                <w:bCs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>5.1.1. Izrada analize postojećeg stanja destinacionog menadžmenta u Crnoj Gori i definisanje modela uspostavljanja DMO strukture na nacionalnom i lokalnom nivou</w:t>
            </w:r>
            <w:r w:rsidRPr="007D0E83">
              <w:rPr>
                <w:rFonts w:ascii="Garamond" w:hAnsi="Garamond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626" w:type="pct"/>
            <w:gridSpan w:val="2"/>
            <w:vAlign w:val="center"/>
          </w:tcPr>
          <w:p w14:paraId="20F4CE3F" w14:textId="77777777" w:rsidR="00A5363C" w:rsidRPr="007D0E83" w:rsidRDefault="00A5363C" w:rsidP="00A5363C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  <w:p w14:paraId="6A990F1E" w14:textId="7DD72A96" w:rsidR="00A5363C" w:rsidRPr="007D0E83" w:rsidRDefault="00022988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 xml:space="preserve">Vrijednost </w:t>
            </w:r>
            <w:r w:rsidR="00A5363C" w:rsidRPr="007D0E83">
              <w:rPr>
                <w:rFonts w:ascii="Garamond" w:hAnsi="Garamond" w:cs="Times New Roman"/>
                <w:noProof/>
                <w:lang w:val="sr-Latn-ME"/>
              </w:rPr>
              <w:t>2026:-</w:t>
            </w:r>
          </w:p>
          <w:p w14:paraId="60156DC1" w14:textId="77777777" w:rsidR="00022988" w:rsidRPr="007D0E83" w:rsidRDefault="00022988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ED67507" w14:textId="4E103D88" w:rsidR="00A5363C" w:rsidRPr="007D0E83" w:rsidRDefault="00022988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 xml:space="preserve">Vrijednist </w:t>
            </w:r>
            <w:r w:rsidR="00A5363C" w:rsidRPr="007D0E83">
              <w:rPr>
                <w:rFonts w:ascii="Garamond" w:hAnsi="Garamond" w:cs="Times New Roman"/>
                <w:noProof/>
                <w:lang w:val="sr-Latn-ME"/>
              </w:rPr>
              <w:t>2027: Izrađena analiza</w:t>
            </w:r>
          </w:p>
          <w:p w14:paraId="40E79625" w14:textId="0CE5CFA3" w:rsidR="00A5363C" w:rsidRPr="007D0E83" w:rsidRDefault="00A5363C" w:rsidP="000229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7" w:type="pct"/>
            <w:vAlign w:val="center"/>
          </w:tcPr>
          <w:p w14:paraId="0F77D173" w14:textId="41E16B69" w:rsidR="00A5363C" w:rsidRPr="007D0E83" w:rsidRDefault="00CF2C34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>Nosilac: Ministarstvo turizma</w:t>
            </w:r>
          </w:p>
        </w:tc>
        <w:tc>
          <w:tcPr>
            <w:tcW w:w="525" w:type="pct"/>
            <w:gridSpan w:val="2"/>
            <w:vAlign w:val="center"/>
          </w:tcPr>
          <w:p w14:paraId="02AAF19D" w14:textId="03B46E31" w:rsidR="00A5363C" w:rsidRPr="007D0E83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>I kvartal 2027</w:t>
            </w:r>
          </w:p>
        </w:tc>
        <w:tc>
          <w:tcPr>
            <w:tcW w:w="492" w:type="pct"/>
            <w:vAlign w:val="center"/>
          </w:tcPr>
          <w:p w14:paraId="7303B66D" w14:textId="193585BD" w:rsidR="00A5363C" w:rsidRPr="007D0E83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65" w:type="pct"/>
            <w:vAlign w:val="center"/>
          </w:tcPr>
          <w:p w14:paraId="707A5BBF" w14:textId="190B0BC7" w:rsidR="00A5363C" w:rsidRPr="007D0E83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27" w:type="pct"/>
            <w:gridSpan w:val="2"/>
            <w:vAlign w:val="center"/>
          </w:tcPr>
          <w:p w14:paraId="5BB79CCA" w14:textId="77777777" w:rsidR="00C84369" w:rsidRDefault="00C84369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211EB1BD" w14:textId="6B093809" w:rsidR="00A5363C" w:rsidRPr="007D0E83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 xml:space="preserve">45.000 </w:t>
            </w:r>
            <w:r w:rsidRPr="007D0E83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59" w:type="pct"/>
            <w:vAlign w:val="center"/>
          </w:tcPr>
          <w:p w14:paraId="3195632C" w14:textId="6280012A" w:rsidR="00A5363C" w:rsidRPr="007D0E83" w:rsidRDefault="00A5363C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94" w:type="pct"/>
            <w:vAlign w:val="center"/>
          </w:tcPr>
          <w:p w14:paraId="503D39E2" w14:textId="0E4AB81E" w:rsidR="00A5363C" w:rsidRPr="007D0E83" w:rsidRDefault="00A5363C" w:rsidP="00A5363C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>Međunarodn</w:t>
            </w:r>
            <w:r w:rsidR="007D0E83" w:rsidRPr="007D0E83">
              <w:rPr>
                <w:rFonts w:ascii="Garamond" w:hAnsi="Garamond" w:cs="Times New Roman"/>
                <w:noProof/>
                <w:lang w:val="sr-Latn-ME"/>
              </w:rPr>
              <w:t>i partneri</w:t>
            </w:r>
          </w:p>
          <w:p w14:paraId="281D8153" w14:textId="77777777" w:rsidR="0018050D" w:rsidRPr="007D0E83" w:rsidRDefault="0018050D" w:rsidP="00A5363C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B0A5BB6" w14:textId="63B98BB0" w:rsidR="0018050D" w:rsidRPr="007D0E83" w:rsidRDefault="0018050D" w:rsidP="00A5363C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A5363C" w:rsidRPr="00615320" w14:paraId="60E3FBF8" w14:textId="77777777" w:rsidTr="00000086">
        <w:trPr>
          <w:jc w:val="center"/>
        </w:trPr>
        <w:tc>
          <w:tcPr>
            <w:tcW w:w="985" w:type="pct"/>
            <w:vAlign w:val="center"/>
          </w:tcPr>
          <w:p w14:paraId="78044C3C" w14:textId="611C8491" w:rsidR="00A5363C" w:rsidRPr="00615320" w:rsidRDefault="00A5363C" w:rsidP="00A5363C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5.1.2. Analiza i predlog izmjena zakonodavnog okvira u oblasti turizma radi usklađivanja sa konceptima održivog i regenerativnog turizma (Green destination, carrying capacity)</w:t>
            </w:r>
          </w:p>
        </w:tc>
        <w:tc>
          <w:tcPr>
            <w:tcW w:w="626" w:type="pct"/>
            <w:gridSpan w:val="2"/>
            <w:vAlign w:val="center"/>
          </w:tcPr>
          <w:p w14:paraId="60E8BAFB" w14:textId="1EAB2F43" w:rsidR="00A5363C" w:rsidRPr="00615320" w:rsidRDefault="00022988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Vrijednost </w:t>
            </w:r>
            <w:r w:rsidR="00A5363C" w:rsidRPr="00615320">
              <w:rPr>
                <w:rFonts w:ascii="Garamond" w:hAnsi="Garamond" w:cs="Times New Roman"/>
                <w:noProof/>
                <w:lang w:val="sr-Latn-ME"/>
              </w:rPr>
              <w:t>2026: Odrađen koncept analize</w:t>
            </w:r>
          </w:p>
          <w:p w14:paraId="5E351E71" w14:textId="77777777" w:rsidR="00022988" w:rsidRPr="00615320" w:rsidRDefault="00022988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61BB836" w14:textId="7C7F4B87" w:rsidR="00A5363C" w:rsidRPr="00615320" w:rsidRDefault="00022988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Vrijednost </w:t>
            </w:r>
            <w:r w:rsidR="00A5363C" w:rsidRPr="00615320">
              <w:rPr>
                <w:rFonts w:ascii="Garamond" w:hAnsi="Garamond" w:cs="Times New Roman"/>
                <w:noProof/>
                <w:lang w:val="sr-Latn-ME"/>
              </w:rPr>
              <w:t>2027: Dati konačni predlozi za izmjenu zakonodavnog okvira</w:t>
            </w:r>
          </w:p>
          <w:p w14:paraId="57ED8E62" w14:textId="5B5A0E6B" w:rsidR="00A5363C" w:rsidRPr="00615320" w:rsidRDefault="00A5363C" w:rsidP="0002298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7" w:type="pct"/>
            <w:vAlign w:val="center"/>
          </w:tcPr>
          <w:p w14:paraId="4F7C37B7" w14:textId="020A951E" w:rsidR="00A5363C" w:rsidRPr="00615320" w:rsidRDefault="00CF2C34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Ministarstvo turizma</w:t>
            </w:r>
          </w:p>
        </w:tc>
        <w:tc>
          <w:tcPr>
            <w:tcW w:w="525" w:type="pct"/>
            <w:gridSpan w:val="2"/>
            <w:vAlign w:val="center"/>
          </w:tcPr>
          <w:p w14:paraId="1B64A752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</w:t>
            </w:r>
          </w:p>
          <w:p w14:paraId="1CECAE2C" w14:textId="14EDA929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2026</w:t>
            </w:r>
          </w:p>
        </w:tc>
        <w:tc>
          <w:tcPr>
            <w:tcW w:w="492" w:type="pct"/>
            <w:vAlign w:val="center"/>
          </w:tcPr>
          <w:p w14:paraId="3EE2A294" w14:textId="54E6D51A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65" w:type="pct"/>
            <w:vAlign w:val="center"/>
          </w:tcPr>
          <w:p w14:paraId="23874758" w14:textId="77777777" w:rsidR="00C84369" w:rsidRDefault="00C84369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1783E461" w14:textId="7B48663E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5.000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27" w:type="pct"/>
            <w:gridSpan w:val="2"/>
            <w:vAlign w:val="center"/>
          </w:tcPr>
          <w:p w14:paraId="45D8FF34" w14:textId="77777777" w:rsidR="00C84369" w:rsidRDefault="00C84369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39DD2432" w14:textId="7CD6571D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5.000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59" w:type="pct"/>
            <w:vAlign w:val="center"/>
          </w:tcPr>
          <w:p w14:paraId="73C26C86" w14:textId="3CAD0EBB" w:rsidR="00A5363C" w:rsidRPr="00615320" w:rsidRDefault="00C84369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Nacionalni b</w:t>
            </w:r>
            <w:r w:rsidR="00A5363C" w:rsidRPr="00615320">
              <w:rPr>
                <w:rFonts w:ascii="Garamond" w:hAnsi="Garamond" w:cs="Times New Roman"/>
                <w:noProof/>
                <w:lang w:val="sr-Latn-ME"/>
              </w:rPr>
              <w:t>udžet</w:t>
            </w:r>
          </w:p>
        </w:tc>
        <w:tc>
          <w:tcPr>
            <w:tcW w:w="494" w:type="pct"/>
            <w:vAlign w:val="center"/>
          </w:tcPr>
          <w:p w14:paraId="04CA5322" w14:textId="1D28A07E" w:rsidR="00A5363C" w:rsidRPr="00615320" w:rsidRDefault="00C84369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Nacionalni b</w:t>
            </w:r>
            <w:r w:rsidR="00A5363C" w:rsidRPr="00615320">
              <w:rPr>
                <w:rFonts w:ascii="Garamond" w:hAnsi="Garamond" w:cs="Times New Roman"/>
                <w:noProof/>
                <w:lang w:val="sr-Latn-ME"/>
              </w:rPr>
              <w:t>udžet</w:t>
            </w:r>
          </w:p>
        </w:tc>
      </w:tr>
      <w:tr w:rsidR="00A5363C" w:rsidRPr="00615320" w14:paraId="14E323A2" w14:textId="77777777" w:rsidTr="00000086">
        <w:tblPrEx>
          <w:jc w:val="left"/>
        </w:tblPrEx>
        <w:trPr>
          <w:trHeight w:val="2455"/>
        </w:trPr>
        <w:tc>
          <w:tcPr>
            <w:tcW w:w="985" w:type="pct"/>
          </w:tcPr>
          <w:p w14:paraId="6684537C" w14:textId="3CE6925E" w:rsidR="00A5363C" w:rsidRPr="00615320" w:rsidRDefault="00A5363C" w:rsidP="00833B39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5.1.3. Formiranje Centra za</w:t>
            </w:r>
            <w:r w:rsidR="006834D1">
              <w:rPr>
                <w:rFonts w:ascii="Garamond" w:hAnsi="Garamond" w:cs="Times New Roman"/>
                <w:noProof/>
                <w:lang w:val="sr-Latn-ME"/>
              </w:rPr>
              <w:t xml:space="preserve"> prekograni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čnu zdravstvenu zaštitu i zdravstveni turiz</w:t>
            </w:r>
            <w:r w:rsidR="006834D1">
              <w:rPr>
                <w:rFonts w:ascii="Garamond" w:hAnsi="Garamond" w:cs="Times New Roman"/>
                <w:noProof/>
                <w:lang w:val="sr-Latn-ME"/>
              </w:rPr>
              <w:t>am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626" w:type="pct"/>
            <w:gridSpan w:val="2"/>
          </w:tcPr>
          <w:p w14:paraId="6208F2A0" w14:textId="7B173F5C" w:rsidR="00A5363C" w:rsidRPr="006834D1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834D1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532F5F5D" w14:textId="2833B754" w:rsidR="00E50D85" w:rsidRPr="006834D1" w:rsidRDefault="006834D1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834D1">
              <w:rPr>
                <w:rFonts w:ascii="Garamond" w:hAnsi="Garamond" w:cs="Helvetica Neue"/>
                <w:lang w:val="sr-Latn-ME"/>
              </w:rPr>
              <w:t>Usvojen osnovački akt i Statut</w:t>
            </w:r>
          </w:p>
          <w:p w14:paraId="0C50D0A0" w14:textId="77777777" w:rsidR="00A5363C" w:rsidRPr="006834D1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13603E34" w14:textId="1A3BD326" w:rsidR="00A5363C" w:rsidRPr="006834D1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834D1">
              <w:rPr>
                <w:rFonts w:ascii="Garamond" w:hAnsi="Garamond" w:cs="Helvetica Neue"/>
                <w:lang w:val="sr-Latn-ME"/>
              </w:rPr>
              <w:t>Vrijednost 2027:</w:t>
            </w:r>
          </w:p>
          <w:p w14:paraId="786991FC" w14:textId="77777777" w:rsidR="006834D1" w:rsidRPr="006834D1" w:rsidRDefault="006834D1" w:rsidP="006834D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4F164A47" w14:textId="21C04755" w:rsidR="00A5363C" w:rsidRPr="006834D1" w:rsidRDefault="006834D1" w:rsidP="006834D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834D1">
              <w:rPr>
                <w:rFonts w:ascii="Garamond" w:hAnsi="Garamond" w:cs="Helvetica Neue"/>
                <w:lang w:val="sr-Latn-ME"/>
              </w:rPr>
              <w:t>Obezbje</w:t>
            </w:r>
            <w:r w:rsidR="00EA7DCF">
              <w:rPr>
                <w:rFonts w:ascii="Garamond" w:hAnsi="Garamond" w:cs="Helvetica Neue"/>
                <w:lang w:val="sr-Latn-ME"/>
              </w:rPr>
              <w:t>đi</w:t>
            </w:r>
            <w:r w:rsidRPr="006834D1">
              <w:rPr>
                <w:rFonts w:ascii="Garamond" w:hAnsi="Garamond" w:cs="Helvetica Neue"/>
                <w:lang w:val="sr-Latn-ME"/>
              </w:rPr>
              <w:t xml:space="preserve">vanje i adaptacija prostora za </w:t>
            </w:r>
            <w:r w:rsidRPr="006834D1">
              <w:rPr>
                <w:rFonts w:ascii="Garamond" w:hAnsi="Garamond" w:cs="Times New Roman"/>
                <w:noProof/>
                <w:lang w:val="sr-Latn-ME"/>
              </w:rPr>
              <w:t xml:space="preserve">Centra za prekograničnu </w:t>
            </w:r>
            <w:r w:rsidRPr="006834D1">
              <w:rPr>
                <w:rFonts w:ascii="Garamond" w:hAnsi="Garamond" w:cs="Times New Roman"/>
                <w:noProof/>
                <w:lang w:val="sr-Latn-ME"/>
              </w:rPr>
              <w:lastRenderedPageBreak/>
              <w:t>zdravstvenu zaštitu i zdravstveni turizam</w:t>
            </w:r>
          </w:p>
          <w:p w14:paraId="7EB8438A" w14:textId="4DD87BED" w:rsidR="00A5363C" w:rsidRPr="00615320" w:rsidRDefault="00A5363C" w:rsidP="00A5363C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7" w:type="pct"/>
          </w:tcPr>
          <w:p w14:paraId="08CB5370" w14:textId="3FDC1E66" w:rsidR="00CF2C34" w:rsidRPr="00615320" w:rsidRDefault="00CF2C34" w:rsidP="00CF2C34">
            <w:pPr>
              <w:pStyle w:val="NormalWeb"/>
              <w:spacing w:before="0" w:beforeAutospacing="0" w:after="0" w:afterAutospacing="0" w:line="276" w:lineRule="auto"/>
              <w:contextualSpacing/>
              <w:jc w:val="center"/>
              <w:rPr>
                <w:rFonts w:ascii="Garamond" w:eastAsiaTheme="minorHAnsi" w:hAnsi="Garamond"/>
                <w:noProof/>
                <w:sz w:val="22"/>
                <w:szCs w:val="22"/>
                <w:lang w:val="sr-Latn-ME"/>
              </w:rPr>
            </w:pPr>
            <w:r w:rsidRPr="00615320">
              <w:rPr>
                <w:rFonts w:ascii="Garamond" w:eastAsiaTheme="minorHAnsi" w:hAnsi="Garamond"/>
                <w:noProof/>
                <w:sz w:val="22"/>
                <w:szCs w:val="22"/>
                <w:lang w:val="sr-Latn-ME"/>
              </w:rPr>
              <w:lastRenderedPageBreak/>
              <w:t xml:space="preserve">Nosilac: </w:t>
            </w:r>
            <w:r w:rsidR="00A5363C" w:rsidRPr="00615320">
              <w:rPr>
                <w:rFonts w:ascii="Garamond" w:eastAsiaTheme="minorHAnsi" w:hAnsi="Garamond"/>
                <w:noProof/>
                <w:sz w:val="22"/>
                <w:szCs w:val="22"/>
                <w:lang w:val="sr-Latn-ME"/>
              </w:rPr>
              <w:t>Ministarstvo zdravlja</w:t>
            </w:r>
          </w:p>
          <w:p w14:paraId="56B5C21E" w14:textId="77777777" w:rsidR="00CF2C34" w:rsidRPr="00615320" w:rsidRDefault="00CF2C34" w:rsidP="00CF2C34">
            <w:pPr>
              <w:pStyle w:val="NormalWeb"/>
              <w:spacing w:before="0" w:beforeAutospacing="0" w:after="0" w:afterAutospacing="0" w:line="276" w:lineRule="auto"/>
              <w:contextualSpacing/>
              <w:jc w:val="center"/>
              <w:rPr>
                <w:rFonts w:ascii="Garamond" w:eastAsiaTheme="minorHAnsi" w:hAnsi="Garamond"/>
                <w:noProof/>
                <w:sz w:val="22"/>
                <w:szCs w:val="22"/>
                <w:lang w:val="sr-Latn-ME"/>
              </w:rPr>
            </w:pPr>
          </w:p>
          <w:p w14:paraId="4E5373DC" w14:textId="7C57FDEF" w:rsidR="00A5363C" w:rsidRPr="00615320" w:rsidRDefault="00A5363C" w:rsidP="00CF2C34">
            <w:pPr>
              <w:pStyle w:val="NormalWeb"/>
              <w:spacing w:before="0" w:beforeAutospacing="0" w:after="0" w:afterAutospacing="0" w:line="276" w:lineRule="auto"/>
              <w:contextualSpacing/>
              <w:jc w:val="center"/>
              <w:rPr>
                <w:rFonts w:ascii="Garamond" w:eastAsiaTheme="minorHAnsi" w:hAnsi="Garamond"/>
                <w:noProof/>
                <w:sz w:val="22"/>
                <w:szCs w:val="22"/>
                <w:lang w:val="sr-Latn-ME"/>
              </w:rPr>
            </w:pPr>
            <w:r w:rsidRPr="00615320">
              <w:rPr>
                <w:rFonts w:ascii="Garamond" w:eastAsiaTheme="minorHAnsi" w:hAnsi="Garamond"/>
                <w:noProof/>
                <w:sz w:val="22"/>
                <w:szCs w:val="22"/>
                <w:lang w:val="sr-Latn-ME"/>
              </w:rPr>
              <w:t>Partneri:</w:t>
            </w:r>
          </w:p>
          <w:p w14:paraId="72908B7F" w14:textId="77777777" w:rsidR="00A5363C" w:rsidRPr="00615320" w:rsidRDefault="00A5363C" w:rsidP="00CF2C34">
            <w:pPr>
              <w:pStyle w:val="NormalWeb"/>
              <w:spacing w:before="0" w:beforeAutospacing="0" w:after="0" w:afterAutospacing="0" w:line="276" w:lineRule="auto"/>
              <w:contextualSpacing/>
              <w:jc w:val="center"/>
              <w:rPr>
                <w:rFonts w:ascii="Garamond" w:eastAsiaTheme="minorHAnsi" w:hAnsi="Garamond"/>
                <w:noProof/>
                <w:sz w:val="22"/>
                <w:szCs w:val="22"/>
                <w:lang w:val="sr-Latn-ME"/>
              </w:rPr>
            </w:pPr>
            <w:r w:rsidRPr="00615320">
              <w:rPr>
                <w:rFonts w:ascii="Garamond" w:eastAsiaTheme="minorHAnsi" w:hAnsi="Garamond"/>
                <w:noProof/>
                <w:sz w:val="22"/>
                <w:szCs w:val="22"/>
                <w:lang w:val="sr-Latn-ME"/>
              </w:rPr>
              <w:t>Ministarstvo turizma</w:t>
            </w:r>
          </w:p>
          <w:p w14:paraId="25CA97D7" w14:textId="3A84209B" w:rsidR="00A5363C" w:rsidRPr="00615320" w:rsidRDefault="00A5363C" w:rsidP="00CF2C34">
            <w:pPr>
              <w:pStyle w:val="NormalWeb"/>
              <w:spacing w:before="0" w:beforeAutospacing="0" w:after="0" w:afterAutospacing="0" w:line="276" w:lineRule="auto"/>
              <w:contextualSpacing/>
              <w:jc w:val="center"/>
              <w:rPr>
                <w:rFonts w:ascii="Garamond" w:eastAsiaTheme="minorHAnsi" w:hAnsi="Garamond"/>
                <w:noProof/>
                <w:sz w:val="22"/>
                <w:szCs w:val="22"/>
                <w:lang w:val="sr-Latn-ME"/>
              </w:rPr>
            </w:pPr>
            <w:r w:rsidRPr="00615320">
              <w:rPr>
                <w:rFonts w:ascii="Garamond" w:eastAsiaTheme="minorHAnsi" w:hAnsi="Garamond"/>
                <w:noProof/>
                <w:sz w:val="22"/>
                <w:szCs w:val="22"/>
                <w:lang w:val="sr-Latn-ME"/>
              </w:rPr>
              <w:t>Fond za inovacije</w:t>
            </w:r>
            <w:r w:rsidR="0095693F">
              <w:rPr>
                <w:rFonts w:ascii="Garamond" w:eastAsiaTheme="minorHAnsi" w:hAnsi="Garamond"/>
                <w:noProof/>
                <w:sz w:val="22"/>
                <w:szCs w:val="22"/>
                <w:lang w:val="sr-Latn-ME"/>
              </w:rPr>
              <w:t>, Ministarstvo prosvjete, nauke i inovacija</w:t>
            </w:r>
          </w:p>
        </w:tc>
        <w:tc>
          <w:tcPr>
            <w:tcW w:w="525" w:type="pct"/>
            <w:gridSpan w:val="2"/>
          </w:tcPr>
          <w:p w14:paraId="682FD9E9" w14:textId="4F50FB64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IV kvartal 2026 </w:t>
            </w:r>
          </w:p>
        </w:tc>
        <w:tc>
          <w:tcPr>
            <w:tcW w:w="492" w:type="pct"/>
          </w:tcPr>
          <w:p w14:paraId="0EC7B270" w14:textId="698AA34B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65" w:type="pct"/>
          </w:tcPr>
          <w:p w14:paraId="23195658" w14:textId="77777777" w:rsidR="006834D1" w:rsidRDefault="006834D1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1E1530A8" w14:textId="557C7820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1.000,00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27" w:type="pct"/>
            <w:gridSpan w:val="2"/>
          </w:tcPr>
          <w:p w14:paraId="0B5A2D9F" w14:textId="77777777" w:rsidR="006834D1" w:rsidRDefault="006834D1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2DF858D3" w14:textId="2C9FD925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100.000,00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59" w:type="pct"/>
          </w:tcPr>
          <w:p w14:paraId="2B746E8B" w14:textId="2CE7E81A" w:rsidR="00A5363C" w:rsidRPr="00615320" w:rsidRDefault="006834D1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Naci</w:t>
            </w:r>
            <w:r w:rsidR="00DA115D">
              <w:rPr>
                <w:rFonts w:ascii="Garamond" w:hAnsi="Garamond" w:cs="Times New Roman"/>
                <w:noProof/>
                <w:lang w:val="sr-Latn-ME"/>
              </w:rPr>
              <w:t>o</w:t>
            </w:r>
            <w:r>
              <w:rPr>
                <w:rFonts w:ascii="Garamond" w:hAnsi="Garamond" w:cs="Times New Roman"/>
                <w:noProof/>
                <w:lang w:val="sr-Latn-ME"/>
              </w:rPr>
              <w:t>nalni b</w:t>
            </w:r>
            <w:r w:rsidR="00A5363C" w:rsidRPr="00615320">
              <w:rPr>
                <w:rFonts w:ascii="Garamond" w:hAnsi="Garamond" w:cs="Times New Roman"/>
                <w:noProof/>
                <w:lang w:val="sr-Latn-ME"/>
              </w:rPr>
              <w:t>udžet</w:t>
            </w:r>
            <w:r w:rsidR="0082257F">
              <w:rPr>
                <w:rFonts w:ascii="Garamond" w:hAnsi="Garamond" w:cs="Times New Roman"/>
                <w:noProof/>
                <w:lang w:val="sr-Latn-ME"/>
              </w:rPr>
              <w:t xml:space="preserve"> (Ministarstvo zdravlja)</w:t>
            </w:r>
          </w:p>
        </w:tc>
        <w:tc>
          <w:tcPr>
            <w:tcW w:w="494" w:type="pct"/>
          </w:tcPr>
          <w:p w14:paraId="5EF5C067" w14:textId="11FB8A61" w:rsidR="00A5363C" w:rsidRPr="00615320" w:rsidRDefault="0082257F" w:rsidP="0082257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Nacionalni b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udžet</w:t>
            </w:r>
            <w:r>
              <w:rPr>
                <w:rFonts w:ascii="Garamond" w:hAnsi="Garamond" w:cs="Times New Roman"/>
                <w:noProof/>
                <w:lang w:val="sr-Latn-ME"/>
              </w:rPr>
              <w:t xml:space="preserve"> (Ministarstvo zdravlja)</w:t>
            </w:r>
          </w:p>
        </w:tc>
      </w:tr>
      <w:tr w:rsidR="00833B39" w:rsidRPr="00615320" w14:paraId="140B5CFF" w14:textId="77777777" w:rsidTr="00000086">
        <w:trPr>
          <w:jc w:val="center"/>
        </w:trPr>
        <w:tc>
          <w:tcPr>
            <w:tcW w:w="985" w:type="pct"/>
            <w:vAlign w:val="center"/>
          </w:tcPr>
          <w:p w14:paraId="150C8223" w14:textId="764CD3B7" w:rsidR="00833B39" w:rsidRPr="00615320" w:rsidRDefault="00833B39" w:rsidP="005B3884">
            <w:pPr>
              <w:spacing w:line="276" w:lineRule="auto"/>
              <w:contextualSpacing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5.1.4. Promocija održivog, zelenog turizma i evropskih vrijednosti</w:t>
            </w:r>
          </w:p>
          <w:p w14:paraId="1BE942F9" w14:textId="77777777" w:rsidR="00833B39" w:rsidRPr="00615320" w:rsidRDefault="00833B39" w:rsidP="005B3884">
            <w:pPr>
              <w:spacing w:line="276" w:lineRule="auto"/>
              <w:contextualSpacing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0C34CA03" w14:textId="77777777" w:rsidR="0018050D" w:rsidRPr="00615320" w:rsidRDefault="0018050D" w:rsidP="005B3884">
            <w:pPr>
              <w:spacing w:line="276" w:lineRule="auto"/>
              <w:contextualSpacing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5EBAFE28" w14:textId="77777777" w:rsidR="00833B39" w:rsidRPr="00615320" w:rsidRDefault="00833B39" w:rsidP="005B3884">
            <w:pPr>
              <w:spacing w:line="276" w:lineRule="auto"/>
              <w:contextualSpacing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46B52B1C" w14:textId="6386067A" w:rsidR="00833B39" w:rsidRPr="00615320" w:rsidRDefault="00833B39" w:rsidP="005B3884">
            <w:pPr>
              <w:spacing w:line="276" w:lineRule="auto"/>
              <w:contextualSpacing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039957FD" w14:textId="2D7673FA" w:rsidR="00833B39" w:rsidRPr="006834D1" w:rsidRDefault="006834D1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Vrijednost </w:t>
            </w:r>
            <w:r w:rsidR="00833B39"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2026: Realizovana konferencija u okviru koje će se prezentovati i rezultati projekta Podsticanja energetske efikasnosti u hotelskoj industriji</w:t>
            </w:r>
          </w:p>
          <w:p w14:paraId="7352C9C7" w14:textId="77777777" w:rsidR="00833B39" w:rsidRPr="00D808E5" w:rsidRDefault="00833B39" w:rsidP="005B3884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23B8767D" w14:textId="76A66862" w:rsidR="0018050D" w:rsidRPr="00D808E5" w:rsidRDefault="00833B39" w:rsidP="005B3884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D808E5">
              <w:rPr>
                <w:rFonts w:ascii="Garamond" w:hAnsi="Garamond" w:cs="Helvetica Neue"/>
                <w:lang w:val="sr-Latn-ME"/>
              </w:rPr>
              <w:t>Vrijednost 2027:</w:t>
            </w:r>
          </w:p>
          <w:p w14:paraId="424207D8" w14:textId="52C59913" w:rsidR="00833B39" w:rsidRPr="00615320" w:rsidRDefault="00833B39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15 novih hotela koji su podržani u cilju rješavanja problema energetske efikasnosti</w:t>
            </w:r>
          </w:p>
        </w:tc>
        <w:tc>
          <w:tcPr>
            <w:tcW w:w="627" w:type="pct"/>
            <w:vAlign w:val="center"/>
          </w:tcPr>
          <w:p w14:paraId="7A33D403" w14:textId="407BCF2B" w:rsidR="00833B39" w:rsidRPr="00615320" w:rsidRDefault="00833B39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Nosilac:</w:t>
            </w:r>
          </w:p>
          <w:p w14:paraId="586A62D5" w14:textId="3626BA1C" w:rsidR="006834D1" w:rsidRDefault="006834D1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Ministarstvo turizma</w:t>
            </w:r>
          </w:p>
          <w:p w14:paraId="55CFB827" w14:textId="77777777" w:rsidR="006834D1" w:rsidRPr="00615320" w:rsidRDefault="006834D1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  <w:p w14:paraId="51F17698" w14:textId="3AC9E26A" w:rsidR="00833B39" w:rsidRPr="00615320" w:rsidRDefault="00833B39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Partneri: Eko Fond i Ministarstvo evropskih poslova</w:t>
            </w:r>
          </w:p>
        </w:tc>
        <w:tc>
          <w:tcPr>
            <w:tcW w:w="525" w:type="pct"/>
            <w:gridSpan w:val="2"/>
            <w:vAlign w:val="center"/>
          </w:tcPr>
          <w:p w14:paraId="375F813B" w14:textId="77777777" w:rsidR="00833B39" w:rsidRPr="00615320" w:rsidRDefault="00833B39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II kvartal 2026</w:t>
            </w:r>
          </w:p>
        </w:tc>
        <w:tc>
          <w:tcPr>
            <w:tcW w:w="492" w:type="pct"/>
            <w:vAlign w:val="center"/>
          </w:tcPr>
          <w:p w14:paraId="65ED905E" w14:textId="77777777" w:rsidR="00833B39" w:rsidRPr="00615320" w:rsidRDefault="00833B39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IV kvartal 2027</w:t>
            </w:r>
          </w:p>
        </w:tc>
        <w:tc>
          <w:tcPr>
            <w:tcW w:w="365" w:type="pct"/>
            <w:vAlign w:val="center"/>
          </w:tcPr>
          <w:p w14:paraId="65C8617A" w14:textId="77777777" w:rsidR="00833B39" w:rsidRPr="00615320" w:rsidRDefault="00833B39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</w:p>
          <w:p w14:paraId="272BD065" w14:textId="77777777" w:rsidR="006834D1" w:rsidRDefault="006834D1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>Ukupno:</w:t>
            </w:r>
          </w:p>
          <w:p w14:paraId="535084C6" w14:textId="1F4B4F3E" w:rsidR="00833B39" w:rsidRPr="00615320" w:rsidRDefault="00833B39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>8.000 €</w:t>
            </w:r>
          </w:p>
          <w:p w14:paraId="530278A5" w14:textId="77777777" w:rsidR="00833B39" w:rsidRPr="00615320" w:rsidRDefault="00833B39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</w:rPr>
            </w:pPr>
          </w:p>
        </w:tc>
        <w:tc>
          <w:tcPr>
            <w:tcW w:w="427" w:type="pct"/>
            <w:gridSpan w:val="2"/>
            <w:vAlign w:val="center"/>
          </w:tcPr>
          <w:p w14:paraId="4B4B6CDF" w14:textId="77777777" w:rsidR="006834D1" w:rsidRDefault="006834D1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>Ukupno:</w:t>
            </w:r>
          </w:p>
          <w:p w14:paraId="20DB2E2E" w14:textId="56E932B7" w:rsidR="00833B39" w:rsidRPr="00615320" w:rsidRDefault="00833B39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>16.000 €</w:t>
            </w:r>
          </w:p>
        </w:tc>
        <w:tc>
          <w:tcPr>
            <w:tcW w:w="459" w:type="pct"/>
            <w:vAlign w:val="center"/>
          </w:tcPr>
          <w:p w14:paraId="13876531" w14:textId="77777777" w:rsidR="00833B39" w:rsidRPr="00615320" w:rsidRDefault="00833B39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Eko Fond</w:t>
            </w:r>
          </w:p>
        </w:tc>
        <w:tc>
          <w:tcPr>
            <w:tcW w:w="494" w:type="pct"/>
            <w:vAlign w:val="center"/>
          </w:tcPr>
          <w:p w14:paraId="4C41D168" w14:textId="27B35D46" w:rsidR="00833B39" w:rsidRPr="00615320" w:rsidRDefault="00833B39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Međunarodni partner</w:t>
            </w:r>
            <w:r w:rsidR="007D0E83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i</w:t>
            </w: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 xml:space="preserve"> </w:t>
            </w:r>
          </w:p>
        </w:tc>
      </w:tr>
      <w:tr w:rsidR="007951E1" w:rsidRPr="00615320" w14:paraId="7F4B804A" w14:textId="77777777" w:rsidTr="00000086">
        <w:trPr>
          <w:jc w:val="center"/>
        </w:trPr>
        <w:tc>
          <w:tcPr>
            <w:tcW w:w="985" w:type="pct"/>
            <w:vAlign w:val="center"/>
          </w:tcPr>
          <w:p w14:paraId="4CFA474C" w14:textId="083BCA38" w:rsidR="007951E1" w:rsidRPr="00615320" w:rsidRDefault="008B4255" w:rsidP="005B3884">
            <w:pPr>
              <w:spacing w:line="276" w:lineRule="auto"/>
              <w:contextualSpacing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/>
              </w:rPr>
              <w:t>5.1.5.</w:t>
            </w:r>
            <w:r w:rsidR="0097218A" w:rsidRPr="00615320">
              <w:rPr>
                <w:rFonts w:ascii="Garamond" w:hAnsi="Garamond"/>
              </w:rPr>
              <w:t xml:space="preserve"> </w:t>
            </w:r>
            <w:r w:rsidR="0097218A" w:rsidRPr="00615320">
              <w:rPr>
                <w:rFonts w:ascii="Garamond" w:hAnsi="Garamond" w:cs="Segoe UI"/>
                <w:color w:val="212121"/>
                <w:lang w:val="sr-Latn-ME"/>
              </w:rPr>
              <w:t>Sprovođenje Analize o nedostajućim vještinama za oblast Inovativni, regenerativni i održivi turizam</w:t>
            </w:r>
          </w:p>
        </w:tc>
        <w:tc>
          <w:tcPr>
            <w:tcW w:w="626" w:type="pct"/>
            <w:gridSpan w:val="2"/>
            <w:vAlign w:val="center"/>
          </w:tcPr>
          <w:p w14:paraId="5E188A4E" w14:textId="77777777" w:rsidR="0097218A" w:rsidRPr="00615320" w:rsidRDefault="0097218A" w:rsidP="0097218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0DF7C580" w14:textId="59BA20ED" w:rsidR="0097218A" w:rsidRPr="00615320" w:rsidRDefault="0097218A" w:rsidP="0097218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-</w:t>
            </w:r>
          </w:p>
          <w:p w14:paraId="75606F00" w14:textId="77777777" w:rsidR="0097218A" w:rsidRPr="00615320" w:rsidRDefault="0097218A" w:rsidP="0097218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</w:p>
          <w:p w14:paraId="667BF00C" w14:textId="77777777" w:rsidR="0097218A" w:rsidRPr="00615320" w:rsidRDefault="0097218A" w:rsidP="0097218A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 xml:space="preserve">Sprovedena i objavljena Analiza </w:t>
            </w:r>
          </w:p>
          <w:p w14:paraId="388DFFAF" w14:textId="548DFEFC" w:rsidR="007951E1" w:rsidRPr="00615320" w:rsidRDefault="007951E1" w:rsidP="0097218A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</w:p>
        </w:tc>
        <w:tc>
          <w:tcPr>
            <w:tcW w:w="627" w:type="pct"/>
            <w:vAlign w:val="center"/>
          </w:tcPr>
          <w:p w14:paraId="3A96A495" w14:textId="1D8E9623" w:rsidR="007951E1" w:rsidRPr="00615320" w:rsidRDefault="0097218A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Nosioci: Ministarstvo prosvjete, nauke i inovacija, European Training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Foundation - ETF</w:t>
            </w:r>
          </w:p>
        </w:tc>
        <w:tc>
          <w:tcPr>
            <w:tcW w:w="525" w:type="pct"/>
            <w:gridSpan w:val="2"/>
            <w:vAlign w:val="center"/>
          </w:tcPr>
          <w:p w14:paraId="4034B0F6" w14:textId="3CBD5370" w:rsidR="007951E1" w:rsidRPr="00615320" w:rsidRDefault="0097218A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II kvartal 2027</w:t>
            </w:r>
          </w:p>
        </w:tc>
        <w:tc>
          <w:tcPr>
            <w:tcW w:w="492" w:type="pct"/>
            <w:vAlign w:val="center"/>
          </w:tcPr>
          <w:p w14:paraId="4075961F" w14:textId="24636F76" w:rsidR="007951E1" w:rsidRPr="00615320" w:rsidRDefault="0097218A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65" w:type="pct"/>
            <w:vAlign w:val="center"/>
          </w:tcPr>
          <w:p w14:paraId="7A0D0B69" w14:textId="232F3A31" w:rsidR="007951E1" w:rsidRPr="00615320" w:rsidRDefault="0097218A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427" w:type="pct"/>
            <w:gridSpan w:val="2"/>
            <w:vAlign w:val="center"/>
          </w:tcPr>
          <w:p w14:paraId="367653CE" w14:textId="77777777" w:rsidR="006834D1" w:rsidRDefault="006834D1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  <w:r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>Ukupno:</w:t>
            </w:r>
          </w:p>
          <w:p w14:paraId="617BA76A" w14:textId="7409C924" w:rsidR="007951E1" w:rsidRPr="00615320" w:rsidRDefault="0097218A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color w:val="000000" w:themeColor="text1"/>
                <w:lang w:val="sr-Latn-ME"/>
              </w:rPr>
              <w:t xml:space="preserve">1.200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59" w:type="pct"/>
            <w:vAlign w:val="center"/>
          </w:tcPr>
          <w:p w14:paraId="5FD2797A" w14:textId="3291144E" w:rsidR="007951E1" w:rsidRPr="00615320" w:rsidRDefault="0097218A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  <w:t>-</w:t>
            </w:r>
          </w:p>
        </w:tc>
        <w:tc>
          <w:tcPr>
            <w:tcW w:w="494" w:type="pct"/>
            <w:vAlign w:val="center"/>
          </w:tcPr>
          <w:p w14:paraId="288B33B5" w14:textId="12FF161E" w:rsidR="007951E1" w:rsidRPr="00615320" w:rsidRDefault="0097218A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 (Ministarstvo prosvjete, nauke i inovacija)</w:t>
            </w:r>
          </w:p>
        </w:tc>
      </w:tr>
      <w:tr w:rsidR="007951E1" w:rsidRPr="00615320" w14:paraId="615C3D50" w14:textId="77777777" w:rsidTr="00000086">
        <w:trPr>
          <w:jc w:val="center"/>
        </w:trPr>
        <w:tc>
          <w:tcPr>
            <w:tcW w:w="985" w:type="pct"/>
            <w:vAlign w:val="center"/>
          </w:tcPr>
          <w:p w14:paraId="71A5923E" w14:textId="09B0EBA6" w:rsidR="007951E1" w:rsidRPr="00615320" w:rsidRDefault="007951E1" w:rsidP="005B3884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eastAsia="Times New Roman" w:hAnsi="Garamond" w:cs="Times New Roman"/>
                <w:lang w:val="sr-Latn-ME"/>
              </w:rPr>
              <w:t>5.1.</w:t>
            </w:r>
            <w:r w:rsidR="008B4255">
              <w:rPr>
                <w:rFonts w:ascii="Garamond" w:eastAsia="Times New Roman" w:hAnsi="Garamond" w:cs="Times New Roman"/>
                <w:lang w:val="sr-Latn-ME"/>
              </w:rPr>
              <w:t>6.</w:t>
            </w:r>
            <w:r w:rsidRPr="00615320">
              <w:rPr>
                <w:rFonts w:ascii="Garamond" w:eastAsia="Times New Roman" w:hAnsi="Garamond" w:cs="Times New Roman"/>
                <w:lang w:val="sr-Latn-ME"/>
              </w:rPr>
              <w:t xml:space="preserve"> Konferencija povodom Svjetskog dana turizma – „Digital Agenda and Artificial Intelligence to Redesign Tourism“</w:t>
            </w:r>
          </w:p>
        </w:tc>
        <w:tc>
          <w:tcPr>
            <w:tcW w:w="626" w:type="pct"/>
            <w:gridSpan w:val="2"/>
            <w:vAlign w:val="center"/>
          </w:tcPr>
          <w:p w14:paraId="77E83C12" w14:textId="77777777" w:rsidR="007951E1" w:rsidRPr="00615320" w:rsidRDefault="007951E1" w:rsidP="005B3884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  <w:lang w:val="sr-Latn-ME"/>
              </w:rPr>
            </w:pPr>
          </w:p>
          <w:p w14:paraId="23557FCB" w14:textId="77777777" w:rsidR="007951E1" w:rsidRPr="00615320" w:rsidRDefault="007951E1" w:rsidP="005B3884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  <w:lang w:val="sr-Latn-ME"/>
              </w:rPr>
            </w:pPr>
            <w:r w:rsidRPr="00615320">
              <w:rPr>
                <w:rFonts w:ascii="Garamond" w:eastAsia="Times New Roman" w:hAnsi="Garamond" w:cs="Times New Roman"/>
                <w:lang w:val="sr-Latn-ME"/>
              </w:rPr>
              <w:t>Vrijednost 2026: Realizovana konferencija</w:t>
            </w:r>
          </w:p>
          <w:p w14:paraId="22144EF6" w14:textId="77777777" w:rsidR="007951E1" w:rsidRPr="00615320" w:rsidRDefault="007951E1" w:rsidP="005B3884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FF0000"/>
                <w:lang w:val="sr-Latn-ME"/>
              </w:rPr>
            </w:pPr>
          </w:p>
          <w:p w14:paraId="00260066" w14:textId="77777777" w:rsidR="007951E1" w:rsidRPr="00615320" w:rsidRDefault="007951E1" w:rsidP="005B3884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</w:p>
          <w:p w14:paraId="4CE9F20A" w14:textId="77777777" w:rsidR="007951E1" w:rsidRPr="00615320" w:rsidRDefault="007951E1" w:rsidP="005B3884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Vrijednost 2027:</w:t>
            </w:r>
          </w:p>
          <w:p w14:paraId="45F7512F" w14:textId="77777777" w:rsidR="007951E1" w:rsidRPr="00615320" w:rsidRDefault="007951E1" w:rsidP="005B3884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ME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ME"/>
              </w:rPr>
              <w:t>-</w:t>
            </w:r>
          </w:p>
          <w:p w14:paraId="3BF26159" w14:textId="77777777" w:rsidR="007951E1" w:rsidRPr="00615320" w:rsidRDefault="007951E1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7" w:type="pct"/>
            <w:vAlign w:val="center"/>
          </w:tcPr>
          <w:p w14:paraId="5C8D7509" w14:textId="51B3D1B8" w:rsidR="007951E1" w:rsidRPr="00615320" w:rsidRDefault="007951E1" w:rsidP="005B3884">
            <w:pPr>
              <w:jc w:val="center"/>
              <w:rPr>
                <w:rFonts w:ascii="Garamond" w:eastAsia="Times New Roman" w:hAnsi="Garamond" w:cs="Times New Roman"/>
                <w:lang w:val="sr-Latn-ME"/>
              </w:rPr>
            </w:pPr>
            <w:r w:rsidRPr="00615320">
              <w:rPr>
                <w:rFonts w:ascii="Garamond" w:eastAsia="Times New Roman" w:hAnsi="Garamond" w:cs="Times New Roman"/>
                <w:lang w:val="sr-Latn-ME"/>
              </w:rPr>
              <w:t>Nosilac: M</w:t>
            </w:r>
            <w:r w:rsidR="00C84369">
              <w:rPr>
                <w:rFonts w:ascii="Garamond" w:eastAsia="Times New Roman" w:hAnsi="Garamond" w:cs="Times New Roman"/>
                <w:lang w:val="sr-Latn-ME"/>
              </w:rPr>
              <w:t>inistarstvo turizma</w:t>
            </w:r>
          </w:p>
          <w:p w14:paraId="39CFD514" w14:textId="6C306C31" w:rsidR="007951E1" w:rsidRPr="00615320" w:rsidRDefault="007951E1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eastAsia="Times New Roman" w:hAnsi="Garamond" w:cs="Times New Roman"/>
                <w:lang w:val="sr-Latn-ME"/>
              </w:rPr>
              <w:t>Partneri: Fond za inovacije i M</w:t>
            </w:r>
            <w:r w:rsidR="00C84369">
              <w:rPr>
                <w:rFonts w:ascii="Garamond" w:eastAsia="Times New Roman" w:hAnsi="Garamond" w:cs="Times New Roman"/>
                <w:lang w:val="sr-Latn-ME"/>
              </w:rPr>
              <w:t>inistarstvo prosvjete, nauke i inovacija</w:t>
            </w:r>
          </w:p>
        </w:tc>
        <w:tc>
          <w:tcPr>
            <w:tcW w:w="525" w:type="pct"/>
            <w:gridSpan w:val="2"/>
            <w:vAlign w:val="center"/>
          </w:tcPr>
          <w:p w14:paraId="752E2EF0" w14:textId="77777777" w:rsidR="007951E1" w:rsidRPr="00615320" w:rsidRDefault="007951E1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eastAsia="Times New Roman" w:hAnsi="Garamond" w:cs="Times New Roman"/>
                <w:lang w:val="sr-Latn-ME"/>
              </w:rPr>
              <w:t>III kvartal 2026</w:t>
            </w:r>
          </w:p>
        </w:tc>
        <w:tc>
          <w:tcPr>
            <w:tcW w:w="492" w:type="pct"/>
            <w:vAlign w:val="center"/>
          </w:tcPr>
          <w:p w14:paraId="07CBA2C1" w14:textId="77777777" w:rsidR="007951E1" w:rsidRPr="00615320" w:rsidRDefault="007951E1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eastAsia="Times New Roman" w:hAnsi="Garamond" w:cs="Times New Roman"/>
                <w:lang w:val="sr-Latn-ME"/>
              </w:rPr>
              <w:t>III kvartal 2026</w:t>
            </w:r>
          </w:p>
        </w:tc>
        <w:tc>
          <w:tcPr>
            <w:tcW w:w="365" w:type="pct"/>
            <w:vAlign w:val="center"/>
          </w:tcPr>
          <w:p w14:paraId="04F4F339" w14:textId="5218C65A" w:rsidR="0018050D" w:rsidRPr="00615320" w:rsidRDefault="00C84369" w:rsidP="005B3884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  <w:lang w:val="sr-Latn-ME"/>
              </w:rPr>
            </w:pPr>
            <w:r>
              <w:rPr>
                <w:rFonts w:ascii="Garamond" w:eastAsia="Times New Roman" w:hAnsi="Garamond" w:cs="Times New Roman"/>
                <w:lang w:val="sr-Latn-ME"/>
              </w:rPr>
              <w:t xml:space="preserve">Ukupno: </w:t>
            </w:r>
            <w:r w:rsidR="007951E1" w:rsidRPr="00615320">
              <w:rPr>
                <w:rFonts w:ascii="Garamond" w:eastAsia="Times New Roman" w:hAnsi="Garamond" w:cs="Times New Roman"/>
                <w:lang w:val="sr-Latn-ME"/>
              </w:rPr>
              <w:t xml:space="preserve">3.000 </w:t>
            </w:r>
            <w:r w:rsidR="007951E1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  <w:r w:rsidR="007951E1" w:rsidRPr="00615320">
              <w:rPr>
                <w:rFonts w:ascii="Garamond" w:eastAsia="Times New Roman" w:hAnsi="Garamond" w:cs="Times New Roman"/>
                <w:lang w:val="sr-Latn-ME"/>
              </w:rPr>
              <w:t xml:space="preserve"> </w:t>
            </w:r>
          </w:p>
        </w:tc>
        <w:tc>
          <w:tcPr>
            <w:tcW w:w="427" w:type="pct"/>
            <w:gridSpan w:val="2"/>
            <w:vAlign w:val="center"/>
          </w:tcPr>
          <w:p w14:paraId="4423851C" w14:textId="77777777" w:rsidR="007951E1" w:rsidRPr="00615320" w:rsidRDefault="007951E1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eastAsia="Times New Roman" w:hAnsi="Garamond" w:cs="Times New Roman"/>
                <w:lang w:val="sr-Latn-ME"/>
              </w:rPr>
              <w:t>-</w:t>
            </w:r>
          </w:p>
        </w:tc>
        <w:tc>
          <w:tcPr>
            <w:tcW w:w="459" w:type="pct"/>
            <w:vAlign w:val="center"/>
          </w:tcPr>
          <w:p w14:paraId="21B64DE1" w14:textId="11A46595" w:rsidR="007951E1" w:rsidRPr="00615320" w:rsidRDefault="00C84369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eastAsia="Times New Roman" w:hAnsi="Garamond" w:cs="Times New Roman"/>
                <w:lang w:val="sr-Latn-ME"/>
              </w:rPr>
              <w:t>Nscionalni b</w:t>
            </w:r>
            <w:r w:rsidR="007951E1" w:rsidRPr="00615320">
              <w:rPr>
                <w:rFonts w:ascii="Garamond" w:eastAsia="Times New Roman" w:hAnsi="Garamond" w:cs="Times New Roman"/>
                <w:lang w:val="sr-Latn-ME"/>
              </w:rPr>
              <w:t>udžet</w:t>
            </w:r>
            <w:r>
              <w:rPr>
                <w:rFonts w:ascii="Garamond" w:eastAsia="Times New Roman" w:hAnsi="Garamond" w:cs="Times New Roman"/>
                <w:lang w:val="sr-Latn-ME"/>
              </w:rPr>
              <w:t xml:space="preserve"> (Ministarstvo turizma)</w:t>
            </w:r>
          </w:p>
        </w:tc>
        <w:tc>
          <w:tcPr>
            <w:tcW w:w="494" w:type="pct"/>
            <w:vAlign w:val="center"/>
          </w:tcPr>
          <w:p w14:paraId="69D667E2" w14:textId="77777777" w:rsidR="007951E1" w:rsidRPr="00615320" w:rsidRDefault="007951E1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eastAsia="Times New Roman" w:hAnsi="Garamond" w:cs="Times New Roman"/>
                <w:lang w:val="sr-Latn-ME"/>
              </w:rPr>
              <w:t>-</w:t>
            </w:r>
          </w:p>
        </w:tc>
      </w:tr>
      <w:tr w:rsidR="007D0E83" w:rsidRPr="007D0E83" w14:paraId="318604EC" w14:textId="77777777" w:rsidTr="00000086">
        <w:trPr>
          <w:trHeight w:val="982"/>
          <w:jc w:val="center"/>
        </w:trPr>
        <w:tc>
          <w:tcPr>
            <w:tcW w:w="985" w:type="pct"/>
            <w:vAlign w:val="center"/>
          </w:tcPr>
          <w:p w14:paraId="3712E66C" w14:textId="1B2D0745" w:rsidR="00A5363C" w:rsidRPr="007D0E83" w:rsidRDefault="00A5363C" w:rsidP="00A5363C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eastAsia="Times New Roman" w:hAnsi="Garamond" w:cs="Times New Roman"/>
              </w:rPr>
              <w:t>5.1.</w:t>
            </w:r>
            <w:r w:rsidR="008B4255">
              <w:rPr>
                <w:rFonts w:ascii="Garamond" w:eastAsia="Times New Roman" w:hAnsi="Garamond" w:cs="Times New Roman"/>
              </w:rPr>
              <w:t>7</w:t>
            </w:r>
            <w:r w:rsidRPr="007D0E83">
              <w:rPr>
                <w:rFonts w:ascii="Garamond" w:eastAsia="Times New Roman" w:hAnsi="Garamond" w:cs="Times New Roman"/>
              </w:rPr>
              <w:t xml:space="preserve">. </w:t>
            </w:r>
            <w:r w:rsidR="00AB4447" w:rsidRPr="007D0E83">
              <w:rPr>
                <w:rFonts w:ascii="Garamond" w:eastAsia="Times New Roman" w:hAnsi="Garamond" w:cs="Times New Roman"/>
              </w:rPr>
              <w:t xml:space="preserve"> </w:t>
            </w:r>
            <w:r w:rsidR="00211DBB" w:rsidRPr="007D0E83">
              <w:rPr>
                <w:rFonts w:ascii="Garamond" w:eastAsia="Times New Roman" w:hAnsi="Garamond" w:cs="Times New Roman"/>
              </w:rPr>
              <w:t>Tourism Innovation Lab</w:t>
            </w:r>
          </w:p>
        </w:tc>
        <w:tc>
          <w:tcPr>
            <w:tcW w:w="626" w:type="pct"/>
            <w:gridSpan w:val="2"/>
            <w:vAlign w:val="center"/>
          </w:tcPr>
          <w:p w14:paraId="4E6841EC" w14:textId="77777777" w:rsidR="00A5363C" w:rsidRPr="007D0E83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 xml:space="preserve">Broj prototipa; partnerstava </w:t>
            </w:r>
          </w:p>
          <w:p w14:paraId="34FCD7B5" w14:textId="77777777" w:rsidR="00A5363C" w:rsidRPr="007D0E83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62EC1125" w14:textId="14F9D103" w:rsidR="00A5363C" w:rsidRPr="007D0E83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7D0E83">
              <w:rPr>
                <w:rFonts w:ascii="Garamond" w:hAnsi="Garamond" w:cs="Helvetica Neue"/>
                <w:lang w:val="sr-Latn-ME"/>
              </w:rPr>
              <w:t>Vrijednost 2026:</w:t>
            </w:r>
            <w:r w:rsidR="00211DBB" w:rsidRPr="007D0E83">
              <w:rPr>
                <w:rFonts w:ascii="Garamond" w:hAnsi="Garamond" w:cs="Helvetica Neue"/>
                <w:lang w:val="sr-Latn-ME"/>
              </w:rPr>
              <w:t xml:space="preserve"> partnerstava 2</w:t>
            </w:r>
          </w:p>
          <w:p w14:paraId="155AA2D8" w14:textId="77777777" w:rsidR="00A5363C" w:rsidRPr="007D0E83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6B1E7D4C" w14:textId="27746AA8" w:rsidR="00A5363C" w:rsidRPr="00A52AE8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7D0E83">
              <w:rPr>
                <w:rFonts w:ascii="Garamond" w:hAnsi="Garamond" w:cs="Helvetica Neue"/>
                <w:lang w:val="sr-Latn-ME"/>
              </w:rPr>
              <w:t>Vrijednost 2027:</w:t>
            </w:r>
            <w:r w:rsidR="00AB4447" w:rsidRPr="007D0E83">
              <w:rPr>
                <w:rFonts w:ascii="Garamond" w:hAnsi="Garamond" w:cs="Helvetica Neue"/>
                <w:lang w:val="sr-Latn-ME"/>
              </w:rPr>
              <w:t xml:space="preserve"> partnerstva 2, demo ideja/prototipa 5</w:t>
            </w:r>
          </w:p>
        </w:tc>
        <w:tc>
          <w:tcPr>
            <w:tcW w:w="627" w:type="pct"/>
            <w:vAlign w:val="center"/>
          </w:tcPr>
          <w:p w14:paraId="0BB9B211" w14:textId="08015B0E" w:rsidR="00A5363C" w:rsidRPr="007D0E83" w:rsidRDefault="00CF2C34" w:rsidP="00A5363C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>Naučno-tehnološki park</w:t>
            </w:r>
          </w:p>
        </w:tc>
        <w:tc>
          <w:tcPr>
            <w:tcW w:w="525" w:type="pct"/>
            <w:gridSpan w:val="2"/>
            <w:vAlign w:val="center"/>
          </w:tcPr>
          <w:p w14:paraId="6DF0E767" w14:textId="2625C23C" w:rsidR="00A5363C" w:rsidRPr="007D0E83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>III kvartal 2026</w:t>
            </w:r>
          </w:p>
        </w:tc>
        <w:tc>
          <w:tcPr>
            <w:tcW w:w="492" w:type="pct"/>
            <w:vAlign w:val="center"/>
          </w:tcPr>
          <w:p w14:paraId="4DEA4138" w14:textId="263B0D07" w:rsidR="00A5363C" w:rsidRPr="007D0E83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65" w:type="pct"/>
            <w:vAlign w:val="center"/>
          </w:tcPr>
          <w:p w14:paraId="2ED4E347" w14:textId="1E1EDEB9" w:rsidR="00A5363C" w:rsidRPr="007D0E83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bCs/>
                <w:noProof/>
                <w:lang w:val="sr-Latn-ME"/>
              </w:rPr>
              <w:t>-</w:t>
            </w:r>
          </w:p>
        </w:tc>
        <w:tc>
          <w:tcPr>
            <w:tcW w:w="427" w:type="pct"/>
            <w:gridSpan w:val="2"/>
            <w:vAlign w:val="center"/>
          </w:tcPr>
          <w:p w14:paraId="45F35B48" w14:textId="77777777" w:rsidR="006834D1" w:rsidRDefault="006834D1" w:rsidP="00A5363C">
            <w:pPr>
              <w:rPr>
                <w:rFonts w:ascii="Garamond" w:hAnsi="Garamond" w:cs="Times New Roman"/>
                <w:bCs/>
                <w:noProof/>
                <w:lang w:val="sr-Latn-ME"/>
              </w:rPr>
            </w:pPr>
            <w:r>
              <w:rPr>
                <w:rFonts w:ascii="Garamond" w:hAnsi="Garamond" w:cs="Times New Roman"/>
                <w:bCs/>
                <w:noProof/>
                <w:lang w:val="sr-Latn-ME"/>
              </w:rPr>
              <w:t>Ukupno:</w:t>
            </w:r>
          </w:p>
          <w:p w14:paraId="381FDDC8" w14:textId="0B57E4DB" w:rsidR="00A5363C" w:rsidRPr="007D0E83" w:rsidRDefault="00A5363C" w:rsidP="00A5363C">
            <w:pPr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bCs/>
                <w:noProof/>
                <w:lang w:val="sr-Latn-ME"/>
              </w:rPr>
              <w:t xml:space="preserve">90.000 </w:t>
            </w:r>
            <w:r w:rsidRPr="007D0E83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59" w:type="pct"/>
            <w:vAlign w:val="center"/>
          </w:tcPr>
          <w:p w14:paraId="398C03F8" w14:textId="6CCE89CF" w:rsidR="00A5363C" w:rsidRPr="007D0E83" w:rsidRDefault="00A5363C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94" w:type="pct"/>
            <w:vAlign w:val="center"/>
          </w:tcPr>
          <w:p w14:paraId="278F27F0" w14:textId="77777777" w:rsidR="00D10533" w:rsidRPr="007D0E83" w:rsidRDefault="00D10533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 xml:space="preserve">Nacionalni budžet </w:t>
            </w:r>
          </w:p>
          <w:p w14:paraId="12373345" w14:textId="77777777" w:rsidR="00D10533" w:rsidRPr="007D0E83" w:rsidRDefault="00D10533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60E34C2" w14:textId="39FBF6C8" w:rsidR="00D10533" w:rsidRPr="007D0E83" w:rsidRDefault="00D10533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 xml:space="preserve">75.000 </w:t>
            </w:r>
            <w:r w:rsidRPr="007D0E83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  <w:p w14:paraId="202DB3D4" w14:textId="77777777" w:rsidR="00D10533" w:rsidRPr="007D0E83" w:rsidRDefault="00D10533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BE5B18A" w14:textId="56F3FE57" w:rsidR="00D10533" w:rsidRPr="007D0E83" w:rsidRDefault="00D10533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 xml:space="preserve">EU </w:t>
            </w:r>
            <w:r w:rsidR="00C84369">
              <w:rPr>
                <w:rFonts w:ascii="Garamond" w:hAnsi="Garamond" w:cs="Times New Roman"/>
                <w:noProof/>
                <w:lang w:val="sr-Latn-ME"/>
              </w:rPr>
              <w:t>sredstva</w:t>
            </w:r>
          </w:p>
          <w:p w14:paraId="6085201C" w14:textId="77777777" w:rsidR="00D10533" w:rsidRPr="007D0E83" w:rsidRDefault="00D10533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B81116B" w14:textId="7902A512" w:rsidR="00A5363C" w:rsidRPr="007D0E83" w:rsidRDefault="00D10533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 xml:space="preserve">15.000 </w:t>
            </w:r>
            <w:r w:rsidRPr="007D0E83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</w:tr>
      <w:tr w:rsidR="004D7283" w:rsidRPr="00615320" w14:paraId="1B0BBE9F" w14:textId="77777777" w:rsidTr="00000086">
        <w:trPr>
          <w:trHeight w:val="982"/>
          <w:jc w:val="center"/>
        </w:trPr>
        <w:tc>
          <w:tcPr>
            <w:tcW w:w="985" w:type="pct"/>
            <w:vAlign w:val="center"/>
          </w:tcPr>
          <w:p w14:paraId="7A2A1566" w14:textId="2C4DDDFD" w:rsidR="004D7283" w:rsidRPr="007D0E83" w:rsidRDefault="004D7283" w:rsidP="004D7283">
            <w:pPr>
              <w:spacing w:line="276" w:lineRule="auto"/>
              <w:contextualSpacing/>
              <w:jc w:val="both"/>
              <w:rPr>
                <w:rFonts w:ascii="Garamond" w:eastAsia="Times New Roman" w:hAnsi="Garamond" w:cs="Times New Roman"/>
              </w:rPr>
            </w:pPr>
            <w:r w:rsidRPr="007D0E83">
              <w:rPr>
                <w:rFonts w:ascii="Garamond" w:eastAsia="Times New Roman" w:hAnsi="Garamond" w:cs="Times New Roman"/>
              </w:rPr>
              <w:t>5.1.</w:t>
            </w:r>
            <w:r w:rsidR="008B4255">
              <w:rPr>
                <w:rFonts w:ascii="Garamond" w:eastAsia="Times New Roman" w:hAnsi="Garamond" w:cs="Times New Roman"/>
              </w:rPr>
              <w:t>8</w:t>
            </w:r>
            <w:r w:rsidRPr="007D0E83">
              <w:rPr>
                <w:rFonts w:ascii="Garamond" w:eastAsia="Times New Roman" w:hAnsi="Garamond" w:cs="Times New Roman"/>
              </w:rPr>
              <w:t xml:space="preserve">. Smart Tourism </w:t>
            </w:r>
            <w:proofErr w:type="spellStart"/>
            <w:r w:rsidRPr="007D0E83">
              <w:rPr>
                <w:rFonts w:ascii="Garamond" w:eastAsia="Times New Roman" w:hAnsi="Garamond" w:cs="Times New Roman"/>
              </w:rPr>
              <w:t>SkillsUp</w:t>
            </w:r>
            <w:proofErr w:type="spellEnd"/>
            <w:r w:rsidRPr="007D0E83">
              <w:rPr>
                <w:rFonts w:ascii="Garamond" w:eastAsia="Times New Roman" w:hAnsi="Garamond" w:cs="Times New Roman"/>
              </w:rPr>
              <w:t xml:space="preserve"> Program</w:t>
            </w:r>
          </w:p>
          <w:p w14:paraId="1818CD6F" w14:textId="45A354D1" w:rsidR="004D7283" w:rsidRPr="007D0E83" w:rsidRDefault="004D7283" w:rsidP="004D7283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b/>
                <w:bCs/>
                <w:noProof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4D7393D1" w14:textId="77777777" w:rsidR="004D7283" w:rsidRPr="007D0E83" w:rsidRDefault="004D7283" w:rsidP="00534AC4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7D0E83">
              <w:rPr>
                <w:rFonts w:ascii="Garamond" w:eastAsia="Times New Roman" w:hAnsi="Garamond" w:cs="Times New Roman"/>
              </w:rPr>
              <w:t>Broj</w:t>
            </w:r>
            <w:proofErr w:type="spellEnd"/>
            <w:r w:rsidRPr="007D0E83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7D0E83">
              <w:rPr>
                <w:rFonts w:ascii="Garamond" w:eastAsia="Times New Roman" w:hAnsi="Garamond" w:cs="Times New Roman"/>
              </w:rPr>
              <w:t>učesnika</w:t>
            </w:r>
            <w:proofErr w:type="spellEnd"/>
          </w:p>
          <w:p w14:paraId="060AAD52" w14:textId="77777777" w:rsidR="004D7283" w:rsidRPr="007D0E83" w:rsidRDefault="004D7283" w:rsidP="004D7283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62A7E519" w14:textId="237687F6" w:rsidR="004D7283" w:rsidRPr="007D0E83" w:rsidRDefault="004D7283" w:rsidP="004D7283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7D0E83">
              <w:rPr>
                <w:rFonts w:ascii="Garamond" w:hAnsi="Garamond" w:cs="Helvetica Neue"/>
                <w:lang w:val="sr-Latn-ME"/>
              </w:rPr>
              <w:t>Vrijednost 2026: 5-10</w:t>
            </w:r>
          </w:p>
          <w:p w14:paraId="5E0CE6C4" w14:textId="77777777" w:rsidR="004D7283" w:rsidRPr="007D0E83" w:rsidRDefault="004D7283" w:rsidP="004D7283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2FFDE29E" w14:textId="22261A88" w:rsidR="004D7283" w:rsidRPr="007D0E83" w:rsidRDefault="004D7283" w:rsidP="004D7283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7D0E83">
              <w:rPr>
                <w:rFonts w:ascii="Garamond" w:hAnsi="Garamond" w:cs="Helvetica Neue"/>
                <w:lang w:val="sr-Latn-ME"/>
              </w:rPr>
              <w:t>Vrijednost 2027: 5-10</w:t>
            </w:r>
          </w:p>
          <w:p w14:paraId="0A8DCC68" w14:textId="77777777" w:rsidR="004D7283" w:rsidRPr="007D0E83" w:rsidRDefault="004D7283" w:rsidP="004D7283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27" w:type="pct"/>
            <w:vAlign w:val="center"/>
          </w:tcPr>
          <w:p w14:paraId="7CE76448" w14:textId="4E04F9E6" w:rsidR="004D7283" w:rsidRPr="007D0E83" w:rsidRDefault="004D7283" w:rsidP="004D7283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noProof/>
                <w:lang w:val="sr-Latn-ME"/>
              </w:rPr>
              <w:t>Naučno-tehnološki park</w:t>
            </w:r>
          </w:p>
        </w:tc>
        <w:tc>
          <w:tcPr>
            <w:tcW w:w="525" w:type="pct"/>
            <w:gridSpan w:val="2"/>
            <w:vAlign w:val="center"/>
          </w:tcPr>
          <w:p w14:paraId="53FF0854" w14:textId="76FDF797" w:rsidR="004D7283" w:rsidRPr="007D0E83" w:rsidRDefault="004D7283" w:rsidP="004D7283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eastAsia="Times New Roman" w:hAnsi="Garamond" w:cs="Times New Roman"/>
              </w:rPr>
              <w:t xml:space="preserve">II </w:t>
            </w:r>
            <w:proofErr w:type="spellStart"/>
            <w:r w:rsidRPr="007D0E83">
              <w:rPr>
                <w:rFonts w:ascii="Garamond" w:eastAsia="Times New Roman" w:hAnsi="Garamond" w:cs="Times New Roman"/>
              </w:rPr>
              <w:t>kvartal</w:t>
            </w:r>
            <w:proofErr w:type="spellEnd"/>
            <w:r w:rsidRPr="007D0E83">
              <w:rPr>
                <w:rFonts w:ascii="Garamond" w:eastAsia="Times New Roman" w:hAnsi="Garamond" w:cs="Times New Roman"/>
              </w:rPr>
              <w:t xml:space="preserve"> 2026</w:t>
            </w:r>
          </w:p>
        </w:tc>
        <w:tc>
          <w:tcPr>
            <w:tcW w:w="492" w:type="pct"/>
            <w:vAlign w:val="center"/>
          </w:tcPr>
          <w:p w14:paraId="79EF6730" w14:textId="6C597E68" w:rsidR="004D7283" w:rsidRPr="007D0E83" w:rsidRDefault="004D7283" w:rsidP="004D7283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eastAsia="Times New Roman" w:hAnsi="Garamond" w:cs="Times New Roman"/>
              </w:rPr>
              <w:t xml:space="preserve">IV </w:t>
            </w:r>
            <w:proofErr w:type="spellStart"/>
            <w:r w:rsidRPr="007D0E83">
              <w:rPr>
                <w:rFonts w:ascii="Garamond" w:eastAsia="Times New Roman" w:hAnsi="Garamond" w:cs="Times New Roman"/>
              </w:rPr>
              <w:t>kvartal</w:t>
            </w:r>
            <w:proofErr w:type="spellEnd"/>
            <w:r w:rsidRPr="007D0E83">
              <w:rPr>
                <w:rFonts w:ascii="Garamond" w:eastAsia="Times New Roman" w:hAnsi="Garamond" w:cs="Times New Roman"/>
              </w:rPr>
              <w:t xml:space="preserve"> 2027</w:t>
            </w:r>
          </w:p>
        </w:tc>
        <w:tc>
          <w:tcPr>
            <w:tcW w:w="365" w:type="pct"/>
            <w:vAlign w:val="center"/>
          </w:tcPr>
          <w:p w14:paraId="46BCCE04" w14:textId="77777777" w:rsidR="006834D1" w:rsidRPr="006834D1" w:rsidRDefault="006834D1" w:rsidP="004D7283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6834D1">
              <w:rPr>
                <w:rFonts w:ascii="Garamond" w:eastAsia="Times New Roman" w:hAnsi="Garamond" w:cs="Times New Roman"/>
              </w:rPr>
              <w:t>Ukupno</w:t>
            </w:r>
            <w:proofErr w:type="spellEnd"/>
            <w:r w:rsidRPr="006834D1">
              <w:rPr>
                <w:rFonts w:ascii="Garamond" w:eastAsia="Times New Roman" w:hAnsi="Garamond" w:cs="Times New Roman"/>
              </w:rPr>
              <w:t>:</w:t>
            </w:r>
          </w:p>
          <w:p w14:paraId="7056931F" w14:textId="288D1073" w:rsidR="004D7283" w:rsidRPr="006834D1" w:rsidRDefault="004D7283" w:rsidP="004D7283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834D1">
              <w:rPr>
                <w:rFonts w:ascii="Garamond" w:eastAsia="Times New Roman" w:hAnsi="Garamond" w:cs="Times New Roman"/>
              </w:rPr>
              <w:t xml:space="preserve">5.000 </w:t>
            </w:r>
            <w:r w:rsidRPr="006834D1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27" w:type="pct"/>
            <w:gridSpan w:val="2"/>
            <w:vAlign w:val="center"/>
          </w:tcPr>
          <w:p w14:paraId="0385A913" w14:textId="77777777" w:rsidR="006834D1" w:rsidRPr="006834D1" w:rsidRDefault="006834D1" w:rsidP="004D7283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6834D1">
              <w:rPr>
                <w:rFonts w:ascii="Garamond" w:eastAsia="Times New Roman" w:hAnsi="Garamond" w:cs="Times New Roman"/>
              </w:rPr>
              <w:t>Ukupno</w:t>
            </w:r>
            <w:proofErr w:type="spellEnd"/>
            <w:r w:rsidRPr="006834D1">
              <w:rPr>
                <w:rFonts w:ascii="Garamond" w:eastAsia="Times New Roman" w:hAnsi="Garamond" w:cs="Times New Roman"/>
              </w:rPr>
              <w:t>:</w:t>
            </w:r>
          </w:p>
          <w:p w14:paraId="445701AD" w14:textId="4833BA7A" w:rsidR="004D7283" w:rsidRPr="006834D1" w:rsidRDefault="004D7283" w:rsidP="004D7283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834D1">
              <w:rPr>
                <w:rFonts w:ascii="Garamond" w:eastAsia="Times New Roman" w:hAnsi="Garamond" w:cs="Times New Roman"/>
              </w:rPr>
              <w:t xml:space="preserve">8.000 </w:t>
            </w:r>
            <w:r w:rsidRPr="006834D1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59" w:type="pct"/>
            <w:vAlign w:val="center"/>
          </w:tcPr>
          <w:p w14:paraId="58E81599" w14:textId="007349A1" w:rsidR="004D7283" w:rsidRPr="007D0E83" w:rsidRDefault="004D7283" w:rsidP="004D7283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bCs/>
                <w:noProof/>
                <w:lang w:val="sr-Latn-ME"/>
              </w:rPr>
              <w:t>Nacionalni budžet (Naučno-tehnološki park) - 3</w:t>
            </w:r>
            <w:r w:rsidRPr="007D0E83">
              <w:rPr>
                <w:rFonts w:ascii="Garamond" w:hAnsi="Garamond" w:cs="Times New Roman"/>
                <w:noProof/>
                <w:lang w:val="sr-Latn-ME"/>
              </w:rPr>
              <w:t xml:space="preserve">.000 </w:t>
            </w:r>
            <w:r w:rsidRPr="007D0E83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  <w:r w:rsidRPr="007D0E83">
              <w:rPr>
                <w:rFonts w:ascii="Garamond" w:hAnsi="Garamond" w:cs="Times New Roman"/>
                <w:bCs/>
                <w:noProof/>
                <w:lang w:val="sr-Latn-ME"/>
              </w:rPr>
              <w:br/>
            </w:r>
            <w:r w:rsidRPr="007D0E83">
              <w:rPr>
                <w:rFonts w:ascii="Garamond" w:hAnsi="Garamond" w:cs="Times New Roman"/>
                <w:bCs/>
                <w:noProof/>
                <w:lang w:val="sr-Latn-ME"/>
              </w:rPr>
              <w:br/>
            </w:r>
            <w:r w:rsidRPr="003172AE">
              <w:rPr>
                <w:rFonts w:ascii="Garamond" w:hAnsi="Garamond" w:cs="Times New Roman"/>
                <w:bCs/>
                <w:noProof/>
                <w:lang w:val="sr-Latn-ME"/>
              </w:rPr>
              <w:t>Donator</w:t>
            </w:r>
            <w:r w:rsidR="00E04E32" w:rsidRPr="003172AE">
              <w:rPr>
                <w:rFonts w:ascii="Garamond" w:hAnsi="Garamond" w:cs="Times New Roman"/>
                <w:bCs/>
                <w:noProof/>
                <w:lang w:val="sr-Latn-ME"/>
              </w:rPr>
              <w:t xml:space="preserve"> </w:t>
            </w:r>
            <w:r w:rsidRPr="003172AE">
              <w:rPr>
                <w:rFonts w:ascii="Garamond" w:hAnsi="Garamond" w:cs="Times New Roman"/>
                <w:bCs/>
                <w:noProof/>
                <w:lang w:val="sr-Latn-ME"/>
              </w:rPr>
              <w:t>–</w:t>
            </w:r>
            <w:r w:rsidR="003172AE" w:rsidRPr="003172AE">
              <w:rPr>
                <w:rFonts w:ascii="Garamond" w:hAnsi="Garamond" w:cs="Times New Roman"/>
                <w:bCs/>
                <w:noProof/>
                <w:lang w:val="sr-Latn-ME"/>
              </w:rPr>
              <w:t xml:space="preserve">privatni </w:t>
            </w:r>
            <w:r w:rsidR="00E04E32" w:rsidRPr="003172AE">
              <w:rPr>
                <w:rFonts w:ascii="Garamond" w:hAnsi="Garamond" w:cs="Times New Roman"/>
                <w:bCs/>
                <w:noProof/>
                <w:lang w:val="sr-Latn-ME"/>
              </w:rPr>
              <w:t>s</w:t>
            </w:r>
            <w:r w:rsidR="003172AE" w:rsidRPr="003172AE">
              <w:rPr>
                <w:rFonts w:ascii="Garamond" w:hAnsi="Garamond" w:cs="Times New Roman"/>
                <w:bCs/>
                <w:noProof/>
                <w:lang w:val="sr-Latn-ME"/>
              </w:rPr>
              <w:t>ektor</w:t>
            </w:r>
            <w:r w:rsidR="00E04E32" w:rsidRPr="003172AE">
              <w:rPr>
                <w:rFonts w:ascii="Garamond" w:hAnsi="Garamond" w:cs="Times New Roman"/>
                <w:bCs/>
                <w:noProof/>
                <w:lang w:val="sr-Latn-ME"/>
              </w:rPr>
              <w:t xml:space="preserve"> - </w:t>
            </w:r>
            <w:r w:rsidRPr="003172AE">
              <w:rPr>
                <w:rFonts w:ascii="Garamond" w:hAnsi="Garamond" w:cs="Times New Roman"/>
                <w:bCs/>
                <w:noProof/>
                <w:lang w:val="sr-Latn-ME"/>
              </w:rPr>
              <w:t>Crnogorski Telekom</w:t>
            </w:r>
            <w:r w:rsidRPr="007D0E83">
              <w:rPr>
                <w:rFonts w:ascii="Garamond" w:hAnsi="Garamond" w:cs="Times New Roman"/>
                <w:bCs/>
                <w:noProof/>
                <w:lang w:val="sr-Latn-ME"/>
              </w:rPr>
              <w:t xml:space="preserve"> - 2</w:t>
            </w:r>
            <w:r w:rsidRPr="007D0E83">
              <w:rPr>
                <w:rFonts w:ascii="Garamond" w:hAnsi="Garamond" w:cs="Times New Roman"/>
                <w:noProof/>
                <w:lang w:val="sr-Latn-ME"/>
              </w:rPr>
              <w:t xml:space="preserve">.000 </w:t>
            </w:r>
            <w:r w:rsidRPr="007D0E83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94" w:type="pct"/>
            <w:vAlign w:val="center"/>
          </w:tcPr>
          <w:p w14:paraId="5A9180EC" w14:textId="778E4D13" w:rsidR="004D7283" w:rsidRPr="007D0E83" w:rsidRDefault="004D7283" w:rsidP="004D7283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7D0E83">
              <w:rPr>
                <w:rFonts w:ascii="Garamond" w:hAnsi="Garamond" w:cs="Times New Roman"/>
                <w:bCs/>
                <w:noProof/>
                <w:lang w:val="sr-Latn-ME"/>
              </w:rPr>
              <w:t>Nacionalni budžet (Naučno-tehnološki park)</w:t>
            </w:r>
          </w:p>
        </w:tc>
      </w:tr>
      <w:tr w:rsidR="00211DBB" w:rsidRPr="00615320" w14:paraId="5EBD869D" w14:textId="77777777" w:rsidTr="00000086">
        <w:trPr>
          <w:jc w:val="center"/>
        </w:trPr>
        <w:tc>
          <w:tcPr>
            <w:tcW w:w="985" w:type="pct"/>
            <w:vAlign w:val="center"/>
          </w:tcPr>
          <w:p w14:paraId="52269760" w14:textId="61E07000" w:rsidR="00A5363C" w:rsidRPr="00615320" w:rsidRDefault="00A5363C" w:rsidP="00A5363C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5.1.</w:t>
            </w:r>
            <w:r w:rsidR="008B4255">
              <w:rPr>
                <w:rFonts w:ascii="Garamond" w:hAnsi="Garamond" w:cs="Times New Roman"/>
                <w:noProof/>
                <w:lang w:val="sr-Latn-ME"/>
              </w:rPr>
              <w:t>9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. </w:t>
            </w:r>
            <w:r w:rsidRPr="00615320">
              <w:rPr>
                <w:rFonts w:ascii="Garamond" w:hAnsi="Garamond" w:cs="Times New Roman"/>
                <w:noProof/>
              </w:rPr>
              <w:t>Digital nomads residency program</w:t>
            </w:r>
            <w:r w:rsidR="009D4EA5">
              <w:rPr>
                <w:rStyle w:val="FootnoteReference"/>
                <w:rFonts w:ascii="Garamond" w:hAnsi="Garamond" w:cs="Times New Roman"/>
                <w:noProof/>
              </w:rPr>
              <w:footnoteReference w:id="51"/>
            </w:r>
          </w:p>
        </w:tc>
        <w:tc>
          <w:tcPr>
            <w:tcW w:w="626" w:type="pct"/>
            <w:gridSpan w:val="2"/>
            <w:vAlign w:val="center"/>
          </w:tcPr>
          <w:p w14:paraId="28127DD5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Broj učesnika Digital nomad residency programa</w:t>
            </w:r>
          </w:p>
          <w:p w14:paraId="09B89050" w14:textId="062DCC6B" w:rsidR="00A5363C" w:rsidRPr="009D4EA5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(digitalnih nomada)</w:t>
            </w:r>
            <w:r w:rsidR="00EA7DCF">
              <w:rPr>
                <w:rFonts w:ascii="Garamond" w:hAnsi="Garamond" w:cs="Times New Roman"/>
                <w:noProof/>
              </w:rPr>
              <w:t>, po polu</w:t>
            </w:r>
          </w:p>
          <w:p w14:paraId="65EEC000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2D8A0D60" w14:textId="6BD777BF" w:rsidR="00A5363C" w:rsidRPr="00EA7DCF" w:rsidRDefault="00A5363C" w:rsidP="00EA7DCF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  <w:r w:rsidR="00757DFF" w:rsidRPr="00615320">
              <w:rPr>
                <w:rFonts w:ascii="Garamond" w:hAnsi="Garamond" w:cs="Helvetica Neue"/>
                <w:lang w:val="sr-Latn-ME"/>
              </w:rPr>
              <w:t xml:space="preserve"> 10</w:t>
            </w:r>
          </w:p>
        </w:tc>
        <w:tc>
          <w:tcPr>
            <w:tcW w:w="627" w:type="pct"/>
            <w:vAlign w:val="center"/>
          </w:tcPr>
          <w:p w14:paraId="242FEB00" w14:textId="1DEEB7E7" w:rsidR="00A5363C" w:rsidRPr="00615320" w:rsidRDefault="00CF2C34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IPC „Tehnopolis“</w:t>
            </w:r>
          </w:p>
        </w:tc>
        <w:tc>
          <w:tcPr>
            <w:tcW w:w="525" w:type="pct"/>
            <w:gridSpan w:val="2"/>
            <w:vAlign w:val="center"/>
          </w:tcPr>
          <w:p w14:paraId="5D5731A5" w14:textId="711767F0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</w:tc>
        <w:tc>
          <w:tcPr>
            <w:tcW w:w="492" w:type="pct"/>
            <w:vAlign w:val="center"/>
          </w:tcPr>
          <w:p w14:paraId="75186E31" w14:textId="29FB519C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365" w:type="pct"/>
            <w:vAlign w:val="center"/>
          </w:tcPr>
          <w:p w14:paraId="4548332E" w14:textId="603E6030" w:rsidR="00A5363C" w:rsidRPr="00C84369" w:rsidRDefault="00E274E0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Ukupno: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>
              <w:rPr>
                <w:rFonts w:ascii="Garamond" w:hAnsi="Garamond" w:cs="Times New Roman"/>
                <w:noProof/>
                <w:lang w:val="sr-Latn-ME"/>
              </w:rPr>
              <w:t xml:space="preserve">20.000 </w:t>
            </w:r>
            <w:r w:rsidRPr="006834D1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27" w:type="pct"/>
            <w:gridSpan w:val="2"/>
            <w:vAlign w:val="center"/>
          </w:tcPr>
          <w:p w14:paraId="7DE03C68" w14:textId="2A1CC5FB" w:rsidR="00A5363C" w:rsidRPr="00615320" w:rsidRDefault="00E274E0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59" w:type="pct"/>
            <w:vAlign w:val="center"/>
          </w:tcPr>
          <w:p w14:paraId="1E7A53AD" w14:textId="3E301FFF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EU finansiran</w:t>
            </w:r>
            <w:r w:rsidR="00757DFF"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projekat</w:t>
            </w:r>
          </w:p>
        </w:tc>
        <w:tc>
          <w:tcPr>
            <w:tcW w:w="494" w:type="pct"/>
            <w:vAlign w:val="center"/>
          </w:tcPr>
          <w:p w14:paraId="55E8CAEB" w14:textId="7725FD5C" w:rsidR="00A5363C" w:rsidRPr="00534AC4" w:rsidRDefault="00534AC4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534AC4">
              <w:rPr>
                <w:rFonts w:ascii="Garamond" w:hAnsi="Garamond" w:cs="Times New Roman"/>
                <w:bCs/>
                <w:noProof/>
                <w:lang w:val="sr-Latn-ME"/>
              </w:rPr>
              <w:t>-</w:t>
            </w:r>
          </w:p>
        </w:tc>
      </w:tr>
      <w:tr w:rsidR="00211DBB" w:rsidRPr="00615320" w14:paraId="4625F3F5" w14:textId="77777777" w:rsidTr="00000086">
        <w:trPr>
          <w:jc w:val="center"/>
        </w:trPr>
        <w:tc>
          <w:tcPr>
            <w:tcW w:w="985" w:type="pct"/>
            <w:vAlign w:val="center"/>
          </w:tcPr>
          <w:p w14:paraId="05B8FCAE" w14:textId="0A76DDDD" w:rsidR="00A5363C" w:rsidRPr="00615320" w:rsidRDefault="00A5363C" w:rsidP="00A5363C">
            <w:pPr>
              <w:spacing w:line="276" w:lineRule="auto"/>
              <w:contextualSpacing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5.1.</w:t>
            </w:r>
            <w:r w:rsidR="008B4255">
              <w:rPr>
                <w:rFonts w:ascii="Garamond" w:hAnsi="Garamond" w:cs="Times New Roman"/>
                <w:noProof/>
                <w:lang w:val="sr-Latn-ME"/>
              </w:rPr>
              <w:t>10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. </w:t>
            </w:r>
            <w:r w:rsidRPr="00615320">
              <w:rPr>
                <w:rFonts w:ascii="Garamond" w:hAnsi="Garamond" w:cs="Times New Roman"/>
                <w:noProof/>
              </w:rPr>
              <w:t>Razvoj platforme i mobilne aplikacije - Digital nomads Montenegro.</w:t>
            </w:r>
          </w:p>
          <w:p w14:paraId="6F5EFB50" w14:textId="77777777" w:rsidR="00A5363C" w:rsidRPr="00615320" w:rsidRDefault="00A5363C" w:rsidP="00A5363C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5E64253B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 xml:space="preserve">Broj razvijenih Digital nomads Montenegro platformi i mobilnih aplikacija </w:t>
            </w:r>
          </w:p>
          <w:p w14:paraId="543E85ED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</w:p>
          <w:p w14:paraId="3084CE1F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29DC1616" w14:textId="2D3A37BE" w:rsidR="00A5363C" w:rsidRPr="00F75D1C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  <w:r w:rsidR="00757DFF" w:rsidRPr="00615320">
              <w:rPr>
                <w:rFonts w:ascii="Garamond" w:hAnsi="Garamond" w:cs="Helvetica Neue"/>
                <w:lang w:val="sr-Latn-ME"/>
              </w:rPr>
              <w:t xml:space="preserve"> 2</w:t>
            </w:r>
          </w:p>
        </w:tc>
        <w:tc>
          <w:tcPr>
            <w:tcW w:w="627" w:type="pct"/>
            <w:vAlign w:val="center"/>
          </w:tcPr>
          <w:p w14:paraId="7B4824BA" w14:textId="3CCEAEF9" w:rsidR="00A5363C" w:rsidRPr="00615320" w:rsidRDefault="00CF2C34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IPC „Tehnopolis“</w:t>
            </w:r>
          </w:p>
        </w:tc>
        <w:tc>
          <w:tcPr>
            <w:tcW w:w="525" w:type="pct"/>
            <w:gridSpan w:val="2"/>
            <w:vAlign w:val="center"/>
          </w:tcPr>
          <w:p w14:paraId="19B5F280" w14:textId="2035BBE3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</w:tc>
        <w:tc>
          <w:tcPr>
            <w:tcW w:w="492" w:type="pct"/>
            <w:vAlign w:val="center"/>
          </w:tcPr>
          <w:p w14:paraId="7424E6CC" w14:textId="4875C7E9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365" w:type="pct"/>
            <w:vAlign w:val="center"/>
          </w:tcPr>
          <w:p w14:paraId="0BD06E57" w14:textId="77777777" w:rsidR="006834D1" w:rsidRPr="00C84369" w:rsidRDefault="006834D1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C84369">
              <w:rPr>
                <w:rFonts w:ascii="Garamond" w:hAnsi="Garamond" w:cs="Times New Roman"/>
                <w:noProof/>
              </w:rPr>
              <w:t>Ukupno:</w:t>
            </w:r>
          </w:p>
          <w:p w14:paraId="46B71932" w14:textId="3FAF93EA" w:rsidR="00A5363C" w:rsidRPr="002E0D91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C84369">
              <w:rPr>
                <w:rFonts w:ascii="Garamond" w:hAnsi="Garamond" w:cs="Times New Roman"/>
                <w:noProof/>
              </w:rPr>
              <w:t xml:space="preserve">22.100 </w:t>
            </w:r>
            <w:r w:rsidRPr="00C84369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27" w:type="pct"/>
            <w:gridSpan w:val="2"/>
            <w:vAlign w:val="center"/>
          </w:tcPr>
          <w:p w14:paraId="794E5B04" w14:textId="1F2513EA" w:rsidR="00A5363C" w:rsidRPr="00615320" w:rsidRDefault="00022988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59" w:type="pct"/>
            <w:vAlign w:val="center"/>
          </w:tcPr>
          <w:p w14:paraId="4E06B013" w14:textId="6C2A3054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EU finansiran projekat</w:t>
            </w:r>
          </w:p>
        </w:tc>
        <w:tc>
          <w:tcPr>
            <w:tcW w:w="494" w:type="pct"/>
            <w:vAlign w:val="center"/>
          </w:tcPr>
          <w:p w14:paraId="719D99E6" w14:textId="6C79BA3E" w:rsidR="00A5363C" w:rsidRPr="00615320" w:rsidRDefault="00022988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-</w:t>
            </w:r>
          </w:p>
        </w:tc>
      </w:tr>
      <w:tr w:rsidR="00211DBB" w:rsidRPr="00615320" w14:paraId="00B672EE" w14:textId="77777777" w:rsidTr="00000086">
        <w:trPr>
          <w:jc w:val="center"/>
        </w:trPr>
        <w:tc>
          <w:tcPr>
            <w:tcW w:w="985" w:type="pct"/>
            <w:vAlign w:val="center"/>
          </w:tcPr>
          <w:p w14:paraId="5D96BC13" w14:textId="119AD4BC" w:rsidR="00A5363C" w:rsidRPr="00615320" w:rsidRDefault="00A5363C" w:rsidP="00A5363C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5.1.</w:t>
            </w:r>
            <w:r w:rsidR="008B4255">
              <w:rPr>
                <w:rFonts w:ascii="Garamond" w:hAnsi="Garamond" w:cs="Times New Roman"/>
                <w:noProof/>
                <w:lang w:val="sr-Latn-ME"/>
              </w:rPr>
              <w:t xml:space="preserve">11. </w:t>
            </w:r>
            <w:r w:rsidRPr="00615320">
              <w:rPr>
                <w:rFonts w:ascii="Garamond" w:hAnsi="Garamond" w:cs="Times New Roman"/>
                <w:noProof/>
              </w:rPr>
              <w:t>Uspostavljanje outdoor coworking prostora na Grahovu.</w:t>
            </w:r>
          </w:p>
        </w:tc>
        <w:tc>
          <w:tcPr>
            <w:tcW w:w="626" w:type="pct"/>
            <w:gridSpan w:val="2"/>
            <w:vAlign w:val="center"/>
          </w:tcPr>
          <w:p w14:paraId="719EBACF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 xml:space="preserve">Broj outdoor coworking prostora stavljenih u funkciju </w:t>
            </w:r>
          </w:p>
          <w:p w14:paraId="1411D48D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7ABA131E" w14:textId="2211846F" w:rsidR="00A5363C" w:rsidRPr="00534AC4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  <w:r w:rsidR="00757DFF" w:rsidRPr="00615320">
              <w:rPr>
                <w:rFonts w:ascii="Garamond" w:hAnsi="Garamond" w:cs="Helvetica Neue"/>
                <w:lang w:val="sr-Latn-ME"/>
              </w:rPr>
              <w:t xml:space="preserve"> 1</w:t>
            </w:r>
          </w:p>
        </w:tc>
        <w:tc>
          <w:tcPr>
            <w:tcW w:w="627" w:type="pct"/>
            <w:vAlign w:val="center"/>
          </w:tcPr>
          <w:p w14:paraId="4F7C6D85" w14:textId="11B51E8A" w:rsidR="00A5363C" w:rsidRPr="00615320" w:rsidRDefault="00CF2C34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IPC „Tehnopolis“</w:t>
            </w:r>
          </w:p>
        </w:tc>
        <w:tc>
          <w:tcPr>
            <w:tcW w:w="525" w:type="pct"/>
            <w:gridSpan w:val="2"/>
            <w:vAlign w:val="center"/>
          </w:tcPr>
          <w:p w14:paraId="29D369BE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3825850" w14:textId="2E8C746B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</w:tc>
        <w:tc>
          <w:tcPr>
            <w:tcW w:w="492" w:type="pct"/>
            <w:vAlign w:val="center"/>
          </w:tcPr>
          <w:p w14:paraId="6A82DC76" w14:textId="2103606C" w:rsidR="00A5363C" w:rsidRPr="00615320" w:rsidRDefault="00757DFF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III kvartal 2026</w:t>
            </w:r>
          </w:p>
        </w:tc>
        <w:tc>
          <w:tcPr>
            <w:tcW w:w="365" w:type="pct"/>
            <w:vAlign w:val="center"/>
          </w:tcPr>
          <w:p w14:paraId="0FF5979A" w14:textId="77777777" w:rsidR="006834D1" w:rsidRPr="00C84369" w:rsidRDefault="006834D1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C84369">
              <w:rPr>
                <w:rFonts w:ascii="Garamond" w:hAnsi="Garamond" w:cs="Times New Roman"/>
                <w:noProof/>
              </w:rPr>
              <w:t>Ukupno:</w:t>
            </w:r>
          </w:p>
          <w:p w14:paraId="39508E2F" w14:textId="23EC7DDB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C84369">
              <w:rPr>
                <w:rFonts w:ascii="Garamond" w:hAnsi="Garamond" w:cs="Times New Roman"/>
                <w:noProof/>
              </w:rPr>
              <w:t xml:space="preserve">50.000 </w:t>
            </w:r>
            <w:r w:rsidRPr="00C84369">
              <w:rPr>
                <w:rStyle w:val="Strong"/>
                <w:rFonts w:ascii="Garamond" w:hAnsi="Garamond"/>
                <w:b w:val="0"/>
                <w:bCs w:val="0"/>
              </w:rPr>
              <w:t xml:space="preserve">€ </w:t>
            </w:r>
          </w:p>
        </w:tc>
        <w:tc>
          <w:tcPr>
            <w:tcW w:w="427" w:type="pct"/>
            <w:gridSpan w:val="2"/>
            <w:vAlign w:val="center"/>
          </w:tcPr>
          <w:p w14:paraId="626B6974" w14:textId="09079A30" w:rsidR="00A5363C" w:rsidRPr="00615320" w:rsidRDefault="00CF2C34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59" w:type="pct"/>
            <w:vAlign w:val="center"/>
          </w:tcPr>
          <w:p w14:paraId="4DB972D0" w14:textId="061B9B8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EU finansiran projekat</w:t>
            </w:r>
          </w:p>
        </w:tc>
        <w:tc>
          <w:tcPr>
            <w:tcW w:w="494" w:type="pct"/>
            <w:vAlign w:val="center"/>
          </w:tcPr>
          <w:p w14:paraId="5E767013" w14:textId="03B2C862" w:rsidR="00A5363C" w:rsidRPr="00615320" w:rsidRDefault="00CF2C34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-</w:t>
            </w:r>
          </w:p>
        </w:tc>
      </w:tr>
      <w:tr w:rsidR="00211DBB" w:rsidRPr="00615320" w14:paraId="57336DFA" w14:textId="77777777" w:rsidTr="00000086">
        <w:trPr>
          <w:jc w:val="center"/>
        </w:trPr>
        <w:tc>
          <w:tcPr>
            <w:tcW w:w="985" w:type="pct"/>
            <w:vAlign w:val="center"/>
          </w:tcPr>
          <w:p w14:paraId="734B28B4" w14:textId="53724807" w:rsidR="00A5363C" w:rsidRPr="00615320" w:rsidRDefault="00A5363C" w:rsidP="00A5363C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5.1.</w:t>
            </w:r>
            <w:r w:rsidR="008B4255">
              <w:rPr>
                <w:rFonts w:ascii="Garamond" w:hAnsi="Garamond" w:cs="Times New Roman"/>
                <w:noProof/>
                <w:lang w:val="sr-Latn-ME"/>
              </w:rPr>
              <w:t>12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. Cross border coworking conference (CBCC) </w:t>
            </w:r>
          </w:p>
        </w:tc>
        <w:tc>
          <w:tcPr>
            <w:tcW w:w="626" w:type="pct"/>
            <w:gridSpan w:val="2"/>
            <w:vAlign w:val="center"/>
          </w:tcPr>
          <w:p w14:paraId="28A573EA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 xml:space="preserve">Broj učesnika iz Crne Gore na CBCC </w:t>
            </w:r>
          </w:p>
          <w:p w14:paraId="1BBA3440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51734DF8" w14:textId="7ADF1762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  <w:r w:rsidR="00757DFF" w:rsidRPr="00615320">
              <w:rPr>
                <w:rFonts w:ascii="Garamond" w:hAnsi="Garamond" w:cs="Helvetica Neue"/>
                <w:lang w:val="sr-Latn-ME"/>
              </w:rPr>
              <w:t xml:space="preserve"> 20</w:t>
            </w:r>
          </w:p>
          <w:p w14:paraId="4F831150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256577A1" w14:textId="2E973215" w:rsidR="00EA7DCF" w:rsidRPr="0095693F" w:rsidRDefault="00A5363C" w:rsidP="00534AC4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  <w:r w:rsidR="00757DFF" w:rsidRPr="00615320">
              <w:rPr>
                <w:rFonts w:ascii="Garamond" w:hAnsi="Garamond" w:cs="Helvetica Neue"/>
                <w:lang w:val="sr-Latn-ME"/>
              </w:rPr>
              <w:t xml:space="preserve"> 20</w:t>
            </w:r>
          </w:p>
        </w:tc>
        <w:tc>
          <w:tcPr>
            <w:tcW w:w="627" w:type="pct"/>
            <w:vAlign w:val="center"/>
          </w:tcPr>
          <w:p w14:paraId="40AB2717" w14:textId="0A0B5CAF" w:rsidR="00A5363C" w:rsidRPr="00615320" w:rsidRDefault="00CF2C34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IPC „Tehnopolis“</w:t>
            </w:r>
          </w:p>
        </w:tc>
        <w:tc>
          <w:tcPr>
            <w:tcW w:w="525" w:type="pct"/>
            <w:gridSpan w:val="2"/>
            <w:vAlign w:val="center"/>
          </w:tcPr>
          <w:p w14:paraId="010781C3" w14:textId="304332E8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492" w:type="pct"/>
            <w:vAlign w:val="center"/>
          </w:tcPr>
          <w:p w14:paraId="1809D89B" w14:textId="7DF2062E" w:rsidR="00A5363C" w:rsidRPr="00615320" w:rsidRDefault="00D807ED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365" w:type="pct"/>
            <w:vAlign w:val="center"/>
          </w:tcPr>
          <w:p w14:paraId="5A2F74E5" w14:textId="77777777" w:rsidR="00E1395B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Ukupno:</w:t>
            </w:r>
          </w:p>
          <w:p w14:paraId="4CC75FB7" w14:textId="4DA9FB2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</w:rPr>
              <w:t xml:space="preserve">10.000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27" w:type="pct"/>
            <w:gridSpan w:val="2"/>
            <w:vAlign w:val="center"/>
          </w:tcPr>
          <w:p w14:paraId="17AFD7AC" w14:textId="1DE7C5EF" w:rsidR="00A5363C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59" w:type="pct"/>
            <w:vAlign w:val="center"/>
          </w:tcPr>
          <w:p w14:paraId="4FF197BB" w14:textId="5B222312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Nacionalni budžet</w:t>
            </w:r>
          </w:p>
        </w:tc>
        <w:tc>
          <w:tcPr>
            <w:tcW w:w="494" w:type="pct"/>
            <w:vAlign w:val="center"/>
          </w:tcPr>
          <w:p w14:paraId="0256CE42" w14:textId="5FA114EC" w:rsidR="00A5363C" w:rsidRPr="00A52AE8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A52AE8">
              <w:rPr>
                <w:rFonts w:ascii="Garamond" w:hAnsi="Garamond" w:cs="Times New Roman"/>
                <w:bCs/>
                <w:noProof/>
                <w:lang w:val="sr-Latn-ME"/>
              </w:rPr>
              <w:t>-</w:t>
            </w:r>
          </w:p>
        </w:tc>
      </w:tr>
      <w:tr w:rsidR="00A5363C" w:rsidRPr="00615320" w14:paraId="25279458" w14:textId="77777777" w:rsidTr="00000086">
        <w:trPr>
          <w:trHeight w:val="982"/>
          <w:jc w:val="center"/>
        </w:trPr>
        <w:tc>
          <w:tcPr>
            <w:tcW w:w="985" w:type="pct"/>
            <w:vAlign w:val="center"/>
          </w:tcPr>
          <w:p w14:paraId="09F31669" w14:textId="46820D08" w:rsidR="00A5363C" w:rsidRPr="00615320" w:rsidRDefault="00CF2C34" w:rsidP="00A5363C">
            <w:pPr>
              <w:shd w:val="clear" w:color="auto" w:fill="FFFFFF"/>
              <w:jc w:val="both"/>
              <w:textAlignment w:val="baseline"/>
              <w:rPr>
                <w:rFonts w:ascii="Garamond" w:eastAsia="Times New Roman" w:hAnsi="Garamond" w:cs="Times New Roman"/>
                <w:color w:val="000000"/>
                <w:lang w:val="sr-Latn-RS"/>
              </w:rPr>
            </w:pPr>
            <w:r w:rsidRPr="00615320">
              <w:rPr>
                <w:rFonts w:ascii="Garamond" w:eastAsia="Times New Roman" w:hAnsi="Garamond" w:cs="Times New Roman"/>
                <w:color w:val="000000"/>
                <w:lang w:val="sr-Latn-RS"/>
              </w:rPr>
              <w:t>5.1.1</w:t>
            </w:r>
            <w:r w:rsidR="008B4255">
              <w:rPr>
                <w:rFonts w:ascii="Garamond" w:eastAsia="Times New Roman" w:hAnsi="Garamond" w:cs="Times New Roman"/>
                <w:color w:val="000000"/>
                <w:lang w:val="sr-Latn-RS"/>
              </w:rPr>
              <w:t>3</w:t>
            </w:r>
            <w:r w:rsidRPr="00615320">
              <w:rPr>
                <w:rFonts w:ascii="Garamond" w:eastAsia="Times New Roman" w:hAnsi="Garamond" w:cs="Times New Roman"/>
                <w:color w:val="000000"/>
                <w:lang w:val="sr-Latn-RS"/>
              </w:rPr>
              <w:t>.</w:t>
            </w:r>
            <w:r w:rsidR="009D4EA5">
              <w:rPr>
                <w:rFonts w:ascii="Garamond" w:eastAsia="Times New Roman" w:hAnsi="Garamond" w:cs="Times New Roman"/>
                <w:color w:val="000000"/>
                <w:lang w:val="sr-Latn-RS"/>
              </w:rPr>
              <w:t xml:space="preserve"> </w:t>
            </w:r>
            <w:r w:rsidR="00A5363C" w:rsidRPr="00615320">
              <w:rPr>
                <w:rFonts w:ascii="Garamond" w:eastAsia="Times New Roman" w:hAnsi="Garamond" w:cs="Times New Roman"/>
                <w:color w:val="000000"/>
                <w:lang w:val="sr-Latn-RS"/>
              </w:rPr>
              <w:t>Implementacija Montenegro Quality sertifikacije - Kao mehanizam za unapređenje kvaliteta usluga i jačanje konkurentnosti destinacije.</w:t>
            </w:r>
          </w:p>
          <w:p w14:paraId="41061DAB" w14:textId="77777777" w:rsidR="00A5363C" w:rsidRPr="00615320" w:rsidRDefault="00A5363C" w:rsidP="00A5363C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lang w:val="sr-Latn-RS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198F6C88" w14:textId="46AFFDAD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  <w:color w:val="000000"/>
                <w:lang w:val="sr-Latn-RS"/>
              </w:rPr>
            </w:pPr>
            <w:r w:rsidRPr="00615320">
              <w:rPr>
                <w:rFonts w:ascii="Garamond" w:eastAsia="Times New Roman" w:hAnsi="Garamond" w:cs="Times New Roman"/>
                <w:color w:val="000000"/>
                <w:lang w:val="sr-Latn-RS"/>
              </w:rPr>
              <w:t>Broj novo sertifikovanih korisnika</w:t>
            </w:r>
            <w:r w:rsidR="00EA7DCF">
              <w:rPr>
                <w:rFonts w:ascii="Garamond" w:eastAsia="Times New Roman" w:hAnsi="Garamond" w:cs="Times New Roman"/>
                <w:color w:val="000000"/>
                <w:lang w:val="sr-Latn-RS"/>
              </w:rPr>
              <w:t>, po polu</w:t>
            </w:r>
          </w:p>
          <w:p w14:paraId="686015D0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  <w:color w:val="000000"/>
                <w:lang w:val="sr-Latn-RS"/>
              </w:rPr>
            </w:pPr>
          </w:p>
          <w:p w14:paraId="4931C1E6" w14:textId="6B57BF4A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RS"/>
              </w:rPr>
              <w:t xml:space="preserve">Vrijednost 2026: </w:t>
            </w:r>
            <w:r w:rsidRPr="00615320"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  <w:t xml:space="preserve">minimum 10 </w:t>
            </w:r>
          </w:p>
          <w:p w14:paraId="14E87FA1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RS"/>
              </w:rPr>
            </w:pPr>
          </w:p>
          <w:p w14:paraId="36750C9F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RS"/>
              </w:rPr>
              <w:t>Vrijednost 2027:</w:t>
            </w:r>
          </w:p>
          <w:p w14:paraId="22AD0C1A" w14:textId="109A6D2F" w:rsidR="00A5363C" w:rsidRPr="00615320" w:rsidRDefault="009E57CF" w:rsidP="009E57CF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RS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RS"/>
              </w:rPr>
              <w:t>minimum 10</w:t>
            </w:r>
          </w:p>
        </w:tc>
        <w:tc>
          <w:tcPr>
            <w:tcW w:w="627" w:type="pct"/>
            <w:vAlign w:val="center"/>
          </w:tcPr>
          <w:p w14:paraId="63B61942" w14:textId="646AC68B" w:rsidR="00A5363C" w:rsidRPr="00615320" w:rsidRDefault="00A5363C" w:rsidP="00A5363C">
            <w:pPr>
              <w:jc w:val="center"/>
              <w:rPr>
                <w:rFonts w:ascii="Garamond" w:hAnsi="Garamond" w:cs="Times New Roman"/>
                <w:noProof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lang w:val="sr-Latn-RS"/>
              </w:rPr>
              <w:t>N</w:t>
            </w:r>
            <w:r w:rsidR="00CF2C34" w:rsidRPr="00615320">
              <w:rPr>
                <w:rFonts w:ascii="Garamond" w:hAnsi="Garamond" w:cs="Times New Roman"/>
                <w:noProof/>
                <w:lang w:val="sr-Latn-RS"/>
              </w:rPr>
              <w:t>acionalna turistička organizacija Crne Gore</w:t>
            </w:r>
          </w:p>
        </w:tc>
        <w:tc>
          <w:tcPr>
            <w:tcW w:w="525" w:type="pct"/>
            <w:gridSpan w:val="2"/>
            <w:vAlign w:val="center"/>
          </w:tcPr>
          <w:p w14:paraId="5BF3F4AF" w14:textId="69296A76" w:rsidR="002215E4" w:rsidRPr="00615320" w:rsidRDefault="002241B8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lang w:val="sr-Latn-RS"/>
              </w:rPr>
              <w:t>II kvartal 2026</w:t>
            </w:r>
            <w:r w:rsidR="001368D1" w:rsidRPr="00615320">
              <w:rPr>
                <w:rStyle w:val="FootnoteReference"/>
                <w:rFonts w:ascii="Garamond" w:hAnsi="Garamond" w:cs="Times New Roman"/>
                <w:noProof/>
                <w:lang w:val="sr-Latn-RS"/>
              </w:rPr>
              <w:footnoteReference w:id="52"/>
            </w:r>
          </w:p>
        </w:tc>
        <w:tc>
          <w:tcPr>
            <w:tcW w:w="492" w:type="pct"/>
            <w:vAlign w:val="center"/>
          </w:tcPr>
          <w:p w14:paraId="38FEB325" w14:textId="6B8939BE" w:rsidR="002215E4" w:rsidRPr="00615320" w:rsidRDefault="001368D1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lang w:val="sr-Latn-RS"/>
              </w:rPr>
              <w:t>IV kvartal 202</w:t>
            </w:r>
            <w:r w:rsidR="00EA7DCF">
              <w:rPr>
                <w:rFonts w:ascii="Garamond" w:hAnsi="Garamond" w:cs="Times New Roman"/>
                <w:noProof/>
                <w:lang w:val="sr-Latn-RS"/>
              </w:rPr>
              <w:t>7</w:t>
            </w:r>
          </w:p>
        </w:tc>
        <w:tc>
          <w:tcPr>
            <w:tcW w:w="365" w:type="pct"/>
            <w:vAlign w:val="center"/>
          </w:tcPr>
          <w:p w14:paraId="1E2B568E" w14:textId="371925F2" w:rsidR="00A5363C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lang w:val="sr-Latn-RS"/>
              </w:rPr>
              <w:t>Ukupno:</w:t>
            </w:r>
            <w:r w:rsidR="00D55919" w:rsidRPr="00615320">
              <w:rPr>
                <w:rFonts w:ascii="Garamond" w:hAnsi="Garamond" w:cs="Times New Roman"/>
                <w:noProof/>
                <w:lang w:val="sr-Latn-RS"/>
              </w:rPr>
              <w:t>3</w:t>
            </w:r>
            <w:r w:rsidR="00A5363C" w:rsidRPr="00615320">
              <w:rPr>
                <w:rFonts w:ascii="Garamond" w:hAnsi="Garamond" w:cs="Times New Roman"/>
                <w:noProof/>
                <w:lang w:val="sr-Latn-RS"/>
              </w:rPr>
              <w:t>0</w:t>
            </w:r>
            <w:r w:rsidR="00D55919" w:rsidRPr="00615320">
              <w:rPr>
                <w:rFonts w:ascii="Garamond" w:hAnsi="Garamond" w:cs="Times New Roman"/>
                <w:noProof/>
                <w:lang w:val="sr-Latn-RS"/>
              </w:rPr>
              <w:t>.</w:t>
            </w:r>
            <w:r w:rsidR="00A5363C" w:rsidRPr="00615320">
              <w:rPr>
                <w:rFonts w:ascii="Garamond" w:hAnsi="Garamond" w:cs="Times New Roman"/>
                <w:noProof/>
                <w:lang w:val="sr-Latn-RS"/>
              </w:rPr>
              <w:t>000</w:t>
            </w:r>
            <w:r w:rsidR="009E57CF" w:rsidRPr="00615320">
              <w:rPr>
                <w:rFonts w:ascii="Garamond" w:hAnsi="Garamond" w:cs="Times New Roman"/>
                <w:noProof/>
                <w:lang w:val="sr-Latn-RS"/>
              </w:rPr>
              <w:t xml:space="preserve"> </w:t>
            </w:r>
            <w:r w:rsidR="009E57CF" w:rsidRPr="00615320">
              <w:rPr>
                <w:rStyle w:val="Strong"/>
                <w:rFonts w:ascii="Garamond" w:hAnsi="Garamond"/>
                <w:b w:val="0"/>
                <w:bCs w:val="0"/>
                <w:color w:val="0A0A0A"/>
                <w:lang w:val="sr-Latn-RS"/>
              </w:rPr>
              <w:t>€</w:t>
            </w:r>
          </w:p>
        </w:tc>
        <w:tc>
          <w:tcPr>
            <w:tcW w:w="427" w:type="pct"/>
            <w:gridSpan w:val="2"/>
            <w:vAlign w:val="center"/>
          </w:tcPr>
          <w:p w14:paraId="66D031F2" w14:textId="77777777" w:rsidR="00E1395B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RS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RS"/>
              </w:rPr>
              <w:t>Ukupno:</w:t>
            </w:r>
          </w:p>
          <w:p w14:paraId="7FA43D54" w14:textId="79E5252D" w:rsidR="00A5363C" w:rsidRPr="00615320" w:rsidRDefault="009E57CF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RS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RS"/>
              </w:rPr>
              <w:t>10</w:t>
            </w:r>
            <w:r w:rsidR="00D55919" w:rsidRPr="00615320">
              <w:rPr>
                <w:rFonts w:ascii="Garamond" w:hAnsi="Garamond" w:cs="Times New Roman"/>
                <w:bCs/>
                <w:noProof/>
                <w:lang w:val="sr-Latn-RS"/>
              </w:rPr>
              <w:t>.0</w:t>
            </w:r>
            <w:r w:rsidRPr="00615320">
              <w:rPr>
                <w:rFonts w:ascii="Garamond" w:hAnsi="Garamond" w:cs="Times New Roman"/>
                <w:bCs/>
                <w:noProof/>
                <w:lang w:val="sr-Latn-RS"/>
              </w:rPr>
              <w:t xml:space="preserve">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  <w:lang w:val="sr-Latn-RS"/>
              </w:rPr>
              <w:t>€</w:t>
            </w:r>
          </w:p>
        </w:tc>
        <w:tc>
          <w:tcPr>
            <w:tcW w:w="459" w:type="pct"/>
            <w:vAlign w:val="center"/>
          </w:tcPr>
          <w:p w14:paraId="5AD1C51D" w14:textId="483581EC" w:rsidR="00A5363C" w:rsidRPr="00615320" w:rsidRDefault="00D55919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lang w:val="sr-Latn-RS"/>
              </w:rPr>
              <w:t>Nacionalni b</w:t>
            </w:r>
            <w:r w:rsidR="00A5363C" w:rsidRPr="00615320">
              <w:rPr>
                <w:rFonts w:ascii="Garamond" w:hAnsi="Garamond" w:cs="Times New Roman"/>
                <w:noProof/>
                <w:lang w:val="sr-Latn-RS"/>
              </w:rPr>
              <w:t xml:space="preserve">udžet </w:t>
            </w:r>
          </w:p>
        </w:tc>
        <w:tc>
          <w:tcPr>
            <w:tcW w:w="494" w:type="pct"/>
            <w:vAlign w:val="center"/>
          </w:tcPr>
          <w:p w14:paraId="3C83BE48" w14:textId="49D9673B" w:rsidR="00A5363C" w:rsidRPr="00615320" w:rsidRDefault="00D55919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lang w:val="sr-Latn-RS"/>
              </w:rPr>
              <w:t>Nacionalni budžet</w:t>
            </w:r>
          </w:p>
        </w:tc>
      </w:tr>
      <w:tr w:rsidR="00D55919" w:rsidRPr="00615320" w14:paraId="7AFBEBCA" w14:textId="77777777" w:rsidTr="00000086">
        <w:trPr>
          <w:trHeight w:val="982"/>
          <w:jc w:val="center"/>
        </w:trPr>
        <w:tc>
          <w:tcPr>
            <w:tcW w:w="985" w:type="pct"/>
            <w:vAlign w:val="center"/>
          </w:tcPr>
          <w:p w14:paraId="4DAF665A" w14:textId="33187415" w:rsidR="00A5363C" w:rsidRPr="00615320" w:rsidRDefault="00CF2C34" w:rsidP="00A5363C">
            <w:pPr>
              <w:shd w:val="clear" w:color="auto" w:fill="FFFFFF"/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</w:pPr>
            <w:r w:rsidRPr="00615320"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  <w:t>5.1.1</w:t>
            </w:r>
            <w:r w:rsidR="008B4255"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  <w:t>4</w:t>
            </w:r>
            <w:r w:rsidRPr="00615320"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  <w:t xml:space="preserve">. </w:t>
            </w:r>
            <w:r w:rsidR="00A5363C" w:rsidRPr="00615320"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  <w:t>Razvoj inicijative Montenegro Quality Responsible - Kao nadogradnja postojećeg sistema, sa fokusom na podsticanje održivog i odgovornog poslovanja u turizmu.</w:t>
            </w:r>
          </w:p>
          <w:p w14:paraId="77AED585" w14:textId="77777777" w:rsidR="00A5363C" w:rsidRPr="00615320" w:rsidRDefault="00A5363C" w:rsidP="00A5363C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19EA6C42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</w:pPr>
          </w:p>
          <w:p w14:paraId="21C17C20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RS"/>
              </w:rPr>
              <w:t>Vrijednost 2026:</w:t>
            </w:r>
          </w:p>
          <w:p w14:paraId="6DB09E72" w14:textId="17C3DA41" w:rsidR="009E57CF" w:rsidRPr="00615320" w:rsidRDefault="009E57CF" w:rsidP="009E57CF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</w:pPr>
            <w:r w:rsidRPr="00615320"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  <w:t xml:space="preserve">Razvijen i usvojen set standarda </w:t>
            </w:r>
            <w:r w:rsidR="001368D1" w:rsidRPr="00615320"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  <w:t>i</w:t>
            </w:r>
            <w:r w:rsidRPr="00615320"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  <w:t xml:space="preserve"> bodovanja za Montenegro Quality Responsible sertifikaciju</w:t>
            </w:r>
          </w:p>
          <w:p w14:paraId="16C3AC26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RS"/>
              </w:rPr>
            </w:pPr>
          </w:p>
          <w:p w14:paraId="6BAFDD15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RS"/>
              </w:rPr>
              <w:t>Vrijednost 2027:</w:t>
            </w:r>
          </w:p>
          <w:p w14:paraId="0950F794" w14:textId="77777777" w:rsidR="009E57CF" w:rsidRPr="00615320" w:rsidRDefault="009E57CF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RS"/>
              </w:rPr>
            </w:pPr>
          </w:p>
          <w:p w14:paraId="09423AD8" w14:textId="5B25FFC6" w:rsidR="00A5363C" w:rsidRPr="00615320" w:rsidRDefault="001368D1" w:rsidP="001368D1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RS"/>
              </w:rPr>
              <w:t xml:space="preserve">5 </w:t>
            </w:r>
            <w:r w:rsidR="00EA7DCF">
              <w:rPr>
                <w:rFonts w:ascii="Garamond" w:hAnsi="Garamond" w:cs="Helvetica Neue"/>
                <w:color w:val="000000" w:themeColor="text1"/>
                <w:lang w:val="sr-Latn-RS"/>
              </w:rPr>
              <w:t xml:space="preserve">dodijeljenih </w:t>
            </w:r>
            <w:r w:rsidRPr="00615320">
              <w:rPr>
                <w:rFonts w:ascii="Garamond" w:hAnsi="Garamond" w:cs="Helvetica Neue"/>
                <w:color w:val="000000" w:themeColor="text1"/>
                <w:lang w:val="sr-Latn-RS"/>
              </w:rPr>
              <w:t>sertifikata</w:t>
            </w:r>
          </w:p>
        </w:tc>
        <w:tc>
          <w:tcPr>
            <w:tcW w:w="627" w:type="pct"/>
            <w:vAlign w:val="center"/>
          </w:tcPr>
          <w:p w14:paraId="4CD816C2" w14:textId="6F4FBE5A" w:rsidR="00A5363C" w:rsidRPr="00615320" w:rsidRDefault="00CF2C34" w:rsidP="00A5363C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lang w:val="sr-Latn-RS"/>
              </w:rPr>
              <w:t>Nacionalna turistička organizacija Crne Gore</w:t>
            </w:r>
          </w:p>
        </w:tc>
        <w:tc>
          <w:tcPr>
            <w:tcW w:w="525" w:type="pct"/>
            <w:gridSpan w:val="2"/>
            <w:vAlign w:val="center"/>
          </w:tcPr>
          <w:p w14:paraId="18EDE35A" w14:textId="7C72207B" w:rsidR="009E57CF" w:rsidRPr="00615320" w:rsidRDefault="002241B8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>II kvartal 2026</w:t>
            </w:r>
          </w:p>
        </w:tc>
        <w:tc>
          <w:tcPr>
            <w:tcW w:w="492" w:type="pct"/>
            <w:vAlign w:val="center"/>
          </w:tcPr>
          <w:p w14:paraId="7937A31F" w14:textId="2AA0919D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>IV kvartal 202</w:t>
            </w:r>
            <w:r w:rsidR="00EA7DCF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>7</w:t>
            </w:r>
          </w:p>
        </w:tc>
        <w:tc>
          <w:tcPr>
            <w:tcW w:w="365" w:type="pct"/>
            <w:vAlign w:val="center"/>
          </w:tcPr>
          <w:p w14:paraId="2BA6B989" w14:textId="77777777" w:rsidR="00E1395B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lang w:val="sr-Latn-RS"/>
              </w:rPr>
              <w:t>Ukupno:</w:t>
            </w:r>
          </w:p>
          <w:p w14:paraId="6679DBA3" w14:textId="30C90A8E" w:rsidR="00A5363C" w:rsidRPr="00615320" w:rsidRDefault="00D55919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lang w:val="sr-Latn-RS"/>
              </w:rPr>
              <w:t xml:space="preserve">30.000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  <w:lang w:val="sr-Latn-RS"/>
              </w:rPr>
              <w:t>€</w:t>
            </w:r>
          </w:p>
        </w:tc>
        <w:tc>
          <w:tcPr>
            <w:tcW w:w="427" w:type="pct"/>
            <w:gridSpan w:val="2"/>
            <w:vAlign w:val="center"/>
          </w:tcPr>
          <w:p w14:paraId="484EE183" w14:textId="77777777" w:rsidR="00E1395B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RS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RS"/>
              </w:rPr>
              <w:t>Ukupno:</w:t>
            </w:r>
          </w:p>
          <w:p w14:paraId="6BEBF453" w14:textId="2E1A76DE" w:rsidR="00A5363C" w:rsidRPr="00615320" w:rsidRDefault="00D55919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RS"/>
              </w:rPr>
              <w:t xml:space="preserve">10.000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  <w:lang w:val="sr-Latn-RS"/>
              </w:rPr>
              <w:t>€</w:t>
            </w:r>
          </w:p>
        </w:tc>
        <w:tc>
          <w:tcPr>
            <w:tcW w:w="459" w:type="pct"/>
            <w:vAlign w:val="center"/>
          </w:tcPr>
          <w:p w14:paraId="5608F482" w14:textId="3251C734" w:rsidR="00A5363C" w:rsidRPr="00615320" w:rsidRDefault="00D55919" w:rsidP="00A5363C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>Nacionalni b</w:t>
            </w:r>
            <w:r w:rsidR="00A5363C" w:rsidRPr="00615320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 xml:space="preserve">udžet </w:t>
            </w:r>
          </w:p>
        </w:tc>
        <w:tc>
          <w:tcPr>
            <w:tcW w:w="494" w:type="pct"/>
            <w:vAlign w:val="center"/>
          </w:tcPr>
          <w:p w14:paraId="30990FB2" w14:textId="345A305B" w:rsidR="00A5363C" w:rsidRPr="00615320" w:rsidRDefault="00D55919" w:rsidP="00A5363C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lang w:val="sr-Latn-RS"/>
              </w:rPr>
              <w:t>Nacionalni budžet</w:t>
            </w:r>
          </w:p>
        </w:tc>
      </w:tr>
      <w:tr w:rsidR="00D55919" w:rsidRPr="00615320" w14:paraId="4CAB2C71" w14:textId="77777777" w:rsidTr="00000086">
        <w:trPr>
          <w:trHeight w:val="982"/>
          <w:jc w:val="center"/>
        </w:trPr>
        <w:tc>
          <w:tcPr>
            <w:tcW w:w="985" w:type="pct"/>
            <w:vAlign w:val="center"/>
          </w:tcPr>
          <w:p w14:paraId="5CF66AFA" w14:textId="0DE6CF3C" w:rsidR="00A5363C" w:rsidRPr="00615320" w:rsidRDefault="00CF2C34" w:rsidP="00A5363C">
            <w:pPr>
              <w:spacing w:line="276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</w:pPr>
            <w:r w:rsidRPr="00615320"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  <w:lastRenderedPageBreak/>
              <w:t>5.1.1</w:t>
            </w:r>
            <w:r w:rsidR="008B4255"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  <w:t>5</w:t>
            </w:r>
            <w:r w:rsidRPr="00615320"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  <w:t xml:space="preserve">. </w:t>
            </w:r>
            <w:r w:rsidR="00A5363C" w:rsidRPr="00615320"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  <w:t>Pilot projekat unapređenja destinacijskog menadžmenta</w:t>
            </w:r>
            <w:r w:rsidR="00C62FC6">
              <w:rPr>
                <w:rStyle w:val="FootnoteReference"/>
                <w:rFonts w:ascii="Garamond" w:eastAsia="Times New Roman" w:hAnsi="Garamond" w:cs="Times New Roman"/>
                <w:color w:val="000000" w:themeColor="text1"/>
                <w:lang w:val="sr-Latn-RS"/>
              </w:rPr>
              <w:footnoteReference w:id="53"/>
            </w:r>
          </w:p>
          <w:p w14:paraId="7472E251" w14:textId="77777777" w:rsidR="00A5363C" w:rsidRPr="00615320" w:rsidRDefault="00A5363C" w:rsidP="00A5363C">
            <w:pPr>
              <w:spacing w:line="276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</w:pPr>
          </w:p>
          <w:p w14:paraId="37B596A7" w14:textId="77777777" w:rsidR="00A5363C" w:rsidRPr="00615320" w:rsidRDefault="00A5363C" w:rsidP="00A5363C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7B5583A1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Helvetica Neue"/>
                <w:color w:val="000000" w:themeColor="text1"/>
                <w:lang w:val="sr-Latn-RS"/>
              </w:rPr>
              <w:t>Vrijednost 2026:</w:t>
            </w:r>
          </w:p>
          <w:p w14:paraId="4C615584" w14:textId="6CFF0B8D" w:rsidR="00A5363C" w:rsidRPr="00EA7DCF" w:rsidRDefault="002241B8" w:rsidP="00EA7DCF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</w:pPr>
            <w:r w:rsidRPr="00615320">
              <w:rPr>
                <w:rFonts w:ascii="Garamond" w:eastAsia="Times New Roman" w:hAnsi="Garamond" w:cs="Times New Roman"/>
                <w:color w:val="000000" w:themeColor="text1"/>
                <w:lang w:val="sr-Latn-RS"/>
              </w:rPr>
              <w:t xml:space="preserve">3 destinacije završile program </w:t>
            </w:r>
          </w:p>
        </w:tc>
        <w:tc>
          <w:tcPr>
            <w:tcW w:w="627" w:type="pct"/>
            <w:vAlign w:val="center"/>
          </w:tcPr>
          <w:p w14:paraId="4D1A826B" w14:textId="61466633" w:rsidR="00A5363C" w:rsidRPr="00615320" w:rsidRDefault="00CF2C34" w:rsidP="00A5363C">
            <w:pPr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lang w:val="sr-Latn-RS"/>
              </w:rPr>
              <w:t>Nacionalna turistička organizacija Crne Gore</w:t>
            </w:r>
          </w:p>
        </w:tc>
        <w:tc>
          <w:tcPr>
            <w:tcW w:w="525" w:type="pct"/>
            <w:gridSpan w:val="2"/>
            <w:vAlign w:val="center"/>
          </w:tcPr>
          <w:p w14:paraId="0D0A1811" w14:textId="5BBE0BDF" w:rsidR="009E57CF" w:rsidRPr="00615320" w:rsidRDefault="002241B8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>II kvartal 2026</w:t>
            </w:r>
            <w:r w:rsidRPr="00615320">
              <w:rPr>
                <w:rStyle w:val="FootnoteReference"/>
                <w:rFonts w:ascii="Garamond" w:hAnsi="Garamond" w:cs="Times New Roman"/>
                <w:noProof/>
                <w:color w:val="000000" w:themeColor="text1"/>
                <w:lang w:val="sr-Latn-RS"/>
              </w:rPr>
              <w:footnoteReference w:id="54"/>
            </w:r>
          </w:p>
        </w:tc>
        <w:tc>
          <w:tcPr>
            <w:tcW w:w="492" w:type="pct"/>
            <w:vAlign w:val="center"/>
          </w:tcPr>
          <w:p w14:paraId="574A0BCE" w14:textId="5B45B34C" w:rsidR="00A5363C" w:rsidRPr="00615320" w:rsidRDefault="002241B8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>II kvartal 2026</w:t>
            </w:r>
            <w:r w:rsidR="00A5363C" w:rsidRPr="00615320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 xml:space="preserve"> </w:t>
            </w:r>
          </w:p>
        </w:tc>
        <w:tc>
          <w:tcPr>
            <w:tcW w:w="365" w:type="pct"/>
            <w:vAlign w:val="center"/>
          </w:tcPr>
          <w:p w14:paraId="4EB3D08D" w14:textId="5DCA4A57" w:rsidR="00A5363C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>Ukupno:</w:t>
            </w:r>
            <w:r w:rsidR="00A5363C" w:rsidRPr="00615320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>30</w:t>
            </w:r>
            <w:r w:rsidR="00351199" w:rsidRPr="00615320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>.</w:t>
            </w:r>
            <w:r w:rsidR="00A5363C" w:rsidRPr="00615320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>000</w:t>
            </w:r>
            <w:r w:rsidR="00351199" w:rsidRPr="00615320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 xml:space="preserve"> </w:t>
            </w:r>
            <w:r w:rsidR="00351199" w:rsidRPr="00615320">
              <w:rPr>
                <w:rStyle w:val="Strong"/>
                <w:rFonts w:ascii="Garamond" w:hAnsi="Garamond"/>
                <w:b w:val="0"/>
                <w:bCs w:val="0"/>
                <w:color w:val="0A0A0A"/>
                <w:lang w:val="sr-Latn-RS"/>
              </w:rPr>
              <w:t>€</w:t>
            </w:r>
          </w:p>
        </w:tc>
        <w:tc>
          <w:tcPr>
            <w:tcW w:w="427" w:type="pct"/>
            <w:gridSpan w:val="2"/>
            <w:vAlign w:val="center"/>
          </w:tcPr>
          <w:p w14:paraId="63548E95" w14:textId="4B671BBD" w:rsidR="00A5363C" w:rsidRPr="00615320" w:rsidRDefault="00D55919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bCs/>
                <w:noProof/>
                <w:color w:val="000000" w:themeColor="text1"/>
                <w:lang w:val="sr-Latn-RS"/>
              </w:rPr>
              <w:t>-</w:t>
            </w:r>
          </w:p>
        </w:tc>
        <w:tc>
          <w:tcPr>
            <w:tcW w:w="459" w:type="pct"/>
            <w:vAlign w:val="center"/>
          </w:tcPr>
          <w:p w14:paraId="3DEED068" w14:textId="5F654888" w:rsidR="00A5363C" w:rsidRPr="00615320" w:rsidRDefault="00D55919" w:rsidP="00A5363C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lang w:val="sr-Latn-RS"/>
              </w:rPr>
              <w:t>Nacionalni budžet</w:t>
            </w:r>
          </w:p>
        </w:tc>
        <w:tc>
          <w:tcPr>
            <w:tcW w:w="494" w:type="pct"/>
            <w:vAlign w:val="center"/>
          </w:tcPr>
          <w:p w14:paraId="0DBDFD4D" w14:textId="4B9C6F50" w:rsidR="00A5363C" w:rsidRPr="00615320" w:rsidRDefault="00D55919" w:rsidP="00A5363C">
            <w:pPr>
              <w:contextualSpacing/>
              <w:jc w:val="center"/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</w:pPr>
            <w:r w:rsidRPr="00615320">
              <w:rPr>
                <w:rFonts w:ascii="Garamond" w:hAnsi="Garamond" w:cs="Times New Roman"/>
                <w:noProof/>
                <w:color w:val="000000" w:themeColor="text1"/>
                <w:lang w:val="sr-Latn-RS"/>
              </w:rPr>
              <w:t>-</w:t>
            </w:r>
          </w:p>
        </w:tc>
      </w:tr>
      <w:tr w:rsidR="00A5363C" w:rsidRPr="00615320" w14:paraId="1080CBD3" w14:textId="77777777" w:rsidTr="00F26CC6">
        <w:trPr>
          <w:jc w:val="center"/>
        </w:trPr>
        <w:tc>
          <w:tcPr>
            <w:tcW w:w="5000" w:type="pct"/>
            <w:gridSpan w:val="12"/>
          </w:tcPr>
          <w:p w14:paraId="277642BB" w14:textId="0B181CCB" w:rsidR="00A5363C" w:rsidRPr="00615320" w:rsidRDefault="00A5363C" w:rsidP="00A5363C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b/>
                <w:noProof/>
                <w:color w:val="4472C4" w:themeColor="accent1"/>
                <w:u w:val="single"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color w:val="4472C4" w:themeColor="accent1"/>
                <w:u w:val="single"/>
                <w:lang w:val="sr-Latn-ME"/>
              </w:rPr>
              <w:t>OPERATIVNI CILJ 2.</w:t>
            </w:r>
          </w:p>
          <w:p w14:paraId="71FA0627" w14:textId="77777777" w:rsidR="00A5363C" w:rsidRPr="00615320" w:rsidRDefault="00A5363C" w:rsidP="00A5363C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b/>
                <w:noProof/>
                <w:color w:val="4472C4" w:themeColor="accent1"/>
                <w:u w:val="single"/>
                <w:lang w:val="sr-Latn-ME"/>
              </w:rPr>
            </w:pPr>
          </w:p>
          <w:p w14:paraId="0F2B5ADC" w14:textId="2A22BCE9" w:rsidR="00A5363C" w:rsidRPr="00615320" w:rsidRDefault="00A5363C" w:rsidP="00A5363C">
            <w:pPr>
              <w:spacing w:line="276" w:lineRule="auto"/>
              <w:contextualSpacing/>
              <w:jc w:val="both"/>
              <w:rPr>
                <w:rFonts w:ascii="Garamond" w:hAnsi="Garamond" w:cs="Helvetica Neue"/>
                <w:b/>
                <w:color w:val="4472C4" w:themeColor="accent1"/>
                <w:lang w:val="en-US"/>
              </w:rPr>
            </w:pPr>
            <w:r w:rsidRPr="00615320">
              <w:rPr>
                <w:rFonts w:ascii="Garamond" w:hAnsi="Garamond" w:cs="Calibri"/>
                <w:b/>
                <w:noProof/>
                <w:color w:val="4472C4" w:themeColor="accent1"/>
                <w:lang w:val="sr-Latn-ME"/>
              </w:rPr>
              <w:t xml:space="preserve">OJAČAN SISTEM RAZVOJA ZNANJA, INOVACIJA I DIGITALNE TRANSFORMACIJE U SEKTORU TURIZMA KROZ </w:t>
            </w:r>
            <w:r w:rsidRPr="00615320">
              <w:rPr>
                <w:rFonts w:ascii="Garamond" w:hAnsi="Garamond" w:cs="Helvetica Neue"/>
                <w:b/>
                <w:color w:val="4472C4" w:themeColor="accent1"/>
                <w:lang w:val="en-US"/>
              </w:rPr>
              <w:t>MODERNIZACIJU OBRAZOVANJA I INTEGRACIJU AKADEMSKOG, PRIVREDNOG I JAVNOG SEKTORA.</w:t>
            </w:r>
          </w:p>
          <w:p w14:paraId="7EEACB28" w14:textId="1FCAF6F0" w:rsidR="00A5363C" w:rsidRPr="00615320" w:rsidRDefault="00A5363C" w:rsidP="00A5363C">
            <w:pPr>
              <w:spacing w:line="276" w:lineRule="auto"/>
              <w:contextualSpacing/>
              <w:rPr>
                <w:rFonts w:ascii="Garamond" w:hAnsi="Garamond" w:cs="Calibri"/>
                <w:b/>
                <w:noProof/>
                <w:lang w:val="sr-Latn-ME"/>
              </w:rPr>
            </w:pPr>
          </w:p>
        </w:tc>
      </w:tr>
      <w:tr w:rsidR="00A5363C" w:rsidRPr="00615320" w14:paraId="70DDAF9F" w14:textId="77777777" w:rsidTr="003864E7">
        <w:trPr>
          <w:jc w:val="center"/>
        </w:trPr>
        <w:tc>
          <w:tcPr>
            <w:tcW w:w="985" w:type="pct"/>
            <w:shd w:val="clear" w:color="auto" w:fill="D9D9D9" w:themeFill="background1" w:themeFillShade="D9"/>
            <w:vAlign w:val="center"/>
          </w:tcPr>
          <w:p w14:paraId="38180EBB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Indikator učinka </w:t>
            </w:r>
          </w:p>
        </w:tc>
        <w:tc>
          <w:tcPr>
            <w:tcW w:w="1253" w:type="pct"/>
            <w:gridSpan w:val="3"/>
            <w:shd w:val="clear" w:color="auto" w:fill="D9D9D9" w:themeFill="background1" w:themeFillShade="D9"/>
            <w:vAlign w:val="center"/>
          </w:tcPr>
          <w:p w14:paraId="0DF9F4CD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Početna vrijednost</w:t>
            </w:r>
          </w:p>
          <w:p w14:paraId="49312048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2025. godina</w:t>
            </w:r>
          </w:p>
        </w:tc>
        <w:tc>
          <w:tcPr>
            <w:tcW w:w="1809" w:type="pct"/>
            <w:gridSpan w:val="6"/>
            <w:shd w:val="clear" w:color="auto" w:fill="D9D9D9" w:themeFill="background1" w:themeFillShade="D9"/>
            <w:vAlign w:val="center"/>
          </w:tcPr>
          <w:p w14:paraId="7CB052C1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polovini sprovođenja strateškog dokumenta 2028. godina</w:t>
            </w:r>
          </w:p>
        </w:tc>
        <w:tc>
          <w:tcPr>
            <w:tcW w:w="953" w:type="pct"/>
            <w:gridSpan w:val="2"/>
            <w:shd w:val="clear" w:color="auto" w:fill="D9D9D9" w:themeFill="background1" w:themeFillShade="D9"/>
            <w:vAlign w:val="center"/>
          </w:tcPr>
          <w:p w14:paraId="1363A5D6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Ciljana vrijednost na kraju sprovođenja strateškog dokumenta 2031. godina</w:t>
            </w:r>
          </w:p>
        </w:tc>
      </w:tr>
      <w:tr w:rsidR="00A5363C" w:rsidRPr="00615320" w14:paraId="61F0678F" w14:textId="77777777" w:rsidTr="003864E7">
        <w:trPr>
          <w:jc w:val="center"/>
        </w:trPr>
        <w:tc>
          <w:tcPr>
            <w:tcW w:w="985" w:type="pct"/>
            <w:shd w:val="clear" w:color="auto" w:fill="DEEAF6" w:themeFill="accent5" w:themeFillTint="33"/>
            <w:vAlign w:val="center"/>
          </w:tcPr>
          <w:p w14:paraId="03A75F66" w14:textId="2DCB589B" w:rsidR="00A5363C" w:rsidRPr="00615320" w:rsidRDefault="00A5363C" w:rsidP="00A5363C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Ukupan broj podržanih projekata za razvoj pametnih i održivih turističkih destinacija kroz digitalna i inovativna rješenja</w:t>
            </w:r>
            <w:r w:rsidRPr="00615320">
              <w:rPr>
                <w:rStyle w:val="FootnoteReference"/>
                <w:rFonts w:ascii="Garamond" w:hAnsi="Garamond" w:cs="Times New Roman"/>
                <w:bCs/>
                <w:noProof/>
                <w:lang w:val="sr-Latn-ME"/>
              </w:rPr>
              <w:footnoteReference w:id="55"/>
            </w:r>
          </w:p>
        </w:tc>
        <w:tc>
          <w:tcPr>
            <w:tcW w:w="1253" w:type="pct"/>
            <w:gridSpan w:val="3"/>
            <w:shd w:val="clear" w:color="auto" w:fill="DEEAF6" w:themeFill="accent5" w:themeFillTint="33"/>
            <w:vAlign w:val="center"/>
          </w:tcPr>
          <w:p w14:paraId="4703909D" w14:textId="3B46A524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n/a</w:t>
            </w:r>
          </w:p>
        </w:tc>
        <w:tc>
          <w:tcPr>
            <w:tcW w:w="1809" w:type="pct"/>
            <w:gridSpan w:val="6"/>
            <w:shd w:val="clear" w:color="auto" w:fill="DEEAF6" w:themeFill="accent5" w:themeFillTint="33"/>
            <w:vAlign w:val="center"/>
          </w:tcPr>
          <w:p w14:paraId="6ECFB897" w14:textId="203A2CEC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20</w:t>
            </w:r>
            <w:r w:rsidRPr="00615320">
              <w:rPr>
                <w:rStyle w:val="FootnoteReference"/>
                <w:rFonts w:ascii="Garamond" w:hAnsi="Garamond" w:cs="Times New Roman"/>
                <w:noProof/>
                <w:lang w:val="sr-Latn-ME"/>
              </w:rPr>
              <w:footnoteReference w:id="56"/>
            </w:r>
          </w:p>
        </w:tc>
        <w:tc>
          <w:tcPr>
            <w:tcW w:w="953" w:type="pct"/>
            <w:gridSpan w:val="2"/>
            <w:shd w:val="clear" w:color="auto" w:fill="DEEAF6" w:themeFill="accent5" w:themeFillTint="33"/>
            <w:vAlign w:val="center"/>
          </w:tcPr>
          <w:p w14:paraId="31E965BA" w14:textId="35391FC3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25</w:t>
            </w:r>
          </w:p>
        </w:tc>
      </w:tr>
      <w:tr w:rsidR="00A5363C" w:rsidRPr="00615320" w14:paraId="71469D63" w14:textId="77777777" w:rsidTr="00000086">
        <w:trPr>
          <w:jc w:val="center"/>
        </w:trPr>
        <w:tc>
          <w:tcPr>
            <w:tcW w:w="985" w:type="pct"/>
            <w:vMerge w:val="restart"/>
            <w:shd w:val="clear" w:color="auto" w:fill="E7E6E6" w:themeFill="background2"/>
            <w:vAlign w:val="center"/>
          </w:tcPr>
          <w:p w14:paraId="423B36A1" w14:textId="77777777" w:rsidR="00A5363C" w:rsidRPr="00615320" w:rsidRDefault="00A5363C" w:rsidP="00A5363C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Aktivnosti koje utiču na realizaciju Operativnog cilja 2.</w:t>
            </w:r>
          </w:p>
        </w:tc>
        <w:tc>
          <w:tcPr>
            <w:tcW w:w="626" w:type="pct"/>
            <w:gridSpan w:val="2"/>
            <w:vMerge w:val="restart"/>
            <w:shd w:val="clear" w:color="auto" w:fill="E7E6E6" w:themeFill="background2"/>
            <w:vAlign w:val="center"/>
          </w:tcPr>
          <w:p w14:paraId="74ABA3F0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</w:t>
            </w:r>
          </w:p>
          <w:p w14:paraId="77BD2C24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rezultata</w:t>
            </w:r>
          </w:p>
        </w:tc>
        <w:tc>
          <w:tcPr>
            <w:tcW w:w="627" w:type="pct"/>
            <w:vMerge w:val="restart"/>
            <w:shd w:val="clear" w:color="auto" w:fill="E7E6E6" w:themeFill="background2"/>
            <w:vAlign w:val="center"/>
          </w:tcPr>
          <w:p w14:paraId="2F5347F5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Nadležna</w:t>
            </w:r>
          </w:p>
          <w:p w14:paraId="28FC449E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institucija</w:t>
            </w:r>
          </w:p>
        </w:tc>
        <w:tc>
          <w:tcPr>
            <w:tcW w:w="525" w:type="pct"/>
            <w:gridSpan w:val="2"/>
            <w:vMerge w:val="restart"/>
            <w:shd w:val="clear" w:color="auto" w:fill="E7E6E6" w:themeFill="background2"/>
            <w:vAlign w:val="center"/>
          </w:tcPr>
          <w:p w14:paraId="70E1273B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08AAE75E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početka</w:t>
            </w:r>
          </w:p>
        </w:tc>
        <w:tc>
          <w:tcPr>
            <w:tcW w:w="492" w:type="pct"/>
            <w:vMerge w:val="restart"/>
            <w:shd w:val="clear" w:color="auto" w:fill="E7E6E6" w:themeFill="background2"/>
            <w:vAlign w:val="center"/>
          </w:tcPr>
          <w:p w14:paraId="1F7AA80A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Planirani</w:t>
            </w:r>
          </w:p>
          <w:p w14:paraId="3F8D4586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29B100DE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završetka</w:t>
            </w:r>
          </w:p>
        </w:tc>
        <w:tc>
          <w:tcPr>
            <w:tcW w:w="792" w:type="pct"/>
            <w:gridSpan w:val="3"/>
            <w:shd w:val="clear" w:color="auto" w:fill="E7E6E6" w:themeFill="background2"/>
            <w:vAlign w:val="center"/>
          </w:tcPr>
          <w:p w14:paraId="067B20AA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Sredstva planirana za sprovođenje aktivnosti</w:t>
            </w:r>
          </w:p>
        </w:tc>
        <w:tc>
          <w:tcPr>
            <w:tcW w:w="953" w:type="pct"/>
            <w:gridSpan w:val="2"/>
            <w:shd w:val="clear" w:color="auto" w:fill="E7E6E6" w:themeFill="background2"/>
            <w:vAlign w:val="center"/>
          </w:tcPr>
          <w:p w14:paraId="3CA0CF55" w14:textId="77777777" w:rsidR="00A5363C" w:rsidRPr="00615320" w:rsidRDefault="00A5363C" w:rsidP="00A536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  <w:p w14:paraId="003EC4DA" w14:textId="77777777" w:rsidR="00A5363C" w:rsidRPr="00615320" w:rsidRDefault="00A5363C" w:rsidP="00A536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Izvor </w:t>
            </w:r>
          </w:p>
          <w:p w14:paraId="031291ED" w14:textId="71A43E7D" w:rsidR="00A5363C" w:rsidRPr="00615320" w:rsidRDefault="00A5363C" w:rsidP="00A536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finansiranja</w:t>
            </w:r>
          </w:p>
          <w:p w14:paraId="7A74E373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A5363C" w:rsidRPr="00615320" w14:paraId="2C5686EB" w14:textId="77777777" w:rsidTr="00000086">
        <w:trPr>
          <w:jc w:val="center"/>
        </w:trPr>
        <w:tc>
          <w:tcPr>
            <w:tcW w:w="985" w:type="pct"/>
            <w:vMerge/>
            <w:shd w:val="clear" w:color="auto" w:fill="E7E6E6" w:themeFill="background2"/>
            <w:vAlign w:val="center"/>
          </w:tcPr>
          <w:p w14:paraId="3D10CB3D" w14:textId="77777777" w:rsidR="00A5363C" w:rsidRPr="00615320" w:rsidRDefault="00A5363C" w:rsidP="00A5363C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26" w:type="pct"/>
            <w:gridSpan w:val="2"/>
            <w:vMerge/>
            <w:shd w:val="clear" w:color="auto" w:fill="E7E6E6" w:themeFill="background2"/>
            <w:vAlign w:val="center"/>
          </w:tcPr>
          <w:p w14:paraId="4851A8C5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627" w:type="pct"/>
            <w:vMerge/>
            <w:shd w:val="clear" w:color="auto" w:fill="E7E6E6" w:themeFill="background2"/>
            <w:vAlign w:val="center"/>
          </w:tcPr>
          <w:p w14:paraId="7FC45D96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525" w:type="pct"/>
            <w:gridSpan w:val="2"/>
            <w:vMerge/>
            <w:shd w:val="clear" w:color="auto" w:fill="E7E6E6" w:themeFill="background2"/>
            <w:vAlign w:val="center"/>
          </w:tcPr>
          <w:p w14:paraId="2B474365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92" w:type="pct"/>
            <w:vMerge/>
            <w:shd w:val="clear" w:color="auto" w:fill="E7E6E6" w:themeFill="background2"/>
            <w:vAlign w:val="center"/>
          </w:tcPr>
          <w:p w14:paraId="67F155ED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365" w:type="pct"/>
            <w:shd w:val="clear" w:color="auto" w:fill="E7E6E6" w:themeFill="background2"/>
            <w:vAlign w:val="center"/>
          </w:tcPr>
          <w:p w14:paraId="307A55F1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27" w:type="pct"/>
            <w:gridSpan w:val="2"/>
            <w:shd w:val="clear" w:color="auto" w:fill="E7E6E6" w:themeFill="background2"/>
            <w:vAlign w:val="center"/>
          </w:tcPr>
          <w:p w14:paraId="603FC728" w14:textId="77777777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  <w:tc>
          <w:tcPr>
            <w:tcW w:w="459" w:type="pct"/>
            <w:shd w:val="clear" w:color="auto" w:fill="E7E6E6" w:themeFill="background2"/>
            <w:vAlign w:val="center"/>
          </w:tcPr>
          <w:p w14:paraId="09C823C0" w14:textId="77777777" w:rsidR="00A5363C" w:rsidRPr="00615320" w:rsidRDefault="00A5363C" w:rsidP="00A536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94" w:type="pct"/>
            <w:shd w:val="clear" w:color="auto" w:fill="E7E6E6" w:themeFill="background2"/>
            <w:vAlign w:val="center"/>
          </w:tcPr>
          <w:p w14:paraId="5E102489" w14:textId="77777777" w:rsidR="00A5363C" w:rsidRPr="00615320" w:rsidRDefault="00A5363C" w:rsidP="00A536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</w:tr>
      <w:tr w:rsidR="00A5363C" w:rsidRPr="00615320" w14:paraId="667E720D" w14:textId="77777777" w:rsidTr="00000086">
        <w:trPr>
          <w:trHeight w:val="2455"/>
          <w:jc w:val="center"/>
        </w:trPr>
        <w:tc>
          <w:tcPr>
            <w:tcW w:w="985" w:type="pct"/>
            <w:vAlign w:val="center"/>
          </w:tcPr>
          <w:p w14:paraId="0E058BC3" w14:textId="77777777" w:rsidR="00A5363C" w:rsidRPr="00615320" w:rsidRDefault="00A5363C" w:rsidP="00A5363C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5.2.1. Kreiranje novih i stavljanje u funkciju e-servisa u oblasti turizma</w:t>
            </w:r>
          </w:p>
          <w:p w14:paraId="0E82B579" w14:textId="5F6961FA" w:rsidR="00A5363C" w:rsidRPr="00615320" w:rsidRDefault="00A5363C" w:rsidP="00A5363C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b/>
                <w:bCs/>
                <w:noProof/>
                <w:lang w:val="sr-Latn-ME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47D8F5B6" w14:textId="250F363B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Vrijednost 2026: 5 novih</w:t>
            </w:r>
          </w:p>
          <w:p w14:paraId="47B2063D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0F64C65" w14:textId="63F2067F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Vrijednost 2027: 10 novih</w:t>
            </w:r>
          </w:p>
          <w:p w14:paraId="47789D1A" w14:textId="69570FF2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7" w:type="pct"/>
            <w:vAlign w:val="center"/>
          </w:tcPr>
          <w:p w14:paraId="75ED690E" w14:textId="51AF3453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M</w:t>
            </w:r>
            <w:r w:rsidR="00CF2C34" w:rsidRPr="00615320">
              <w:rPr>
                <w:rFonts w:ascii="Garamond" w:hAnsi="Garamond" w:cs="Times New Roman"/>
                <w:noProof/>
                <w:lang w:val="sr-Latn-ME"/>
              </w:rPr>
              <w:t>inistarstvo turizma</w:t>
            </w:r>
          </w:p>
          <w:p w14:paraId="03FE7CED" w14:textId="77777777" w:rsidR="00CF2C34" w:rsidRPr="00615320" w:rsidRDefault="00CF2C34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92FC67C" w14:textId="21EC5ED3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Partneri: Fond za inovacije i M</w:t>
            </w:r>
            <w:r w:rsidR="00CF2C34" w:rsidRPr="00615320">
              <w:rPr>
                <w:rFonts w:ascii="Garamond" w:hAnsi="Garamond" w:cs="Times New Roman"/>
                <w:noProof/>
                <w:lang w:val="sr-Latn-ME"/>
              </w:rPr>
              <w:t>inistarstvo javne uprave</w:t>
            </w:r>
          </w:p>
        </w:tc>
        <w:tc>
          <w:tcPr>
            <w:tcW w:w="525" w:type="pct"/>
            <w:gridSpan w:val="2"/>
            <w:vAlign w:val="center"/>
          </w:tcPr>
          <w:p w14:paraId="38DE6D4C" w14:textId="5F39D10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III kvartal 2026</w:t>
            </w:r>
          </w:p>
        </w:tc>
        <w:tc>
          <w:tcPr>
            <w:tcW w:w="492" w:type="pct"/>
            <w:vAlign w:val="center"/>
          </w:tcPr>
          <w:p w14:paraId="4813C5F7" w14:textId="4814EFEE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65" w:type="pct"/>
            <w:vAlign w:val="center"/>
          </w:tcPr>
          <w:p w14:paraId="77E3720A" w14:textId="77777777" w:rsidR="00E1395B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399E67E7" w14:textId="5FB9D9C0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27" w:type="pct"/>
            <w:gridSpan w:val="2"/>
            <w:vAlign w:val="center"/>
          </w:tcPr>
          <w:p w14:paraId="10088266" w14:textId="77777777" w:rsidR="00E1395B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0D04D439" w14:textId="1C053D2C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50.000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59" w:type="pct"/>
            <w:vAlign w:val="center"/>
          </w:tcPr>
          <w:p w14:paraId="0D4E573E" w14:textId="40A08AA3" w:rsidR="00A5363C" w:rsidRPr="00615320" w:rsidRDefault="00C84369" w:rsidP="00A5363C">
            <w:pPr>
              <w:contextualSpacing/>
              <w:jc w:val="center"/>
              <w:rPr>
                <w:rFonts w:ascii="Garamond" w:hAnsi="Garamond" w:cs="Times New Roman"/>
                <w:noProof/>
                <w:highlight w:val="yellow"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Nacionalni b</w:t>
            </w:r>
            <w:r w:rsidR="00A5363C" w:rsidRPr="00615320">
              <w:rPr>
                <w:rFonts w:ascii="Garamond" w:hAnsi="Garamond" w:cs="Times New Roman"/>
                <w:noProof/>
                <w:lang w:val="sr-Latn-ME"/>
              </w:rPr>
              <w:t>udžet</w:t>
            </w:r>
          </w:p>
        </w:tc>
        <w:tc>
          <w:tcPr>
            <w:tcW w:w="494" w:type="pct"/>
            <w:vAlign w:val="center"/>
          </w:tcPr>
          <w:p w14:paraId="11759269" w14:textId="0501D74C" w:rsidR="00A5363C" w:rsidRPr="00615320" w:rsidRDefault="00A5363C" w:rsidP="00A5363C">
            <w:pPr>
              <w:rPr>
                <w:rFonts w:ascii="Garamond" w:hAnsi="Garamond" w:cs="Times New Roman"/>
                <w:noProof/>
                <w:highlight w:val="yellow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Međunarodni partneri</w:t>
            </w:r>
          </w:p>
        </w:tc>
      </w:tr>
      <w:tr w:rsidR="00A5363C" w:rsidRPr="00615320" w14:paraId="0029A892" w14:textId="77777777" w:rsidTr="00000086">
        <w:trPr>
          <w:trHeight w:val="2455"/>
          <w:jc w:val="center"/>
        </w:trPr>
        <w:tc>
          <w:tcPr>
            <w:tcW w:w="985" w:type="pct"/>
            <w:vAlign w:val="center"/>
          </w:tcPr>
          <w:p w14:paraId="667FB0C9" w14:textId="50E9D6B2" w:rsidR="00A5363C" w:rsidRPr="00615320" w:rsidRDefault="00A5363C" w:rsidP="00A5363C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5.2.2. Promocija podržanih projekata u obasti pametnih i održivih turističkih destinacija</w:t>
            </w:r>
          </w:p>
        </w:tc>
        <w:tc>
          <w:tcPr>
            <w:tcW w:w="626" w:type="pct"/>
            <w:gridSpan w:val="2"/>
            <w:vAlign w:val="center"/>
          </w:tcPr>
          <w:p w14:paraId="2F7F1B9F" w14:textId="3FB36D83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Vrijednost 2026: 1 konferencija</w:t>
            </w:r>
          </w:p>
          <w:p w14:paraId="2EE8BCBE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BADFAC4" w14:textId="1DAD3B51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Vrijednost 2027: 2 konferencije, od čega 1 regionalna</w:t>
            </w:r>
          </w:p>
        </w:tc>
        <w:tc>
          <w:tcPr>
            <w:tcW w:w="627" w:type="pct"/>
            <w:vAlign w:val="center"/>
          </w:tcPr>
          <w:p w14:paraId="77701A35" w14:textId="75C5BE78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Nosioci: M</w:t>
            </w:r>
            <w:r w:rsidR="00CF2C34" w:rsidRPr="00615320">
              <w:rPr>
                <w:rFonts w:ascii="Garamond" w:hAnsi="Garamond" w:cs="Times New Roman"/>
                <w:noProof/>
                <w:lang w:val="sr-Latn-ME"/>
              </w:rPr>
              <w:t xml:space="preserve">inistarstvo turizma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i N</w:t>
            </w:r>
            <w:r w:rsidR="00CF2C34" w:rsidRPr="00615320">
              <w:rPr>
                <w:rFonts w:ascii="Garamond" w:hAnsi="Garamond" w:cs="Times New Roman"/>
                <w:noProof/>
                <w:lang w:val="sr-Latn-ME"/>
              </w:rPr>
              <w:t>acionalna turistička organizacija</w:t>
            </w:r>
          </w:p>
          <w:p w14:paraId="6C7A12AF" w14:textId="777777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222BA97B" w14:textId="22AA5F30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492" w:type="pct"/>
            <w:vAlign w:val="center"/>
          </w:tcPr>
          <w:p w14:paraId="0011885D" w14:textId="7D1278B2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65" w:type="pct"/>
            <w:vAlign w:val="center"/>
          </w:tcPr>
          <w:p w14:paraId="3BA8FF7F" w14:textId="70F5C8C8" w:rsidR="00A5363C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  <w:r w:rsidR="00A5363C" w:rsidRPr="00615320">
              <w:rPr>
                <w:rFonts w:ascii="Garamond" w:hAnsi="Garamond" w:cs="Times New Roman"/>
                <w:noProof/>
                <w:lang w:val="sr-Latn-ME"/>
              </w:rPr>
              <w:t xml:space="preserve">2.000 </w:t>
            </w:r>
            <w:r w:rsidR="00A5363C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27" w:type="pct"/>
            <w:gridSpan w:val="2"/>
            <w:vAlign w:val="center"/>
          </w:tcPr>
          <w:p w14:paraId="2B949F5E" w14:textId="77777777" w:rsidR="00E1395B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5D5E8F51" w14:textId="357D8644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59" w:type="pct"/>
            <w:vAlign w:val="center"/>
          </w:tcPr>
          <w:p w14:paraId="0FACF849" w14:textId="5945D31D" w:rsidR="00A5363C" w:rsidRPr="00615320" w:rsidRDefault="00C84369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Nacionalni b</w:t>
            </w:r>
            <w:r w:rsidR="00A5363C" w:rsidRPr="00615320">
              <w:rPr>
                <w:rFonts w:ascii="Garamond" w:hAnsi="Garamond" w:cs="Times New Roman"/>
                <w:noProof/>
                <w:lang w:val="sr-Latn-ME"/>
              </w:rPr>
              <w:t>udžet</w:t>
            </w:r>
          </w:p>
        </w:tc>
        <w:tc>
          <w:tcPr>
            <w:tcW w:w="494" w:type="pct"/>
            <w:vAlign w:val="center"/>
          </w:tcPr>
          <w:p w14:paraId="79BDC489" w14:textId="2FB3912D" w:rsidR="00A5363C" w:rsidRPr="00615320" w:rsidRDefault="00A5363C" w:rsidP="00A5363C">
            <w:pPr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Međunarodni partneri</w:t>
            </w:r>
          </w:p>
        </w:tc>
      </w:tr>
      <w:tr w:rsidR="00A5363C" w:rsidRPr="00615320" w14:paraId="7A1F7DB3" w14:textId="77777777" w:rsidTr="0018050D">
        <w:trPr>
          <w:trHeight w:val="708"/>
          <w:jc w:val="center"/>
        </w:trPr>
        <w:tc>
          <w:tcPr>
            <w:tcW w:w="985" w:type="pct"/>
            <w:vAlign w:val="center"/>
          </w:tcPr>
          <w:p w14:paraId="0706DEA1" w14:textId="47DC93DA" w:rsidR="00A5363C" w:rsidRPr="00615320" w:rsidRDefault="00E1395B" w:rsidP="00A5363C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5.2.3. </w:t>
            </w:r>
            <w:r w:rsidRPr="00615320">
              <w:rPr>
                <w:rFonts w:ascii="Garamond" w:hAnsi="Garamond" w:cs="Times New Roman"/>
                <w:noProof/>
              </w:rPr>
              <w:t>Mapiranje nedostajućih podataka i istraživačkih prioriteta u turizmu i uspostavljanje saradnje sa akademskom zajednicom</w:t>
            </w:r>
            <w:r w:rsidRPr="00615320">
              <w:rPr>
                <w:rStyle w:val="FootnoteReference"/>
                <w:rFonts w:ascii="Garamond" w:hAnsi="Garamond" w:cs="Times New Roman"/>
                <w:noProof/>
              </w:rPr>
              <w:footnoteReference w:id="57"/>
            </w:r>
          </w:p>
        </w:tc>
        <w:tc>
          <w:tcPr>
            <w:tcW w:w="626" w:type="pct"/>
            <w:gridSpan w:val="2"/>
            <w:vAlign w:val="center"/>
          </w:tcPr>
          <w:p w14:paraId="7E425A79" w14:textId="77777777" w:rsidR="00E1395B" w:rsidRPr="00615320" w:rsidRDefault="00E1395B" w:rsidP="00E1395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Vrijednost 2026:</w:t>
            </w:r>
          </w:p>
          <w:p w14:paraId="5295D103" w14:textId="77777777" w:rsidR="00E1395B" w:rsidRPr="00615320" w:rsidRDefault="00E1395B" w:rsidP="00E1395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Oformljena radna grupa partnera i zrađena radna lista tema</w:t>
            </w:r>
          </w:p>
          <w:p w14:paraId="58804012" w14:textId="77777777" w:rsidR="00E1395B" w:rsidRPr="00615320" w:rsidRDefault="00E1395B" w:rsidP="00E1395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</w:p>
          <w:p w14:paraId="4B26E687" w14:textId="77777777" w:rsidR="00E1395B" w:rsidRPr="00615320" w:rsidRDefault="00E1395B" w:rsidP="00E1395B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hAnsi="Garamond" w:cs="Times New Roman"/>
                <w:noProof/>
              </w:rPr>
              <w:t>Vrijednost 2027:</w:t>
            </w:r>
          </w:p>
          <w:p w14:paraId="2D976DAD" w14:textId="4C48BF82" w:rsidR="00A5363C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</w:rPr>
              <w:t xml:space="preserve">Lista prioritetnih istraživačkih tema u turizmu definisana i usaglašena sa </w:t>
            </w:r>
            <w:r w:rsidRPr="00615320">
              <w:rPr>
                <w:rFonts w:ascii="Garamond" w:hAnsi="Garamond" w:cs="Times New Roman"/>
                <w:noProof/>
              </w:rPr>
              <w:lastRenderedPageBreak/>
              <w:t>ključnim partnerima i ista upućena akademskoj zajednici</w:t>
            </w:r>
          </w:p>
        </w:tc>
        <w:tc>
          <w:tcPr>
            <w:tcW w:w="627" w:type="pct"/>
            <w:vAlign w:val="center"/>
          </w:tcPr>
          <w:p w14:paraId="4598C31E" w14:textId="7DD0EDDF" w:rsidR="00A5363C" w:rsidRPr="00615320" w:rsidRDefault="00A5363C" w:rsidP="00A5363C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Nosilac: M</w:t>
            </w:r>
            <w:r w:rsidR="00CF2C34" w:rsidRPr="00615320">
              <w:rPr>
                <w:rFonts w:ascii="Garamond" w:hAnsi="Garamond" w:cs="Times New Roman"/>
                <w:noProof/>
                <w:lang w:val="sr-Latn-ME"/>
              </w:rPr>
              <w:t>inistarstvo turizma</w:t>
            </w:r>
          </w:p>
          <w:p w14:paraId="3BE7EBEF" w14:textId="77777777" w:rsidR="00CF2C34" w:rsidRPr="00615320" w:rsidRDefault="00CF2C34" w:rsidP="00A5363C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5575F9D" w14:textId="2F1C932D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Partneri: fakulteti za turizam, </w:t>
            </w:r>
            <w:r w:rsidR="00CF2C34" w:rsidRPr="00615320">
              <w:rPr>
                <w:rFonts w:ascii="Garamond" w:hAnsi="Garamond" w:cs="Times New Roman"/>
                <w:noProof/>
                <w:lang w:val="sr-Latn-ME"/>
              </w:rPr>
              <w:t>Mini</w:t>
            </w:r>
            <w:r w:rsidR="00690961" w:rsidRPr="00615320">
              <w:rPr>
                <w:rFonts w:ascii="Garamond" w:hAnsi="Garamond" w:cs="Times New Roman"/>
                <w:noProof/>
                <w:lang w:val="sr-Latn-ME"/>
              </w:rPr>
              <w:t>starstvo prosvjete, nauke i inovacija,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turistička privreda</w:t>
            </w:r>
          </w:p>
        </w:tc>
        <w:tc>
          <w:tcPr>
            <w:tcW w:w="525" w:type="pct"/>
            <w:gridSpan w:val="2"/>
            <w:vAlign w:val="center"/>
          </w:tcPr>
          <w:p w14:paraId="23FBD4BE" w14:textId="020D1E1C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</w:t>
            </w:r>
            <w:r w:rsidR="00E1395B" w:rsidRPr="00615320">
              <w:rPr>
                <w:rFonts w:ascii="Garamond" w:hAnsi="Garamond" w:cs="Times New Roman"/>
                <w:noProof/>
                <w:lang w:val="sr-Latn-ME"/>
              </w:rPr>
              <w:t>V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kvartal 2026 </w:t>
            </w:r>
          </w:p>
        </w:tc>
        <w:tc>
          <w:tcPr>
            <w:tcW w:w="492" w:type="pct"/>
            <w:vAlign w:val="center"/>
          </w:tcPr>
          <w:p w14:paraId="0F1D342D" w14:textId="639A87F4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65" w:type="pct"/>
            <w:vAlign w:val="center"/>
          </w:tcPr>
          <w:p w14:paraId="72574BA2" w14:textId="77777777" w:rsidR="00E1395B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</w:p>
          <w:p w14:paraId="6E6749D5" w14:textId="48F0AF7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0</w:t>
            </w:r>
            <w:r w:rsidR="0095693F">
              <w:rPr>
                <w:rFonts w:ascii="Garamond" w:hAnsi="Garamond" w:cs="Times New Roman"/>
                <w:bCs/>
                <w:noProof/>
                <w:lang w:val="sr-Latn-ME"/>
              </w:rPr>
              <w:t xml:space="preserve"> </w:t>
            </w:r>
            <w:r w:rsidR="0095693F"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27" w:type="pct"/>
            <w:gridSpan w:val="2"/>
            <w:vAlign w:val="center"/>
          </w:tcPr>
          <w:p w14:paraId="772058F6" w14:textId="77777777" w:rsidR="00E1395B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0B886605" w14:textId="1E13C2AE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3.000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  <w:color w:val="0A0A0A"/>
              </w:rPr>
              <w:t>€</w:t>
            </w:r>
          </w:p>
        </w:tc>
        <w:tc>
          <w:tcPr>
            <w:tcW w:w="459" w:type="pct"/>
            <w:vAlign w:val="center"/>
          </w:tcPr>
          <w:p w14:paraId="0ABE8830" w14:textId="03787FC0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94" w:type="pct"/>
            <w:vAlign w:val="center"/>
          </w:tcPr>
          <w:p w14:paraId="4A7B6005" w14:textId="40C993C2" w:rsidR="00A5363C" w:rsidRPr="00615320" w:rsidRDefault="00A5363C" w:rsidP="00A5363C">
            <w:pPr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Međunarodni partneri</w:t>
            </w:r>
          </w:p>
        </w:tc>
      </w:tr>
      <w:tr w:rsidR="00ED0CFD" w:rsidRPr="004B0350" w14:paraId="0A384795" w14:textId="77777777" w:rsidTr="0018050D">
        <w:trPr>
          <w:trHeight w:val="708"/>
          <w:jc w:val="center"/>
        </w:trPr>
        <w:tc>
          <w:tcPr>
            <w:tcW w:w="985" w:type="pct"/>
            <w:vAlign w:val="center"/>
          </w:tcPr>
          <w:p w14:paraId="6E14F748" w14:textId="4B77E12D" w:rsidR="00ED0CFD" w:rsidRPr="004B0350" w:rsidRDefault="00ED0CFD" w:rsidP="00ED0CFD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b/>
                <w:bCs/>
                <w:noProof/>
                <w:lang w:val="sr-Latn-ME"/>
              </w:rPr>
            </w:pPr>
            <w:r w:rsidRPr="004B0350">
              <w:rPr>
                <w:rFonts w:ascii="Garamond" w:hAnsi="Garamond" w:cs="Times New Roman"/>
                <w:noProof/>
                <w:lang w:val="sr-Latn-ME"/>
              </w:rPr>
              <w:t>5.2.4. Unapre</w:t>
            </w:r>
            <w:r w:rsidR="00A52AE8">
              <w:rPr>
                <w:rFonts w:ascii="Garamond" w:hAnsi="Garamond" w:cs="Times New Roman"/>
                <w:noProof/>
                <w:lang w:val="sr-Latn-ME"/>
              </w:rPr>
              <w:t>đ</w:t>
            </w:r>
            <w:r w:rsidRPr="004B0350">
              <w:rPr>
                <w:rFonts w:ascii="Garamond" w:hAnsi="Garamond" w:cs="Times New Roman"/>
                <w:noProof/>
                <w:lang w:val="sr-Latn-ME"/>
              </w:rPr>
              <w:t>enje programa podsticajnih mjera u turizmu sa fokusom na inovativne proizvode i usluge van sezonskog i ruralnog tuzima</w:t>
            </w:r>
          </w:p>
        </w:tc>
        <w:tc>
          <w:tcPr>
            <w:tcW w:w="626" w:type="pct"/>
            <w:gridSpan w:val="2"/>
            <w:vAlign w:val="center"/>
          </w:tcPr>
          <w:p w14:paraId="150941AD" w14:textId="77777777" w:rsidR="00854341" w:rsidRPr="00854341" w:rsidRDefault="00854341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854341">
              <w:rPr>
                <w:rFonts w:ascii="Garamond" w:hAnsi="Garamond" w:cs="Times New Roman"/>
                <w:noProof/>
                <w:lang w:val="sr-Latn-ME"/>
              </w:rPr>
              <w:t>Vrijednost 2027:</w:t>
            </w:r>
          </w:p>
          <w:p w14:paraId="76CADF11" w14:textId="77777777" w:rsidR="00854341" w:rsidRPr="00854341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854341">
              <w:rPr>
                <w:rFonts w:ascii="Garamond" w:hAnsi="Garamond" w:cs="Times New Roman"/>
                <w:noProof/>
                <w:lang w:val="sr-Latn-ME"/>
              </w:rPr>
              <w:t>Razv</w:t>
            </w:r>
            <w:r w:rsidR="00854341" w:rsidRPr="00854341">
              <w:rPr>
                <w:rFonts w:ascii="Garamond" w:hAnsi="Garamond" w:cs="Times New Roman"/>
                <w:noProof/>
                <w:lang w:val="sr-Latn-ME"/>
              </w:rPr>
              <w:t xml:space="preserve">ijen </w:t>
            </w:r>
            <w:r w:rsidRPr="00854341">
              <w:rPr>
                <w:rFonts w:ascii="Garamond" w:hAnsi="Garamond" w:cs="Times New Roman"/>
                <w:noProof/>
                <w:lang w:val="sr-Latn-ME"/>
              </w:rPr>
              <w:t>koncept</w:t>
            </w:r>
            <w:r w:rsidR="00854341" w:rsidRPr="00854341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Pr="00854341">
              <w:rPr>
                <w:rFonts w:ascii="Garamond" w:hAnsi="Garamond" w:cs="Times New Roman"/>
                <w:noProof/>
                <w:lang w:val="sr-Latn-ME"/>
              </w:rPr>
              <w:t xml:space="preserve">kulturnih ruta </w:t>
            </w:r>
          </w:p>
          <w:p w14:paraId="355F83C9" w14:textId="58D176E4" w:rsidR="00534AC4" w:rsidRPr="00534AC4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highlight w:val="cyan"/>
                <w:lang w:val="sr-Latn-ME"/>
              </w:rPr>
            </w:pPr>
            <w:r w:rsidRPr="00854341">
              <w:rPr>
                <w:rFonts w:ascii="Garamond" w:hAnsi="Garamond" w:cs="Times New Roman"/>
                <w:noProof/>
                <w:lang w:val="sr-Latn-ME"/>
              </w:rPr>
              <w:t>Razvijeni interaktivni QR kodovi i koncept za potrebe razvoja i digitalne promocije kulturno-turističkih ruta</w:t>
            </w:r>
          </w:p>
        </w:tc>
        <w:tc>
          <w:tcPr>
            <w:tcW w:w="627" w:type="pct"/>
            <w:vAlign w:val="center"/>
          </w:tcPr>
          <w:p w14:paraId="2C4F8ED0" w14:textId="462B17B0" w:rsidR="00ED0CFD" w:rsidRPr="004B0350" w:rsidRDefault="00ED0CFD" w:rsidP="00ED0CFD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B0350">
              <w:rPr>
                <w:rFonts w:ascii="Garamond" w:hAnsi="Garamond" w:cs="Times New Roman"/>
                <w:noProof/>
                <w:lang w:val="sr-Latn-ME"/>
              </w:rPr>
              <w:t>M</w:t>
            </w:r>
            <w:r w:rsidR="004B0350">
              <w:rPr>
                <w:rFonts w:ascii="Garamond" w:hAnsi="Garamond" w:cs="Times New Roman"/>
                <w:noProof/>
                <w:lang w:val="sr-Latn-ME"/>
              </w:rPr>
              <w:t>inistarstvo kulture i medija, Ministarstvo turizma</w:t>
            </w:r>
          </w:p>
        </w:tc>
        <w:tc>
          <w:tcPr>
            <w:tcW w:w="525" w:type="pct"/>
            <w:gridSpan w:val="2"/>
            <w:vAlign w:val="center"/>
          </w:tcPr>
          <w:p w14:paraId="03267E69" w14:textId="0242B917" w:rsidR="00ED0CFD" w:rsidRPr="004B0350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B0350">
              <w:rPr>
                <w:rFonts w:ascii="Garamond" w:hAnsi="Garamond" w:cs="Times New Roman"/>
                <w:noProof/>
                <w:lang w:val="sr-Latn-ME"/>
              </w:rPr>
              <w:t>I kvartal 2027</w:t>
            </w:r>
          </w:p>
        </w:tc>
        <w:tc>
          <w:tcPr>
            <w:tcW w:w="492" w:type="pct"/>
            <w:vAlign w:val="center"/>
          </w:tcPr>
          <w:p w14:paraId="76CC2223" w14:textId="54C350CA" w:rsidR="00ED0CFD" w:rsidRPr="004B0350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B035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65" w:type="pct"/>
            <w:vAlign w:val="center"/>
          </w:tcPr>
          <w:p w14:paraId="10468810" w14:textId="63FF4062" w:rsidR="00ED0CFD" w:rsidRPr="004B0350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4B0350">
              <w:rPr>
                <w:rFonts w:ascii="Garamond" w:hAnsi="Garamond" w:cs="Times New Roman"/>
                <w:noProof/>
                <w:lang w:val="sr-Latn-ME"/>
              </w:rPr>
              <w:t>/</w:t>
            </w:r>
          </w:p>
        </w:tc>
        <w:tc>
          <w:tcPr>
            <w:tcW w:w="427" w:type="pct"/>
            <w:gridSpan w:val="2"/>
            <w:vAlign w:val="center"/>
          </w:tcPr>
          <w:p w14:paraId="6223AC1D" w14:textId="77777777" w:rsidR="006834D1" w:rsidRPr="006834D1" w:rsidRDefault="006834D1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834D1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7CDE9511" w14:textId="0886F34B" w:rsidR="00ED0CFD" w:rsidRPr="004B0350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834D1">
              <w:rPr>
                <w:rFonts w:ascii="Garamond" w:hAnsi="Garamond" w:cs="Times New Roman"/>
                <w:noProof/>
                <w:lang w:val="sr-Latn-ME"/>
              </w:rPr>
              <w:t>20</w:t>
            </w:r>
            <w:r w:rsidR="0095693F">
              <w:rPr>
                <w:rFonts w:ascii="Garamond" w:hAnsi="Garamond" w:cs="Times New Roman"/>
                <w:noProof/>
                <w:lang w:val="sr-Latn-ME"/>
              </w:rPr>
              <w:t>.</w:t>
            </w:r>
            <w:r w:rsidRPr="006834D1">
              <w:rPr>
                <w:rFonts w:ascii="Garamond" w:hAnsi="Garamond" w:cs="Times New Roman"/>
                <w:noProof/>
                <w:lang w:val="sr-Latn-ME"/>
              </w:rPr>
              <w:t>000</w:t>
            </w:r>
            <w:r w:rsidRPr="004B035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Pr="004B035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59" w:type="pct"/>
            <w:vAlign w:val="center"/>
          </w:tcPr>
          <w:p w14:paraId="0209A36B" w14:textId="0585157D" w:rsidR="00ED0CFD" w:rsidRPr="004B0350" w:rsidRDefault="004B0350" w:rsidP="004B0350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Nacionalni b</w:t>
            </w:r>
            <w:r w:rsidR="00ED0CFD" w:rsidRPr="004B0350">
              <w:rPr>
                <w:rFonts w:ascii="Garamond" w:hAnsi="Garamond" w:cs="Times New Roman"/>
                <w:noProof/>
                <w:lang w:val="sr-Latn-ME"/>
              </w:rPr>
              <w:t>udžet</w:t>
            </w:r>
          </w:p>
        </w:tc>
        <w:tc>
          <w:tcPr>
            <w:tcW w:w="494" w:type="pct"/>
            <w:vAlign w:val="center"/>
          </w:tcPr>
          <w:p w14:paraId="46CEE51C" w14:textId="738BE659" w:rsidR="00ED0CFD" w:rsidRPr="004B0350" w:rsidRDefault="004B0350" w:rsidP="004B0350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Nacionalni b</w:t>
            </w:r>
            <w:r w:rsidR="00ED0CFD" w:rsidRPr="004B0350">
              <w:rPr>
                <w:rFonts w:ascii="Garamond" w:hAnsi="Garamond" w:cs="Times New Roman"/>
                <w:noProof/>
                <w:lang w:val="sr-Latn-ME"/>
              </w:rPr>
              <w:t>udžet</w:t>
            </w:r>
          </w:p>
        </w:tc>
      </w:tr>
      <w:tr w:rsidR="00534AC4" w:rsidRPr="004B0350" w14:paraId="24ED015C" w14:textId="77777777" w:rsidTr="0018050D">
        <w:trPr>
          <w:trHeight w:val="708"/>
          <w:jc w:val="center"/>
        </w:trPr>
        <w:tc>
          <w:tcPr>
            <w:tcW w:w="985" w:type="pct"/>
            <w:vAlign w:val="center"/>
          </w:tcPr>
          <w:p w14:paraId="5CF07C72" w14:textId="77777777" w:rsidR="00ED0CFD" w:rsidRPr="004B0350" w:rsidRDefault="00ED0CFD" w:rsidP="00ED0CFD">
            <w:pPr>
              <w:rPr>
                <w:rFonts w:ascii="Garamond" w:hAnsi="Garamond" w:cs="Times New Roman"/>
                <w:noProof/>
                <w:lang w:val="sr-Latn-ME"/>
              </w:rPr>
            </w:pPr>
            <w:r w:rsidRPr="004B0350">
              <w:rPr>
                <w:rFonts w:ascii="Garamond" w:hAnsi="Garamond" w:cs="Times New Roman"/>
                <w:noProof/>
                <w:lang w:val="sr-Latn-ME"/>
              </w:rPr>
              <w:t xml:space="preserve">5.2.5. Digitalizacija kulturne baštine </w:t>
            </w:r>
          </w:p>
          <w:p w14:paraId="068CF639" w14:textId="77777777" w:rsidR="00ED0CFD" w:rsidRPr="004B0350" w:rsidRDefault="00ED0CFD" w:rsidP="004B0350">
            <w:pPr>
              <w:spacing w:line="276" w:lineRule="auto"/>
              <w:contextualSpacing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790E8FA4" w14:textId="77777777" w:rsidR="00241051" w:rsidRDefault="00241051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241051">
              <w:rPr>
                <w:rFonts w:ascii="Garamond" w:hAnsi="Garamond" w:cs="Times New Roman"/>
                <w:noProof/>
                <w:lang w:val="sr-Latn-ME"/>
              </w:rPr>
              <w:t>Vrijednost 2026:</w:t>
            </w:r>
          </w:p>
          <w:p w14:paraId="37B86611" w14:textId="77777777" w:rsidR="00241051" w:rsidRPr="00854341" w:rsidRDefault="00241051" w:rsidP="00854341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5AD9A8D" w14:textId="52622D49" w:rsidR="00ED0CFD" w:rsidRPr="00854341" w:rsidRDefault="00ED0CFD" w:rsidP="00854341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854341">
              <w:rPr>
                <w:rFonts w:ascii="Garamond" w:hAnsi="Garamond" w:cs="Times New Roman"/>
                <w:noProof/>
                <w:lang w:val="sr-Latn-ME"/>
              </w:rPr>
              <w:t>Razvijena</w:t>
            </w:r>
            <w:r w:rsidR="00854341" w:rsidRPr="00854341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Pr="00854341">
              <w:rPr>
                <w:rFonts w:ascii="Garamond" w:hAnsi="Garamond" w:cs="Times New Roman"/>
                <w:noProof/>
                <w:lang w:val="sr-Latn-ME"/>
              </w:rPr>
              <w:t>pilot platforma za digitalizaciju/gejmifikaiciju kulturne baštine (Risanski mozaici)</w:t>
            </w:r>
          </w:p>
          <w:p w14:paraId="7F34D1DD" w14:textId="77777777" w:rsidR="00241051" w:rsidRPr="00854341" w:rsidRDefault="00241051" w:rsidP="00854341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7F25EED" w14:textId="77777777" w:rsidR="00241051" w:rsidRPr="00854341" w:rsidRDefault="00241051" w:rsidP="00854341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854341">
              <w:rPr>
                <w:rFonts w:ascii="Garamond" w:hAnsi="Garamond" w:cs="Times New Roman"/>
                <w:noProof/>
                <w:lang w:val="sr-Latn-ME"/>
              </w:rPr>
              <w:t>Vrijednost 2027:</w:t>
            </w:r>
          </w:p>
          <w:p w14:paraId="512E47E7" w14:textId="293771B4" w:rsidR="00854341" w:rsidRPr="00854341" w:rsidRDefault="00854341" w:rsidP="00854341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proofErr w:type="spellStart"/>
            <w:r w:rsidRPr="00854341">
              <w:rPr>
                <w:rFonts w:ascii="Garamond" w:hAnsi="Garamond" w:cs="Calibri"/>
                <w:color w:val="000000"/>
                <w:sz w:val="22"/>
                <w:szCs w:val="22"/>
              </w:rPr>
              <w:t>Nastavak</w:t>
            </w:r>
            <w:proofErr w:type="spellEnd"/>
            <w:r w:rsidRPr="00854341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razvoja </w:t>
            </w:r>
            <w:proofErr w:type="spellStart"/>
            <w:r w:rsidRPr="00854341">
              <w:rPr>
                <w:rFonts w:ascii="Garamond" w:hAnsi="Garamond" w:cs="Calibri"/>
                <w:color w:val="000000"/>
                <w:sz w:val="22"/>
                <w:szCs w:val="22"/>
              </w:rPr>
              <w:t>platforme</w:t>
            </w:r>
            <w:proofErr w:type="spellEnd"/>
          </w:p>
          <w:p w14:paraId="31E1C798" w14:textId="77777777" w:rsidR="00854341" w:rsidRPr="00854341" w:rsidRDefault="00854341" w:rsidP="00854341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8CEAD7D" w14:textId="7746D719" w:rsidR="00241051" w:rsidRPr="00241051" w:rsidRDefault="00241051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627" w:type="pct"/>
            <w:vAlign w:val="center"/>
          </w:tcPr>
          <w:p w14:paraId="5BE28ADF" w14:textId="5DFC6B7C" w:rsidR="00ED0CFD" w:rsidRPr="004B0350" w:rsidRDefault="004B0350" w:rsidP="00ED0CFD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B0350">
              <w:rPr>
                <w:rFonts w:ascii="Garamond" w:hAnsi="Garamond" w:cs="Times New Roman"/>
                <w:noProof/>
                <w:lang w:val="sr-Latn-ME"/>
              </w:rPr>
              <w:t>M</w:t>
            </w:r>
            <w:r>
              <w:rPr>
                <w:rFonts w:ascii="Garamond" w:hAnsi="Garamond" w:cs="Times New Roman"/>
                <w:noProof/>
                <w:lang w:val="sr-Latn-ME"/>
              </w:rPr>
              <w:t xml:space="preserve">inistarstvo kulture i medija, Ministarstvo turizma </w:t>
            </w:r>
          </w:p>
        </w:tc>
        <w:tc>
          <w:tcPr>
            <w:tcW w:w="525" w:type="pct"/>
            <w:gridSpan w:val="2"/>
            <w:vAlign w:val="center"/>
          </w:tcPr>
          <w:p w14:paraId="5B88C85B" w14:textId="77777777" w:rsidR="00ED0CFD" w:rsidRPr="004B0350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97B3B4C" w14:textId="77777777" w:rsidR="00ED0CFD" w:rsidRPr="004B0350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79E9D16" w14:textId="77777777" w:rsidR="00ED0CFD" w:rsidRPr="004B0350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B035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  <w:p w14:paraId="1CF66D86" w14:textId="77777777" w:rsidR="00ED0CFD" w:rsidRPr="004B0350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92" w:type="pct"/>
            <w:vAlign w:val="center"/>
          </w:tcPr>
          <w:p w14:paraId="1AFD43F7" w14:textId="77777777" w:rsidR="00ED0CFD" w:rsidRPr="004B0350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4D45F5C" w14:textId="05B01827" w:rsidR="00ED0CFD" w:rsidRPr="004B0350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4B035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65" w:type="pct"/>
            <w:vAlign w:val="center"/>
          </w:tcPr>
          <w:p w14:paraId="4F9B50D5" w14:textId="77777777" w:rsidR="00ED0CFD" w:rsidRPr="006834D1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478D75B" w14:textId="77777777" w:rsidR="00ED0CFD" w:rsidRPr="006834D1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C4DDE0C" w14:textId="77777777" w:rsidR="006834D1" w:rsidRPr="006834D1" w:rsidRDefault="006834D1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834D1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525B104E" w14:textId="14EA8421" w:rsidR="00ED0CFD" w:rsidRPr="006834D1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834D1">
              <w:rPr>
                <w:rFonts w:ascii="Garamond" w:hAnsi="Garamond" w:cs="Times New Roman"/>
                <w:noProof/>
                <w:lang w:val="sr-Latn-ME"/>
              </w:rPr>
              <w:t>20</w:t>
            </w:r>
            <w:r w:rsidR="00A64380">
              <w:rPr>
                <w:rFonts w:ascii="Garamond" w:hAnsi="Garamond" w:cs="Times New Roman"/>
                <w:noProof/>
                <w:lang w:val="sr-Latn-ME"/>
              </w:rPr>
              <w:t>.</w:t>
            </w:r>
            <w:r w:rsidRPr="006834D1">
              <w:rPr>
                <w:rFonts w:ascii="Garamond" w:hAnsi="Garamond" w:cs="Times New Roman"/>
                <w:noProof/>
                <w:lang w:val="sr-Latn-ME"/>
              </w:rPr>
              <w:t xml:space="preserve">000 </w:t>
            </w:r>
            <w:r w:rsidRPr="006834D1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  <w:r w:rsidRPr="006834D1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427" w:type="pct"/>
            <w:gridSpan w:val="2"/>
            <w:vAlign w:val="center"/>
          </w:tcPr>
          <w:p w14:paraId="11BE87AA" w14:textId="77777777" w:rsidR="00ED0CFD" w:rsidRPr="006834D1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567486B" w14:textId="77777777" w:rsidR="00ED0CFD" w:rsidRPr="006834D1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7413A0B" w14:textId="77777777" w:rsidR="006834D1" w:rsidRPr="006834D1" w:rsidRDefault="006834D1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834D1"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0A8D6FE8" w14:textId="1C9DC4C1" w:rsidR="00ED0CFD" w:rsidRPr="006834D1" w:rsidRDefault="00ED0CFD" w:rsidP="00ED0CFD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834D1">
              <w:rPr>
                <w:rFonts w:ascii="Garamond" w:hAnsi="Garamond" w:cs="Times New Roman"/>
                <w:noProof/>
                <w:lang w:val="sr-Latn-ME"/>
              </w:rPr>
              <w:t>40</w:t>
            </w:r>
            <w:r w:rsidR="00A64380">
              <w:rPr>
                <w:rFonts w:ascii="Garamond" w:hAnsi="Garamond" w:cs="Times New Roman"/>
                <w:noProof/>
                <w:lang w:val="sr-Latn-ME"/>
              </w:rPr>
              <w:t>.</w:t>
            </w:r>
            <w:r w:rsidRPr="006834D1">
              <w:rPr>
                <w:rFonts w:ascii="Garamond" w:hAnsi="Garamond" w:cs="Times New Roman"/>
                <w:noProof/>
                <w:lang w:val="sr-Latn-ME"/>
              </w:rPr>
              <w:t xml:space="preserve">000 </w:t>
            </w:r>
            <w:r w:rsidRPr="006834D1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59" w:type="pct"/>
            <w:vAlign w:val="center"/>
          </w:tcPr>
          <w:p w14:paraId="4491585E" w14:textId="77777777" w:rsidR="00ED0CFD" w:rsidRPr="004B0350" w:rsidRDefault="00ED0CFD" w:rsidP="004B0350">
            <w:pPr>
              <w:contextualSpacing/>
              <w:jc w:val="center"/>
              <w:rPr>
                <w:rFonts w:ascii="Garamond" w:eastAsia="Times New Roman" w:hAnsi="Garamond" w:cs="Times New Roman"/>
              </w:rPr>
            </w:pPr>
          </w:p>
          <w:p w14:paraId="6F0ADC83" w14:textId="1548FD5E" w:rsidR="00ED0CFD" w:rsidRPr="004B0350" w:rsidRDefault="004B0350" w:rsidP="004B0350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Nacionalni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b</w:t>
            </w:r>
            <w:r w:rsidR="00ED0CFD" w:rsidRPr="004B0350">
              <w:rPr>
                <w:rFonts w:ascii="Garamond" w:eastAsia="Times New Roman" w:hAnsi="Garamond" w:cs="Times New Roman"/>
              </w:rPr>
              <w:t>udžet</w:t>
            </w:r>
            <w:proofErr w:type="spellEnd"/>
          </w:p>
        </w:tc>
        <w:tc>
          <w:tcPr>
            <w:tcW w:w="494" w:type="pct"/>
            <w:vAlign w:val="center"/>
          </w:tcPr>
          <w:p w14:paraId="16E10184" w14:textId="77777777" w:rsidR="004B0350" w:rsidRDefault="004B0350" w:rsidP="004B0350">
            <w:pPr>
              <w:jc w:val="center"/>
              <w:rPr>
                <w:rFonts w:ascii="Garamond" w:eastAsia="Times New Roman" w:hAnsi="Garamond" w:cs="Times New Roman"/>
              </w:rPr>
            </w:pPr>
          </w:p>
          <w:p w14:paraId="0EBA8780" w14:textId="4A46BD82" w:rsidR="00ED0CFD" w:rsidRPr="004B0350" w:rsidRDefault="004B0350" w:rsidP="004B0350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Nacionalni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b</w:t>
            </w:r>
            <w:r w:rsidR="00ED0CFD" w:rsidRPr="004B0350">
              <w:rPr>
                <w:rFonts w:ascii="Garamond" w:eastAsia="Times New Roman" w:hAnsi="Garamond" w:cs="Times New Roman"/>
              </w:rPr>
              <w:t>udžet</w:t>
            </w:r>
            <w:proofErr w:type="spellEnd"/>
          </w:p>
        </w:tc>
      </w:tr>
      <w:tr w:rsidR="00534AC4" w:rsidRPr="00534AC4" w14:paraId="41E18A46" w14:textId="77777777" w:rsidTr="00184EB6">
        <w:tblPrEx>
          <w:jc w:val="left"/>
        </w:tblPrEx>
        <w:trPr>
          <w:trHeight w:val="618"/>
        </w:trPr>
        <w:tc>
          <w:tcPr>
            <w:tcW w:w="985" w:type="pct"/>
          </w:tcPr>
          <w:p w14:paraId="7A9D9059" w14:textId="3761C9BE" w:rsidR="00184EB6" w:rsidRPr="00534AC4" w:rsidRDefault="00184EB6" w:rsidP="005B3884">
            <w:pPr>
              <w:pStyle w:val="NormalWeb"/>
              <w:rPr>
                <w:rFonts w:ascii="Garamond" w:hAnsi="Garamond"/>
                <w:sz w:val="22"/>
                <w:szCs w:val="22"/>
              </w:rPr>
            </w:pPr>
            <w:r w:rsidRPr="00534AC4">
              <w:rPr>
                <w:rFonts w:ascii="Garamond" w:hAnsi="Garamond"/>
                <w:sz w:val="22"/>
                <w:szCs w:val="22"/>
              </w:rPr>
              <w:t>5.2.</w:t>
            </w:r>
            <w:r w:rsidR="00ED0CFD" w:rsidRPr="00534AC4">
              <w:rPr>
                <w:rFonts w:ascii="Garamond" w:hAnsi="Garamond"/>
                <w:sz w:val="22"/>
                <w:szCs w:val="22"/>
              </w:rPr>
              <w:t>6.</w:t>
            </w:r>
            <w:r w:rsidRPr="00534AC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Unapređenje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profila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sektora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inovacionih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kapaciteta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i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koordinacije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lastRenderedPageBreak/>
              <w:t>između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S3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inovacione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radne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grupe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za S3 oblast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Inovativni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regenerativni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i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održivi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turizam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i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Sektorske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komisije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za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Turizam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tgivinu</w:t>
            </w:r>
            <w:proofErr w:type="spellEnd"/>
            <w:r w:rsidRPr="00534AC4">
              <w:rPr>
                <w:rFonts w:ascii="Garamond" w:hAnsi="Garamond"/>
                <w:sz w:val="22"/>
                <w:szCs w:val="22"/>
              </w:rPr>
              <w:t xml:space="preserve"> i </w:t>
            </w:r>
            <w:proofErr w:type="spellStart"/>
            <w:r w:rsidRPr="00534AC4">
              <w:rPr>
                <w:rFonts w:ascii="Garamond" w:hAnsi="Garamond"/>
                <w:sz w:val="22"/>
                <w:szCs w:val="22"/>
              </w:rPr>
              <w:t>ugostiteljstvo</w:t>
            </w:r>
            <w:proofErr w:type="spellEnd"/>
          </w:p>
        </w:tc>
        <w:tc>
          <w:tcPr>
            <w:tcW w:w="626" w:type="pct"/>
            <w:gridSpan w:val="2"/>
          </w:tcPr>
          <w:p w14:paraId="09B7AEEE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534AC4">
              <w:rPr>
                <w:rFonts w:ascii="Garamond" w:hAnsi="Garamond"/>
              </w:rPr>
              <w:lastRenderedPageBreak/>
              <w:t>Vrijednost</w:t>
            </w:r>
            <w:proofErr w:type="spellEnd"/>
            <w:r w:rsidRPr="00534AC4">
              <w:rPr>
                <w:rFonts w:ascii="Garamond" w:hAnsi="Garamond"/>
              </w:rPr>
              <w:t xml:space="preserve"> 2026</w:t>
            </w:r>
          </w:p>
          <w:p w14:paraId="66BE9908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3901A711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534AC4">
              <w:rPr>
                <w:rFonts w:ascii="Garamond" w:hAnsi="Garamond"/>
              </w:rPr>
              <w:lastRenderedPageBreak/>
              <w:t>Uspostavljena</w:t>
            </w:r>
            <w:proofErr w:type="spellEnd"/>
            <w:r w:rsidRPr="00534AC4">
              <w:rPr>
                <w:rFonts w:ascii="Garamond" w:hAnsi="Garamond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</w:rPr>
              <w:t>saradnja</w:t>
            </w:r>
            <w:proofErr w:type="spellEnd"/>
            <w:r w:rsidRPr="00534AC4">
              <w:rPr>
                <w:rFonts w:ascii="Garamond" w:hAnsi="Garamond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</w:rPr>
              <w:t>predstavnika</w:t>
            </w:r>
            <w:proofErr w:type="spellEnd"/>
            <w:r w:rsidRPr="00534AC4">
              <w:rPr>
                <w:rFonts w:ascii="Garamond" w:hAnsi="Garamond"/>
              </w:rPr>
              <w:t xml:space="preserve"> S3 </w:t>
            </w:r>
            <w:proofErr w:type="spellStart"/>
            <w:r w:rsidRPr="00534AC4">
              <w:rPr>
                <w:rFonts w:ascii="Garamond" w:hAnsi="Garamond"/>
              </w:rPr>
              <w:t>inovacione</w:t>
            </w:r>
            <w:proofErr w:type="spellEnd"/>
            <w:r w:rsidRPr="00534AC4">
              <w:rPr>
                <w:rFonts w:ascii="Garamond" w:hAnsi="Garamond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</w:rPr>
              <w:t>radne</w:t>
            </w:r>
            <w:proofErr w:type="spellEnd"/>
            <w:r w:rsidRPr="00534AC4">
              <w:rPr>
                <w:rFonts w:ascii="Garamond" w:hAnsi="Garamond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</w:rPr>
              <w:t>grupe</w:t>
            </w:r>
            <w:proofErr w:type="spellEnd"/>
            <w:r w:rsidRPr="00534AC4">
              <w:rPr>
                <w:rFonts w:ascii="Garamond" w:hAnsi="Garamond"/>
              </w:rPr>
              <w:t xml:space="preserve"> za </w:t>
            </w:r>
            <w:proofErr w:type="spellStart"/>
            <w:r w:rsidRPr="00534AC4">
              <w:rPr>
                <w:rFonts w:ascii="Garamond" w:hAnsi="Garamond"/>
              </w:rPr>
              <w:t>Inovativni</w:t>
            </w:r>
            <w:proofErr w:type="spellEnd"/>
            <w:r w:rsidRPr="00534AC4">
              <w:rPr>
                <w:rFonts w:ascii="Garamond" w:hAnsi="Garamond"/>
              </w:rPr>
              <w:t xml:space="preserve">, </w:t>
            </w:r>
            <w:proofErr w:type="spellStart"/>
            <w:r w:rsidRPr="00534AC4">
              <w:rPr>
                <w:rFonts w:ascii="Garamond" w:hAnsi="Garamond"/>
              </w:rPr>
              <w:t>regenerativni</w:t>
            </w:r>
            <w:proofErr w:type="spellEnd"/>
            <w:r w:rsidRPr="00534AC4">
              <w:rPr>
                <w:rFonts w:ascii="Garamond" w:hAnsi="Garamond"/>
              </w:rPr>
              <w:t xml:space="preserve"> i </w:t>
            </w:r>
            <w:proofErr w:type="spellStart"/>
            <w:r w:rsidRPr="00534AC4">
              <w:rPr>
                <w:rFonts w:ascii="Garamond" w:hAnsi="Garamond"/>
              </w:rPr>
              <w:t>održivi</w:t>
            </w:r>
            <w:proofErr w:type="spellEnd"/>
            <w:r w:rsidRPr="00534AC4">
              <w:rPr>
                <w:rFonts w:ascii="Garamond" w:hAnsi="Garamond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</w:rPr>
              <w:t>turizam</w:t>
            </w:r>
            <w:proofErr w:type="spellEnd"/>
            <w:r w:rsidRPr="00534AC4">
              <w:rPr>
                <w:rFonts w:ascii="Garamond" w:hAnsi="Garamond"/>
              </w:rPr>
              <w:t xml:space="preserve"> i </w:t>
            </w:r>
            <w:proofErr w:type="spellStart"/>
            <w:r w:rsidRPr="00534AC4">
              <w:rPr>
                <w:rFonts w:ascii="Garamond" w:hAnsi="Garamond"/>
              </w:rPr>
              <w:t>Sektorske</w:t>
            </w:r>
            <w:proofErr w:type="spellEnd"/>
            <w:r w:rsidRPr="00534AC4">
              <w:rPr>
                <w:rFonts w:ascii="Garamond" w:hAnsi="Garamond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</w:rPr>
              <w:t>komisije</w:t>
            </w:r>
            <w:proofErr w:type="spellEnd"/>
            <w:r w:rsidRPr="00534AC4">
              <w:rPr>
                <w:rFonts w:ascii="Garamond" w:hAnsi="Garamond"/>
              </w:rPr>
              <w:t xml:space="preserve"> za </w:t>
            </w:r>
            <w:proofErr w:type="spellStart"/>
            <w:r w:rsidRPr="00534AC4">
              <w:rPr>
                <w:rFonts w:ascii="Garamond" w:hAnsi="Garamond"/>
              </w:rPr>
              <w:t>Turizam</w:t>
            </w:r>
            <w:proofErr w:type="spellEnd"/>
            <w:r w:rsidRPr="00534AC4">
              <w:rPr>
                <w:rFonts w:ascii="Garamond" w:hAnsi="Garamond"/>
              </w:rPr>
              <w:t xml:space="preserve">, </w:t>
            </w:r>
            <w:proofErr w:type="spellStart"/>
            <w:r w:rsidRPr="00534AC4">
              <w:rPr>
                <w:rFonts w:ascii="Garamond" w:hAnsi="Garamond"/>
              </w:rPr>
              <w:t>tgivinu</w:t>
            </w:r>
            <w:proofErr w:type="spellEnd"/>
            <w:r w:rsidRPr="00534AC4">
              <w:rPr>
                <w:rFonts w:ascii="Garamond" w:hAnsi="Garamond"/>
              </w:rPr>
              <w:t xml:space="preserve"> i </w:t>
            </w:r>
            <w:proofErr w:type="spellStart"/>
            <w:r w:rsidRPr="00534AC4">
              <w:rPr>
                <w:rFonts w:ascii="Garamond" w:hAnsi="Garamond"/>
              </w:rPr>
              <w:t>ugostiteljstvo</w:t>
            </w:r>
            <w:proofErr w:type="spellEnd"/>
          </w:p>
          <w:p w14:paraId="0F7304E1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4A8EED13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6829DABA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534AC4">
              <w:rPr>
                <w:rFonts w:ascii="Garamond" w:hAnsi="Garamond"/>
              </w:rPr>
              <w:t>Vrijednost</w:t>
            </w:r>
            <w:proofErr w:type="spellEnd"/>
            <w:r w:rsidRPr="00534AC4">
              <w:rPr>
                <w:rFonts w:ascii="Garamond" w:hAnsi="Garamond"/>
              </w:rPr>
              <w:t xml:space="preserve"> 2027:</w:t>
            </w:r>
          </w:p>
          <w:p w14:paraId="28B8EFD5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4FD5589D" w14:textId="75BE759D" w:rsidR="00184EB6" w:rsidRPr="00A52AE8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  <w:proofErr w:type="spellStart"/>
            <w:r w:rsidRPr="00534AC4">
              <w:rPr>
                <w:rFonts w:ascii="Garamond" w:hAnsi="Garamond"/>
              </w:rPr>
              <w:t>Unaprijeđeni</w:t>
            </w:r>
            <w:proofErr w:type="spellEnd"/>
            <w:r w:rsidRPr="00534AC4">
              <w:rPr>
                <w:rFonts w:ascii="Garamond" w:hAnsi="Garamond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</w:rPr>
              <w:t>profili</w:t>
            </w:r>
            <w:proofErr w:type="spellEnd"/>
            <w:r w:rsidRPr="00534AC4">
              <w:rPr>
                <w:rFonts w:ascii="Garamond" w:hAnsi="Garamond"/>
              </w:rPr>
              <w:t xml:space="preserve"> </w:t>
            </w:r>
            <w:proofErr w:type="spellStart"/>
            <w:r w:rsidRPr="00534AC4">
              <w:rPr>
                <w:rFonts w:ascii="Garamond" w:hAnsi="Garamond"/>
              </w:rPr>
              <w:t>sektora</w:t>
            </w:r>
            <w:proofErr w:type="spellEnd"/>
          </w:p>
        </w:tc>
        <w:tc>
          <w:tcPr>
            <w:tcW w:w="627" w:type="pct"/>
          </w:tcPr>
          <w:p w14:paraId="46B56144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7614C90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534AC4">
              <w:rPr>
                <w:rFonts w:ascii="Garamond" w:hAnsi="Garamond" w:cs="Times New Roman"/>
                <w:noProof/>
                <w:lang w:val="sr-Latn-ME"/>
              </w:rPr>
              <w:t xml:space="preserve">Nosilac: Ministarstvo </w:t>
            </w:r>
            <w:r w:rsidRPr="00534AC4">
              <w:rPr>
                <w:rFonts w:ascii="Garamond" w:hAnsi="Garamond" w:cs="Times New Roman"/>
                <w:noProof/>
                <w:lang w:val="sr-Latn-ME"/>
              </w:rPr>
              <w:lastRenderedPageBreak/>
              <w:t>prosvjete, nauke i inovacija</w:t>
            </w:r>
          </w:p>
        </w:tc>
        <w:tc>
          <w:tcPr>
            <w:tcW w:w="525" w:type="pct"/>
            <w:gridSpan w:val="2"/>
          </w:tcPr>
          <w:p w14:paraId="2AC30881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72A0EB0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534AC4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492" w:type="pct"/>
          </w:tcPr>
          <w:p w14:paraId="438236E7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58101E6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534AC4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65" w:type="pct"/>
          </w:tcPr>
          <w:p w14:paraId="7132C76B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4193F3E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534AC4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27" w:type="pct"/>
            <w:gridSpan w:val="2"/>
          </w:tcPr>
          <w:p w14:paraId="179C129B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982790F" w14:textId="77777777" w:rsidR="00184EB6" w:rsidRPr="00534AC4" w:rsidRDefault="00184EB6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534AC4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59" w:type="pct"/>
          </w:tcPr>
          <w:p w14:paraId="7D6B097D" w14:textId="77777777" w:rsidR="00184EB6" w:rsidRPr="00534AC4" w:rsidRDefault="00184EB6" w:rsidP="00A52AE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E5806D6" w14:textId="77777777" w:rsidR="00184EB6" w:rsidRPr="00534AC4" w:rsidRDefault="00184EB6" w:rsidP="00A52AE8">
            <w:pPr>
              <w:jc w:val="center"/>
              <w:rPr>
                <w:rFonts w:ascii="Garamond" w:hAnsi="Garamond" w:cs="Helvetica Neue"/>
                <w:lang w:val="sr-Latn-ME"/>
              </w:rPr>
            </w:pPr>
            <w:r w:rsidRPr="00534AC4">
              <w:rPr>
                <w:rFonts w:ascii="Garamond" w:hAnsi="Garamond" w:cs="Times New Roman"/>
                <w:noProof/>
                <w:lang w:val="sr-Latn-ME"/>
              </w:rPr>
              <w:t xml:space="preserve">Redovna budžetska </w:t>
            </w:r>
            <w:r w:rsidRPr="00534AC4">
              <w:rPr>
                <w:rFonts w:ascii="Garamond" w:hAnsi="Garamond" w:cs="Times New Roman"/>
                <w:noProof/>
                <w:lang w:val="sr-Latn-ME"/>
              </w:rPr>
              <w:lastRenderedPageBreak/>
              <w:t>sredstva (</w:t>
            </w:r>
            <w:r w:rsidRPr="00534AC4">
              <w:rPr>
                <w:rFonts w:ascii="Garamond" w:hAnsi="Garamond" w:cs="Helvetica Neue"/>
                <w:lang w:val="sr-Latn-ME"/>
              </w:rPr>
              <w:t>Ministarstvo prostornog planiranja, urbanizama i državne imovine)</w:t>
            </w:r>
          </w:p>
          <w:p w14:paraId="620AEDF9" w14:textId="77777777" w:rsidR="00184EB6" w:rsidRPr="00534AC4" w:rsidRDefault="00184EB6" w:rsidP="00A52AE8">
            <w:pPr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58584611" w14:textId="77777777" w:rsidR="00184EB6" w:rsidRPr="00534AC4" w:rsidRDefault="00184EB6" w:rsidP="00A52AE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94" w:type="pct"/>
          </w:tcPr>
          <w:p w14:paraId="4D84E77F" w14:textId="77777777" w:rsidR="00184EB6" w:rsidRPr="00095E64" w:rsidRDefault="00184EB6" w:rsidP="00A52AE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EB1CD7F" w14:textId="51066598" w:rsidR="00184EB6" w:rsidRPr="00095E64" w:rsidRDefault="00184EB6" w:rsidP="00A52AE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095E64">
              <w:rPr>
                <w:rFonts w:ascii="Garamond" w:hAnsi="Garamond" w:cs="Times New Roman"/>
                <w:noProof/>
                <w:lang w:val="sr-Latn-ME"/>
              </w:rPr>
              <w:lastRenderedPageBreak/>
              <w:t>Redovna budžetska sredstva</w:t>
            </w:r>
          </w:p>
          <w:p w14:paraId="06258397" w14:textId="77777777" w:rsidR="00184EB6" w:rsidRPr="00095E64" w:rsidRDefault="00184EB6" w:rsidP="00A52AE8">
            <w:pPr>
              <w:jc w:val="center"/>
              <w:rPr>
                <w:rFonts w:ascii="Garamond" w:hAnsi="Garamond" w:cs="Helvetica Neue"/>
                <w:lang w:val="sr-Latn-ME"/>
              </w:rPr>
            </w:pPr>
            <w:r w:rsidRPr="00095E64">
              <w:rPr>
                <w:rFonts w:ascii="Garamond" w:hAnsi="Garamond" w:cs="Times New Roman"/>
                <w:noProof/>
                <w:lang w:val="sr-Latn-ME"/>
              </w:rPr>
              <w:t>(</w:t>
            </w:r>
            <w:r w:rsidRPr="00095E64">
              <w:rPr>
                <w:rFonts w:ascii="Garamond" w:hAnsi="Garamond" w:cs="Helvetica Neue"/>
                <w:lang w:val="sr-Latn-ME"/>
              </w:rPr>
              <w:t>Ministarstvo prostornog planiranja, urbanizama i državne imovine)</w:t>
            </w:r>
          </w:p>
          <w:p w14:paraId="6835F478" w14:textId="77777777" w:rsidR="00184EB6" w:rsidRPr="00095E64" w:rsidRDefault="00184EB6" w:rsidP="00A52AE8">
            <w:pPr>
              <w:jc w:val="center"/>
              <w:rPr>
                <w:rFonts w:ascii="Garamond" w:hAnsi="Garamond" w:cs="Helvetica Neue"/>
                <w:lang w:val="sr-Latn-ME"/>
              </w:rPr>
            </w:pPr>
          </w:p>
          <w:p w14:paraId="78F09DC5" w14:textId="77777777" w:rsidR="00184EB6" w:rsidRPr="00095E64" w:rsidRDefault="00184EB6" w:rsidP="00A52AE8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D10533" w:rsidRPr="00615320" w14:paraId="76B1F9E4" w14:textId="77777777" w:rsidTr="00000086">
        <w:trPr>
          <w:trHeight w:val="982"/>
          <w:jc w:val="center"/>
        </w:trPr>
        <w:tc>
          <w:tcPr>
            <w:tcW w:w="985" w:type="pct"/>
            <w:vAlign w:val="center"/>
          </w:tcPr>
          <w:p w14:paraId="7799329B" w14:textId="6692A52B" w:rsidR="00A5363C" w:rsidRPr="00615320" w:rsidRDefault="00A5363C" w:rsidP="00A5363C">
            <w:pPr>
              <w:spacing w:line="276" w:lineRule="auto"/>
              <w:contextualSpacing/>
              <w:jc w:val="both"/>
              <w:rPr>
                <w:rFonts w:ascii="Garamond" w:hAnsi="Garamond" w:cs="Times New Roman"/>
                <w:noProof/>
              </w:rPr>
            </w:pPr>
            <w:r w:rsidRPr="00615320">
              <w:rPr>
                <w:rFonts w:ascii="Garamond" w:eastAsia="Times New Roman" w:hAnsi="Garamond" w:cs="Times New Roman"/>
              </w:rPr>
              <w:lastRenderedPageBreak/>
              <w:t>5.2.</w:t>
            </w:r>
            <w:r w:rsidR="008B4255">
              <w:rPr>
                <w:rFonts w:ascii="Garamond" w:eastAsia="Times New Roman" w:hAnsi="Garamond" w:cs="Times New Roman"/>
              </w:rPr>
              <w:t>7</w:t>
            </w:r>
            <w:r w:rsidRPr="00615320">
              <w:rPr>
                <w:rFonts w:ascii="Garamond" w:eastAsia="Times New Roman" w:hAnsi="Garamond" w:cs="Times New Roman"/>
              </w:rPr>
              <w:t>. Tourism Hackathon CG</w:t>
            </w:r>
          </w:p>
        </w:tc>
        <w:tc>
          <w:tcPr>
            <w:tcW w:w="626" w:type="pct"/>
            <w:gridSpan w:val="2"/>
            <w:vAlign w:val="center"/>
          </w:tcPr>
          <w:p w14:paraId="49B01597" w14:textId="7A8B6792" w:rsidR="00A5363C" w:rsidRPr="00615320" w:rsidRDefault="00A5363C" w:rsidP="00CE744E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615320">
              <w:rPr>
                <w:rFonts w:ascii="Garamond" w:eastAsia="Times New Roman" w:hAnsi="Garamond" w:cs="Times New Roman"/>
              </w:rPr>
              <w:t>Broj</w:t>
            </w:r>
            <w:proofErr w:type="spellEnd"/>
            <w:r w:rsidRPr="00615320">
              <w:rPr>
                <w:rFonts w:ascii="Garamond" w:eastAsia="Times New Roman" w:hAnsi="Garamond" w:cs="Times New Roman"/>
              </w:rPr>
              <w:t xml:space="preserve"> </w:t>
            </w:r>
            <w:r w:rsidR="00B37E7E" w:rsidRPr="00615320">
              <w:rPr>
                <w:rFonts w:ascii="Garamond" w:eastAsia="Times New Roman" w:hAnsi="Garamond" w:cs="Times New Roman"/>
              </w:rPr>
              <w:t xml:space="preserve">demo </w:t>
            </w:r>
            <w:proofErr w:type="spellStart"/>
            <w:r w:rsidRPr="00615320">
              <w:rPr>
                <w:rFonts w:ascii="Garamond" w:eastAsia="Times New Roman" w:hAnsi="Garamond" w:cs="Times New Roman"/>
              </w:rPr>
              <w:t>rješenja</w:t>
            </w:r>
            <w:proofErr w:type="spellEnd"/>
            <w:r w:rsidR="00B37E7E" w:rsidRPr="00615320">
              <w:rPr>
                <w:rFonts w:ascii="Garamond" w:eastAsia="Times New Roman" w:hAnsi="Garamond" w:cs="Times New Roman"/>
              </w:rPr>
              <w:t xml:space="preserve">, </w:t>
            </w:r>
            <w:proofErr w:type="spellStart"/>
            <w:r w:rsidRPr="00615320">
              <w:rPr>
                <w:rFonts w:ascii="Garamond" w:eastAsia="Times New Roman" w:hAnsi="Garamond" w:cs="Times New Roman"/>
              </w:rPr>
              <w:t>timova</w:t>
            </w:r>
            <w:proofErr w:type="spellEnd"/>
          </w:p>
          <w:p w14:paraId="4163E7C6" w14:textId="77777777" w:rsidR="00A5363C" w:rsidRPr="00615320" w:rsidRDefault="00A5363C" w:rsidP="00ED0CFD">
            <w:pPr>
              <w:spacing w:line="276" w:lineRule="auto"/>
              <w:contextualSpacing/>
              <w:rPr>
                <w:rFonts w:ascii="Garamond" w:eastAsia="Times New Roman" w:hAnsi="Garamond" w:cs="Times New Roman"/>
                <w:b/>
              </w:rPr>
            </w:pPr>
          </w:p>
          <w:p w14:paraId="30BF7EEF" w14:textId="3D52446F" w:rsidR="00A5363C" w:rsidRPr="00615320" w:rsidRDefault="00A5363C" w:rsidP="00ED0CFD">
            <w:pPr>
              <w:spacing w:line="276" w:lineRule="auto"/>
              <w:contextualSpacing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2026:</w:t>
            </w:r>
          </w:p>
          <w:p w14:paraId="3D7565CD" w14:textId="181835EF" w:rsidR="00A5363C" w:rsidRPr="00615320" w:rsidRDefault="00AB4447" w:rsidP="00CE744E">
            <w:pPr>
              <w:spacing w:line="276" w:lineRule="auto"/>
              <w:contextualSpacing/>
              <w:jc w:val="center"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-</w:t>
            </w:r>
          </w:p>
          <w:p w14:paraId="5BCF2E2E" w14:textId="659672AC" w:rsidR="00A5363C" w:rsidRPr="00615320" w:rsidRDefault="00A5363C" w:rsidP="00ED0CFD">
            <w:pPr>
              <w:spacing w:line="276" w:lineRule="auto"/>
              <w:contextualSpacing/>
              <w:rPr>
                <w:rFonts w:ascii="Garamond" w:hAnsi="Garamond" w:cs="Helvetica Neue"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Vrijednost 2027:</w:t>
            </w:r>
          </w:p>
          <w:p w14:paraId="4B374D95" w14:textId="3D85491A" w:rsidR="00A5363C" w:rsidRPr="00615320" w:rsidRDefault="00AB4447" w:rsidP="00ED0CFD">
            <w:pPr>
              <w:spacing w:line="276" w:lineRule="auto"/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Helvetica Neue"/>
                <w:lang w:val="sr-Latn-ME"/>
              </w:rPr>
              <w:t>10 timova, 5 demo rješenja</w:t>
            </w:r>
          </w:p>
        </w:tc>
        <w:tc>
          <w:tcPr>
            <w:tcW w:w="627" w:type="pct"/>
            <w:vAlign w:val="center"/>
          </w:tcPr>
          <w:p w14:paraId="23A82EEA" w14:textId="103AA37B" w:rsidR="00A5363C" w:rsidRPr="00615320" w:rsidRDefault="00A5363C" w:rsidP="00A5363C">
            <w:pPr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proofErr w:type="spellStart"/>
            <w:r w:rsidRPr="00615320">
              <w:rPr>
                <w:rFonts w:ascii="Garamond" w:eastAsia="Times New Roman" w:hAnsi="Garamond" w:cs="Times New Roman"/>
              </w:rPr>
              <w:t>N</w:t>
            </w:r>
            <w:r w:rsidR="007951E1" w:rsidRPr="00615320">
              <w:rPr>
                <w:rFonts w:ascii="Garamond" w:eastAsia="Times New Roman" w:hAnsi="Garamond" w:cs="Times New Roman"/>
              </w:rPr>
              <w:t>aučno-tehnološki</w:t>
            </w:r>
            <w:proofErr w:type="spellEnd"/>
            <w:r w:rsidR="007951E1" w:rsidRPr="00615320">
              <w:rPr>
                <w:rFonts w:ascii="Garamond" w:eastAsia="Times New Roman" w:hAnsi="Garamond" w:cs="Times New Roman"/>
              </w:rPr>
              <w:t xml:space="preserve"> park</w:t>
            </w:r>
          </w:p>
        </w:tc>
        <w:tc>
          <w:tcPr>
            <w:tcW w:w="525" w:type="pct"/>
            <w:gridSpan w:val="2"/>
            <w:vAlign w:val="center"/>
          </w:tcPr>
          <w:p w14:paraId="061C7C10" w14:textId="546B4117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eastAsia="Times New Roman" w:hAnsi="Garamond" w:cs="Times New Roman"/>
              </w:rPr>
              <w:t xml:space="preserve">II </w:t>
            </w:r>
            <w:proofErr w:type="spellStart"/>
            <w:r w:rsidRPr="00615320">
              <w:rPr>
                <w:rFonts w:ascii="Garamond" w:eastAsia="Times New Roman" w:hAnsi="Garamond" w:cs="Times New Roman"/>
              </w:rPr>
              <w:t>kvartal</w:t>
            </w:r>
            <w:proofErr w:type="spellEnd"/>
            <w:r w:rsidRPr="00615320">
              <w:rPr>
                <w:rFonts w:ascii="Garamond" w:eastAsia="Times New Roman" w:hAnsi="Garamond" w:cs="Times New Roman"/>
              </w:rPr>
              <w:t xml:space="preserve"> 2027</w:t>
            </w:r>
          </w:p>
        </w:tc>
        <w:tc>
          <w:tcPr>
            <w:tcW w:w="492" w:type="pct"/>
            <w:vAlign w:val="center"/>
          </w:tcPr>
          <w:p w14:paraId="0DD01602" w14:textId="26F8D2B0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eastAsia="Times New Roman" w:hAnsi="Garamond" w:cs="Times New Roman"/>
              </w:rPr>
              <w:t xml:space="preserve">II </w:t>
            </w:r>
            <w:proofErr w:type="spellStart"/>
            <w:r w:rsidRPr="00615320">
              <w:rPr>
                <w:rFonts w:ascii="Garamond" w:eastAsia="Times New Roman" w:hAnsi="Garamond" w:cs="Times New Roman"/>
              </w:rPr>
              <w:t>kvartal</w:t>
            </w:r>
            <w:proofErr w:type="spellEnd"/>
            <w:r w:rsidRPr="00615320">
              <w:rPr>
                <w:rFonts w:ascii="Garamond" w:eastAsia="Times New Roman" w:hAnsi="Garamond" w:cs="Times New Roman"/>
              </w:rPr>
              <w:t xml:space="preserve"> 2027</w:t>
            </w:r>
          </w:p>
        </w:tc>
        <w:tc>
          <w:tcPr>
            <w:tcW w:w="365" w:type="pct"/>
            <w:vAlign w:val="center"/>
          </w:tcPr>
          <w:p w14:paraId="02E8F3F1" w14:textId="25C4DBD2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Cs/>
                <w:noProof/>
                <w:lang w:val="sr-Latn-ME"/>
              </w:rPr>
              <w:t>-</w:t>
            </w:r>
          </w:p>
        </w:tc>
        <w:tc>
          <w:tcPr>
            <w:tcW w:w="427" w:type="pct"/>
            <w:gridSpan w:val="2"/>
            <w:vAlign w:val="center"/>
          </w:tcPr>
          <w:p w14:paraId="66F0E124" w14:textId="77777777" w:rsidR="00E1395B" w:rsidRPr="00615320" w:rsidRDefault="00E1395B" w:rsidP="00A5363C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615320">
              <w:rPr>
                <w:rFonts w:ascii="Garamond" w:eastAsia="Times New Roman" w:hAnsi="Garamond" w:cs="Times New Roman"/>
              </w:rPr>
              <w:t>Ukupno</w:t>
            </w:r>
            <w:proofErr w:type="spellEnd"/>
            <w:r w:rsidRPr="00615320">
              <w:rPr>
                <w:rFonts w:ascii="Garamond" w:eastAsia="Times New Roman" w:hAnsi="Garamond" w:cs="Times New Roman"/>
              </w:rPr>
              <w:t>:</w:t>
            </w:r>
          </w:p>
          <w:p w14:paraId="3DE31448" w14:textId="5FA563C2" w:rsidR="00A5363C" w:rsidRPr="00615320" w:rsidRDefault="00A5363C" w:rsidP="00A536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 w:rsidRPr="00615320">
              <w:rPr>
                <w:rFonts w:ascii="Garamond" w:eastAsia="Times New Roman" w:hAnsi="Garamond" w:cs="Times New Roman"/>
              </w:rPr>
              <w:t xml:space="preserve">40.000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59" w:type="pct"/>
            <w:vAlign w:val="center"/>
          </w:tcPr>
          <w:p w14:paraId="4B8DDCAF" w14:textId="50E10178" w:rsidR="00A5363C" w:rsidRPr="00615320" w:rsidRDefault="00A5363C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94" w:type="pct"/>
            <w:vAlign w:val="center"/>
          </w:tcPr>
          <w:p w14:paraId="458AF1D1" w14:textId="33691E1E" w:rsidR="00095E64" w:rsidRPr="00095E64" w:rsidRDefault="00095E64" w:rsidP="00095E64">
            <w:pPr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  <w:proofErr w:type="spellStart"/>
            <w:r w:rsidRPr="00095E64">
              <w:rPr>
                <w:rStyle w:val="Strong"/>
                <w:rFonts w:ascii="Garamond" w:hAnsi="Garamond"/>
                <w:b w:val="0"/>
                <w:bCs w:val="0"/>
              </w:rPr>
              <w:t>Nacionalni</w:t>
            </w:r>
            <w:proofErr w:type="spellEnd"/>
            <w:r w:rsidRPr="00095E64">
              <w:rPr>
                <w:rStyle w:val="Strong"/>
                <w:rFonts w:ascii="Garamond" w:hAnsi="Garamond"/>
                <w:b w:val="0"/>
                <w:bCs w:val="0"/>
              </w:rPr>
              <w:t xml:space="preserve"> </w:t>
            </w:r>
            <w:proofErr w:type="spellStart"/>
            <w:r w:rsidRPr="00095E64">
              <w:rPr>
                <w:rStyle w:val="Strong"/>
                <w:rFonts w:ascii="Garamond" w:hAnsi="Garamond"/>
                <w:b w:val="0"/>
                <w:bCs w:val="0"/>
              </w:rPr>
              <w:t>budžet</w:t>
            </w:r>
            <w:proofErr w:type="spellEnd"/>
            <w:r w:rsidRPr="00095E64">
              <w:rPr>
                <w:rStyle w:val="Strong"/>
                <w:rFonts w:ascii="Garamond" w:hAnsi="Garamond"/>
                <w:b w:val="0"/>
                <w:bCs w:val="0"/>
              </w:rPr>
              <w:t xml:space="preserve"> (</w:t>
            </w:r>
            <w:proofErr w:type="spellStart"/>
            <w:r w:rsidRPr="00095E64">
              <w:rPr>
                <w:rStyle w:val="Strong"/>
                <w:rFonts w:ascii="Garamond" w:hAnsi="Garamond"/>
                <w:b w:val="0"/>
                <w:bCs w:val="0"/>
              </w:rPr>
              <w:t>Naučno-tehnološki</w:t>
            </w:r>
            <w:proofErr w:type="spellEnd"/>
            <w:r w:rsidRPr="00095E64">
              <w:rPr>
                <w:rStyle w:val="Strong"/>
                <w:rFonts w:ascii="Garamond" w:hAnsi="Garamond"/>
                <w:b w:val="0"/>
                <w:bCs w:val="0"/>
              </w:rPr>
              <w:t xml:space="preserve"> park)</w:t>
            </w:r>
          </w:p>
          <w:p w14:paraId="7E6BBAB6" w14:textId="77777777" w:rsidR="00095E64" w:rsidRPr="00095E64" w:rsidRDefault="00095E64" w:rsidP="00095E64">
            <w:pPr>
              <w:contextualSpacing/>
              <w:jc w:val="center"/>
              <w:rPr>
                <w:rFonts w:ascii="Garamond" w:eastAsia="Times New Roman" w:hAnsi="Garamond" w:cs="Times New Roman"/>
              </w:rPr>
            </w:pPr>
          </w:p>
          <w:p w14:paraId="05E6C584" w14:textId="77777777" w:rsidR="00095E64" w:rsidRPr="00095E64" w:rsidRDefault="00095E64" w:rsidP="00095E64">
            <w:pPr>
              <w:contextualSpacing/>
              <w:jc w:val="center"/>
              <w:rPr>
                <w:rStyle w:val="Strong"/>
                <w:rFonts w:ascii="Garamond" w:hAnsi="Garamond"/>
                <w:b w:val="0"/>
                <w:bCs w:val="0"/>
              </w:rPr>
            </w:pPr>
            <w:r w:rsidRPr="00095E64">
              <w:rPr>
                <w:rFonts w:ascii="Garamond" w:eastAsia="Times New Roman" w:hAnsi="Garamond" w:cs="Times New Roman"/>
              </w:rPr>
              <w:t xml:space="preserve">10.000 </w:t>
            </w:r>
            <w:r w:rsidRPr="00095E64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  <w:p w14:paraId="5E00ECA9" w14:textId="77777777" w:rsidR="00095E64" w:rsidRPr="00095E64" w:rsidRDefault="00095E64" w:rsidP="00095E64">
            <w:pPr>
              <w:contextualSpacing/>
              <w:jc w:val="center"/>
              <w:rPr>
                <w:rFonts w:ascii="Garamond" w:eastAsia="Times New Roman" w:hAnsi="Garamond" w:cs="Times New Roman"/>
              </w:rPr>
            </w:pPr>
          </w:p>
          <w:p w14:paraId="778EBC29" w14:textId="20598BE6" w:rsidR="00A5363C" w:rsidRPr="00095E64" w:rsidRDefault="009B13BE" w:rsidP="00A5363C">
            <w:pPr>
              <w:contextualSpacing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095E64">
              <w:rPr>
                <w:rFonts w:ascii="Garamond" w:eastAsia="Times New Roman" w:hAnsi="Garamond" w:cs="Times New Roman"/>
              </w:rPr>
              <w:t>Privatni</w:t>
            </w:r>
            <w:proofErr w:type="spellEnd"/>
            <w:r w:rsidRPr="00095E6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095E64">
              <w:rPr>
                <w:rFonts w:ascii="Garamond" w:eastAsia="Times New Roman" w:hAnsi="Garamond" w:cs="Times New Roman"/>
              </w:rPr>
              <w:t>sektor</w:t>
            </w:r>
            <w:proofErr w:type="spellEnd"/>
            <w:r w:rsidRPr="00095E64">
              <w:rPr>
                <w:rFonts w:ascii="Garamond" w:eastAsia="Times New Roman" w:hAnsi="Garamond" w:cs="Times New Roman"/>
              </w:rPr>
              <w:t>:</w:t>
            </w:r>
          </w:p>
          <w:p w14:paraId="1CCF50A9" w14:textId="77777777" w:rsidR="00C96FEF" w:rsidRPr="00095E64" w:rsidRDefault="00C96FEF" w:rsidP="00A5363C">
            <w:pPr>
              <w:contextualSpacing/>
              <w:jc w:val="center"/>
              <w:rPr>
                <w:rFonts w:ascii="Garamond" w:eastAsia="Times New Roman" w:hAnsi="Garamond" w:cs="Times New Roman"/>
              </w:rPr>
            </w:pPr>
          </w:p>
          <w:p w14:paraId="49B75C67" w14:textId="26B301F2" w:rsidR="00C96FEF" w:rsidRPr="00A52AE8" w:rsidRDefault="00C96FEF" w:rsidP="00A5363C">
            <w:pPr>
              <w:contextualSpacing/>
              <w:jc w:val="center"/>
              <w:rPr>
                <w:rFonts w:ascii="Garamond" w:hAnsi="Garamond"/>
              </w:rPr>
            </w:pPr>
            <w:r w:rsidRPr="00095E64">
              <w:rPr>
                <w:rFonts w:ascii="Garamond" w:eastAsia="Times New Roman" w:hAnsi="Garamond" w:cs="Times New Roman"/>
              </w:rPr>
              <w:t xml:space="preserve">30.000 </w:t>
            </w:r>
            <w:r w:rsidRPr="00095E64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  <w:p w14:paraId="1C57FDD8" w14:textId="750F512B" w:rsidR="00C96FEF" w:rsidRPr="00095E64" w:rsidRDefault="00C96FEF" w:rsidP="00A536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8D7592" w:rsidRPr="00615320" w14:paraId="12CA9954" w14:textId="77777777" w:rsidTr="00000086">
        <w:trPr>
          <w:trHeight w:val="982"/>
          <w:jc w:val="center"/>
        </w:trPr>
        <w:tc>
          <w:tcPr>
            <w:tcW w:w="985" w:type="pct"/>
            <w:vAlign w:val="center"/>
          </w:tcPr>
          <w:p w14:paraId="6BC09533" w14:textId="6FAAC141" w:rsidR="008D7592" w:rsidRPr="00615320" w:rsidRDefault="008D7592" w:rsidP="008D7592">
            <w:pPr>
              <w:spacing w:line="276" w:lineRule="auto"/>
              <w:contextualSpacing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lastRenderedPageBreak/>
              <w:t xml:space="preserve">5.2.8.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Sprovođenje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istraživanja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gostiju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r w:rsidR="00CE744E">
              <w:rPr>
                <w:rFonts w:ascii="Garamond" w:eastAsia="Times New Roman" w:hAnsi="Garamond" w:cs="Times New Roman"/>
              </w:rPr>
              <w:t>u</w:t>
            </w:r>
            <w:r w:rsidR="00CE744E">
              <w:rPr>
                <w:rFonts w:eastAsia="Times New Roman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cilj</w:t>
            </w:r>
            <w:r w:rsidR="00CE744E">
              <w:rPr>
                <w:rFonts w:ascii="Garamond" w:eastAsia="Times New Roman" w:hAnsi="Garamond" w:cs="Times New Roman"/>
              </w:rPr>
              <w:t>u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dobijanj</w:t>
            </w:r>
            <w:r w:rsidR="00CE744E">
              <w:rPr>
                <w:rFonts w:ascii="Garamond" w:eastAsia="Times New Roman" w:hAnsi="Garamond" w:cs="Times New Roman"/>
              </w:rPr>
              <w:t>a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kvalitetnih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i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reprezentativnih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podataka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o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stavovima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i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potrošnji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turista,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uz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praćenje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kvaliteta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turističkog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iskustva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,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faktora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dužine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boravka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i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potrošnje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,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sezonalnosti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i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ponašanja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van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glavne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sezone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,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kao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i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obezbjeđivanje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osnove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za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donošenje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F10944">
              <w:rPr>
                <w:rFonts w:ascii="Garamond" w:eastAsia="Times New Roman" w:hAnsi="Garamond" w:cs="Times New Roman"/>
              </w:rPr>
              <w:t>politika</w:t>
            </w:r>
            <w:proofErr w:type="spellEnd"/>
            <w:r w:rsidRPr="00F10944">
              <w:rPr>
                <w:rFonts w:ascii="Garamond" w:eastAsia="Times New Roman" w:hAnsi="Garamond" w:cs="Times New Roman"/>
              </w:rPr>
              <w:t>.  </w:t>
            </w:r>
          </w:p>
        </w:tc>
        <w:tc>
          <w:tcPr>
            <w:tcW w:w="626" w:type="pct"/>
            <w:gridSpan w:val="2"/>
            <w:vAlign w:val="center"/>
          </w:tcPr>
          <w:p w14:paraId="1F56523F" w14:textId="719611DE" w:rsidR="008D7592" w:rsidRDefault="008D7592" w:rsidP="008D7592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Vrijednost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2026</w:t>
            </w:r>
            <w:r w:rsidR="00DB0892">
              <w:rPr>
                <w:rFonts w:ascii="Garamond" w:eastAsia="Times New Roman" w:hAnsi="Garamond" w:cs="Times New Roman"/>
              </w:rPr>
              <w:t>:</w:t>
            </w:r>
          </w:p>
          <w:p w14:paraId="5628B1F3" w14:textId="4D9E054A" w:rsidR="008D7592" w:rsidRPr="00615320" w:rsidRDefault="008D7592" w:rsidP="008D7592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Izrađen Guest Survey</w:t>
            </w:r>
          </w:p>
        </w:tc>
        <w:tc>
          <w:tcPr>
            <w:tcW w:w="627" w:type="pct"/>
            <w:vAlign w:val="center"/>
          </w:tcPr>
          <w:p w14:paraId="723F8AD2" w14:textId="1FBF0315" w:rsidR="008D7592" w:rsidRPr="00615320" w:rsidRDefault="008D7592" w:rsidP="008D7592">
            <w:pPr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Nacionalna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turistička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organizacija</w:t>
            </w:r>
            <w:proofErr w:type="spellEnd"/>
          </w:p>
        </w:tc>
        <w:tc>
          <w:tcPr>
            <w:tcW w:w="525" w:type="pct"/>
            <w:gridSpan w:val="2"/>
            <w:vAlign w:val="center"/>
          </w:tcPr>
          <w:p w14:paraId="0ABD8870" w14:textId="47EE972B" w:rsidR="008D7592" w:rsidRPr="00615320" w:rsidRDefault="008D7592" w:rsidP="008D7592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II </w:t>
            </w:r>
            <w:proofErr w:type="spellStart"/>
            <w:r>
              <w:rPr>
                <w:rFonts w:ascii="Garamond" w:eastAsia="Times New Roman" w:hAnsi="Garamond" w:cs="Times New Roman"/>
              </w:rPr>
              <w:t>kvartal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2026</w:t>
            </w:r>
            <w:r>
              <w:rPr>
                <w:rStyle w:val="FootnoteReference"/>
                <w:rFonts w:ascii="Garamond" w:eastAsia="Times New Roman" w:hAnsi="Garamond" w:cs="Times New Roman"/>
              </w:rPr>
              <w:footnoteReference w:id="58"/>
            </w:r>
          </w:p>
        </w:tc>
        <w:tc>
          <w:tcPr>
            <w:tcW w:w="492" w:type="pct"/>
            <w:vAlign w:val="center"/>
          </w:tcPr>
          <w:p w14:paraId="2427E49D" w14:textId="6E34EF65" w:rsidR="008D7592" w:rsidRPr="00615320" w:rsidRDefault="008D7592" w:rsidP="008D7592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IV </w:t>
            </w:r>
            <w:proofErr w:type="spellStart"/>
            <w:r>
              <w:rPr>
                <w:rFonts w:ascii="Garamond" w:eastAsia="Times New Roman" w:hAnsi="Garamond" w:cs="Times New Roman"/>
              </w:rPr>
              <w:t>kvartal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2026</w:t>
            </w:r>
          </w:p>
        </w:tc>
        <w:tc>
          <w:tcPr>
            <w:tcW w:w="365" w:type="pct"/>
            <w:vAlign w:val="center"/>
          </w:tcPr>
          <w:p w14:paraId="40F8D85B" w14:textId="77777777" w:rsidR="008D7592" w:rsidRDefault="008D7592" w:rsidP="008D75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Ukupno:</w:t>
            </w:r>
          </w:p>
          <w:p w14:paraId="297A3028" w14:textId="06DCCDFA" w:rsidR="008D7592" w:rsidRPr="00615320" w:rsidRDefault="008D7592" w:rsidP="008D7592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Cs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88.300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27" w:type="pct"/>
            <w:gridSpan w:val="2"/>
            <w:vAlign w:val="center"/>
          </w:tcPr>
          <w:p w14:paraId="4F962F32" w14:textId="5FD69F19" w:rsidR="008D7592" w:rsidRPr="00615320" w:rsidRDefault="008D7592" w:rsidP="008D7592">
            <w:pPr>
              <w:spacing w:line="276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-</w:t>
            </w:r>
          </w:p>
        </w:tc>
        <w:tc>
          <w:tcPr>
            <w:tcW w:w="459" w:type="pct"/>
            <w:vAlign w:val="center"/>
          </w:tcPr>
          <w:p w14:paraId="4F9D61A3" w14:textId="45413301" w:rsidR="008D7592" w:rsidRPr="00615320" w:rsidRDefault="008D7592" w:rsidP="008D7592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Nacionalni budžet</w:t>
            </w:r>
          </w:p>
        </w:tc>
        <w:tc>
          <w:tcPr>
            <w:tcW w:w="494" w:type="pct"/>
            <w:vAlign w:val="center"/>
          </w:tcPr>
          <w:p w14:paraId="63B78733" w14:textId="714E931D" w:rsidR="008D7592" w:rsidRPr="00615320" w:rsidRDefault="008D7592" w:rsidP="008D7592">
            <w:pPr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8D7592">
              <w:rPr>
                <w:rFonts w:ascii="Garamond" w:hAnsi="Garamond" w:cs="Times New Roman"/>
                <w:noProof/>
                <w:lang w:val="sr-Latn-ME"/>
              </w:rPr>
              <w:t xml:space="preserve"> -</w:t>
            </w:r>
          </w:p>
        </w:tc>
      </w:tr>
    </w:tbl>
    <w:p w14:paraId="3ECF79D9" w14:textId="77777777" w:rsidR="00327312" w:rsidRDefault="00327312" w:rsidP="00145695">
      <w:pPr>
        <w:rPr>
          <w:rFonts w:ascii="Garamond" w:hAnsi="Garamond" w:cs="Times New Roman"/>
          <w:noProof/>
          <w:lang w:val="sr-Latn-ME"/>
        </w:rPr>
      </w:pPr>
    </w:p>
    <w:p w14:paraId="23B384E7" w14:textId="77777777" w:rsidR="0095693F" w:rsidRPr="00615320" w:rsidRDefault="0095693F" w:rsidP="00145695">
      <w:pPr>
        <w:rPr>
          <w:rFonts w:ascii="Garamond" w:hAnsi="Garamond" w:cs="Times New Roman"/>
          <w:noProof/>
          <w:lang w:val="sr-Latn-ME"/>
        </w:rPr>
      </w:pPr>
    </w:p>
    <w:p w14:paraId="58CD4738" w14:textId="77777777" w:rsidR="00A64380" w:rsidRDefault="00A64380" w:rsidP="00327312">
      <w:pPr>
        <w:jc w:val="center"/>
        <w:rPr>
          <w:rFonts w:ascii="Garamond" w:hAnsi="Garamond" w:cs="Times New Roman"/>
          <w:noProof/>
          <w:lang w:val="sr-Latn-ME"/>
        </w:rPr>
      </w:pPr>
    </w:p>
    <w:p w14:paraId="6232B9E8" w14:textId="77777777" w:rsidR="008D7592" w:rsidRDefault="008D7592" w:rsidP="00327312">
      <w:pPr>
        <w:jc w:val="center"/>
        <w:rPr>
          <w:rFonts w:ascii="Garamond" w:hAnsi="Garamond" w:cs="Times New Roman"/>
          <w:noProof/>
          <w:lang w:val="sr-Latn-ME"/>
        </w:rPr>
      </w:pPr>
    </w:p>
    <w:p w14:paraId="23FA32BE" w14:textId="77777777" w:rsidR="008D7592" w:rsidRDefault="008D7592" w:rsidP="00327312">
      <w:pPr>
        <w:jc w:val="center"/>
        <w:rPr>
          <w:rFonts w:ascii="Garamond" w:hAnsi="Garamond" w:cs="Times New Roman"/>
          <w:noProof/>
          <w:lang w:val="sr-Latn-ME"/>
        </w:rPr>
      </w:pPr>
    </w:p>
    <w:p w14:paraId="5A9936EE" w14:textId="77777777" w:rsidR="008D7592" w:rsidRDefault="008D7592" w:rsidP="00327312">
      <w:pPr>
        <w:jc w:val="center"/>
        <w:rPr>
          <w:rFonts w:ascii="Garamond" w:hAnsi="Garamond" w:cs="Times New Roman"/>
          <w:noProof/>
          <w:lang w:val="sr-Latn-ME"/>
        </w:rPr>
      </w:pPr>
    </w:p>
    <w:p w14:paraId="38517775" w14:textId="77777777" w:rsidR="008D7592" w:rsidRDefault="008D7592" w:rsidP="00327312">
      <w:pPr>
        <w:jc w:val="center"/>
        <w:rPr>
          <w:rFonts w:ascii="Garamond" w:hAnsi="Garamond" w:cs="Times New Roman"/>
          <w:noProof/>
          <w:lang w:val="sr-Latn-ME"/>
        </w:rPr>
      </w:pPr>
    </w:p>
    <w:p w14:paraId="1A95AC45" w14:textId="77777777" w:rsidR="008D7592" w:rsidRDefault="008D7592" w:rsidP="00327312">
      <w:pPr>
        <w:jc w:val="center"/>
        <w:rPr>
          <w:rFonts w:ascii="Garamond" w:hAnsi="Garamond" w:cs="Times New Roman"/>
          <w:noProof/>
          <w:lang w:val="sr-Latn-ME"/>
        </w:rPr>
      </w:pPr>
    </w:p>
    <w:p w14:paraId="1103999A" w14:textId="77777777" w:rsidR="008D7592" w:rsidRDefault="008D7592" w:rsidP="00327312">
      <w:pPr>
        <w:jc w:val="center"/>
        <w:rPr>
          <w:rFonts w:ascii="Garamond" w:hAnsi="Garamond" w:cs="Times New Roman"/>
          <w:noProof/>
          <w:lang w:val="sr-Latn-ME"/>
        </w:rPr>
      </w:pPr>
    </w:p>
    <w:p w14:paraId="744E4BCC" w14:textId="77777777" w:rsidR="008D7592" w:rsidRDefault="008D7592" w:rsidP="00327312">
      <w:pPr>
        <w:jc w:val="center"/>
        <w:rPr>
          <w:rFonts w:ascii="Garamond" w:hAnsi="Garamond" w:cs="Times New Roman"/>
          <w:noProof/>
          <w:lang w:val="sr-Latn-ME"/>
        </w:rPr>
      </w:pPr>
    </w:p>
    <w:p w14:paraId="027F9DB2" w14:textId="77777777" w:rsidR="008D7592" w:rsidRDefault="008D7592" w:rsidP="00327312">
      <w:pPr>
        <w:jc w:val="center"/>
        <w:rPr>
          <w:rFonts w:ascii="Garamond" w:hAnsi="Garamond" w:cs="Times New Roman"/>
          <w:noProof/>
          <w:lang w:val="sr-Latn-ME"/>
        </w:rPr>
      </w:pPr>
    </w:p>
    <w:p w14:paraId="228D06CE" w14:textId="77777777" w:rsidR="008D7592" w:rsidRDefault="008D7592" w:rsidP="00327312">
      <w:pPr>
        <w:jc w:val="center"/>
        <w:rPr>
          <w:rFonts w:ascii="Garamond" w:hAnsi="Garamond" w:cs="Times New Roman"/>
          <w:noProof/>
          <w:lang w:val="sr-Latn-ME"/>
        </w:rPr>
      </w:pPr>
    </w:p>
    <w:p w14:paraId="2ACEC294" w14:textId="77777777" w:rsidR="008D7592" w:rsidRDefault="008D7592" w:rsidP="00327312">
      <w:pPr>
        <w:jc w:val="center"/>
        <w:rPr>
          <w:rFonts w:ascii="Garamond" w:hAnsi="Garamond" w:cs="Times New Roman"/>
          <w:noProof/>
          <w:lang w:val="sr-Latn-ME"/>
        </w:rPr>
      </w:pPr>
    </w:p>
    <w:p w14:paraId="775E46DB" w14:textId="6B91F0BC" w:rsidR="00327312" w:rsidRPr="00615320" w:rsidRDefault="00C35596" w:rsidP="00327312">
      <w:pPr>
        <w:jc w:val="center"/>
        <w:rPr>
          <w:rFonts w:ascii="Garamond" w:hAnsi="Garamond" w:cs="Times New Roman"/>
          <w:b/>
          <w:bCs/>
          <w:noProof/>
          <w:lang w:val="sr-Latn-ME"/>
        </w:rPr>
      </w:pPr>
      <w:r w:rsidRPr="00615320">
        <w:rPr>
          <w:rFonts w:ascii="Garamond" w:hAnsi="Garamond" w:cs="Times New Roman"/>
          <w:b/>
          <w:bCs/>
          <w:noProof/>
          <w:lang w:val="sr-Latn-ME"/>
        </w:rPr>
        <w:lastRenderedPageBreak/>
        <w:t>H</w:t>
      </w:r>
      <w:r w:rsidR="00327312" w:rsidRPr="00615320">
        <w:rPr>
          <w:rFonts w:ascii="Garamond" w:hAnsi="Garamond" w:cs="Times New Roman"/>
          <w:b/>
          <w:bCs/>
          <w:noProof/>
          <w:lang w:val="sr-Latn-ME"/>
        </w:rPr>
        <w:t>ORIZONTALNE S3 AKTIVNOSTI</w:t>
      </w:r>
    </w:p>
    <w:p w14:paraId="1BBE5ED6" w14:textId="77777777" w:rsidR="00327312" w:rsidRPr="00615320" w:rsidRDefault="00327312" w:rsidP="00145695">
      <w:pPr>
        <w:rPr>
          <w:rFonts w:ascii="Garamond" w:hAnsi="Garamond" w:cs="Times New Roman"/>
          <w:noProof/>
          <w:lang w:val="sr-Latn-ME"/>
        </w:rPr>
      </w:pPr>
    </w:p>
    <w:tbl>
      <w:tblPr>
        <w:tblStyle w:val="TableGrid"/>
        <w:tblW w:w="4814" w:type="pct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621"/>
        <w:gridCol w:w="1621"/>
        <w:gridCol w:w="1618"/>
        <w:gridCol w:w="1355"/>
        <w:gridCol w:w="1164"/>
        <w:gridCol w:w="1081"/>
        <w:gridCol w:w="1081"/>
        <w:gridCol w:w="1261"/>
        <w:gridCol w:w="1349"/>
      </w:tblGrid>
      <w:tr w:rsidR="008D17E4" w:rsidRPr="00615320" w14:paraId="6E10403D" w14:textId="77777777" w:rsidTr="00E1395B">
        <w:trPr>
          <w:jc w:val="center"/>
        </w:trPr>
        <w:tc>
          <w:tcPr>
            <w:tcW w:w="615" w:type="pct"/>
            <w:vMerge w:val="restart"/>
            <w:shd w:val="clear" w:color="auto" w:fill="E7E6E6" w:themeFill="background2"/>
            <w:vAlign w:val="center"/>
          </w:tcPr>
          <w:p w14:paraId="08B7FC41" w14:textId="77777777" w:rsidR="008D17E4" w:rsidRPr="00615320" w:rsidRDefault="008D17E4" w:rsidP="00FF043C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Aktivnosti koje utiču na realizaciju Operativnog cilja 2.</w:t>
            </w:r>
          </w:p>
        </w:tc>
        <w:tc>
          <w:tcPr>
            <w:tcW w:w="585" w:type="pct"/>
            <w:vMerge w:val="restart"/>
            <w:shd w:val="clear" w:color="auto" w:fill="E7E6E6" w:themeFill="background2"/>
          </w:tcPr>
          <w:p w14:paraId="77DCD531" w14:textId="2ABA3F5C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S3 prioritetna oblast </w:t>
            </w:r>
          </w:p>
        </w:tc>
        <w:tc>
          <w:tcPr>
            <w:tcW w:w="585" w:type="pct"/>
            <w:vMerge w:val="restart"/>
            <w:shd w:val="clear" w:color="auto" w:fill="E7E6E6" w:themeFill="background2"/>
            <w:vAlign w:val="center"/>
          </w:tcPr>
          <w:p w14:paraId="15550D0D" w14:textId="240F3E7C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Indikator</w:t>
            </w:r>
          </w:p>
          <w:p w14:paraId="7AE2717A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rezultata</w:t>
            </w:r>
          </w:p>
        </w:tc>
        <w:tc>
          <w:tcPr>
            <w:tcW w:w="584" w:type="pct"/>
            <w:vMerge w:val="restart"/>
            <w:shd w:val="clear" w:color="auto" w:fill="E7E6E6" w:themeFill="background2"/>
            <w:vAlign w:val="center"/>
          </w:tcPr>
          <w:p w14:paraId="5C2859A4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Nadležna</w:t>
            </w:r>
          </w:p>
          <w:p w14:paraId="1303E03E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institucija</w:t>
            </w:r>
          </w:p>
        </w:tc>
        <w:tc>
          <w:tcPr>
            <w:tcW w:w="489" w:type="pct"/>
            <w:vMerge w:val="restart"/>
            <w:shd w:val="clear" w:color="auto" w:fill="E7E6E6" w:themeFill="background2"/>
            <w:vAlign w:val="center"/>
          </w:tcPr>
          <w:p w14:paraId="16BE6113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209ED25F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početka</w:t>
            </w:r>
          </w:p>
        </w:tc>
        <w:tc>
          <w:tcPr>
            <w:tcW w:w="420" w:type="pct"/>
            <w:vMerge w:val="restart"/>
            <w:shd w:val="clear" w:color="auto" w:fill="E7E6E6" w:themeFill="background2"/>
            <w:vAlign w:val="center"/>
          </w:tcPr>
          <w:p w14:paraId="07F95065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Planirani</w:t>
            </w:r>
          </w:p>
          <w:p w14:paraId="028DE9EB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datum</w:t>
            </w:r>
          </w:p>
          <w:p w14:paraId="19538AD4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završetka</w:t>
            </w:r>
          </w:p>
        </w:tc>
        <w:tc>
          <w:tcPr>
            <w:tcW w:w="780" w:type="pct"/>
            <w:gridSpan w:val="2"/>
            <w:shd w:val="clear" w:color="auto" w:fill="E7E6E6" w:themeFill="background2"/>
            <w:vAlign w:val="center"/>
          </w:tcPr>
          <w:p w14:paraId="3501B22C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Sredstva planirana za sprovođenje aktivnosti</w:t>
            </w:r>
          </w:p>
        </w:tc>
        <w:tc>
          <w:tcPr>
            <w:tcW w:w="942" w:type="pct"/>
            <w:gridSpan w:val="2"/>
            <w:shd w:val="clear" w:color="auto" w:fill="E7E6E6" w:themeFill="background2"/>
            <w:vAlign w:val="center"/>
          </w:tcPr>
          <w:p w14:paraId="1D1D1395" w14:textId="77777777" w:rsidR="008D17E4" w:rsidRPr="00615320" w:rsidRDefault="008D17E4" w:rsidP="00FF04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  <w:p w14:paraId="7F850D8C" w14:textId="77777777" w:rsidR="008D17E4" w:rsidRPr="00615320" w:rsidRDefault="008D17E4" w:rsidP="00FF04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 xml:space="preserve">Izvor </w:t>
            </w:r>
          </w:p>
          <w:p w14:paraId="2E65AC92" w14:textId="77777777" w:rsidR="008D17E4" w:rsidRPr="00615320" w:rsidRDefault="008D17E4" w:rsidP="00FF04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finansiranja</w:t>
            </w:r>
          </w:p>
          <w:p w14:paraId="0D9A287F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</w:tr>
      <w:tr w:rsidR="005277ED" w:rsidRPr="00615320" w14:paraId="15722563" w14:textId="77777777" w:rsidTr="00E1395B">
        <w:trPr>
          <w:jc w:val="center"/>
        </w:trPr>
        <w:tc>
          <w:tcPr>
            <w:tcW w:w="615" w:type="pct"/>
            <w:vMerge/>
            <w:shd w:val="clear" w:color="auto" w:fill="E7E6E6" w:themeFill="background2"/>
            <w:vAlign w:val="center"/>
          </w:tcPr>
          <w:p w14:paraId="007D5588" w14:textId="77777777" w:rsidR="008D17E4" w:rsidRPr="00615320" w:rsidRDefault="008D17E4" w:rsidP="00FF043C">
            <w:pPr>
              <w:contextualSpacing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585" w:type="pct"/>
            <w:vMerge/>
            <w:shd w:val="clear" w:color="auto" w:fill="E7E6E6" w:themeFill="background2"/>
          </w:tcPr>
          <w:p w14:paraId="0492EAA8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585" w:type="pct"/>
            <w:vMerge/>
            <w:shd w:val="clear" w:color="auto" w:fill="E7E6E6" w:themeFill="background2"/>
            <w:vAlign w:val="center"/>
          </w:tcPr>
          <w:p w14:paraId="6346EF23" w14:textId="6DEBA7D8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584" w:type="pct"/>
            <w:vMerge/>
            <w:shd w:val="clear" w:color="auto" w:fill="E7E6E6" w:themeFill="background2"/>
            <w:vAlign w:val="center"/>
          </w:tcPr>
          <w:p w14:paraId="3350FC6A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89" w:type="pct"/>
            <w:vMerge/>
            <w:shd w:val="clear" w:color="auto" w:fill="E7E6E6" w:themeFill="background2"/>
            <w:vAlign w:val="center"/>
          </w:tcPr>
          <w:p w14:paraId="44F046A0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420" w:type="pct"/>
            <w:vMerge/>
            <w:shd w:val="clear" w:color="auto" w:fill="E7E6E6" w:themeFill="background2"/>
            <w:vAlign w:val="center"/>
          </w:tcPr>
          <w:p w14:paraId="50D232FA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</w:p>
        </w:tc>
        <w:tc>
          <w:tcPr>
            <w:tcW w:w="390" w:type="pct"/>
            <w:shd w:val="clear" w:color="auto" w:fill="E7E6E6" w:themeFill="background2"/>
            <w:vAlign w:val="center"/>
          </w:tcPr>
          <w:p w14:paraId="2AFA8C45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390" w:type="pct"/>
            <w:shd w:val="clear" w:color="auto" w:fill="E7E6E6" w:themeFill="background2"/>
            <w:vAlign w:val="center"/>
          </w:tcPr>
          <w:p w14:paraId="68E3F8AC" w14:textId="7777777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 w14:paraId="0CC7D4E0" w14:textId="77777777" w:rsidR="008D17E4" w:rsidRPr="00615320" w:rsidRDefault="008D17E4" w:rsidP="00FF04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2026</w:t>
            </w:r>
          </w:p>
        </w:tc>
        <w:tc>
          <w:tcPr>
            <w:tcW w:w="487" w:type="pct"/>
            <w:shd w:val="clear" w:color="auto" w:fill="E7E6E6" w:themeFill="background2"/>
            <w:vAlign w:val="center"/>
          </w:tcPr>
          <w:p w14:paraId="693E488D" w14:textId="77777777" w:rsidR="008D17E4" w:rsidRPr="00615320" w:rsidRDefault="008D17E4" w:rsidP="00FF043C">
            <w:pPr>
              <w:jc w:val="center"/>
              <w:rPr>
                <w:rFonts w:ascii="Garamond" w:hAnsi="Garamond" w:cs="Times New Roman"/>
                <w:b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b/>
                <w:noProof/>
                <w:lang w:val="sr-Latn-ME"/>
              </w:rPr>
              <w:t>2027</w:t>
            </w:r>
          </w:p>
        </w:tc>
      </w:tr>
      <w:tr w:rsidR="008D17E4" w:rsidRPr="00615320" w14:paraId="71D79584" w14:textId="77777777" w:rsidTr="00E1395B">
        <w:trPr>
          <w:trHeight w:val="1347"/>
          <w:jc w:val="center"/>
        </w:trPr>
        <w:tc>
          <w:tcPr>
            <w:tcW w:w="615" w:type="pct"/>
            <w:vAlign w:val="center"/>
          </w:tcPr>
          <w:p w14:paraId="43CBB70C" w14:textId="3A5585F8" w:rsidR="008D17E4" w:rsidRPr="00615320" w:rsidRDefault="00FE3DEB" w:rsidP="00FE3DEB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b/>
                <w:bCs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1.</w:t>
            </w:r>
            <w:r w:rsidR="009D4EA5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="008D17E4" w:rsidRPr="00615320">
              <w:rPr>
                <w:rFonts w:ascii="Garamond" w:hAnsi="Garamond" w:cs="Times New Roman"/>
                <w:noProof/>
                <w:lang w:val="sr-Latn-ME"/>
              </w:rPr>
              <w:t xml:space="preserve">Uspostavljanje mehanizma </w:t>
            </w:r>
            <w:r w:rsidR="0030309C" w:rsidRPr="00615320">
              <w:rPr>
                <w:rFonts w:ascii="Garamond" w:hAnsi="Garamond" w:cs="Times New Roman"/>
                <w:noProof/>
                <w:lang w:val="sr-Latn-ME"/>
              </w:rPr>
              <w:t>kontinuiranog EDP-a</w:t>
            </w:r>
          </w:p>
        </w:tc>
        <w:tc>
          <w:tcPr>
            <w:tcW w:w="585" w:type="pct"/>
          </w:tcPr>
          <w:p w14:paraId="095FE0D3" w14:textId="77777777" w:rsidR="00105346" w:rsidRPr="00615320" w:rsidRDefault="00105346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51777F3F" w14:textId="77777777" w:rsidR="00105346" w:rsidRPr="00615320" w:rsidRDefault="00105346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585ACA99" w14:textId="77777777" w:rsidR="0030309C" w:rsidRPr="00615320" w:rsidRDefault="0030309C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64589729" w14:textId="77777777" w:rsidR="0030309C" w:rsidRPr="00615320" w:rsidRDefault="0030309C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211121D4" w14:textId="77777777" w:rsidR="0030309C" w:rsidRPr="00615320" w:rsidRDefault="0030309C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4FDE6953" w14:textId="77777777" w:rsidR="0030309C" w:rsidRPr="00615320" w:rsidRDefault="0030309C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72EDE87F" w14:textId="77777777" w:rsidR="0030309C" w:rsidRPr="00615320" w:rsidRDefault="0030309C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2E7EBCAF" w14:textId="77777777" w:rsidR="0030309C" w:rsidRPr="00615320" w:rsidRDefault="0030309C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38E2C20F" w14:textId="6C7B8F49" w:rsidR="00105346" w:rsidRPr="00615320" w:rsidRDefault="00105346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</w:rPr>
              <w:fldChar w:fldCharType="begin"/>
            </w:r>
            <w:r w:rsidR="00603472" w:rsidRPr="00615320">
              <w:rPr>
                <w:rFonts w:ascii="Garamond" w:hAnsi="Garamond"/>
              </w:rPr>
              <w:instrText xml:space="preserve"> INCLUDEPICTURE "C:\\Users\\savicavujicic\\Library\\Group Containers\\UBF8T346G9.ms\\WebArchiveCopyPasteTempFiles\\com.microsoft.Word\\content?id=file_00000000659471fda4c4434fb45e9279&amp;ts=493503&amp;p=fs&amp;cid=1&amp;sig=0128fdfc1bc0d259f5934627538bc567ba0aa7e3b18ca0a606e2507d53fe538a&amp;v=0" \* MERGEFORMAT </w:instrText>
            </w:r>
            <w:r w:rsidRPr="00615320">
              <w:rPr>
                <w:rFonts w:ascii="Garamond" w:hAnsi="Garamond"/>
              </w:rPr>
              <w:fldChar w:fldCharType="separate"/>
            </w:r>
            <w:r w:rsidRPr="00615320">
              <w:rPr>
                <w:rFonts w:ascii="Garamond" w:hAnsi="Garamond"/>
                <w:noProof/>
              </w:rPr>
              <w:drawing>
                <wp:inline distT="0" distB="0" distL="0" distR="0" wp14:anchorId="7825B005" wp14:editId="3CE948A4">
                  <wp:extent cx="587022" cy="587022"/>
                  <wp:effectExtent l="0" t="0" r="0" b="0"/>
                  <wp:docPr id="1938202086" name="Picture 2" descr="Colorful segmented pie char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ful segmented pie chart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78" cy="59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0">
              <w:rPr>
                <w:rFonts w:ascii="Garamond" w:hAnsi="Garamond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E4AEF69" w14:textId="1340D2C6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Vrijednost 2026:</w:t>
            </w:r>
          </w:p>
          <w:p w14:paraId="793A2132" w14:textId="684C9DB4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</w:p>
          <w:p w14:paraId="4C16ACED" w14:textId="6925C03C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Objavljen Javni poziv za iskazivanje interesovanja za članstvo u Inovacionim radnim grupama (IRG) za 5 S3 oblasti</w:t>
            </w:r>
          </w:p>
          <w:p w14:paraId="60A1EA35" w14:textId="77777777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7C81634" w14:textId="417AAF95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Formirano 5 IRG</w:t>
            </w:r>
          </w:p>
          <w:p w14:paraId="5E2CEE06" w14:textId="77777777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D51B866" w14:textId="16468AC2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Održano </w:t>
            </w:r>
            <w:r w:rsidR="0030309C" w:rsidRPr="00615320">
              <w:rPr>
                <w:rFonts w:ascii="Garamond" w:hAnsi="Garamond" w:cs="Times New Roman"/>
                <w:noProof/>
                <w:lang w:val="sr-Latn-ME"/>
              </w:rPr>
              <w:t xml:space="preserve">5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sastanaka IRG</w:t>
            </w:r>
          </w:p>
          <w:p w14:paraId="46187333" w14:textId="77777777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24684A6" w14:textId="77777777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Vrijednost 2027:</w:t>
            </w:r>
          </w:p>
          <w:p w14:paraId="116F3466" w14:textId="77777777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Održano minimum 20 sastanaka IRG</w:t>
            </w:r>
          </w:p>
          <w:p w14:paraId="317BB22D" w14:textId="77777777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30844EB" w14:textId="246336F7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Održano minimum 5  </w:t>
            </w:r>
            <w:r w:rsidR="0030309C" w:rsidRPr="00615320">
              <w:rPr>
                <w:rFonts w:ascii="Garamond" w:hAnsi="Garamond" w:cs="Times New Roman"/>
                <w:noProof/>
                <w:lang w:val="sr-Latn-ME"/>
              </w:rPr>
              <w:t>radionica sa stejholderima</w:t>
            </w:r>
          </w:p>
          <w:p w14:paraId="5F48B998" w14:textId="77777777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584" w:type="pct"/>
            <w:vAlign w:val="center"/>
          </w:tcPr>
          <w:p w14:paraId="4C382538" w14:textId="788A5E7E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Nosilac: </w:t>
            </w:r>
            <w:r w:rsidR="00105346" w:rsidRPr="00615320">
              <w:rPr>
                <w:rFonts w:ascii="Garamond" w:hAnsi="Garamond" w:cs="Times New Roman"/>
                <w:noProof/>
                <w:lang w:val="sr-Latn-ME"/>
              </w:rPr>
              <w:t>Ministarstvo prosvjete, nauke i inovacija</w:t>
            </w:r>
          </w:p>
        </w:tc>
        <w:tc>
          <w:tcPr>
            <w:tcW w:w="489" w:type="pct"/>
            <w:vAlign w:val="center"/>
          </w:tcPr>
          <w:p w14:paraId="20F8B63A" w14:textId="4731C8EB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II/III kvartal 2026</w:t>
            </w:r>
          </w:p>
        </w:tc>
        <w:tc>
          <w:tcPr>
            <w:tcW w:w="420" w:type="pct"/>
            <w:vAlign w:val="center"/>
          </w:tcPr>
          <w:p w14:paraId="0073A398" w14:textId="7A3B1437" w:rsidR="008D17E4" w:rsidRPr="00615320" w:rsidRDefault="008D17E4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390" w:type="pct"/>
            <w:vAlign w:val="center"/>
          </w:tcPr>
          <w:p w14:paraId="6F57AD7F" w14:textId="6E172435" w:rsidR="008D17E4" w:rsidRPr="00615320" w:rsidRDefault="00C84369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60.000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390" w:type="pct"/>
            <w:vAlign w:val="center"/>
          </w:tcPr>
          <w:p w14:paraId="11A7D295" w14:textId="5C4116A6" w:rsidR="008D17E4" w:rsidRPr="00615320" w:rsidRDefault="00C84369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130.000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55" w:type="pct"/>
            <w:vAlign w:val="center"/>
          </w:tcPr>
          <w:p w14:paraId="6E465D4A" w14:textId="1DCF5AD7" w:rsidR="008D17E4" w:rsidRPr="00615320" w:rsidRDefault="008D17E4" w:rsidP="00FF043C">
            <w:pPr>
              <w:contextualSpacing/>
              <w:jc w:val="center"/>
              <w:rPr>
                <w:rFonts w:ascii="Garamond" w:hAnsi="Garamond" w:cs="Times New Roman"/>
                <w:noProof/>
                <w:highlight w:val="yellow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 (Ministarstvo prosvjete, nauke i inovacija)</w:t>
            </w:r>
          </w:p>
        </w:tc>
        <w:tc>
          <w:tcPr>
            <w:tcW w:w="487" w:type="pct"/>
            <w:vAlign w:val="center"/>
          </w:tcPr>
          <w:p w14:paraId="1C75E4CF" w14:textId="43AB51DC" w:rsidR="008D17E4" w:rsidRPr="00615320" w:rsidRDefault="008D17E4" w:rsidP="00FF043C">
            <w:pPr>
              <w:rPr>
                <w:rFonts w:ascii="Garamond" w:hAnsi="Garamond" w:cs="Times New Roman"/>
                <w:noProof/>
                <w:highlight w:val="yellow"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 (Ministarstvo prosvjete, nauke i inovacija)</w:t>
            </w:r>
          </w:p>
        </w:tc>
      </w:tr>
      <w:tr w:rsidR="00CA0C03" w:rsidRPr="00615320" w14:paraId="7D7C79AB" w14:textId="77777777" w:rsidTr="00E1395B">
        <w:trPr>
          <w:trHeight w:val="1347"/>
          <w:jc w:val="center"/>
        </w:trPr>
        <w:tc>
          <w:tcPr>
            <w:tcW w:w="615" w:type="pct"/>
            <w:vAlign w:val="center"/>
          </w:tcPr>
          <w:p w14:paraId="2B547EFF" w14:textId="5D0255C4" w:rsidR="00CA0C03" w:rsidRPr="002E0D91" w:rsidRDefault="009D4EA5" w:rsidP="009D4EA5">
            <w:pPr>
              <w:pStyle w:val="ListParagraph"/>
              <w:ind w:left="0"/>
              <w:rPr>
                <w:rFonts w:ascii="Garamond" w:hAnsi="Garamond"/>
                <w:bCs/>
                <w:color w:val="000000" w:themeColor="text1"/>
              </w:rPr>
            </w:pPr>
            <w:r>
              <w:rPr>
                <w:rFonts w:ascii="Garamond" w:hAnsi="Garamond"/>
                <w:bCs/>
                <w:color w:val="000000" w:themeColor="text1"/>
              </w:rPr>
              <w:t xml:space="preserve">2. </w:t>
            </w:r>
            <w:bookmarkStart w:id="6" w:name="_Hlk127191426"/>
            <w:proofErr w:type="spellStart"/>
            <w:r w:rsidR="00F75D1C" w:rsidRPr="002E0D91">
              <w:rPr>
                <w:rFonts w:ascii="Garamond" w:hAnsi="Garamond"/>
                <w:bCs/>
                <w:color w:val="000000" w:themeColor="text1"/>
              </w:rPr>
              <w:t>Unapređenje</w:t>
            </w:r>
            <w:proofErr w:type="spellEnd"/>
            <w:r w:rsidR="00F75D1C" w:rsidRPr="002E0D91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EA7DCF" w:rsidRPr="002E0D91">
              <w:rPr>
                <w:rFonts w:ascii="Garamond" w:hAnsi="Garamond"/>
                <w:bCs/>
                <w:color w:val="000000" w:themeColor="text1"/>
                <w:lang w:val="sr-Latn-BA"/>
              </w:rPr>
              <w:t xml:space="preserve">institucionalnogi i organizacionog </w:t>
            </w:r>
            <w:proofErr w:type="spellStart"/>
            <w:r w:rsidR="00CA0C03" w:rsidRPr="002E0D91">
              <w:rPr>
                <w:rFonts w:ascii="Garamond" w:hAnsi="Garamond"/>
                <w:bCs/>
                <w:color w:val="000000" w:themeColor="text1"/>
              </w:rPr>
              <w:t>okvira</w:t>
            </w:r>
            <w:proofErr w:type="spellEnd"/>
            <w:r w:rsidR="00CA0C03" w:rsidRPr="002E0D91">
              <w:rPr>
                <w:rFonts w:ascii="Garamond" w:hAnsi="Garamond"/>
                <w:bCs/>
                <w:color w:val="000000" w:themeColor="text1"/>
              </w:rPr>
              <w:t xml:space="preserve"> za </w:t>
            </w:r>
            <w:proofErr w:type="spellStart"/>
            <w:r w:rsidR="00CA0C03" w:rsidRPr="002E0D91">
              <w:rPr>
                <w:rFonts w:ascii="Garamond" w:hAnsi="Garamond"/>
                <w:bCs/>
                <w:color w:val="000000" w:themeColor="text1"/>
              </w:rPr>
              <w:t>inovacije</w:t>
            </w:r>
            <w:proofErr w:type="spellEnd"/>
            <w:r w:rsidR="00CA0C03" w:rsidRPr="002E0D91">
              <w:rPr>
                <w:rFonts w:ascii="Garamond" w:hAnsi="Garamond"/>
                <w:bCs/>
                <w:color w:val="000000" w:themeColor="text1"/>
              </w:rPr>
              <w:t xml:space="preserve"> i </w:t>
            </w:r>
            <w:proofErr w:type="spellStart"/>
            <w:r w:rsidR="00CA0C03" w:rsidRPr="002E0D91">
              <w:rPr>
                <w:rFonts w:ascii="Garamond" w:hAnsi="Garamond"/>
                <w:bCs/>
                <w:color w:val="000000" w:themeColor="text1"/>
              </w:rPr>
              <w:t>pametnu</w:t>
            </w:r>
            <w:proofErr w:type="spellEnd"/>
            <w:r w:rsidR="00CA0C03" w:rsidRPr="002E0D91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="00CA0C03" w:rsidRPr="002E0D91">
              <w:rPr>
                <w:rFonts w:ascii="Garamond" w:hAnsi="Garamond"/>
                <w:bCs/>
                <w:color w:val="000000" w:themeColor="text1"/>
              </w:rPr>
              <w:t>specijalizaciju</w:t>
            </w:r>
            <w:proofErr w:type="spellEnd"/>
            <w:r w:rsidR="00CA0C03" w:rsidRPr="002E0D91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bookmarkEnd w:id="6"/>
          </w:p>
          <w:p w14:paraId="7DEF03C4" w14:textId="77777777" w:rsidR="00CA0C03" w:rsidRPr="00615320" w:rsidRDefault="00CA0C03" w:rsidP="00FE3DEB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585" w:type="pct"/>
          </w:tcPr>
          <w:p w14:paraId="72DAAC9C" w14:textId="77777777" w:rsidR="00F75D1C" w:rsidRDefault="00F75D1C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42595794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20256789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19EBBE32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5570810B" w14:textId="03EC53D1" w:rsidR="00F75D1C" w:rsidRPr="00615320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drawing>
                <wp:inline distT="0" distB="0" distL="0" distR="0" wp14:anchorId="1C582FA0" wp14:editId="7E27D786">
                  <wp:extent cx="587022" cy="587022"/>
                  <wp:effectExtent l="0" t="0" r="0" b="0"/>
                  <wp:docPr id="1296149266" name="Picture 2" descr="Colorful segmented pie char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ful segmented pie chart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78" cy="59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pct"/>
            <w:vAlign w:val="center"/>
          </w:tcPr>
          <w:p w14:paraId="7646F0F4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Uspostavljanje nove Međuinstitucionalne S3 radne grupe</w:t>
            </w:r>
          </w:p>
          <w:p w14:paraId="1A96B7A1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230F600D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Vrijednost 2026:</w:t>
            </w:r>
          </w:p>
          <w:p w14:paraId="1FE48DEB" w14:textId="7CE859B2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Formiran</w:t>
            </w:r>
            <w:r w:rsidR="00FA7B4A">
              <w:rPr>
                <w:rFonts w:ascii="Garamond" w:hAnsi="Garamond"/>
                <w:noProof/>
              </w:rPr>
              <w:t xml:space="preserve">a </w:t>
            </w:r>
            <w:r>
              <w:rPr>
                <w:rFonts w:ascii="Garamond" w:hAnsi="Garamond"/>
                <w:noProof/>
              </w:rPr>
              <w:t>nov</w:t>
            </w:r>
            <w:r w:rsidR="00FA7B4A">
              <w:rPr>
                <w:rFonts w:ascii="Garamond" w:hAnsi="Garamond"/>
                <w:noProof/>
              </w:rPr>
              <w:t>a</w:t>
            </w:r>
            <w:r>
              <w:rPr>
                <w:rFonts w:ascii="Garamond" w:hAnsi="Garamond"/>
                <w:noProof/>
              </w:rPr>
              <w:t xml:space="preserve"> Međuinstitucionaln</w:t>
            </w:r>
            <w:r w:rsidR="00FA7B4A">
              <w:rPr>
                <w:rFonts w:ascii="Garamond" w:hAnsi="Garamond"/>
                <w:noProof/>
              </w:rPr>
              <w:t xml:space="preserve">a </w:t>
            </w:r>
            <w:r>
              <w:rPr>
                <w:rFonts w:ascii="Garamond" w:hAnsi="Garamond"/>
                <w:noProof/>
              </w:rPr>
              <w:t>S3 radne grupe</w:t>
            </w:r>
          </w:p>
          <w:p w14:paraId="1E2536E2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14B72CA8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Vrijednost 2027:</w:t>
            </w:r>
          </w:p>
          <w:p w14:paraId="5238F77B" w14:textId="6C4BBA4F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Održzna najmanje 3 sastanka Međuinstitucionalne S3 radne grupe</w:t>
            </w:r>
          </w:p>
          <w:p w14:paraId="01489196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5805E335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Broj održanih sjednica Savjeta za inovacije i pametnu specijalizaciju:</w:t>
            </w:r>
          </w:p>
          <w:p w14:paraId="38B9184D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Vrijednost 2026:</w:t>
            </w:r>
          </w:p>
          <w:p w14:paraId="2FE606D5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lastRenderedPageBreak/>
              <w:t>Održane 2 sjednice Savjeta</w:t>
            </w:r>
          </w:p>
          <w:p w14:paraId="26A0F073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073521CE" w14:textId="77777777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Vrijednost 2027:</w:t>
            </w:r>
          </w:p>
          <w:p w14:paraId="4275B54D" w14:textId="6442944F" w:rsidR="00F75D1C" w:rsidRDefault="00F75D1C" w:rsidP="00F75D1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Odtžane 4 sjednice Savjeta </w:t>
            </w:r>
          </w:p>
          <w:p w14:paraId="5813732A" w14:textId="77777777" w:rsidR="00CA0C03" w:rsidRPr="00615320" w:rsidRDefault="00CA0C03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584" w:type="pct"/>
            <w:vAlign w:val="center"/>
          </w:tcPr>
          <w:p w14:paraId="7D35E8DF" w14:textId="43922CA8" w:rsidR="00CA0C03" w:rsidRPr="00615320" w:rsidRDefault="00F75D1C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Nosilac: Ministarstvo prosvjete, nauke i inovacija</w:t>
            </w:r>
          </w:p>
        </w:tc>
        <w:tc>
          <w:tcPr>
            <w:tcW w:w="489" w:type="pct"/>
            <w:vAlign w:val="center"/>
          </w:tcPr>
          <w:p w14:paraId="1833B251" w14:textId="71CA239A" w:rsidR="00CA0C03" w:rsidRPr="00615320" w:rsidRDefault="00F75D1C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III kvartal 2026</w:t>
            </w:r>
          </w:p>
        </w:tc>
        <w:tc>
          <w:tcPr>
            <w:tcW w:w="420" w:type="pct"/>
            <w:vAlign w:val="center"/>
          </w:tcPr>
          <w:p w14:paraId="124C9848" w14:textId="7DF7667A" w:rsidR="00CA0C03" w:rsidRPr="00615320" w:rsidRDefault="00F75D1C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0" w:type="pct"/>
            <w:vAlign w:val="center"/>
          </w:tcPr>
          <w:p w14:paraId="1F7AC73E" w14:textId="17234225" w:rsidR="00CA0C03" w:rsidRPr="00615320" w:rsidRDefault="00F75D1C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390" w:type="pct"/>
            <w:vAlign w:val="center"/>
          </w:tcPr>
          <w:p w14:paraId="443A5B22" w14:textId="3EAD479A" w:rsidR="00CA0C03" w:rsidRPr="00615320" w:rsidRDefault="00F75D1C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55" w:type="pct"/>
            <w:vAlign w:val="center"/>
          </w:tcPr>
          <w:p w14:paraId="0DC6F761" w14:textId="1A4D950D" w:rsidR="00CA0C03" w:rsidRPr="00615320" w:rsidRDefault="00F75D1C" w:rsidP="00FF04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Redovna bužetska sredstva (Ministarstvo prosvjete, nauke i inovacija)</w:t>
            </w:r>
          </w:p>
        </w:tc>
        <w:tc>
          <w:tcPr>
            <w:tcW w:w="487" w:type="pct"/>
            <w:vAlign w:val="center"/>
          </w:tcPr>
          <w:p w14:paraId="250CF76B" w14:textId="509E426D" w:rsidR="00CA0C03" w:rsidRPr="00615320" w:rsidRDefault="00F75D1C" w:rsidP="00FF043C">
            <w:pPr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Redovna bužetska sredstva (Ministarstvo prosvjete, nauke i inovacija)</w:t>
            </w:r>
          </w:p>
        </w:tc>
      </w:tr>
      <w:tr w:rsidR="00E1395B" w:rsidRPr="00615320" w14:paraId="3D686931" w14:textId="77777777" w:rsidTr="00E1395B">
        <w:trPr>
          <w:trHeight w:val="2455"/>
          <w:jc w:val="center"/>
        </w:trPr>
        <w:tc>
          <w:tcPr>
            <w:tcW w:w="615" w:type="pct"/>
            <w:vAlign w:val="center"/>
          </w:tcPr>
          <w:p w14:paraId="4737CE24" w14:textId="7D93D3E6" w:rsidR="00E1395B" w:rsidRPr="00F75D1C" w:rsidRDefault="009D4EA5" w:rsidP="009D4EA5">
            <w:pPr>
              <w:pStyle w:val="ListParagraph"/>
              <w:spacing w:line="276" w:lineRule="auto"/>
              <w:ind w:left="0"/>
              <w:jc w:val="both"/>
              <w:rPr>
                <w:rFonts w:ascii="Garamond" w:hAnsi="Garamond"/>
                <w:noProof/>
                <w:lang w:val="sr-Latn-ME"/>
              </w:rPr>
            </w:pPr>
            <w:r>
              <w:rPr>
                <w:rFonts w:ascii="Garamond" w:hAnsi="Garamond"/>
                <w:noProof/>
                <w:lang w:val="sr-Latn-ME"/>
              </w:rPr>
              <w:t xml:space="preserve">3. </w:t>
            </w:r>
            <w:r w:rsidR="00F75D1C" w:rsidRPr="00F75D1C">
              <w:rPr>
                <w:rFonts w:ascii="Garamond" w:hAnsi="Garamond"/>
                <w:noProof/>
                <w:lang w:val="sr-Latn-ME"/>
              </w:rPr>
              <w:t>E</w:t>
            </w:r>
            <w:r w:rsidR="00E1395B" w:rsidRPr="00F75D1C">
              <w:rPr>
                <w:rFonts w:ascii="Garamond" w:hAnsi="Garamond"/>
                <w:noProof/>
                <w:lang w:val="sr-Latn-ME"/>
              </w:rPr>
              <w:t>UREKA -</w:t>
            </w:r>
            <w:r w:rsidR="00E1395B" w:rsidRPr="00F75D1C">
              <w:rPr>
                <w:rFonts w:ascii="Garamond" w:hAnsi="Garamond"/>
                <w:lang w:val="sr-Latn-ME"/>
              </w:rPr>
              <w:t xml:space="preserve"> </w:t>
            </w:r>
            <w:r w:rsidR="00E1395B" w:rsidRPr="00F75D1C">
              <w:rPr>
                <w:rFonts w:ascii="Garamond" w:hAnsi="Garamond"/>
                <w:noProof/>
                <w:lang w:val="sr-Latn-ME"/>
              </w:rPr>
              <w:t>Ostvarivanje saradnje akademskog i privrednog sektora u Crnoj Gori kroz Eureka projekte</w:t>
            </w:r>
          </w:p>
          <w:p w14:paraId="42EC0E66" w14:textId="77777777" w:rsidR="00E1395B" w:rsidRPr="00615320" w:rsidRDefault="00E1395B" w:rsidP="005B3884">
            <w:pPr>
              <w:pStyle w:val="ListParagraph"/>
              <w:spacing w:line="276" w:lineRule="auto"/>
              <w:ind w:left="0"/>
              <w:rPr>
                <w:rFonts w:ascii="Garamond" w:hAnsi="Garamond" w:cs="Calibri"/>
                <w:color w:val="212121"/>
                <w:shd w:val="clear" w:color="auto" w:fill="FFFFFF"/>
              </w:rPr>
            </w:pPr>
          </w:p>
        </w:tc>
        <w:tc>
          <w:tcPr>
            <w:tcW w:w="585" w:type="pct"/>
          </w:tcPr>
          <w:p w14:paraId="0B4D3087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047EB11D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187A0AC3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7C97A82D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0185E202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4B15BBE7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74F1384B" w14:textId="083C1B54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drawing>
                <wp:inline distT="0" distB="0" distL="0" distR="0" wp14:anchorId="04F12CA1" wp14:editId="3349C391">
                  <wp:extent cx="587022" cy="587022"/>
                  <wp:effectExtent l="0" t="0" r="0" b="0"/>
                  <wp:docPr id="263327373" name="Picture 2" descr="Colorful segmented pie char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ful segmented pie chart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78" cy="59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pct"/>
            <w:vAlign w:val="center"/>
          </w:tcPr>
          <w:p w14:paraId="65097BE5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Broj ostvarenih saradnji između akademskog i privredn0g sektora (broj projekata)</w:t>
            </w:r>
          </w:p>
          <w:p w14:paraId="37E2FA8D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</w:p>
          <w:p w14:paraId="19B2BE74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5 (2025)</w:t>
            </w:r>
          </w:p>
          <w:p w14:paraId="794129B3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Planirane vrijednosti:</w:t>
            </w:r>
          </w:p>
          <w:p w14:paraId="53E9B5C2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 xml:space="preserve">2026: </w:t>
            </w:r>
          </w:p>
          <w:p w14:paraId="47EEA55F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4 nove saradnje (projekta)</w:t>
            </w:r>
          </w:p>
          <w:p w14:paraId="294B1BCF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5 tekućih saradnji (projekata)</w:t>
            </w:r>
          </w:p>
          <w:p w14:paraId="41769610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2027:</w:t>
            </w:r>
          </w:p>
          <w:p w14:paraId="7D67B0AF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4 nove saradnje (projekta)</w:t>
            </w:r>
          </w:p>
          <w:p w14:paraId="0DF237B7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9 tekućih saradnji (projekata)</w:t>
            </w:r>
          </w:p>
        </w:tc>
        <w:tc>
          <w:tcPr>
            <w:tcW w:w="584" w:type="pct"/>
            <w:vAlign w:val="center"/>
          </w:tcPr>
          <w:p w14:paraId="205030FD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Ministarstvo prosvjete, nauke i inovacija</w:t>
            </w:r>
          </w:p>
        </w:tc>
        <w:tc>
          <w:tcPr>
            <w:tcW w:w="489" w:type="pct"/>
            <w:vAlign w:val="center"/>
          </w:tcPr>
          <w:p w14:paraId="3F7414A8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</w:tc>
        <w:tc>
          <w:tcPr>
            <w:tcW w:w="420" w:type="pct"/>
            <w:vAlign w:val="center"/>
          </w:tcPr>
          <w:p w14:paraId="63493417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0" w:type="pct"/>
            <w:vAlign w:val="center"/>
          </w:tcPr>
          <w:p w14:paraId="4C06800D" w14:textId="77777777" w:rsidR="00F75D1C" w:rsidRDefault="00F75D1C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212121"/>
                <w:shd w:val="clear" w:color="auto" w:fill="FFFFFF"/>
                <w:lang w:val="sr-Latn-ME"/>
              </w:rPr>
            </w:pPr>
            <w:r>
              <w:rPr>
                <w:rFonts w:ascii="Garamond" w:hAnsi="Garamond"/>
                <w:noProof/>
                <w:color w:val="212121"/>
                <w:shd w:val="clear" w:color="auto" w:fill="FFFFFF"/>
                <w:lang w:val="sr-Latn-ME"/>
              </w:rPr>
              <w:t xml:space="preserve">Ukupno: </w:t>
            </w:r>
          </w:p>
          <w:p w14:paraId="2A6A3A34" w14:textId="306B4751" w:rsidR="00E1395B" w:rsidRPr="00615320" w:rsidRDefault="00F75D1C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212121"/>
                <w:shd w:val="clear" w:color="auto" w:fill="FFFFFF"/>
                <w:lang w:val="sr-Latn-ME"/>
              </w:rPr>
            </w:pPr>
            <w:r>
              <w:rPr>
                <w:rFonts w:ascii="Garamond" w:hAnsi="Garamond"/>
                <w:noProof/>
                <w:color w:val="212121"/>
                <w:shd w:val="clear" w:color="auto" w:fill="FFFFFF"/>
                <w:lang w:val="sr-Latn-ME"/>
              </w:rPr>
              <w:t xml:space="preserve"> </w:t>
            </w:r>
            <w:r w:rsidR="00E1395B" w:rsidRPr="00615320">
              <w:rPr>
                <w:rFonts w:ascii="Garamond" w:hAnsi="Garamond"/>
                <w:noProof/>
                <w:color w:val="212121"/>
                <w:shd w:val="clear" w:color="auto" w:fill="FFFFFF"/>
                <w:lang w:val="sr-Latn-ME"/>
              </w:rPr>
              <w:t>345.000e</w:t>
            </w:r>
          </w:p>
          <w:p w14:paraId="4847AC50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color w:val="212121"/>
                <w:shd w:val="clear" w:color="auto" w:fill="FFFFFF"/>
              </w:rPr>
            </w:pPr>
            <w:r w:rsidRPr="00615320">
              <w:rPr>
                <w:rFonts w:ascii="Garamond" w:hAnsi="Garamond"/>
                <w:noProof/>
                <w:color w:val="212121"/>
                <w:shd w:val="clear" w:color="auto" w:fill="FFFFFF"/>
                <w:lang w:val="sr-Latn-ME"/>
              </w:rPr>
              <w:t>(200.000e za nove projekte i 145.000e za tekuće projekte)</w:t>
            </w:r>
          </w:p>
        </w:tc>
        <w:tc>
          <w:tcPr>
            <w:tcW w:w="390" w:type="pct"/>
            <w:vAlign w:val="center"/>
          </w:tcPr>
          <w:p w14:paraId="00AA6796" w14:textId="631892F8" w:rsidR="00E1395B" w:rsidRPr="00615320" w:rsidRDefault="00F75D1C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lang w:val="sr-Latn-ME"/>
              </w:rPr>
            </w:pPr>
            <w:r>
              <w:rPr>
                <w:rFonts w:ascii="Garamond" w:hAnsi="Garamond"/>
                <w:noProof/>
                <w:lang w:val="sr-Latn-ME"/>
              </w:rPr>
              <w:t>Ukupno:</w:t>
            </w:r>
          </w:p>
          <w:p w14:paraId="245495E6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560.000e</w:t>
            </w:r>
          </w:p>
          <w:p w14:paraId="5C075911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(200.000e za nove  projekte i 360.000e za tekuće projekte)</w:t>
            </w:r>
          </w:p>
        </w:tc>
        <w:tc>
          <w:tcPr>
            <w:tcW w:w="455" w:type="pct"/>
            <w:vAlign w:val="center"/>
          </w:tcPr>
          <w:p w14:paraId="20F0D594" w14:textId="77777777" w:rsidR="00E1395B" w:rsidRPr="00615320" w:rsidRDefault="00E1395B" w:rsidP="005B3884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Nacionalni budžet (Ministarstvo prosvjete, nauke i inovacija)</w:t>
            </w:r>
          </w:p>
        </w:tc>
        <w:tc>
          <w:tcPr>
            <w:tcW w:w="487" w:type="pct"/>
            <w:vAlign w:val="center"/>
          </w:tcPr>
          <w:p w14:paraId="523E5C51" w14:textId="77777777" w:rsidR="00E1395B" w:rsidRPr="00615320" w:rsidRDefault="00E1395B" w:rsidP="005B3884">
            <w:pPr>
              <w:rPr>
                <w:rFonts w:ascii="Garamond" w:hAnsi="Garamond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Nacionalni budžet (Ministarstvo prosvjete, nauke i inovacija)</w:t>
            </w:r>
          </w:p>
        </w:tc>
      </w:tr>
      <w:tr w:rsidR="00E1395B" w:rsidRPr="00615320" w14:paraId="7A9D9F58" w14:textId="77777777" w:rsidTr="00E1395B">
        <w:trPr>
          <w:trHeight w:val="2455"/>
          <w:jc w:val="center"/>
        </w:trPr>
        <w:tc>
          <w:tcPr>
            <w:tcW w:w="615" w:type="pct"/>
            <w:vAlign w:val="center"/>
          </w:tcPr>
          <w:p w14:paraId="7B5F671D" w14:textId="032C39BA" w:rsidR="00E1395B" w:rsidRPr="00615320" w:rsidRDefault="00FA7B4A" w:rsidP="005B3884">
            <w:pPr>
              <w:pStyle w:val="ListParagraph"/>
              <w:spacing w:line="276" w:lineRule="auto"/>
              <w:ind w:left="0"/>
              <w:jc w:val="both"/>
              <w:rPr>
                <w:rFonts w:ascii="Garamond" w:hAnsi="Garamond"/>
                <w:noProof/>
                <w:highlight w:val="cyan"/>
                <w:lang w:val="sr-Latn-ME"/>
              </w:rPr>
            </w:pPr>
            <w:r>
              <w:rPr>
                <w:rFonts w:ascii="Garamond" w:hAnsi="Garamond"/>
                <w:noProof/>
                <w:lang w:val="sr-Latn-ME"/>
              </w:rPr>
              <w:lastRenderedPageBreak/>
              <w:t>4</w:t>
            </w:r>
            <w:r w:rsidR="00E1395B" w:rsidRPr="00FA7B4A">
              <w:rPr>
                <w:rFonts w:ascii="Garamond" w:hAnsi="Garamond"/>
                <w:noProof/>
                <w:lang w:val="sr-Latn-ME"/>
              </w:rPr>
              <w:t>.</w:t>
            </w:r>
            <w:r w:rsidR="009D4EA5">
              <w:rPr>
                <w:rFonts w:ascii="Garamond" w:hAnsi="Garamond"/>
                <w:noProof/>
                <w:lang w:val="sr-Latn-ME"/>
              </w:rPr>
              <w:t xml:space="preserve"> </w:t>
            </w:r>
            <w:r w:rsidR="00E1395B" w:rsidRPr="00FA7B4A">
              <w:rPr>
                <w:rFonts w:ascii="Garamond" w:hAnsi="Garamond"/>
                <w:noProof/>
                <w:lang w:val="sr-Latn-ME"/>
              </w:rPr>
              <w:t xml:space="preserve">Inovativna Evropa - </w:t>
            </w:r>
            <w:r w:rsidR="00E1395B" w:rsidRPr="00FA7B4A">
              <w:rPr>
                <w:rFonts w:ascii="Garamond" w:hAnsi="Garamond"/>
                <w:lang w:val="sr-Latn-ME"/>
              </w:rPr>
              <w:t xml:space="preserve"> </w:t>
            </w:r>
            <w:r w:rsidR="00E1395B" w:rsidRPr="00FA7B4A">
              <w:rPr>
                <w:rFonts w:ascii="Garamond" w:hAnsi="Garamond"/>
                <w:noProof/>
                <w:lang w:val="sr-Latn-ME"/>
              </w:rPr>
              <w:t>Podrška</w:t>
            </w:r>
            <w:r w:rsidR="00E1395B" w:rsidRPr="00F75D1C">
              <w:rPr>
                <w:rFonts w:ascii="Garamond" w:hAnsi="Garamond"/>
                <w:noProof/>
                <w:lang w:val="sr-Latn-ME"/>
              </w:rPr>
              <w:t xml:space="preserve"> učešću u Stubu III Okvirnog programa za istraživanje i inovacije Horizont Evropa - Inovativna</w:t>
            </w:r>
            <w:r w:rsidR="00E1395B" w:rsidRPr="00615320">
              <w:rPr>
                <w:rFonts w:ascii="Garamond" w:hAnsi="Garamond"/>
                <w:noProof/>
                <w:lang w:val="sr-Latn-ME"/>
              </w:rPr>
              <w:t xml:space="preserve"> Evropa</w:t>
            </w:r>
          </w:p>
        </w:tc>
        <w:tc>
          <w:tcPr>
            <w:tcW w:w="585" w:type="pct"/>
          </w:tcPr>
          <w:p w14:paraId="656BD4AD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26D9650E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7EDD7A08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2D60F056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0770B40E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7AC70EFF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657F996F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66433127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1603BD39" w14:textId="3AC19EED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drawing>
                <wp:inline distT="0" distB="0" distL="0" distR="0" wp14:anchorId="30FACA4F" wp14:editId="202FF4DE">
                  <wp:extent cx="587022" cy="587022"/>
                  <wp:effectExtent l="0" t="0" r="0" b="0"/>
                  <wp:docPr id="1701145533" name="Picture 2" descr="Colorful segmented pie char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ful segmented pie chart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78" cy="59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pct"/>
            <w:vAlign w:val="center"/>
          </w:tcPr>
          <w:p w14:paraId="287EE696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Broj podržanih projekata za prijavu na pozive u okviru Stuba III - Inovativna Evropa</w:t>
            </w:r>
          </w:p>
          <w:p w14:paraId="2760C8C8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Broj podržanih članstava u Zajednicama znanja i inovacija EIT (EIT KICs)</w:t>
            </w:r>
          </w:p>
          <w:p w14:paraId="470374A7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</w:p>
          <w:p w14:paraId="6A9EF5E5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4 podržana projekta, 1 podržano članstvo (2025)</w:t>
            </w:r>
          </w:p>
          <w:p w14:paraId="6F4C3A1D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Planirane vrijednosti:</w:t>
            </w:r>
          </w:p>
          <w:p w14:paraId="5A5E6843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2026:</w:t>
            </w:r>
          </w:p>
          <w:p w14:paraId="72D2CA99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3 nova projekta</w:t>
            </w:r>
          </w:p>
          <w:p w14:paraId="1BB33DE1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2 nova članstva</w:t>
            </w:r>
          </w:p>
          <w:p w14:paraId="4659A29A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2027:</w:t>
            </w:r>
          </w:p>
          <w:p w14:paraId="77BFBAD2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3 nova projekta</w:t>
            </w:r>
          </w:p>
          <w:p w14:paraId="116EF211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000000"/>
                <w:lang w:val="sr-Latn-ME"/>
              </w:rPr>
            </w:pPr>
            <w:r w:rsidRPr="00615320">
              <w:rPr>
                <w:rFonts w:ascii="Garamond" w:hAnsi="Garamond"/>
                <w:noProof/>
                <w:color w:val="000000"/>
                <w:lang w:val="sr-Latn-ME"/>
              </w:rPr>
              <w:t>2 nova članstva</w:t>
            </w:r>
          </w:p>
        </w:tc>
        <w:tc>
          <w:tcPr>
            <w:tcW w:w="584" w:type="pct"/>
            <w:vAlign w:val="center"/>
          </w:tcPr>
          <w:p w14:paraId="68493FAE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Ministarstvo prosvjete, nauke i inovacija</w:t>
            </w:r>
          </w:p>
        </w:tc>
        <w:tc>
          <w:tcPr>
            <w:tcW w:w="489" w:type="pct"/>
            <w:vAlign w:val="center"/>
          </w:tcPr>
          <w:p w14:paraId="5D1CD751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</w:t>
            </w:r>
          </w:p>
        </w:tc>
        <w:tc>
          <w:tcPr>
            <w:tcW w:w="420" w:type="pct"/>
            <w:vAlign w:val="center"/>
          </w:tcPr>
          <w:p w14:paraId="367D27DA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0" w:type="pct"/>
            <w:vAlign w:val="center"/>
          </w:tcPr>
          <w:p w14:paraId="7FA0FF2D" w14:textId="5CDE8A93" w:rsidR="00E1395B" w:rsidRPr="00615320" w:rsidRDefault="00F75D1C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color w:val="212121"/>
                <w:shd w:val="clear" w:color="auto" w:fill="FFFFFF"/>
                <w:lang w:val="sr-Latn-ME"/>
              </w:rPr>
            </w:pPr>
            <w:r>
              <w:rPr>
                <w:rFonts w:ascii="Garamond" w:hAnsi="Garamond"/>
                <w:noProof/>
                <w:color w:val="212121"/>
                <w:shd w:val="clear" w:color="auto" w:fill="FFFFFF"/>
                <w:lang w:val="sr-Latn-ME"/>
              </w:rPr>
              <w:t xml:space="preserve">Ukupno: </w:t>
            </w:r>
            <w:r w:rsidR="00E1395B" w:rsidRPr="00615320">
              <w:rPr>
                <w:rFonts w:ascii="Garamond" w:hAnsi="Garamond"/>
                <w:noProof/>
                <w:color w:val="212121"/>
                <w:shd w:val="clear" w:color="auto" w:fill="FFFFFF"/>
                <w:lang w:val="sr-Latn-ME"/>
              </w:rPr>
              <w:t>60.000</w:t>
            </w:r>
            <w:r>
              <w:rPr>
                <w:rFonts w:ascii="Garamond" w:hAnsi="Garamond"/>
                <w:noProof/>
                <w:color w:val="212121"/>
                <w:shd w:val="clear" w:color="auto" w:fill="FFFFFF"/>
                <w:lang w:val="sr-Latn-ME"/>
              </w:rPr>
              <w:t xml:space="preserve"> </w:t>
            </w:r>
            <w:r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390" w:type="pct"/>
            <w:vAlign w:val="center"/>
          </w:tcPr>
          <w:p w14:paraId="21B9C549" w14:textId="77777777" w:rsidR="00F75D1C" w:rsidRDefault="00F75D1C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lang w:val="sr-Latn-ME"/>
              </w:rPr>
            </w:pPr>
            <w:r>
              <w:rPr>
                <w:rFonts w:ascii="Garamond" w:hAnsi="Garamond"/>
                <w:noProof/>
                <w:lang w:val="sr-Latn-ME"/>
              </w:rPr>
              <w:t>Ukupno:</w:t>
            </w:r>
          </w:p>
          <w:p w14:paraId="30922DEE" w14:textId="13D3C29F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70.000</w:t>
            </w:r>
            <w:r w:rsidR="00F75D1C">
              <w:rPr>
                <w:rFonts w:ascii="Garamond" w:hAnsi="Garamond"/>
                <w:noProof/>
                <w:lang w:val="sr-Latn-ME"/>
              </w:rPr>
              <w:t xml:space="preserve"> </w:t>
            </w:r>
            <w:r w:rsidR="00F75D1C"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55" w:type="pct"/>
            <w:vAlign w:val="center"/>
          </w:tcPr>
          <w:p w14:paraId="72F8C34C" w14:textId="77777777" w:rsidR="00E1395B" w:rsidRPr="00615320" w:rsidRDefault="00E1395B" w:rsidP="005B3884">
            <w:pPr>
              <w:contextualSpacing/>
              <w:jc w:val="center"/>
              <w:rPr>
                <w:rFonts w:ascii="Garamond" w:hAnsi="Garamond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Nacionalni budžet (Ministarstvo prosvjete, nauke i inovacija</w:t>
            </w:r>
          </w:p>
        </w:tc>
        <w:tc>
          <w:tcPr>
            <w:tcW w:w="487" w:type="pct"/>
            <w:vAlign w:val="center"/>
          </w:tcPr>
          <w:p w14:paraId="4C693185" w14:textId="77777777" w:rsidR="00E1395B" w:rsidRPr="00615320" w:rsidRDefault="00E1395B" w:rsidP="005B3884">
            <w:pPr>
              <w:rPr>
                <w:rFonts w:ascii="Garamond" w:hAnsi="Garamond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  <w:lang w:val="sr-Latn-ME"/>
              </w:rPr>
              <w:t>Nacionalni budžet (Ministarstvo prosvjete, nauke i inovacija</w:t>
            </w:r>
          </w:p>
        </w:tc>
      </w:tr>
      <w:tr w:rsidR="00E1395B" w:rsidRPr="00615320" w14:paraId="23BD595F" w14:textId="77777777" w:rsidTr="00E1395B">
        <w:trPr>
          <w:trHeight w:val="2455"/>
          <w:jc w:val="center"/>
        </w:trPr>
        <w:tc>
          <w:tcPr>
            <w:tcW w:w="615" w:type="pct"/>
            <w:vAlign w:val="center"/>
          </w:tcPr>
          <w:p w14:paraId="7D8ABE9E" w14:textId="579E2392" w:rsidR="00E1395B" w:rsidRPr="00615320" w:rsidRDefault="00FA7B4A" w:rsidP="005B3884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lastRenderedPageBreak/>
              <w:t>5</w:t>
            </w:r>
            <w:r w:rsidR="00E1395B" w:rsidRPr="00615320">
              <w:rPr>
                <w:rFonts w:ascii="Garamond" w:hAnsi="Garamond" w:cs="Times New Roman"/>
                <w:noProof/>
                <w:lang w:val="sr-Latn-ME"/>
              </w:rPr>
              <w:t>.</w:t>
            </w:r>
            <w:r w:rsidR="009D4EA5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="00E1395B" w:rsidRPr="00615320">
              <w:rPr>
                <w:rFonts w:ascii="Garamond" w:hAnsi="Garamond" w:cs="Times New Roman"/>
                <w:noProof/>
                <w:lang w:val="sr-Latn-ME"/>
              </w:rPr>
              <w:t xml:space="preserve">Predlog mjera i programa obuke za jačanje inovacionog ekosistema </w:t>
            </w:r>
          </w:p>
        </w:tc>
        <w:tc>
          <w:tcPr>
            <w:tcW w:w="585" w:type="pct"/>
          </w:tcPr>
          <w:p w14:paraId="4EBFA656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95D2382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5280C23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C6699B9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</w:rPr>
              <w:drawing>
                <wp:inline distT="0" distB="0" distL="0" distR="0" wp14:anchorId="321A55A0" wp14:editId="37539E60">
                  <wp:extent cx="587022" cy="587022"/>
                  <wp:effectExtent l="0" t="0" r="0" b="0"/>
                  <wp:docPr id="1230140106" name="Picture 2" descr="Colorful segmented pie char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ful segmented pie chart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78" cy="59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pct"/>
            <w:vAlign w:val="center"/>
          </w:tcPr>
          <w:p w14:paraId="2723FD30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Realizovana Analiza </w:t>
            </w:r>
          </w:p>
          <w:p w14:paraId="2AB4F002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A6840D5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2026: Analiza za predlozima mjera, programa i preporuka </w:t>
            </w:r>
          </w:p>
          <w:p w14:paraId="0C8C2FDB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584" w:type="pct"/>
            <w:vAlign w:val="center"/>
          </w:tcPr>
          <w:p w14:paraId="79149D6D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 MPNI</w:t>
            </w:r>
          </w:p>
        </w:tc>
        <w:tc>
          <w:tcPr>
            <w:tcW w:w="489" w:type="pct"/>
            <w:vAlign w:val="center"/>
          </w:tcPr>
          <w:p w14:paraId="26E859A2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2026.</w:t>
            </w:r>
          </w:p>
        </w:tc>
        <w:tc>
          <w:tcPr>
            <w:tcW w:w="420" w:type="pct"/>
            <w:vAlign w:val="center"/>
          </w:tcPr>
          <w:p w14:paraId="3AC35912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III kvartal 2026.</w:t>
            </w:r>
          </w:p>
        </w:tc>
        <w:tc>
          <w:tcPr>
            <w:tcW w:w="390" w:type="pct"/>
            <w:vAlign w:val="center"/>
          </w:tcPr>
          <w:p w14:paraId="733CCA5F" w14:textId="3DDE031C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1.540 </w:t>
            </w:r>
            <w:r w:rsidR="00F75D1C"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390" w:type="pct"/>
            <w:vAlign w:val="center"/>
          </w:tcPr>
          <w:p w14:paraId="7E2C9F9C" w14:textId="77777777" w:rsidR="00E1395B" w:rsidRPr="00615320" w:rsidRDefault="00E1395B" w:rsidP="005B388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55" w:type="pct"/>
            <w:vAlign w:val="center"/>
          </w:tcPr>
          <w:p w14:paraId="10F422AE" w14:textId="77777777" w:rsidR="00E1395B" w:rsidRPr="00615320" w:rsidRDefault="00E1395B" w:rsidP="005B3884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UNDP</w:t>
            </w:r>
          </w:p>
        </w:tc>
        <w:tc>
          <w:tcPr>
            <w:tcW w:w="487" w:type="pct"/>
            <w:vAlign w:val="center"/>
          </w:tcPr>
          <w:p w14:paraId="00E31C32" w14:textId="77777777" w:rsidR="00E1395B" w:rsidRPr="00615320" w:rsidRDefault="00E1395B" w:rsidP="005B3884">
            <w:pPr>
              <w:pStyle w:val="ListParagraph"/>
              <w:numPr>
                <w:ilvl w:val="0"/>
                <w:numId w:val="24"/>
              </w:numPr>
              <w:rPr>
                <w:rFonts w:ascii="Garamond" w:hAnsi="Garamond" w:cs="Times New Roman"/>
                <w:noProof/>
                <w:lang w:val="sr-Latn-ME"/>
              </w:rPr>
            </w:pPr>
          </w:p>
        </w:tc>
      </w:tr>
      <w:tr w:rsidR="00400F4E" w:rsidRPr="00615320" w14:paraId="02ECBC83" w14:textId="77777777" w:rsidTr="00E1395B">
        <w:trPr>
          <w:trHeight w:val="2455"/>
          <w:jc w:val="center"/>
        </w:trPr>
        <w:tc>
          <w:tcPr>
            <w:tcW w:w="615" w:type="pct"/>
            <w:vAlign w:val="center"/>
          </w:tcPr>
          <w:p w14:paraId="1EE011CD" w14:textId="330B67E9" w:rsidR="00400F4E" w:rsidRPr="00615320" w:rsidRDefault="00FA7B4A" w:rsidP="00FF043C">
            <w:pPr>
              <w:pStyle w:val="ListParagraph"/>
              <w:spacing w:line="276" w:lineRule="auto"/>
              <w:ind w:left="0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Calibri"/>
                <w:color w:val="212121"/>
                <w:shd w:val="clear" w:color="auto" w:fill="FFFFFF"/>
              </w:rPr>
              <w:t>6</w:t>
            </w:r>
            <w:r w:rsidR="00FE3DEB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.</w:t>
            </w:r>
            <w:r w:rsidR="009D4EA5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Jačanje</w:t>
            </w:r>
            <w:proofErr w:type="spellEnd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kapaciteta</w:t>
            </w:r>
            <w:proofErr w:type="spellEnd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za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učešće</w:t>
            </w:r>
            <w:proofErr w:type="spellEnd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u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programu</w:t>
            </w:r>
            <w:proofErr w:type="spellEnd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Horizont</w:t>
            </w:r>
            <w:proofErr w:type="spellEnd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Evropa</w:t>
            </w:r>
            <w:proofErr w:type="spellEnd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kroz</w:t>
            </w:r>
            <w:proofErr w:type="spellEnd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ekspertsku</w:t>
            </w:r>
            <w:proofErr w:type="spellEnd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podršku</w:t>
            </w:r>
            <w:proofErr w:type="spellEnd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za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pripremu</w:t>
            </w:r>
            <w:proofErr w:type="spellEnd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projektnih</w:t>
            </w:r>
            <w:proofErr w:type="spellEnd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prijedloga</w:t>
            </w:r>
            <w:proofErr w:type="spellEnd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u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prioritetnim</w:t>
            </w:r>
            <w:proofErr w:type="spellEnd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S3 </w:t>
            </w:r>
            <w:proofErr w:type="spellStart"/>
            <w:r w:rsidR="00400F4E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oblastim</w:t>
            </w:r>
            <w:proofErr w:type="spellEnd"/>
          </w:p>
        </w:tc>
        <w:tc>
          <w:tcPr>
            <w:tcW w:w="585" w:type="pct"/>
          </w:tcPr>
          <w:p w14:paraId="2C8D7CF3" w14:textId="77777777" w:rsidR="00232DBB" w:rsidRPr="00615320" w:rsidRDefault="00232DBB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3C4D47A1" w14:textId="77777777" w:rsidR="00232DBB" w:rsidRPr="00615320" w:rsidRDefault="00232DBB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04A762F9" w14:textId="77777777" w:rsidR="00232DBB" w:rsidRPr="00615320" w:rsidRDefault="00232DBB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F68E475" w14:textId="77777777" w:rsidR="00E1395B" w:rsidRPr="00615320" w:rsidRDefault="00E1395B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BC39222" w14:textId="77777777" w:rsidR="00E1395B" w:rsidRPr="00615320" w:rsidRDefault="00E1395B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1517B9EB" w14:textId="3466C6C7" w:rsidR="00E1395B" w:rsidRPr="00615320" w:rsidRDefault="00E1395B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noProof/>
              </w:rPr>
              <w:drawing>
                <wp:inline distT="0" distB="0" distL="0" distR="0" wp14:anchorId="65E484DA" wp14:editId="0AC980C1">
                  <wp:extent cx="587022" cy="587022"/>
                  <wp:effectExtent l="0" t="0" r="0" b="0"/>
                  <wp:docPr id="1335885234" name="Picture 2" descr="Colorful segmented pie char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ful segmented pie chart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78" cy="59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pct"/>
            <w:vAlign w:val="center"/>
          </w:tcPr>
          <w:p w14:paraId="5E885E52" w14:textId="77777777" w:rsidR="00FA7B4A" w:rsidRDefault="00400F4E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615320">
              <w:rPr>
                <w:rFonts w:ascii="Garamond" w:hAnsi="Garamond"/>
                <w:color w:val="000000"/>
              </w:rPr>
              <w:t>Broj</w:t>
            </w:r>
            <w:proofErr w:type="spellEnd"/>
            <w:r w:rsidRPr="00615320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  <w:color w:val="000000"/>
              </w:rPr>
              <w:t>podržanih</w:t>
            </w:r>
            <w:proofErr w:type="spellEnd"/>
            <w:r w:rsidRPr="00615320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  <w:color w:val="000000"/>
              </w:rPr>
              <w:t>projektnih</w:t>
            </w:r>
            <w:proofErr w:type="spellEnd"/>
            <w:r w:rsidRPr="00615320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  <w:color w:val="000000"/>
              </w:rPr>
              <w:t>prijedloga</w:t>
            </w:r>
            <w:proofErr w:type="spellEnd"/>
          </w:p>
          <w:p w14:paraId="3788D04F" w14:textId="77777777" w:rsidR="00FA7B4A" w:rsidRDefault="00FA7B4A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  <w:p w14:paraId="65270E7D" w14:textId="77777777" w:rsidR="00FA7B4A" w:rsidRDefault="00400F4E" w:rsidP="00FF043C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615320">
              <w:rPr>
                <w:rFonts w:ascii="Garamond" w:hAnsi="Garamond"/>
                <w:color w:val="000000"/>
              </w:rPr>
              <w:t>Vrijednost</w:t>
            </w:r>
            <w:proofErr w:type="spellEnd"/>
            <w:r w:rsidRPr="00615320">
              <w:rPr>
                <w:rFonts w:ascii="Garamond" w:hAnsi="Garamond"/>
                <w:color w:val="000000"/>
              </w:rPr>
              <w:t xml:space="preserve"> 2026: </w:t>
            </w:r>
          </w:p>
          <w:p w14:paraId="4A443B0C" w14:textId="29D0B38A" w:rsidR="00400F4E" w:rsidRPr="00615320" w:rsidRDefault="00400F4E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584" w:type="pct"/>
            <w:vAlign w:val="center"/>
          </w:tcPr>
          <w:p w14:paraId="369A0A8F" w14:textId="3751EFFD" w:rsidR="00400F4E" w:rsidRPr="00615320" w:rsidRDefault="00400F4E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FA7B4A">
              <w:rPr>
                <w:rFonts w:ascii="Garamond" w:hAnsi="Garamond" w:cs="Times New Roman"/>
                <w:noProof/>
                <w:lang w:val="sr-Latn-ME"/>
              </w:rPr>
              <w:t xml:space="preserve">Nosioci: </w:t>
            </w:r>
            <w:r w:rsidR="00FA7B4A" w:rsidRPr="00FA7B4A">
              <w:rPr>
                <w:rFonts w:ascii="Garamond" w:hAnsi="Garamond" w:cs="Times New Roman"/>
                <w:noProof/>
                <w:lang w:val="sr-Latn-ME"/>
              </w:rPr>
              <w:t xml:space="preserve">Ministarstvo prosvjete, nauke i inovacija, </w:t>
            </w:r>
            <w:r w:rsidR="00FA7B4A" w:rsidRPr="00FA7B4A">
              <w:rPr>
                <w:rStyle w:val="whitespace-normal"/>
                <w:rFonts w:ascii="Garamond" w:hAnsi="Garamond"/>
                <w:color w:val="000000"/>
              </w:rPr>
              <w:t>United Nations Development Programme</w:t>
            </w:r>
            <w:r w:rsidR="00FA7B4A" w:rsidRPr="00FA7B4A">
              <w:rPr>
                <w:rStyle w:val="apple-converted-space"/>
                <w:rFonts w:ascii="Garamond" w:hAnsi="Garamond"/>
                <w:color w:val="000000"/>
              </w:rPr>
              <w:t> </w:t>
            </w:r>
            <w:r w:rsidR="00FA7B4A" w:rsidRPr="00FA7B4A">
              <w:rPr>
                <w:rFonts w:ascii="Garamond" w:hAnsi="Garamond"/>
                <w:color w:val="000000"/>
              </w:rPr>
              <w:t xml:space="preserve">(UNDP) - Program </w:t>
            </w:r>
            <w:proofErr w:type="spellStart"/>
            <w:r w:rsidR="00FA7B4A" w:rsidRPr="00FA7B4A">
              <w:rPr>
                <w:rFonts w:ascii="Garamond" w:hAnsi="Garamond"/>
                <w:color w:val="000000"/>
              </w:rPr>
              <w:t>Ujedinjenih</w:t>
            </w:r>
            <w:proofErr w:type="spellEnd"/>
            <w:r w:rsidR="00FA7B4A" w:rsidRPr="00FA7B4A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FA7B4A" w:rsidRPr="00FA7B4A">
              <w:rPr>
                <w:rFonts w:ascii="Garamond" w:hAnsi="Garamond"/>
                <w:color w:val="000000"/>
              </w:rPr>
              <w:t>nacija</w:t>
            </w:r>
            <w:proofErr w:type="spellEnd"/>
            <w:r w:rsidR="00FA7B4A" w:rsidRPr="00FA7B4A">
              <w:rPr>
                <w:rFonts w:ascii="Garamond" w:hAnsi="Garamond"/>
                <w:color w:val="000000"/>
              </w:rPr>
              <w:t xml:space="preserve"> za </w:t>
            </w:r>
            <w:proofErr w:type="spellStart"/>
            <w:r w:rsidR="00FA7B4A" w:rsidRPr="00FA7B4A">
              <w:rPr>
                <w:rFonts w:ascii="Garamond" w:hAnsi="Garamond"/>
                <w:color w:val="000000"/>
              </w:rPr>
              <w:t>razvoj</w:t>
            </w:r>
            <w:proofErr w:type="spellEnd"/>
            <w:r w:rsidR="00FA7B4A" w:rsidRPr="00FA7B4A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489" w:type="pct"/>
            <w:vAlign w:val="center"/>
          </w:tcPr>
          <w:p w14:paraId="4E93E990" w14:textId="035DAFCB" w:rsidR="00400F4E" w:rsidRPr="00615320" w:rsidRDefault="00400F4E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III kvartal 2026</w:t>
            </w:r>
          </w:p>
        </w:tc>
        <w:tc>
          <w:tcPr>
            <w:tcW w:w="420" w:type="pct"/>
            <w:vAlign w:val="center"/>
          </w:tcPr>
          <w:p w14:paraId="1B741C72" w14:textId="38165B44" w:rsidR="00400F4E" w:rsidRPr="00615320" w:rsidRDefault="00400F4E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2026</w:t>
            </w:r>
          </w:p>
        </w:tc>
        <w:tc>
          <w:tcPr>
            <w:tcW w:w="390" w:type="pct"/>
            <w:vAlign w:val="center"/>
          </w:tcPr>
          <w:p w14:paraId="507400CD" w14:textId="092A2F9A" w:rsidR="00400F4E" w:rsidRPr="00615320" w:rsidRDefault="001D4C0B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/>
                <w:color w:val="212121"/>
                <w:shd w:val="clear" w:color="auto" w:fill="FFFFFF"/>
              </w:rPr>
              <w:t xml:space="preserve">25.000 </w:t>
            </w:r>
            <w:r w:rsidR="00F75D1C"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390" w:type="pct"/>
            <w:vAlign w:val="center"/>
          </w:tcPr>
          <w:p w14:paraId="0D4FABF1" w14:textId="332BEBEB" w:rsidR="00400F4E" w:rsidRPr="00615320" w:rsidRDefault="001D4C0B" w:rsidP="00FF043C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-</w:t>
            </w:r>
          </w:p>
        </w:tc>
        <w:tc>
          <w:tcPr>
            <w:tcW w:w="455" w:type="pct"/>
            <w:vAlign w:val="center"/>
          </w:tcPr>
          <w:p w14:paraId="4483EC81" w14:textId="06C29E3E" w:rsidR="00400F4E" w:rsidRPr="00615320" w:rsidRDefault="001D4C0B" w:rsidP="00FF043C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UNDP</w:t>
            </w:r>
          </w:p>
        </w:tc>
        <w:tc>
          <w:tcPr>
            <w:tcW w:w="487" w:type="pct"/>
            <w:vAlign w:val="center"/>
          </w:tcPr>
          <w:p w14:paraId="1414F44C" w14:textId="1F78835C" w:rsidR="00400F4E" w:rsidRPr="00615320" w:rsidRDefault="001D4C0B" w:rsidP="00FE3DEB">
            <w:pPr>
              <w:rPr>
                <w:rFonts w:ascii="Garamond" w:hAnsi="Garamond"/>
              </w:rPr>
            </w:pPr>
            <w:r w:rsidRPr="00615320">
              <w:rPr>
                <w:rFonts w:ascii="Garamond" w:hAnsi="Garamond"/>
              </w:rPr>
              <w:t>IDEA ME – EU Window of the Montenegro SDG Acceleration Fund</w:t>
            </w:r>
          </w:p>
        </w:tc>
      </w:tr>
      <w:tr w:rsidR="003A7104" w:rsidRPr="00615320" w14:paraId="67548656" w14:textId="77777777" w:rsidTr="00E1395B">
        <w:trPr>
          <w:trHeight w:val="2455"/>
          <w:jc w:val="center"/>
        </w:trPr>
        <w:tc>
          <w:tcPr>
            <w:tcW w:w="615" w:type="pct"/>
            <w:vAlign w:val="center"/>
          </w:tcPr>
          <w:p w14:paraId="24471FE8" w14:textId="59C2144B" w:rsidR="003A7104" w:rsidRPr="00615320" w:rsidRDefault="00A64380" w:rsidP="003A7104">
            <w:pPr>
              <w:pStyle w:val="ListParagraph"/>
              <w:spacing w:line="276" w:lineRule="auto"/>
              <w:ind w:left="0"/>
              <w:rPr>
                <w:rFonts w:ascii="Garamond" w:hAnsi="Garamond" w:cs="Calibri"/>
                <w:color w:val="212121"/>
                <w:highlight w:val="cyan"/>
                <w:shd w:val="clear" w:color="auto" w:fill="FFFFFF"/>
              </w:rPr>
            </w:pPr>
            <w:r>
              <w:rPr>
                <w:rFonts w:ascii="Garamond" w:hAnsi="Garamond" w:cs="Calibri"/>
                <w:color w:val="212121"/>
                <w:shd w:val="clear" w:color="auto" w:fill="FFFFFF"/>
              </w:rPr>
              <w:t>7</w:t>
            </w:r>
            <w:r w:rsidR="00FA7B4A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. </w:t>
            </w:r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Program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podrške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doktorskim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i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postdoktorskim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istraživanjima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u S3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prioritetnim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oblastima</w:t>
            </w:r>
            <w:proofErr w:type="spellEnd"/>
          </w:p>
        </w:tc>
        <w:tc>
          <w:tcPr>
            <w:tcW w:w="585" w:type="pct"/>
          </w:tcPr>
          <w:p w14:paraId="15CE083C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5BC5B14B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16CEF54A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79149A59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0A807412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5945AD41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68BA9D58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579FC59F" w14:textId="5A332A7C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drawing>
                <wp:inline distT="0" distB="0" distL="0" distR="0" wp14:anchorId="77F1B800" wp14:editId="0F2CD9DB">
                  <wp:extent cx="587022" cy="587022"/>
                  <wp:effectExtent l="0" t="0" r="0" b="0"/>
                  <wp:docPr id="201042015" name="Picture 2" descr="Colorful segmented pie char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ful segmented pie chart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78" cy="59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pct"/>
            <w:vAlign w:val="center"/>
          </w:tcPr>
          <w:p w14:paraId="34A2D5BE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t>Broj podržanih doktoranada i postdoktoranada čija su istraživanja usmjerena na S3 prioritetne oblasti</w:t>
            </w:r>
          </w:p>
          <w:p w14:paraId="65EEA03B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  <w:p w14:paraId="0E85D8D8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r w:rsidRPr="00615320">
              <w:rPr>
                <w:rFonts w:ascii="Garamond" w:hAnsi="Garamond"/>
                <w:color w:val="000000"/>
              </w:rPr>
              <w:t>2026:</w:t>
            </w:r>
          </w:p>
          <w:p w14:paraId="3FDC8F0A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615320">
              <w:rPr>
                <w:rFonts w:ascii="Garamond" w:hAnsi="Garamond"/>
                <w:color w:val="000000"/>
              </w:rPr>
              <w:t>Doktorandi</w:t>
            </w:r>
            <w:proofErr w:type="spellEnd"/>
            <w:r w:rsidRPr="00615320">
              <w:rPr>
                <w:rFonts w:ascii="Garamond" w:hAnsi="Garamond"/>
                <w:color w:val="000000"/>
              </w:rPr>
              <w:t>: 15</w:t>
            </w:r>
          </w:p>
          <w:p w14:paraId="0B6851CC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  <w:p w14:paraId="3C16A673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r w:rsidRPr="00615320">
              <w:rPr>
                <w:rFonts w:ascii="Garamond" w:hAnsi="Garamond"/>
                <w:color w:val="000000"/>
              </w:rPr>
              <w:t>2027:</w:t>
            </w:r>
          </w:p>
          <w:p w14:paraId="4BFC4B1D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615320">
              <w:rPr>
                <w:rFonts w:ascii="Garamond" w:hAnsi="Garamond"/>
                <w:color w:val="000000"/>
              </w:rPr>
              <w:lastRenderedPageBreak/>
              <w:t>Doktorandi</w:t>
            </w:r>
            <w:proofErr w:type="spellEnd"/>
            <w:r w:rsidRPr="00615320">
              <w:rPr>
                <w:rFonts w:ascii="Garamond" w:hAnsi="Garamond"/>
                <w:color w:val="000000"/>
              </w:rPr>
              <w:t>: 15</w:t>
            </w:r>
          </w:p>
          <w:p w14:paraId="276D4366" w14:textId="28DA805D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615320">
              <w:rPr>
                <w:rFonts w:ascii="Garamond" w:hAnsi="Garamond"/>
                <w:color w:val="000000"/>
              </w:rPr>
              <w:t>Postdoktorandi</w:t>
            </w:r>
            <w:proofErr w:type="spellEnd"/>
            <w:r w:rsidRPr="00615320">
              <w:rPr>
                <w:rFonts w:ascii="Garamond" w:hAnsi="Garamond"/>
                <w:color w:val="000000"/>
              </w:rPr>
              <w:t>: 5</w:t>
            </w:r>
          </w:p>
        </w:tc>
        <w:tc>
          <w:tcPr>
            <w:tcW w:w="584" w:type="pct"/>
            <w:vAlign w:val="center"/>
          </w:tcPr>
          <w:p w14:paraId="13C66A00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Ministarstvo prosvjete, nauke i inovacija </w:t>
            </w:r>
          </w:p>
          <w:p w14:paraId="3DDD345A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5BF6358" w14:textId="6A2E3CEE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Partneri: Univerziteti, licencirane naučnoistraživačke ustanove</w:t>
            </w:r>
          </w:p>
        </w:tc>
        <w:tc>
          <w:tcPr>
            <w:tcW w:w="489" w:type="pct"/>
            <w:vAlign w:val="center"/>
          </w:tcPr>
          <w:p w14:paraId="3A52DECA" w14:textId="79DC88F0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IV kvartal 2026  </w:t>
            </w:r>
          </w:p>
        </w:tc>
        <w:tc>
          <w:tcPr>
            <w:tcW w:w="420" w:type="pct"/>
            <w:vAlign w:val="center"/>
          </w:tcPr>
          <w:p w14:paraId="1839D196" w14:textId="1C7E5B45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0" w:type="pct"/>
            <w:vAlign w:val="center"/>
          </w:tcPr>
          <w:p w14:paraId="00F01E64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600.000 € (doktorandi)</w:t>
            </w:r>
          </w:p>
          <w:p w14:paraId="16CA8938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2FEE73C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37F9CF7D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D2A3809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212121"/>
                <w:shd w:val="clear" w:color="auto" w:fill="FFFFFF"/>
              </w:rPr>
            </w:pPr>
          </w:p>
        </w:tc>
        <w:tc>
          <w:tcPr>
            <w:tcW w:w="390" w:type="pct"/>
            <w:vAlign w:val="center"/>
          </w:tcPr>
          <w:p w14:paraId="0599B2AC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1.100.000€ </w:t>
            </w:r>
          </w:p>
          <w:p w14:paraId="7468362A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5CF2E69D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600.000 € (doktorandi)</w:t>
            </w:r>
          </w:p>
          <w:p w14:paraId="6D85EA87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4583208C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500.000 € (postdoktorandi)</w:t>
            </w:r>
          </w:p>
          <w:p w14:paraId="57B4BB96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</w:tc>
        <w:tc>
          <w:tcPr>
            <w:tcW w:w="455" w:type="pct"/>
            <w:vAlign w:val="center"/>
          </w:tcPr>
          <w:p w14:paraId="4B8D4F2B" w14:textId="52847D17" w:rsidR="003A7104" w:rsidRPr="00615320" w:rsidRDefault="003A7104" w:rsidP="003A7104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</w:t>
            </w:r>
          </w:p>
        </w:tc>
        <w:tc>
          <w:tcPr>
            <w:tcW w:w="487" w:type="pct"/>
            <w:vAlign w:val="center"/>
          </w:tcPr>
          <w:p w14:paraId="0723111F" w14:textId="3FBFBA37" w:rsidR="003A7104" w:rsidRPr="00615320" w:rsidRDefault="003A7104" w:rsidP="003A7104">
            <w:pPr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Nacionalni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budžet</w:t>
            </w:r>
            <w:proofErr w:type="spellEnd"/>
          </w:p>
        </w:tc>
      </w:tr>
      <w:tr w:rsidR="003A7104" w:rsidRPr="00615320" w14:paraId="39CCA21B" w14:textId="77777777" w:rsidTr="00E1395B">
        <w:trPr>
          <w:trHeight w:val="2455"/>
          <w:jc w:val="center"/>
        </w:trPr>
        <w:tc>
          <w:tcPr>
            <w:tcW w:w="615" w:type="pct"/>
            <w:vAlign w:val="center"/>
          </w:tcPr>
          <w:p w14:paraId="4FA51861" w14:textId="7EEA27C8" w:rsidR="003A7104" w:rsidRPr="00615320" w:rsidRDefault="00A64380" w:rsidP="003A7104">
            <w:pPr>
              <w:pStyle w:val="ListParagraph"/>
              <w:spacing w:line="276" w:lineRule="auto"/>
              <w:ind w:left="0"/>
              <w:rPr>
                <w:rFonts w:ascii="Garamond" w:hAnsi="Garamond" w:cs="Calibri"/>
                <w:color w:val="212121"/>
                <w:highlight w:val="cyan"/>
                <w:shd w:val="clear" w:color="auto" w:fill="FFFFFF"/>
              </w:rPr>
            </w:pPr>
            <w:r>
              <w:rPr>
                <w:rFonts w:ascii="Garamond" w:hAnsi="Garamond" w:cs="Calibri"/>
                <w:color w:val="212121"/>
                <w:shd w:val="clear" w:color="auto" w:fill="FFFFFF"/>
              </w:rPr>
              <w:t>8</w:t>
            </w:r>
            <w:r w:rsidR="00FA7B4A">
              <w:rPr>
                <w:rFonts w:ascii="Garamond" w:hAnsi="Garamond" w:cs="Calibri"/>
                <w:color w:val="212121"/>
                <w:shd w:val="clear" w:color="auto" w:fill="FFFFFF"/>
              </w:rPr>
              <w:t>.</w:t>
            </w:r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Dodjela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istraživačkih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grantova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za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izvrsnost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usmjerenih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na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razvoj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rješenja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u S3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prioritetnim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oblastima</w:t>
            </w:r>
            <w:proofErr w:type="spellEnd"/>
          </w:p>
        </w:tc>
        <w:tc>
          <w:tcPr>
            <w:tcW w:w="585" w:type="pct"/>
          </w:tcPr>
          <w:p w14:paraId="53895DC4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212A73FF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3ED43A2A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139A38E0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0BA52891" w14:textId="1E84A88B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drawing>
                <wp:inline distT="0" distB="0" distL="0" distR="0" wp14:anchorId="624294B1" wp14:editId="2F4F2CFC">
                  <wp:extent cx="587022" cy="587022"/>
                  <wp:effectExtent l="0" t="0" r="0" b="0"/>
                  <wp:docPr id="280352684" name="Picture 2" descr="Colorful segmented pie char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ful segmented pie chart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78" cy="59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pct"/>
            <w:vAlign w:val="center"/>
          </w:tcPr>
          <w:p w14:paraId="617B27AE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t>2027:</w:t>
            </w:r>
          </w:p>
          <w:p w14:paraId="4CAE2B62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t>Objavljen javni poziv</w:t>
            </w:r>
          </w:p>
          <w:p w14:paraId="50C31B07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67F0BFDF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t>Dodijeljeno najmanje 3 grantova za izvrsnost</w:t>
            </w:r>
          </w:p>
          <w:p w14:paraId="5A1208A8" w14:textId="19FDB02C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r w:rsidRPr="00615320">
              <w:rPr>
                <w:rFonts w:ascii="Garamond" w:hAnsi="Garamond"/>
                <w:noProof/>
              </w:rPr>
              <w:t>u prioritetnim oblastima S3</w:t>
            </w:r>
          </w:p>
        </w:tc>
        <w:tc>
          <w:tcPr>
            <w:tcW w:w="584" w:type="pct"/>
            <w:vAlign w:val="center"/>
          </w:tcPr>
          <w:p w14:paraId="0AE4674E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Nosilac:</w:t>
            </w:r>
          </w:p>
          <w:p w14:paraId="775BE3F0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Ministarstvo prosvjete, nauke i inovacija</w:t>
            </w:r>
          </w:p>
          <w:p w14:paraId="1B446EC4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B5A235B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Partneri:</w:t>
            </w:r>
          </w:p>
          <w:p w14:paraId="00E307E7" w14:textId="3C0B1ED8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Univerziteti, licencirane naučnoistraživačke ustanove, privredni subjekt</w:t>
            </w:r>
          </w:p>
        </w:tc>
        <w:tc>
          <w:tcPr>
            <w:tcW w:w="489" w:type="pct"/>
            <w:vAlign w:val="center"/>
          </w:tcPr>
          <w:p w14:paraId="20B2C77E" w14:textId="3680381D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II kvartal 2027  </w:t>
            </w:r>
          </w:p>
        </w:tc>
        <w:tc>
          <w:tcPr>
            <w:tcW w:w="420" w:type="pct"/>
            <w:vAlign w:val="center"/>
          </w:tcPr>
          <w:p w14:paraId="059BE473" w14:textId="6FF58666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0" w:type="pct"/>
            <w:vAlign w:val="center"/>
          </w:tcPr>
          <w:p w14:paraId="4897CD2E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212121"/>
                <w:shd w:val="clear" w:color="auto" w:fill="FFFFFF"/>
              </w:rPr>
            </w:pPr>
          </w:p>
        </w:tc>
        <w:tc>
          <w:tcPr>
            <w:tcW w:w="390" w:type="pct"/>
            <w:vAlign w:val="center"/>
          </w:tcPr>
          <w:p w14:paraId="02A74527" w14:textId="3957A82C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1.000.000 €</w:t>
            </w:r>
          </w:p>
        </w:tc>
        <w:tc>
          <w:tcPr>
            <w:tcW w:w="455" w:type="pct"/>
            <w:vAlign w:val="center"/>
          </w:tcPr>
          <w:p w14:paraId="6614A675" w14:textId="72DB71CE" w:rsidR="003A7104" w:rsidRPr="00615320" w:rsidRDefault="003A7104" w:rsidP="003A7104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</w:t>
            </w:r>
          </w:p>
        </w:tc>
        <w:tc>
          <w:tcPr>
            <w:tcW w:w="487" w:type="pct"/>
            <w:vAlign w:val="center"/>
          </w:tcPr>
          <w:p w14:paraId="4142C6AD" w14:textId="67A9D329" w:rsidR="003A7104" w:rsidRPr="00615320" w:rsidRDefault="003A7104" w:rsidP="003A7104">
            <w:pPr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Nacionalni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budžet</w:t>
            </w:r>
            <w:proofErr w:type="spellEnd"/>
          </w:p>
        </w:tc>
      </w:tr>
      <w:tr w:rsidR="003A7104" w:rsidRPr="00615320" w14:paraId="0EB6F74F" w14:textId="77777777" w:rsidTr="00E1395B">
        <w:trPr>
          <w:trHeight w:val="2455"/>
          <w:jc w:val="center"/>
        </w:trPr>
        <w:tc>
          <w:tcPr>
            <w:tcW w:w="615" w:type="pct"/>
            <w:vAlign w:val="center"/>
          </w:tcPr>
          <w:p w14:paraId="3CF4534F" w14:textId="38DA13E8" w:rsidR="003A7104" w:rsidRPr="00615320" w:rsidRDefault="00A64380" w:rsidP="003A7104">
            <w:pPr>
              <w:pStyle w:val="ListParagraph"/>
              <w:spacing w:line="276" w:lineRule="auto"/>
              <w:ind w:left="0"/>
              <w:rPr>
                <w:rFonts w:ascii="Garamond" w:hAnsi="Garamond" w:cs="Calibri"/>
                <w:color w:val="212121"/>
                <w:highlight w:val="cyan"/>
                <w:shd w:val="clear" w:color="auto" w:fill="FFFFFF"/>
              </w:rPr>
            </w:pPr>
            <w:r>
              <w:rPr>
                <w:rFonts w:ascii="Garamond" w:hAnsi="Garamond" w:cs="Calibri"/>
                <w:color w:val="212121"/>
                <w:shd w:val="clear" w:color="auto" w:fill="FFFFFF"/>
              </w:rPr>
              <w:t>9</w:t>
            </w:r>
            <w:r w:rsidR="00FA7B4A">
              <w:rPr>
                <w:rFonts w:ascii="Garamond" w:hAnsi="Garamond" w:cs="Calibri"/>
                <w:color w:val="212121"/>
                <w:shd w:val="clear" w:color="auto" w:fill="FFFFFF"/>
              </w:rPr>
              <w:t>.</w:t>
            </w:r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Razvoj,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modernizacija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i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otvoreno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korišćenje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istraživačke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infrastrukture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u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funkciji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S3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prioritetnih</w:t>
            </w:r>
            <w:proofErr w:type="spellEnd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3A7104"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oblasti</w:t>
            </w:r>
            <w:proofErr w:type="spellEnd"/>
          </w:p>
        </w:tc>
        <w:tc>
          <w:tcPr>
            <w:tcW w:w="585" w:type="pct"/>
          </w:tcPr>
          <w:p w14:paraId="4684F91B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42137488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2D5396E4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28A554A9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471360DE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0D59EAE2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568436BB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60CC43F1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0C8C56D0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042CC0D7" w14:textId="7EEB1E3C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drawing>
                <wp:inline distT="0" distB="0" distL="0" distR="0" wp14:anchorId="1CF3D83D" wp14:editId="51BB59FA">
                  <wp:extent cx="587022" cy="587022"/>
                  <wp:effectExtent l="0" t="0" r="0" b="0"/>
                  <wp:docPr id="2126884863" name="Picture 2" descr="Colorful segmented pie char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ful segmented pie chart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78" cy="59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pct"/>
            <w:vAlign w:val="center"/>
          </w:tcPr>
          <w:p w14:paraId="345C3983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t>2026:</w:t>
            </w:r>
          </w:p>
          <w:p w14:paraId="511732E7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t xml:space="preserve">Usvojen program za razvoj, modernizaciju i otvoreno korišćenje istraživačke infrastrukture </w:t>
            </w:r>
          </w:p>
          <w:p w14:paraId="0208995E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1EF06FA3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t>Objavljen konkurs</w:t>
            </w:r>
          </w:p>
          <w:p w14:paraId="08F77472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183AF4AF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lastRenderedPageBreak/>
              <w:t>Podržano najmanje 5 projekata razvoja ili modernizacije istraživačke infrastrukture</w:t>
            </w:r>
            <w:r w:rsidRPr="00615320">
              <w:rPr>
                <w:rFonts w:ascii="Garamond" w:hAnsi="Garamond"/>
              </w:rPr>
              <w:t xml:space="preserve"> </w:t>
            </w:r>
            <w:r w:rsidRPr="00615320">
              <w:rPr>
                <w:rFonts w:ascii="Garamond" w:hAnsi="Garamond"/>
                <w:noProof/>
              </w:rPr>
              <w:t>u funkciji S3 prioritetnih oblasti</w:t>
            </w:r>
          </w:p>
          <w:p w14:paraId="28C9AB0D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5BB3E484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t>2027:</w:t>
            </w:r>
          </w:p>
          <w:p w14:paraId="43EEA1FE" w14:textId="1F529125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r w:rsidRPr="00615320">
              <w:rPr>
                <w:rFonts w:ascii="Garamond" w:hAnsi="Garamond"/>
                <w:noProof/>
              </w:rPr>
              <w:t>Najmanje 5 korisnika iz drugih institucija i/ili privrede koristilo podržanu infrastrukturu u funkciji S3 prioritetnih oblasti</w:t>
            </w:r>
          </w:p>
        </w:tc>
        <w:tc>
          <w:tcPr>
            <w:tcW w:w="584" w:type="pct"/>
            <w:vAlign w:val="center"/>
          </w:tcPr>
          <w:p w14:paraId="11AB1492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Nosilac:</w:t>
            </w:r>
          </w:p>
          <w:p w14:paraId="6B40DF2E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Ministarstvo prosvjete, nauke i inovacija</w:t>
            </w:r>
          </w:p>
          <w:p w14:paraId="32BEE61E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608ED0DB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Partneri:</w:t>
            </w:r>
          </w:p>
          <w:p w14:paraId="34C9555B" w14:textId="61EF5818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 xml:space="preserve">Univerziteti, licencirane naučnoistraživačke ustanove, Naučno-tehnološki park Crne Gore, IPC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Tehnopolis, privredni subjekti</w:t>
            </w:r>
          </w:p>
        </w:tc>
        <w:tc>
          <w:tcPr>
            <w:tcW w:w="489" w:type="pct"/>
            <w:vAlign w:val="center"/>
          </w:tcPr>
          <w:p w14:paraId="2ADC53DC" w14:textId="3931FD6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III kvartal 2026  </w:t>
            </w:r>
          </w:p>
        </w:tc>
        <w:tc>
          <w:tcPr>
            <w:tcW w:w="420" w:type="pct"/>
            <w:vAlign w:val="center"/>
          </w:tcPr>
          <w:p w14:paraId="6189E38E" w14:textId="4DD3261E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0" w:type="pct"/>
            <w:vAlign w:val="center"/>
          </w:tcPr>
          <w:p w14:paraId="01EBA71D" w14:textId="7916B850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212121"/>
                <w:shd w:val="clear" w:color="auto" w:fill="FFFFFF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750.000 €</w:t>
            </w:r>
          </w:p>
        </w:tc>
        <w:tc>
          <w:tcPr>
            <w:tcW w:w="390" w:type="pct"/>
            <w:vAlign w:val="center"/>
          </w:tcPr>
          <w:p w14:paraId="4876C5EC" w14:textId="77A9CEE5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500.000 €</w:t>
            </w:r>
          </w:p>
        </w:tc>
        <w:tc>
          <w:tcPr>
            <w:tcW w:w="455" w:type="pct"/>
            <w:vAlign w:val="center"/>
          </w:tcPr>
          <w:p w14:paraId="0F93C608" w14:textId="48730E5E" w:rsidR="003A7104" w:rsidRPr="00615320" w:rsidRDefault="003A7104" w:rsidP="003A7104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Nacionalni budžet</w:t>
            </w:r>
          </w:p>
        </w:tc>
        <w:tc>
          <w:tcPr>
            <w:tcW w:w="487" w:type="pct"/>
            <w:vAlign w:val="center"/>
          </w:tcPr>
          <w:p w14:paraId="3320DC7A" w14:textId="00FB0AA3" w:rsidR="003A7104" w:rsidRPr="00615320" w:rsidRDefault="003A7104" w:rsidP="003A7104">
            <w:pPr>
              <w:rPr>
                <w:rFonts w:ascii="Garamond" w:hAnsi="Garamond"/>
              </w:rPr>
            </w:pPr>
            <w:proofErr w:type="spellStart"/>
            <w:r w:rsidRPr="00615320">
              <w:rPr>
                <w:rFonts w:ascii="Garamond" w:hAnsi="Garamond"/>
              </w:rPr>
              <w:t>Nacionalni</w:t>
            </w:r>
            <w:proofErr w:type="spellEnd"/>
            <w:r w:rsidRPr="00615320">
              <w:rPr>
                <w:rFonts w:ascii="Garamond" w:hAnsi="Garamond"/>
              </w:rPr>
              <w:t xml:space="preserve"> </w:t>
            </w:r>
            <w:proofErr w:type="spellStart"/>
            <w:r w:rsidRPr="00615320">
              <w:rPr>
                <w:rFonts w:ascii="Garamond" w:hAnsi="Garamond"/>
              </w:rPr>
              <w:t>budžet</w:t>
            </w:r>
            <w:proofErr w:type="spellEnd"/>
          </w:p>
        </w:tc>
      </w:tr>
      <w:tr w:rsidR="003A7104" w:rsidRPr="00615320" w14:paraId="7622A556" w14:textId="77777777" w:rsidTr="009D4EA5">
        <w:trPr>
          <w:trHeight w:val="438"/>
          <w:jc w:val="center"/>
        </w:trPr>
        <w:tc>
          <w:tcPr>
            <w:tcW w:w="615" w:type="pct"/>
            <w:vAlign w:val="center"/>
          </w:tcPr>
          <w:p w14:paraId="5F15E3DA" w14:textId="7D359D67" w:rsidR="003A7104" w:rsidRPr="00615320" w:rsidRDefault="003A7104" w:rsidP="003A7104">
            <w:pPr>
              <w:pStyle w:val="ListParagraph"/>
              <w:spacing w:line="276" w:lineRule="auto"/>
              <w:ind w:left="0"/>
              <w:rPr>
                <w:rFonts w:ascii="Garamond" w:hAnsi="Garamond" w:cs="Calibri"/>
                <w:color w:val="212121"/>
                <w:shd w:val="clear" w:color="auto" w:fill="FFFFFF"/>
              </w:rPr>
            </w:pPr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1</w:t>
            </w:r>
            <w:r w:rsidR="00A64380">
              <w:rPr>
                <w:rFonts w:ascii="Garamond" w:hAnsi="Garamond" w:cs="Calibri"/>
                <w:color w:val="212121"/>
                <w:shd w:val="clear" w:color="auto" w:fill="FFFFFF"/>
              </w:rPr>
              <w:t>0</w:t>
            </w:r>
            <w:r w:rsidR="00FA7B4A">
              <w:rPr>
                <w:rFonts w:ascii="Garamond" w:hAnsi="Garamond" w:cs="Calibri"/>
                <w:color w:val="212121"/>
                <w:shd w:val="clear" w:color="auto" w:fill="FFFFFF"/>
              </w:rPr>
              <w:t>.</w:t>
            </w:r>
            <w:r w:rsidR="009D4EA5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Finansiranje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aktivnosti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u S3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prioritetnim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oblastima</w:t>
            </w:r>
            <w:proofErr w:type="spellEnd"/>
          </w:p>
        </w:tc>
        <w:tc>
          <w:tcPr>
            <w:tcW w:w="585" w:type="pct"/>
          </w:tcPr>
          <w:p w14:paraId="6192837D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2C6162E9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6CDD7E2D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5E81A8A6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65D30613" w14:textId="2F2FC31E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drawing>
                <wp:inline distT="0" distB="0" distL="0" distR="0" wp14:anchorId="565D356E" wp14:editId="50D7AD81">
                  <wp:extent cx="587022" cy="587022"/>
                  <wp:effectExtent l="0" t="0" r="0" b="0"/>
                  <wp:docPr id="1874453901" name="Picture 2" descr="Colorful segmented pie char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ful segmented pie chart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78" cy="59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pct"/>
            <w:vAlign w:val="center"/>
          </w:tcPr>
          <w:p w14:paraId="3D9E5F2E" w14:textId="1AFCEDA5" w:rsidR="00067E14" w:rsidRDefault="00067E14" w:rsidP="00067E1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IR: Iznos dodijeljenih kredita</w:t>
            </w:r>
          </w:p>
          <w:p w14:paraId="45F3B737" w14:textId="77777777" w:rsidR="00067E14" w:rsidRDefault="00067E14" w:rsidP="00067E1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7FB63ABA" w14:textId="1B3F527D" w:rsidR="00067E14" w:rsidRDefault="00067E14" w:rsidP="00067E1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Vrijednost 2026:</w:t>
            </w:r>
          </w:p>
          <w:p w14:paraId="718E3560" w14:textId="77777777" w:rsidR="00067E14" w:rsidRDefault="00067E14" w:rsidP="00067E1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0CF7FBAB" w14:textId="77777777" w:rsidR="00067E14" w:rsidRDefault="00067E14" w:rsidP="00067E1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30 kredita</w:t>
            </w:r>
          </w:p>
          <w:p w14:paraId="537F9D7E" w14:textId="77777777" w:rsidR="00067E14" w:rsidRDefault="00067E14" w:rsidP="00067E1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07E799C" w14:textId="61C9CDFA" w:rsidR="00067E14" w:rsidRDefault="00067E14" w:rsidP="00067E1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Vrijednost 2027:</w:t>
            </w:r>
          </w:p>
          <w:p w14:paraId="02F99EF7" w14:textId="5FDEB0E8" w:rsidR="00067E14" w:rsidRDefault="00067E14" w:rsidP="00067E1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 xml:space="preserve">30 </w:t>
            </w:r>
            <w:proofErr w:type="spellStart"/>
            <w:r>
              <w:rPr>
                <w:rFonts w:ascii="Garamond" w:hAnsi="Garamond"/>
                <w:color w:val="000000"/>
              </w:rPr>
              <w:t>kredita</w:t>
            </w:r>
            <w:proofErr w:type="spellEnd"/>
          </w:p>
          <w:p w14:paraId="19A74C7D" w14:textId="2F0C08C6" w:rsidR="00067E14" w:rsidRPr="00615320" w:rsidRDefault="00067E14" w:rsidP="00067E1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584" w:type="pct"/>
            <w:vAlign w:val="center"/>
          </w:tcPr>
          <w:p w14:paraId="7EBA31B9" w14:textId="0C1FACA3" w:rsidR="003A7104" w:rsidRPr="00615320" w:rsidRDefault="003A7104" w:rsidP="006730E3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>No</w:t>
            </w:r>
            <w:r w:rsidR="00F75D1C">
              <w:rPr>
                <w:rFonts w:ascii="Garamond" w:hAnsi="Garamond" w:cs="Times New Roman"/>
                <w:noProof/>
                <w:lang w:val="sr-Latn-ME"/>
              </w:rPr>
              <w:t xml:space="preserve">silac: Razvojna banka Crne Gore </w:t>
            </w:r>
          </w:p>
        </w:tc>
        <w:tc>
          <w:tcPr>
            <w:tcW w:w="489" w:type="pct"/>
            <w:vAlign w:val="center"/>
          </w:tcPr>
          <w:p w14:paraId="481289A2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 kvartal 2026</w:t>
            </w:r>
          </w:p>
        </w:tc>
        <w:tc>
          <w:tcPr>
            <w:tcW w:w="420" w:type="pct"/>
            <w:vAlign w:val="center"/>
          </w:tcPr>
          <w:p w14:paraId="0A36D642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0" w:type="pct"/>
            <w:vAlign w:val="center"/>
          </w:tcPr>
          <w:p w14:paraId="74C6639C" w14:textId="3490AB4F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35</w:t>
            </w:r>
            <w:r w:rsidR="00F75D1C">
              <w:rPr>
                <w:rFonts w:ascii="Garamond" w:hAnsi="Garamond" w:cs="Times New Roman"/>
                <w:noProof/>
                <w:lang w:val="sr-Latn-ME"/>
              </w:rPr>
              <w:t xml:space="preserve">.000.000 </w:t>
            </w:r>
            <w:r w:rsidR="00F75D1C"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390" w:type="pct"/>
            <w:vAlign w:val="center"/>
          </w:tcPr>
          <w:p w14:paraId="79E85C5E" w14:textId="0266B3E4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35</w:t>
            </w:r>
            <w:r w:rsidR="00F75D1C">
              <w:rPr>
                <w:rFonts w:ascii="Garamond" w:hAnsi="Garamond" w:cs="Times New Roman"/>
                <w:noProof/>
                <w:lang w:val="sr-Latn-ME"/>
              </w:rPr>
              <w:t xml:space="preserve">.000.000 </w:t>
            </w:r>
            <w:r w:rsidR="00F75D1C" w:rsidRPr="00615320">
              <w:rPr>
                <w:rStyle w:val="Strong"/>
                <w:rFonts w:ascii="Garamond" w:hAnsi="Garamond"/>
                <w:b w:val="0"/>
                <w:bCs w:val="0"/>
              </w:rPr>
              <w:t>€</w:t>
            </w:r>
          </w:p>
        </w:tc>
        <w:tc>
          <w:tcPr>
            <w:tcW w:w="455" w:type="pct"/>
            <w:vAlign w:val="center"/>
          </w:tcPr>
          <w:p w14:paraId="622C765C" w14:textId="77777777" w:rsidR="003A7104" w:rsidRPr="00615320" w:rsidRDefault="003A7104" w:rsidP="003A7104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Sredstva RBCG uključujući sredstva po osnovu ugovora sa međunarodnim finansijskim institucijama</w:t>
            </w:r>
          </w:p>
          <w:p w14:paraId="5EC59D22" w14:textId="77777777" w:rsidR="003A7104" w:rsidRPr="00615320" w:rsidRDefault="003A7104" w:rsidP="003A7104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lastRenderedPageBreak/>
              <w:t xml:space="preserve">(javna sredstva) </w:t>
            </w:r>
          </w:p>
        </w:tc>
        <w:tc>
          <w:tcPr>
            <w:tcW w:w="487" w:type="pct"/>
            <w:vAlign w:val="center"/>
          </w:tcPr>
          <w:p w14:paraId="5E2A08E7" w14:textId="754235AC" w:rsidR="003A7104" w:rsidRPr="00615320" w:rsidRDefault="00C84369" w:rsidP="003A7104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lastRenderedPageBreak/>
              <w:t>S</w:t>
            </w:r>
            <w:r w:rsidR="003A7104" w:rsidRPr="00615320">
              <w:rPr>
                <w:rFonts w:ascii="Garamond" w:hAnsi="Garamond" w:cs="Times New Roman"/>
                <w:noProof/>
                <w:lang w:val="sr-Latn-ME"/>
              </w:rPr>
              <w:t>redstva RBCG uključujući sredstva po osnovu ugovora sa međunarodnim finansijskim institucijama</w:t>
            </w:r>
          </w:p>
          <w:p w14:paraId="0DA460CF" w14:textId="77777777" w:rsidR="003A7104" w:rsidRPr="00615320" w:rsidRDefault="003A7104" w:rsidP="003A7104">
            <w:pPr>
              <w:rPr>
                <w:rFonts w:ascii="Garamond" w:hAnsi="Garamond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(javna sredstva)</w:t>
            </w:r>
          </w:p>
        </w:tc>
      </w:tr>
      <w:tr w:rsidR="003A7104" w:rsidRPr="00615320" w14:paraId="136DCECF" w14:textId="77777777" w:rsidTr="00E1395B">
        <w:trPr>
          <w:trHeight w:val="2455"/>
          <w:jc w:val="center"/>
        </w:trPr>
        <w:tc>
          <w:tcPr>
            <w:tcW w:w="615" w:type="pct"/>
            <w:vAlign w:val="center"/>
          </w:tcPr>
          <w:p w14:paraId="6F87C2F4" w14:textId="06BD6095" w:rsidR="003A7104" w:rsidRPr="00615320" w:rsidRDefault="003A7104" w:rsidP="003A7104">
            <w:pPr>
              <w:rPr>
                <w:rFonts w:ascii="Garamond" w:hAnsi="Garamond" w:cs="Calibri"/>
                <w:color w:val="212121"/>
                <w:shd w:val="clear" w:color="auto" w:fill="FFFFFF"/>
              </w:rPr>
            </w:pPr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1</w:t>
            </w:r>
            <w:r w:rsidR="00A64380">
              <w:rPr>
                <w:rFonts w:ascii="Garamond" w:hAnsi="Garamond" w:cs="Calibri"/>
                <w:color w:val="212121"/>
                <w:shd w:val="clear" w:color="auto" w:fill="FFFFFF"/>
              </w:rPr>
              <w:t>1</w:t>
            </w:r>
            <w:r w:rsidR="00FA7B4A">
              <w:rPr>
                <w:rFonts w:ascii="Garamond" w:hAnsi="Garamond" w:cs="Calibri"/>
                <w:color w:val="212121"/>
                <w:shd w:val="clear" w:color="auto" w:fill="FFFFFF"/>
              </w:rPr>
              <w:t>.</w:t>
            </w:r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Podsticaji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za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samozapošljavanje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nezaposlenih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lica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za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osnivanje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zelenih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/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digitalnih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poslovnih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>subjekata</w:t>
            </w:r>
            <w:proofErr w:type="spellEnd"/>
            <w:r w:rsidRPr="00615320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 </w:t>
            </w:r>
          </w:p>
          <w:p w14:paraId="464F0E84" w14:textId="77777777" w:rsidR="003A7104" w:rsidRPr="00615320" w:rsidRDefault="003A7104" w:rsidP="003A7104">
            <w:pPr>
              <w:pStyle w:val="ListParagraph"/>
              <w:spacing w:line="276" w:lineRule="auto"/>
              <w:ind w:left="0"/>
              <w:rPr>
                <w:rFonts w:ascii="Garamond" w:hAnsi="Garamond" w:cs="Calibri"/>
                <w:color w:val="212121"/>
                <w:shd w:val="clear" w:color="auto" w:fill="FFFFFF"/>
              </w:rPr>
            </w:pPr>
          </w:p>
        </w:tc>
        <w:tc>
          <w:tcPr>
            <w:tcW w:w="585" w:type="pct"/>
          </w:tcPr>
          <w:p w14:paraId="00689FA6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3B8CEF71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015AD987" w14:textId="77777777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</w:rPr>
            </w:pPr>
          </w:p>
          <w:p w14:paraId="61ECABCD" w14:textId="1557C5B2" w:rsidR="00E1395B" w:rsidRPr="00615320" w:rsidRDefault="00E1395B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drawing>
                <wp:inline distT="0" distB="0" distL="0" distR="0" wp14:anchorId="6347F33D" wp14:editId="5A4B4BA1">
                  <wp:extent cx="587022" cy="587022"/>
                  <wp:effectExtent l="0" t="0" r="0" b="0"/>
                  <wp:docPr id="425636282" name="Picture 2" descr="Colorful segmented pie char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ful segmented pie chart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78" cy="59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pct"/>
            <w:vAlign w:val="center"/>
          </w:tcPr>
          <w:p w14:paraId="4056ADD4" w14:textId="77777777" w:rsidR="00BE10A6" w:rsidRPr="00BE10A6" w:rsidRDefault="00BE10A6" w:rsidP="003A7104">
            <w:pPr>
              <w:spacing w:line="276" w:lineRule="auto"/>
              <w:contextualSpacing/>
              <w:jc w:val="center"/>
              <w:rPr>
                <w:rFonts w:ascii="Garamond" w:hAnsi="Garamond" w:cs="Calibri"/>
                <w:color w:val="212121"/>
                <w:shd w:val="clear" w:color="auto" w:fill="FFFFFF"/>
              </w:rPr>
            </w:pPr>
            <w:proofErr w:type="spellStart"/>
            <w:r w:rsidRPr="00BE10A6">
              <w:rPr>
                <w:rFonts w:ascii="Garamond" w:hAnsi="Garamond"/>
                <w:color w:val="000000"/>
              </w:rPr>
              <w:t>Broj</w:t>
            </w:r>
            <w:proofErr w:type="spellEnd"/>
            <w:r w:rsidRPr="00BE10A6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E10A6">
              <w:rPr>
                <w:rFonts w:ascii="Garamond" w:hAnsi="Garamond"/>
                <w:color w:val="000000"/>
              </w:rPr>
              <w:t>pokrenutih</w:t>
            </w:r>
            <w:proofErr w:type="spellEnd"/>
            <w:r w:rsidRPr="00BE10A6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E10A6">
              <w:rPr>
                <w:rFonts w:ascii="Garamond" w:hAnsi="Garamond"/>
                <w:color w:val="000000"/>
              </w:rPr>
              <w:t>biznis</w:t>
            </w:r>
            <w:proofErr w:type="spellEnd"/>
            <w:r w:rsidRPr="00BE10A6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E10A6">
              <w:rPr>
                <w:rFonts w:ascii="Garamond" w:hAnsi="Garamond"/>
                <w:color w:val="000000"/>
              </w:rPr>
              <w:t>ideja</w:t>
            </w:r>
            <w:proofErr w:type="spellEnd"/>
            <w:r w:rsidRPr="00BE10A6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E10A6">
              <w:rPr>
                <w:rFonts w:ascii="Garamond" w:hAnsi="Garamond"/>
                <w:color w:val="000000"/>
              </w:rPr>
              <w:t>osnivanjem</w:t>
            </w:r>
            <w:proofErr w:type="spellEnd"/>
            <w:r w:rsidRPr="00BE10A6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E10A6">
              <w:rPr>
                <w:rFonts w:ascii="Garamond" w:hAnsi="Garamond" w:cs="Calibri"/>
                <w:color w:val="212121"/>
                <w:shd w:val="clear" w:color="auto" w:fill="FFFFFF"/>
              </w:rPr>
              <w:t>zelenih</w:t>
            </w:r>
            <w:proofErr w:type="spellEnd"/>
            <w:r w:rsidRPr="00BE10A6">
              <w:rPr>
                <w:rFonts w:ascii="Garamond" w:hAnsi="Garamond" w:cs="Calibri"/>
                <w:color w:val="212121"/>
                <w:shd w:val="clear" w:color="auto" w:fill="FFFFFF"/>
              </w:rPr>
              <w:t>/</w:t>
            </w:r>
            <w:proofErr w:type="spellStart"/>
            <w:r w:rsidRPr="00BE10A6">
              <w:rPr>
                <w:rFonts w:ascii="Garamond" w:hAnsi="Garamond" w:cs="Calibri"/>
                <w:color w:val="212121"/>
                <w:shd w:val="clear" w:color="auto" w:fill="FFFFFF"/>
              </w:rPr>
              <w:t>digitalnih</w:t>
            </w:r>
            <w:proofErr w:type="spellEnd"/>
            <w:r w:rsidRPr="00BE10A6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E10A6">
              <w:rPr>
                <w:rFonts w:ascii="Garamond" w:hAnsi="Garamond" w:cs="Calibri"/>
                <w:color w:val="212121"/>
                <w:shd w:val="clear" w:color="auto" w:fill="FFFFFF"/>
              </w:rPr>
              <w:t>poslovnih</w:t>
            </w:r>
            <w:proofErr w:type="spellEnd"/>
            <w:r w:rsidRPr="00BE10A6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E10A6">
              <w:rPr>
                <w:rFonts w:ascii="Garamond" w:hAnsi="Garamond" w:cs="Calibri"/>
                <w:color w:val="212121"/>
                <w:shd w:val="clear" w:color="auto" w:fill="FFFFFF"/>
              </w:rPr>
              <w:t>subjekata</w:t>
            </w:r>
            <w:proofErr w:type="spellEnd"/>
            <w:r w:rsidRPr="00BE10A6">
              <w:rPr>
                <w:rFonts w:ascii="Garamond" w:hAnsi="Garamond" w:cs="Calibri"/>
                <w:color w:val="212121"/>
                <w:shd w:val="clear" w:color="auto" w:fill="FFFFFF"/>
              </w:rPr>
              <w:t xml:space="preserve">  </w:t>
            </w:r>
          </w:p>
          <w:p w14:paraId="2F3BF71E" w14:textId="77777777" w:rsidR="00BE10A6" w:rsidRPr="00BE10A6" w:rsidRDefault="00BE10A6" w:rsidP="003A7104">
            <w:pPr>
              <w:spacing w:line="276" w:lineRule="auto"/>
              <w:contextualSpacing/>
              <w:jc w:val="center"/>
              <w:rPr>
                <w:rFonts w:ascii="Garamond" w:hAnsi="Garamond" w:cs="Calibri"/>
                <w:color w:val="212121"/>
                <w:shd w:val="clear" w:color="auto" w:fill="FFFFFF"/>
              </w:rPr>
            </w:pPr>
          </w:p>
          <w:p w14:paraId="50FD6652" w14:textId="58577BF9" w:rsidR="00BE10A6" w:rsidRPr="00BE10A6" w:rsidRDefault="00BE10A6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E10A6">
              <w:rPr>
                <w:rFonts w:ascii="Garamond" w:hAnsi="Garamond"/>
                <w:color w:val="000000"/>
              </w:rPr>
              <w:t>Vrijednost</w:t>
            </w:r>
            <w:proofErr w:type="spellEnd"/>
            <w:r w:rsidRPr="00BE10A6">
              <w:rPr>
                <w:rFonts w:ascii="Garamond" w:hAnsi="Garamond"/>
                <w:color w:val="000000"/>
              </w:rPr>
              <w:t xml:space="preserve"> 2026:</w:t>
            </w:r>
          </w:p>
          <w:p w14:paraId="286BE608" w14:textId="022D1E9C" w:rsidR="00BE10A6" w:rsidRPr="00BE10A6" w:rsidRDefault="00BE10A6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r w:rsidRPr="00BE10A6">
              <w:rPr>
                <w:rFonts w:ascii="Garamond" w:hAnsi="Garamond"/>
                <w:color w:val="000000"/>
              </w:rPr>
              <w:t>10</w:t>
            </w:r>
          </w:p>
          <w:p w14:paraId="37F7BE25" w14:textId="77777777" w:rsidR="00BE10A6" w:rsidRPr="00BE10A6" w:rsidRDefault="00BE10A6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  <w:p w14:paraId="4552490E" w14:textId="0DE09CBB" w:rsidR="00BE10A6" w:rsidRPr="00BE10A6" w:rsidRDefault="00BE10A6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E10A6">
              <w:rPr>
                <w:rFonts w:ascii="Garamond" w:hAnsi="Garamond"/>
                <w:color w:val="000000"/>
              </w:rPr>
              <w:t>Vrijednost</w:t>
            </w:r>
            <w:proofErr w:type="spellEnd"/>
            <w:r w:rsidRPr="00BE10A6">
              <w:rPr>
                <w:rFonts w:ascii="Garamond" w:hAnsi="Garamond"/>
                <w:color w:val="000000"/>
              </w:rPr>
              <w:t xml:space="preserve"> 2027:</w:t>
            </w:r>
          </w:p>
          <w:p w14:paraId="4F87CD1C" w14:textId="7001B12A" w:rsidR="003A7104" w:rsidRPr="00BE10A6" w:rsidRDefault="00BE10A6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r w:rsidRPr="00BE10A6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584" w:type="pct"/>
            <w:vAlign w:val="center"/>
          </w:tcPr>
          <w:p w14:paraId="59A1D666" w14:textId="77777777" w:rsidR="00FA7B4A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Nosilac</w:t>
            </w:r>
            <w:r w:rsidR="00FA7B4A">
              <w:rPr>
                <w:rFonts w:ascii="Garamond" w:hAnsi="Garamond" w:cs="Times New Roman"/>
                <w:noProof/>
                <w:lang w:val="sr-Latn-ME"/>
              </w:rPr>
              <w:t>:</w:t>
            </w:r>
          </w:p>
          <w:p w14:paraId="28400ED2" w14:textId="77777777" w:rsidR="00FA7B4A" w:rsidRDefault="00FA7B4A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7D48BC2" w14:textId="753D273B" w:rsidR="003A7104" w:rsidRPr="00615320" w:rsidRDefault="00FA7B4A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Zavod za zapošljavanje Crne Gore , Ministarstvo rada, zapošljavanja i socijalnog dijaloga </w:t>
            </w:r>
          </w:p>
        </w:tc>
        <w:tc>
          <w:tcPr>
            <w:tcW w:w="489" w:type="pct"/>
            <w:vAlign w:val="center"/>
          </w:tcPr>
          <w:p w14:paraId="20024A20" w14:textId="77777777" w:rsidR="003A7104" w:rsidRPr="00615320" w:rsidRDefault="003A7104" w:rsidP="00FA7B4A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2026.</w:t>
            </w:r>
          </w:p>
        </w:tc>
        <w:tc>
          <w:tcPr>
            <w:tcW w:w="420" w:type="pct"/>
            <w:vAlign w:val="center"/>
          </w:tcPr>
          <w:p w14:paraId="12E26D64" w14:textId="77777777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II kvartal 2027.</w:t>
            </w:r>
          </w:p>
        </w:tc>
        <w:tc>
          <w:tcPr>
            <w:tcW w:w="390" w:type="pct"/>
            <w:vAlign w:val="center"/>
          </w:tcPr>
          <w:p w14:paraId="138B5EE9" w14:textId="77278936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212121"/>
                <w:shd w:val="clear" w:color="auto" w:fill="FFFFFF"/>
              </w:rPr>
            </w:pPr>
            <w:r w:rsidRPr="00615320">
              <w:rPr>
                <w:rFonts w:ascii="Garamond" w:hAnsi="Garamond"/>
                <w:color w:val="212121"/>
                <w:shd w:val="clear" w:color="auto" w:fill="FFFFFF"/>
              </w:rPr>
              <w:t>240.000</w:t>
            </w:r>
            <w:r w:rsidR="009D4EA5">
              <w:rPr>
                <w:rFonts w:ascii="Garamond" w:hAnsi="Garamond"/>
                <w:color w:val="212121"/>
                <w:shd w:val="clear" w:color="auto" w:fill="FFFFFF"/>
              </w:rPr>
              <w:t xml:space="preserve"> </w:t>
            </w:r>
            <w:r w:rsidRPr="00615320">
              <w:rPr>
                <w:rFonts w:ascii="Garamond" w:hAnsi="Garamond"/>
                <w:color w:val="212121"/>
                <w:shd w:val="clear" w:color="auto" w:fill="FFFFFF"/>
              </w:rPr>
              <w:t>€</w:t>
            </w:r>
          </w:p>
        </w:tc>
        <w:tc>
          <w:tcPr>
            <w:tcW w:w="390" w:type="pct"/>
            <w:vAlign w:val="center"/>
          </w:tcPr>
          <w:p w14:paraId="64C4D25B" w14:textId="18184BFB" w:rsidR="003A7104" w:rsidRPr="00615320" w:rsidRDefault="003A7104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60.000</w:t>
            </w:r>
            <w:r w:rsidR="009D4EA5">
              <w:rPr>
                <w:rFonts w:ascii="Garamond" w:hAnsi="Garamond" w:cs="Times New Roman"/>
                <w:noProof/>
                <w:lang w:val="sr-Latn-ME"/>
              </w:rPr>
              <w:t xml:space="preserve"> </w:t>
            </w:r>
            <w:r w:rsidRPr="00615320">
              <w:rPr>
                <w:rFonts w:ascii="Garamond" w:hAnsi="Garamond" w:cs="Times New Roman"/>
                <w:noProof/>
                <w:lang w:val="sr-Latn-ME"/>
              </w:rPr>
              <w:t>€</w:t>
            </w:r>
          </w:p>
        </w:tc>
        <w:tc>
          <w:tcPr>
            <w:tcW w:w="455" w:type="pct"/>
            <w:vAlign w:val="center"/>
          </w:tcPr>
          <w:p w14:paraId="6DC6D25C" w14:textId="77777777" w:rsidR="003A7104" w:rsidRPr="00615320" w:rsidRDefault="003A7104" w:rsidP="003A7104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Reformska agenda i Garancija za mlade</w:t>
            </w:r>
          </w:p>
        </w:tc>
        <w:tc>
          <w:tcPr>
            <w:tcW w:w="487" w:type="pct"/>
            <w:vAlign w:val="center"/>
          </w:tcPr>
          <w:p w14:paraId="7F810370" w14:textId="77777777" w:rsidR="003A7104" w:rsidRPr="00615320" w:rsidRDefault="003A7104" w:rsidP="003A7104">
            <w:pPr>
              <w:rPr>
                <w:rFonts w:ascii="Garamond" w:hAnsi="Garamond"/>
              </w:rPr>
            </w:pPr>
            <w:r w:rsidRPr="00615320">
              <w:rPr>
                <w:rFonts w:ascii="Garamond" w:hAnsi="Garamond" w:cs="Times New Roman"/>
                <w:noProof/>
                <w:lang w:val="sr-Latn-ME"/>
              </w:rPr>
              <w:t>Reformska agenda i Garancija za mlade</w:t>
            </w:r>
          </w:p>
        </w:tc>
      </w:tr>
      <w:tr w:rsidR="003A7104" w:rsidRPr="00615320" w14:paraId="15C25CF0" w14:textId="77777777" w:rsidTr="00C84369">
        <w:trPr>
          <w:trHeight w:val="609"/>
          <w:jc w:val="center"/>
        </w:trPr>
        <w:tc>
          <w:tcPr>
            <w:tcW w:w="615" w:type="pct"/>
            <w:vAlign w:val="center"/>
          </w:tcPr>
          <w:p w14:paraId="6A691795" w14:textId="020BEDF5" w:rsidR="00FA7B4A" w:rsidRPr="00204A59" w:rsidRDefault="00FA7B4A" w:rsidP="00EA7DCF">
            <w:pPr>
              <w:rPr>
                <w:rFonts w:ascii="Garamond" w:hAnsi="Garamond"/>
                <w:highlight w:val="cyan"/>
              </w:rPr>
            </w:pPr>
            <w:r>
              <w:rPr>
                <w:rFonts w:ascii="Garamond" w:hAnsi="Garamond"/>
              </w:rPr>
              <w:t>1</w:t>
            </w:r>
            <w:r w:rsidR="00A64380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.</w:t>
            </w:r>
            <w:r w:rsidR="009D4EA5">
              <w:rPr>
                <w:rFonts w:ascii="Garamond" w:hAnsi="Garamond"/>
              </w:rPr>
              <w:t xml:space="preserve"> </w:t>
            </w:r>
            <w:proofErr w:type="spellStart"/>
            <w:r w:rsidR="00204A59" w:rsidRPr="00204A59">
              <w:rPr>
                <w:rFonts w:ascii="Garamond" w:hAnsi="Garamond"/>
              </w:rPr>
              <w:t>P</w:t>
            </w:r>
            <w:r>
              <w:rPr>
                <w:rFonts w:ascii="Garamond" w:hAnsi="Garamond"/>
              </w:rPr>
              <w:t>riprema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programa</w:t>
            </w:r>
            <w:proofErr w:type="spellEnd"/>
            <w:r w:rsidR="00EA7DCF">
              <w:rPr>
                <w:rFonts w:ascii="Garamond" w:hAnsi="Garamond"/>
              </w:rPr>
              <w:t xml:space="preserve"> i </w:t>
            </w:r>
            <w:proofErr w:type="spellStart"/>
            <w:r w:rsidR="00EA7DCF">
              <w:rPr>
                <w:rFonts w:ascii="Garamond" w:hAnsi="Garamond"/>
              </w:rPr>
              <w:t>šema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EA7DCF">
              <w:rPr>
                <w:rFonts w:ascii="Garamond" w:hAnsi="Garamond"/>
              </w:rPr>
              <w:t xml:space="preserve">za </w:t>
            </w:r>
            <w:proofErr w:type="spellStart"/>
            <w:r w:rsidR="00EA7DCF">
              <w:rPr>
                <w:rFonts w:ascii="Garamond" w:hAnsi="Garamond"/>
              </w:rPr>
              <w:t>finansiranje</w:t>
            </w:r>
            <w:proofErr w:type="spellEnd"/>
            <w:r w:rsidR="00EA7DCF">
              <w:rPr>
                <w:rFonts w:ascii="Garamond" w:hAnsi="Garamond"/>
              </w:rPr>
              <w:t xml:space="preserve"> </w:t>
            </w:r>
            <w:proofErr w:type="spellStart"/>
            <w:r w:rsidR="00EA7DCF">
              <w:rPr>
                <w:rFonts w:ascii="Garamond" w:hAnsi="Garamond"/>
              </w:rPr>
              <w:t>podsticanja</w:t>
            </w:r>
            <w:proofErr w:type="spellEnd"/>
            <w:r w:rsidR="00EA7DCF">
              <w:rPr>
                <w:rFonts w:ascii="Garamond" w:hAnsi="Garamond"/>
              </w:rPr>
              <w:t xml:space="preserve"> </w:t>
            </w:r>
            <w:r w:rsidR="00204A59" w:rsidRPr="00204A59">
              <w:rPr>
                <w:rFonts w:ascii="Garamond" w:hAnsi="Garamond"/>
              </w:rPr>
              <w:t xml:space="preserve">razvoja i inovacija u S3 </w:t>
            </w:r>
            <w:proofErr w:type="spellStart"/>
            <w:r>
              <w:rPr>
                <w:rFonts w:ascii="Garamond" w:hAnsi="Garamond"/>
              </w:rPr>
              <w:t>prioritetnim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 w:rsidR="00204A59" w:rsidRPr="00204A59">
              <w:rPr>
                <w:rFonts w:ascii="Garamond" w:hAnsi="Garamond"/>
              </w:rPr>
              <w:t>oblasti</w:t>
            </w:r>
            <w:r>
              <w:rPr>
                <w:rFonts w:ascii="Garamond" w:hAnsi="Garamond"/>
              </w:rPr>
              <w:t>ma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bookmarkStart w:id="7" w:name="_GoBack"/>
            <w:bookmarkEnd w:id="7"/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585" w:type="pct"/>
          </w:tcPr>
          <w:p w14:paraId="7CEC28A2" w14:textId="77777777" w:rsidR="00C84369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48676EA0" w14:textId="77777777" w:rsidR="00C84369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2ADD8105" w14:textId="77777777" w:rsidR="00C84369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</w:p>
          <w:p w14:paraId="5CBA9EEC" w14:textId="0EAB72B0" w:rsidR="00C84369" w:rsidRPr="00615320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noProof/>
              </w:rPr>
            </w:pPr>
            <w:r w:rsidRPr="00615320">
              <w:rPr>
                <w:rFonts w:ascii="Garamond" w:hAnsi="Garamond"/>
                <w:noProof/>
              </w:rPr>
              <w:drawing>
                <wp:inline distT="0" distB="0" distL="0" distR="0" wp14:anchorId="625B838E" wp14:editId="6BD2D293">
                  <wp:extent cx="587022" cy="587022"/>
                  <wp:effectExtent l="0" t="0" r="0" b="0"/>
                  <wp:docPr id="430375708" name="Picture 2" descr="Colorful segmented pie char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ful segmented pie chart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78" cy="59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pct"/>
            <w:vAlign w:val="center"/>
          </w:tcPr>
          <w:p w14:paraId="4001B988" w14:textId="77777777" w:rsidR="003A7104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Vrijednost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2026:</w:t>
            </w:r>
          </w:p>
          <w:p w14:paraId="6FA6B76A" w14:textId="77777777" w:rsidR="00C84369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  <w:p w14:paraId="7C942842" w14:textId="77777777" w:rsidR="00C84369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Uspostavljena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saradnja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sa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identifikovanim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partnerskim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Garamond" w:hAnsi="Garamond"/>
                <w:color w:val="000000"/>
              </w:rPr>
              <w:t>institucija,a</w:t>
            </w:r>
            <w:proofErr w:type="spellEnd"/>
            <w:proofErr w:type="gramEnd"/>
          </w:p>
          <w:p w14:paraId="5FED2B57" w14:textId="77777777" w:rsidR="00C84369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  <w:p w14:paraId="68E30A8D" w14:textId="77777777" w:rsidR="00C84369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Vrijednost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2027:</w:t>
            </w:r>
          </w:p>
          <w:p w14:paraId="00EF7F76" w14:textId="7F67E4F0" w:rsidR="00C84369" w:rsidRDefault="00C84369" w:rsidP="00C84369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Kreiran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Program </w:t>
            </w:r>
            <w:r>
              <w:rPr>
                <w:rFonts w:ascii="Garamond" w:hAnsi="Garamond"/>
              </w:rPr>
              <w:t xml:space="preserve">za </w:t>
            </w:r>
            <w:proofErr w:type="spellStart"/>
            <w:r w:rsidRPr="00204A59">
              <w:rPr>
                <w:rFonts w:ascii="Garamond" w:hAnsi="Garamond"/>
              </w:rPr>
              <w:t>podsticanje</w:t>
            </w:r>
            <w:proofErr w:type="spellEnd"/>
            <w:r w:rsidRPr="00204A59">
              <w:rPr>
                <w:rFonts w:ascii="Garamond" w:hAnsi="Garamond"/>
              </w:rPr>
              <w:t xml:space="preserve"> razvoja i inovacija u S3 </w:t>
            </w:r>
            <w:proofErr w:type="spellStart"/>
            <w:r>
              <w:rPr>
                <w:rFonts w:ascii="Garamond" w:hAnsi="Garamond"/>
              </w:rPr>
              <w:t>prioritetnim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 w:rsidRPr="00204A59">
              <w:rPr>
                <w:rFonts w:ascii="Garamond" w:hAnsi="Garamond"/>
              </w:rPr>
              <w:t>oblasti</w:t>
            </w:r>
            <w:r>
              <w:rPr>
                <w:rFonts w:ascii="Garamond" w:hAnsi="Garamond"/>
              </w:rPr>
              <w:t>ma</w:t>
            </w:r>
            <w:proofErr w:type="spellEnd"/>
            <w:r>
              <w:rPr>
                <w:rFonts w:ascii="Garamond" w:hAnsi="Garamond"/>
              </w:rPr>
              <w:t xml:space="preserve"> i </w:t>
            </w:r>
            <w:proofErr w:type="spellStart"/>
            <w:r>
              <w:rPr>
                <w:rFonts w:ascii="Garamond" w:hAnsi="Garamond"/>
              </w:rPr>
              <w:lastRenderedPageBreak/>
              <w:t>razvijena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 w:rsidR="00EA7DCF">
              <w:rPr>
                <w:rFonts w:ascii="Garamond" w:hAnsi="Garamond"/>
              </w:rPr>
              <w:t>š</w:t>
            </w:r>
            <w:r>
              <w:rPr>
                <w:rFonts w:ascii="Garamond" w:hAnsi="Garamond"/>
              </w:rPr>
              <w:t>ema</w:t>
            </w:r>
            <w:proofErr w:type="spellEnd"/>
            <w:r>
              <w:rPr>
                <w:rFonts w:ascii="Garamond" w:hAnsi="Garamond"/>
              </w:rPr>
              <w:t xml:space="preserve"> za </w:t>
            </w:r>
            <w:proofErr w:type="spellStart"/>
            <w:r>
              <w:rPr>
                <w:rFonts w:ascii="Garamond" w:hAnsi="Garamond"/>
              </w:rPr>
              <w:t>finansiranje</w:t>
            </w:r>
            <w:proofErr w:type="spellEnd"/>
          </w:p>
          <w:p w14:paraId="7E6F9DDF" w14:textId="7EF97681" w:rsidR="00C84369" w:rsidRPr="00615320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584" w:type="pct"/>
            <w:vAlign w:val="center"/>
          </w:tcPr>
          <w:p w14:paraId="54EE2387" w14:textId="77777777" w:rsidR="003A7104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lastRenderedPageBreak/>
              <w:t>Nosilac: Ministarstvo prosvjete, nauke i inovacija</w:t>
            </w:r>
          </w:p>
          <w:p w14:paraId="40F301DF" w14:textId="77777777" w:rsidR="00C84369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Partneri:</w:t>
            </w:r>
          </w:p>
          <w:p w14:paraId="686DF3A0" w14:textId="77777777" w:rsidR="00C84369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Ministarstvo prostornog planiranja, urbanizma i državne imovine, Ministarstvo ekologije, održivog razvoja i razvoja sjevera, Ministarstvo energetike i </w:t>
            </w:r>
            <w:r>
              <w:rPr>
                <w:rFonts w:ascii="Garamond" w:hAnsi="Garamond" w:cs="Times New Roman"/>
                <w:noProof/>
                <w:lang w:val="sr-Latn-ME"/>
              </w:rPr>
              <w:lastRenderedPageBreak/>
              <w:t>rudarstva, Ministarstvo ekonomskog razvoja, Ministarstvo turizma, Ministarstvo kulture i medija, Ministarstvo zdravlja, Ministarstvo javne uprave</w:t>
            </w:r>
          </w:p>
          <w:p w14:paraId="6A599C77" w14:textId="77777777" w:rsidR="00C84369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</w:p>
          <w:p w14:paraId="2D62AB48" w14:textId="77777777" w:rsidR="00C84369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Implementaciono tijelo:</w:t>
            </w:r>
          </w:p>
          <w:p w14:paraId="1B08618F" w14:textId="130FA407" w:rsidR="00C84369" w:rsidRPr="00615320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 xml:space="preserve">Fond za inovacije Crne Gore </w:t>
            </w:r>
          </w:p>
        </w:tc>
        <w:tc>
          <w:tcPr>
            <w:tcW w:w="489" w:type="pct"/>
            <w:vAlign w:val="center"/>
          </w:tcPr>
          <w:p w14:paraId="2B9373DB" w14:textId="7AF8BA34" w:rsidR="003A7104" w:rsidRPr="00615320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lastRenderedPageBreak/>
              <w:t>III kvartal 2026</w:t>
            </w:r>
          </w:p>
        </w:tc>
        <w:tc>
          <w:tcPr>
            <w:tcW w:w="420" w:type="pct"/>
            <w:vAlign w:val="center"/>
          </w:tcPr>
          <w:p w14:paraId="52D06848" w14:textId="64E089E6" w:rsidR="003A7104" w:rsidRPr="00615320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IV kvartal 2027</w:t>
            </w:r>
          </w:p>
        </w:tc>
        <w:tc>
          <w:tcPr>
            <w:tcW w:w="390" w:type="pct"/>
            <w:vAlign w:val="center"/>
          </w:tcPr>
          <w:p w14:paraId="203D7630" w14:textId="3AA9A5F1" w:rsidR="003A7104" w:rsidRPr="00615320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/>
                <w:color w:val="212121"/>
                <w:shd w:val="clear" w:color="auto" w:fill="FFFFFF"/>
              </w:rPr>
            </w:pPr>
            <w:proofErr w:type="spellStart"/>
            <w:r>
              <w:rPr>
                <w:rFonts w:ascii="Garamond" w:hAnsi="Garamond"/>
                <w:color w:val="212121"/>
                <w:shd w:val="clear" w:color="auto" w:fill="FFFFFF"/>
              </w:rPr>
              <w:t>Redovna</w:t>
            </w:r>
            <w:proofErr w:type="spellEnd"/>
            <w:r>
              <w:rPr>
                <w:rFonts w:ascii="Garamond" w:hAnsi="Garamond"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aramond" w:hAnsi="Garamond"/>
                <w:color w:val="212121"/>
                <w:shd w:val="clear" w:color="auto" w:fill="FFFFFF"/>
              </w:rPr>
              <w:t>budžetska</w:t>
            </w:r>
            <w:proofErr w:type="spellEnd"/>
            <w:r>
              <w:rPr>
                <w:rFonts w:ascii="Garamond" w:hAnsi="Garamond"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aramond" w:hAnsi="Garamond"/>
                <w:color w:val="212121"/>
                <w:shd w:val="clear" w:color="auto" w:fill="FFFFFF"/>
              </w:rPr>
              <w:t>sredstva</w:t>
            </w:r>
            <w:proofErr w:type="spellEnd"/>
          </w:p>
        </w:tc>
        <w:tc>
          <w:tcPr>
            <w:tcW w:w="390" w:type="pct"/>
            <w:vAlign w:val="center"/>
          </w:tcPr>
          <w:p w14:paraId="70EBD5B8" w14:textId="3141A815" w:rsidR="003A7104" w:rsidRPr="00C84369" w:rsidRDefault="00C84369" w:rsidP="003A7104">
            <w:pPr>
              <w:spacing w:line="276" w:lineRule="auto"/>
              <w:contextualSpacing/>
              <w:jc w:val="center"/>
              <w:rPr>
                <w:rFonts w:ascii="Garamond" w:hAnsi="Garamond" w:cs="Times New Roman"/>
                <w:b/>
                <w:bCs/>
                <w:noProof/>
                <w:lang w:val="sr-Latn-ME"/>
              </w:rPr>
            </w:pPr>
            <w:r>
              <w:rPr>
                <w:rFonts w:ascii="Garamond" w:hAnsi="Garamond"/>
                <w:color w:val="212121"/>
                <w:shd w:val="clear" w:color="auto" w:fill="FFFFFF"/>
              </w:rPr>
              <w:t xml:space="preserve">15.000 </w:t>
            </w:r>
            <w:r w:rsidRPr="00615320">
              <w:rPr>
                <w:rFonts w:ascii="Garamond" w:hAnsi="Garamond"/>
                <w:color w:val="212121"/>
                <w:shd w:val="clear" w:color="auto" w:fill="FFFFFF"/>
              </w:rPr>
              <w:t>€</w:t>
            </w:r>
          </w:p>
        </w:tc>
        <w:tc>
          <w:tcPr>
            <w:tcW w:w="455" w:type="pct"/>
            <w:vAlign w:val="center"/>
          </w:tcPr>
          <w:p w14:paraId="2272DC39" w14:textId="0F000205" w:rsidR="003A7104" w:rsidRPr="00615320" w:rsidRDefault="00C84369" w:rsidP="00C84369">
            <w:pPr>
              <w:contextualSpacing/>
              <w:jc w:val="center"/>
              <w:rPr>
                <w:rFonts w:ascii="Garamond" w:hAnsi="Garamond" w:cs="Times New Roman"/>
                <w:noProof/>
                <w:lang w:val="sr-Latn-ME"/>
              </w:rPr>
            </w:pPr>
            <w:r>
              <w:rPr>
                <w:rFonts w:ascii="Garamond" w:hAnsi="Garamond" w:cs="Times New Roman"/>
                <w:noProof/>
                <w:lang w:val="sr-Latn-ME"/>
              </w:rPr>
              <w:t>Nacionalni budžet</w:t>
            </w:r>
          </w:p>
        </w:tc>
        <w:tc>
          <w:tcPr>
            <w:tcW w:w="487" w:type="pct"/>
            <w:vAlign w:val="center"/>
          </w:tcPr>
          <w:p w14:paraId="2B772B3C" w14:textId="2355007A" w:rsidR="003A7104" w:rsidRPr="00615320" w:rsidRDefault="00C84369" w:rsidP="00C84369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Nacionalni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budžet</w:t>
            </w:r>
            <w:proofErr w:type="spellEnd"/>
          </w:p>
        </w:tc>
      </w:tr>
    </w:tbl>
    <w:p w14:paraId="208C730A" w14:textId="33AF76FE" w:rsidR="00164DC0" w:rsidRPr="00615320" w:rsidRDefault="00164DC0" w:rsidP="00FF043C">
      <w:pPr>
        <w:rPr>
          <w:rFonts w:ascii="Garamond" w:hAnsi="Garamond" w:cs="Times New Roman"/>
          <w:noProof/>
          <w:lang w:val="sr-Latn-ME"/>
        </w:rPr>
      </w:pPr>
    </w:p>
    <w:sectPr w:rsidR="00164DC0" w:rsidRPr="00615320" w:rsidSect="00F50DC4">
      <w:pgSz w:w="15840" w:h="12240" w:orient="landscape" w:code="1"/>
      <w:pgMar w:top="1298" w:right="363" w:bottom="116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370BE" w14:textId="77777777" w:rsidR="00AC7C3A" w:rsidRDefault="00AC7C3A" w:rsidP="0062235D">
      <w:pPr>
        <w:spacing w:after="0" w:line="240" w:lineRule="auto"/>
      </w:pPr>
      <w:r>
        <w:separator/>
      </w:r>
    </w:p>
  </w:endnote>
  <w:endnote w:type="continuationSeparator" w:id="0">
    <w:p w14:paraId="6B87AC3B" w14:textId="77777777" w:rsidR="00AC7C3A" w:rsidRDefault="00AC7C3A" w:rsidP="0062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87E5E" w14:textId="77777777" w:rsidR="00AC7C3A" w:rsidRDefault="00AC7C3A" w:rsidP="0062235D">
      <w:pPr>
        <w:spacing w:after="0" w:line="240" w:lineRule="auto"/>
      </w:pPr>
      <w:r>
        <w:separator/>
      </w:r>
    </w:p>
  </w:footnote>
  <w:footnote w:type="continuationSeparator" w:id="0">
    <w:p w14:paraId="7ABDC656" w14:textId="77777777" w:rsidR="00AC7C3A" w:rsidRDefault="00AC7C3A" w:rsidP="0062235D">
      <w:pPr>
        <w:spacing w:after="0" w:line="240" w:lineRule="auto"/>
      </w:pPr>
      <w:r>
        <w:continuationSeparator/>
      </w:r>
    </w:p>
  </w:footnote>
  <w:footnote w:id="1">
    <w:p w14:paraId="54F970E5" w14:textId="5B2FC4A0" w:rsidR="005B3884" w:rsidRPr="00854341" w:rsidRDefault="005B3884">
      <w:pPr>
        <w:pStyle w:val="FootnoteText"/>
        <w:rPr>
          <w:rFonts w:ascii="Garamond" w:hAnsi="Garamond"/>
          <w:lang w:val="hr-HR"/>
        </w:rPr>
      </w:pPr>
      <w:r w:rsidRPr="00854341">
        <w:rPr>
          <w:rStyle w:val="FootnoteReference"/>
          <w:rFonts w:ascii="Garamond" w:hAnsi="Garamond"/>
        </w:rPr>
        <w:footnoteRef/>
      </w:r>
      <w:r w:rsidRPr="00854341">
        <w:rPr>
          <w:rFonts w:ascii="Garamond" w:hAnsi="Garamond"/>
        </w:rPr>
        <w:t xml:space="preserve"> Izvor: Monstatat, link: </w:t>
      </w:r>
      <w:hyperlink r:id="rId1" w:history="1">
        <w:r w:rsidRPr="00854341">
          <w:rPr>
            <w:rStyle w:val="Hyperlink"/>
            <w:rFonts w:ascii="Garamond" w:hAnsi="Garamond"/>
          </w:rPr>
          <w:t>https://monstat.org/cg/page.php?id=2406&amp;pageid=19</w:t>
        </w:r>
      </w:hyperlink>
      <w:r w:rsidRPr="00854341">
        <w:rPr>
          <w:rFonts w:ascii="Garamond" w:hAnsi="Garamond"/>
        </w:rPr>
        <w:t xml:space="preserve"> </w:t>
      </w:r>
    </w:p>
  </w:footnote>
  <w:footnote w:id="2">
    <w:p w14:paraId="03427AC7" w14:textId="2E7C3AA7" w:rsidR="005B3884" w:rsidRPr="00854341" w:rsidRDefault="005B3884">
      <w:pPr>
        <w:pStyle w:val="FootnoteText"/>
        <w:rPr>
          <w:rFonts w:ascii="Garamond" w:hAnsi="Garamond"/>
          <w:lang w:val="hr-HR"/>
        </w:rPr>
      </w:pPr>
      <w:r w:rsidRPr="00854341">
        <w:rPr>
          <w:rStyle w:val="FootnoteReference"/>
          <w:rFonts w:ascii="Garamond" w:hAnsi="Garamond"/>
        </w:rPr>
        <w:footnoteRef/>
      </w:r>
      <w:r w:rsidRPr="00854341">
        <w:rPr>
          <w:rFonts w:ascii="Garamond" w:hAnsi="Garamond"/>
        </w:rPr>
        <w:t xml:space="preserve"> </w:t>
      </w:r>
      <w:r w:rsidRPr="00854341">
        <w:rPr>
          <w:rFonts w:ascii="Garamond" w:hAnsi="Garamond"/>
          <w:lang w:val="hr-HR"/>
        </w:rPr>
        <w:t>U hiljadama eura, podatak se odnosi na 2024. godinu. Podatak za 2025. godinu biće dostupan u septembru t.g.</w:t>
      </w:r>
    </w:p>
  </w:footnote>
  <w:footnote w:id="3">
    <w:p w14:paraId="1421E695" w14:textId="25AAF15C" w:rsidR="005B3884" w:rsidRPr="00854341" w:rsidRDefault="005B3884" w:rsidP="00DD00DB">
      <w:pPr>
        <w:pStyle w:val="FootnoteText"/>
        <w:tabs>
          <w:tab w:val="left" w:pos="682"/>
        </w:tabs>
        <w:rPr>
          <w:rFonts w:ascii="Garamond" w:hAnsi="Garamond"/>
          <w:color w:val="000000" w:themeColor="text1"/>
        </w:rPr>
      </w:pPr>
      <w:r w:rsidRPr="00854341">
        <w:rPr>
          <w:rStyle w:val="FootnoteReference"/>
          <w:rFonts w:ascii="Garamond" w:hAnsi="Garamond"/>
          <w:color w:val="000000" w:themeColor="text1"/>
        </w:rPr>
        <w:footnoteRef/>
      </w:r>
      <w:r w:rsidRPr="00854341">
        <w:rPr>
          <w:rFonts w:ascii="Garamond" w:hAnsi="Garamond"/>
          <w:color w:val="000000" w:themeColor="text1"/>
        </w:rPr>
        <w:t xml:space="preserve"> </w:t>
      </w:r>
      <w:r w:rsidRPr="00854341">
        <w:rPr>
          <w:rFonts w:ascii="Garamond" w:hAnsi="Garamond"/>
          <w:color w:val="000000" w:themeColor="text1"/>
        </w:rPr>
        <w:t xml:space="preserve">Izvor: </w:t>
      </w:r>
      <w:r w:rsidR="00113366" w:rsidRPr="00854341">
        <w:rPr>
          <w:rFonts w:ascii="Garamond" w:hAnsi="Garamond"/>
          <w:color w:val="000000" w:themeColor="text1"/>
        </w:rPr>
        <w:t>M</w:t>
      </w:r>
      <w:r w:rsidR="008B1E1D">
        <w:rPr>
          <w:rFonts w:ascii="Garamond" w:hAnsi="Garamond"/>
          <w:color w:val="000000" w:themeColor="text1"/>
        </w:rPr>
        <w:t xml:space="preserve">inistarstvo državne imovine, prostornog planiranja i urbanizma - </w:t>
      </w:r>
      <w:r w:rsidR="00113366" w:rsidRPr="00854341">
        <w:rPr>
          <w:rFonts w:ascii="Garamond" w:hAnsi="Garamond"/>
          <w:color w:val="000000" w:themeColor="text1"/>
          <w:lang w:val="sr-Latn-ME"/>
        </w:rPr>
        <w:t xml:space="preserve">„Izvještaj o stanju uređenja prostora komparativnom metodom u odnosu na raniji </w:t>
      </w:r>
      <w:r w:rsidR="00113366" w:rsidRPr="00854341">
        <w:rPr>
          <w:rFonts w:ascii="Garamond" w:hAnsi="Garamond"/>
          <w:color w:val="000000" w:themeColor="text1"/>
          <w:lang w:val="sr-Latn-ME"/>
        </w:rPr>
        <w:t>period.“</w:t>
      </w:r>
    </w:p>
    <w:p w14:paraId="5EC8975B" w14:textId="50637797" w:rsidR="005B3884" w:rsidRPr="009E57CF" w:rsidRDefault="005B3884" w:rsidP="00DD00DB">
      <w:pPr>
        <w:pStyle w:val="FootnoteText"/>
        <w:tabs>
          <w:tab w:val="left" w:pos="682"/>
        </w:tabs>
        <w:rPr>
          <w:color w:val="000000" w:themeColor="text1"/>
          <w:lang w:val="hr-HR"/>
        </w:rPr>
      </w:pPr>
      <w:r w:rsidRPr="00854341">
        <w:rPr>
          <w:rFonts w:ascii="Garamond" w:hAnsi="Garamond"/>
          <w:color w:val="000000" w:themeColor="text1"/>
        </w:rPr>
        <w:t>Elektronsko izdavanje UTU, saglasnosti drzavnog odnosno gradskog arhitekte, elektronsko izdavanje građevinskih</w:t>
      </w:r>
      <w:r w:rsidRPr="008B1EC8">
        <w:rPr>
          <w:rFonts w:ascii="Garamond" w:hAnsi="Garamond"/>
          <w:color w:val="000000" w:themeColor="text1"/>
        </w:rPr>
        <w:t xml:space="preserve"> dozvola,  uz povezivanje svih eksternih korisnika i privrede.</w:t>
      </w:r>
    </w:p>
  </w:footnote>
  <w:footnote w:id="4">
    <w:p w14:paraId="6CDA5F41" w14:textId="77D7A72B" w:rsidR="005B3884" w:rsidRPr="00854341" w:rsidRDefault="005B3884">
      <w:pPr>
        <w:pStyle w:val="FootnoteText"/>
        <w:rPr>
          <w:rFonts w:ascii="Garamond" w:hAnsi="Garamond"/>
          <w:color w:val="000000" w:themeColor="text1"/>
        </w:rPr>
      </w:pPr>
      <w:r w:rsidRPr="00854341">
        <w:rPr>
          <w:rStyle w:val="FootnoteReference"/>
          <w:rFonts w:ascii="Garamond" w:hAnsi="Garamond"/>
          <w:color w:val="000000" w:themeColor="text1"/>
        </w:rPr>
        <w:footnoteRef/>
      </w:r>
      <w:r w:rsidRPr="00854341">
        <w:rPr>
          <w:rFonts w:ascii="Garamond" w:hAnsi="Garamond"/>
          <w:color w:val="000000" w:themeColor="text1"/>
        </w:rPr>
        <w:t xml:space="preserve"> </w:t>
      </w:r>
      <w:r w:rsidR="00113366" w:rsidRPr="00854341">
        <w:rPr>
          <w:rFonts w:ascii="Garamond" w:hAnsi="Garamond"/>
          <w:color w:val="000000" w:themeColor="text1"/>
          <w:lang w:val="sr-Latn-ME"/>
        </w:rPr>
        <w:t>Izvor:</w:t>
      </w:r>
      <w:r w:rsidR="008B1E1D">
        <w:rPr>
          <w:rFonts w:ascii="Garamond" w:hAnsi="Garamond"/>
          <w:color w:val="000000" w:themeColor="text1"/>
          <w:lang w:val="sr-Latn-ME"/>
        </w:rPr>
        <w:t xml:space="preserve"> </w:t>
      </w:r>
      <w:r w:rsidR="008B1E1D" w:rsidRPr="00854341">
        <w:rPr>
          <w:rFonts w:ascii="Garamond" w:hAnsi="Garamond"/>
          <w:color w:val="000000" w:themeColor="text1"/>
        </w:rPr>
        <w:t>Izvor: M</w:t>
      </w:r>
      <w:r w:rsidR="008B1E1D">
        <w:rPr>
          <w:rFonts w:ascii="Garamond" w:hAnsi="Garamond"/>
          <w:color w:val="000000" w:themeColor="text1"/>
        </w:rPr>
        <w:t>inistarstvo državne imovine, prostornog planiranja i urbanizma</w:t>
      </w:r>
      <w:r w:rsidR="008B1E1D" w:rsidRPr="00854341">
        <w:rPr>
          <w:rFonts w:ascii="Garamond" w:hAnsi="Garamond"/>
          <w:color w:val="000000" w:themeColor="text1"/>
          <w:lang w:val="sr-Latn-ME"/>
        </w:rPr>
        <w:t xml:space="preserve"> </w:t>
      </w:r>
      <w:r w:rsidR="008B1E1D" w:rsidRPr="00854341">
        <w:rPr>
          <w:rFonts w:ascii="Garamond" w:hAnsi="Garamond"/>
          <w:color w:val="000000" w:themeColor="text1"/>
        </w:rPr>
        <w:t>–</w:t>
      </w:r>
      <w:r w:rsidR="008B1E1D">
        <w:rPr>
          <w:rFonts w:ascii="Garamond" w:hAnsi="Garamond"/>
          <w:color w:val="000000" w:themeColor="text1"/>
          <w:lang w:val="sr-Latn-ME"/>
        </w:rPr>
        <w:t xml:space="preserve"> </w:t>
      </w:r>
      <w:r w:rsidR="00113366" w:rsidRPr="00854341">
        <w:rPr>
          <w:rFonts w:ascii="Garamond" w:hAnsi="Garamond"/>
          <w:color w:val="000000" w:themeColor="text1"/>
          <w:lang w:val="sr-Latn-ME"/>
        </w:rPr>
        <w:t>„Izvještaj o stanju uređenja prostora komparativnom metodom u odnosu na raniji period“</w:t>
      </w:r>
    </w:p>
    <w:p w14:paraId="2228A478" w14:textId="0C3A4578" w:rsidR="005B3884" w:rsidRPr="00854341" w:rsidRDefault="005B3884">
      <w:pPr>
        <w:pStyle w:val="FootnoteText"/>
        <w:rPr>
          <w:rFonts w:ascii="Garamond" w:hAnsi="Garamond"/>
          <w:lang w:val="hr-HR"/>
        </w:rPr>
      </w:pPr>
      <w:r w:rsidRPr="00854341">
        <w:rPr>
          <w:rFonts w:ascii="Garamond" w:hAnsi="Garamond"/>
          <w:color w:val="000000" w:themeColor="text1"/>
        </w:rPr>
        <w:t xml:space="preserve">Elektronsko izdavanje UTU, saglasnosti drzavnog odnosno gradskog arhitekte, elektronsko izdavanje građevinskih </w:t>
      </w:r>
      <w:r w:rsidRPr="00854341">
        <w:rPr>
          <w:rFonts w:ascii="Garamond" w:hAnsi="Garamond"/>
          <w:color w:val="000000" w:themeColor="text1"/>
        </w:rPr>
        <w:t>dozvola,  uz povezivanje svih eksternih korisnika i privrede.</w:t>
      </w:r>
    </w:p>
  </w:footnote>
  <w:footnote w:id="5">
    <w:p w14:paraId="18D99642" w14:textId="6B484B53" w:rsidR="005B3884" w:rsidRPr="008D3D90" w:rsidRDefault="005B3884">
      <w:pPr>
        <w:pStyle w:val="FootnoteText"/>
        <w:rPr>
          <w:lang w:val="hr-HR"/>
        </w:rPr>
      </w:pPr>
      <w:r w:rsidRPr="00854341">
        <w:rPr>
          <w:rStyle w:val="FootnoteReference"/>
          <w:rFonts w:ascii="Garamond" w:hAnsi="Garamond"/>
        </w:rPr>
        <w:footnoteRef/>
      </w:r>
      <w:r w:rsidRPr="00854341">
        <w:rPr>
          <w:rFonts w:ascii="Garamond" w:hAnsi="Garamond"/>
        </w:rPr>
        <w:t xml:space="preserve"> </w:t>
      </w:r>
      <w:r w:rsidRPr="00854341">
        <w:rPr>
          <w:rFonts w:ascii="Garamond" w:hAnsi="Garamond"/>
          <w:lang w:val="hr-HR"/>
        </w:rPr>
        <w:t>Aktivnost je započeta u I kvartalu 2026 i nastavlja se dalji rad.</w:t>
      </w:r>
    </w:p>
  </w:footnote>
  <w:footnote w:id="6">
    <w:p w14:paraId="7ABD8F95" w14:textId="2C765DF4" w:rsidR="005B3884" w:rsidRPr="00F113E9" w:rsidRDefault="005B3884">
      <w:pPr>
        <w:pStyle w:val="FootnoteText"/>
        <w:rPr>
          <w:rFonts w:ascii="Garamond" w:hAnsi="Garamond"/>
          <w:lang w:val="hr-HR"/>
        </w:rPr>
      </w:pPr>
      <w:r w:rsidRPr="00F113E9">
        <w:rPr>
          <w:rStyle w:val="FootnoteReference"/>
          <w:rFonts w:ascii="Garamond" w:hAnsi="Garamond"/>
        </w:rPr>
        <w:footnoteRef/>
      </w:r>
      <w:r w:rsidRPr="00F113E9">
        <w:rPr>
          <w:rFonts w:ascii="Garamond" w:hAnsi="Garamond"/>
        </w:rPr>
        <w:t xml:space="preserve"> </w:t>
      </w:r>
      <w:r w:rsidRPr="00F113E9">
        <w:rPr>
          <w:rFonts w:ascii="Garamond" w:hAnsi="Garamond"/>
          <w:lang w:val="hr-HR"/>
        </w:rPr>
        <w:t>Aktivnost je započeta u I kvartalu 2026. godine i nastavlja se</w:t>
      </w:r>
      <w:r w:rsidR="00F113E9">
        <w:rPr>
          <w:rFonts w:ascii="Garamond" w:hAnsi="Garamond"/>
          <w:lang w:val="hr-HR"/>
        </w:rPr>
        <w:t>.</w:t>
      </w:r>
    </w:p>
  </w:footnote>
  <w:footnote w:id="7">
    <w:p w14:paraId="2261055B" w14:textId="4F2AFD07" w:rsidR="005B3884" w:rsidRPr="009C250B" w:rsidRDefault="005B3884" w:rsidP="001F6792">
      <w:pPr>
        <w:pStyle w:val="FootnoteText"/>
        <w:rPr>
          <w:rFonts w:ascii="Garamond" w:hAnsi="Garamond"/>
          <w:lang w:val="sr-Latn-RS"/>
        </w:rPr>
      </w:pPr>
      <w:r w:rsidRPr="009C250B">
        <w:rPr>
          <w:rStyle w:val="FootnoteReference"/>
          <w:rFonts w:ascii="Garamond" w:hAnsi="Garamond"/>
        </w:rPr>
        <w:footnoteRef/>
      </w:r>
      <w:r w:rsidRPr="009C250B">
        <w:rPr>
          <w:rFonts w:ascii="Garamond" w:hAnsi="Garamond"/>
        </w:rPr>
        <w:t xml:space="preserve"> Prva </w:t>
      </w:r>
      <w:r w:rsidRPr="009C250B">
        <w:rPr>
          <w:rFonts w:ascii="Garamond" w:hAnsi="Garamond"/>
        </w:rPr>
        <w:t xml:space="preserve">dva indikatora učinka odnose se na mjerenje u odnosu na ukupan broj institucija koje mogu da izdaju građevinske dozvole, a to je njih 26 – resorno Ministarstvo i 25 opština, </w:t>
      </w:r>
      <w:r w:rsidRPr="009C250B">
        <w:rPr>
          <w:rFonts w:ascii="Garamond" w:hAnsi="Garamond"/>
        </w:rPr>
        <w:t>odnosno  lokalnih samouprava.</w:t>
      </w:r>
    </w:p>
  </w:footnote>
  <w:footnote w:id="8">
    <w:p w14:paraId="16C605B8" w14:textId="7E06F88A" w:rsidR="005B3884" w:rsidRPr="00854341" w:rsidRDefault="005B3884">
      <w:pPr>
        <w:pStyle w:val="FootnoteText"/>
        <w:rPr>
          <w:rFonts w:ascii="Garamond" w:hAnsi="Garamond"/>
          <w:color w:val="000000" w:themeColor="text1"/>
          <w:lang w:val="hr-HR"/>
        </w:rPr>
      </w:pPr>
      <w:r w:rsidRPr="00854341">
        <w:rPr>
          <w:rStyle w:val="FootnoteReference"/>
          <w:rFonts w:ascii="Garamond" w:hAnsi="Garamond"/>
          <w:color w:val="000000" w:themeColor="text1"/>
        </w:rPr>
        <w:footnoteRef/>
      </w:r>
      <w:r w:rsidRPr="00854341">
        <w:rPr>
          <w:rFonts w:ascii="Garamond" w:hAnsi="Garamond"/>
          <w:color w:val="000000" w:themeColor="text1"/>
        </w:rPr>
        <w:t xml:space="preserve"> </w:t>
      </w:r>
      <w:r w:rsidRPr="00854341">
        <w:rPr>
          <w:rFonts w:ascii="Garamond" w:hAnsi="Garamond"/>
          <w:color w:val="000000" w:themeColor="text1"/>
        </w:rPr>
        <w:t xml:space="preserve">Izvještaj o sprovedenoj analizi. Obuhvat i temeljnost sprovedene analize zakonodavnog i institucionalnog okvira – </w:t>
      </w:r>
      <w:r w:rsidR="008B1E1D" w:rsidRPr="00854341">
        <w:rPr>
          <w:rFonts w:ascii="Garamond" w:hAnsi="Garamond"/>
          <w:color w:val="000000" w:themeColor="text1"/>
        </w:rPr>
        <w:t>M</w:t>
      </w:r>
      <w:r w:rsidR="008B1E1D">
        <w:rPr>
          <w:rFonts w:ascii="Garamond" w:hAnsi="Garamond"/>
          <w:color w:val="000000" w:themeColor="text1"/>
        </w:rPr>
        <w:t>inistarstvo državne imovine, prostornog planiranja i urbanizma</w:t>
      </w:r>
      <w:r w:rsidRPr="00854341">
        <w:rPr>
          <w:rFonts w:ascii="Garamond" w:hAnsi="Garamond"/>
          <w:color w:val="000000" w:themeColor="text1"/>
        </w:rPr>
        <w:t>, Direktorat za građevinarstvo, Direkcija za praćenje stanja u građevinarstvu.</w:t>
      </w:r>
    </w:p>
  </w:footnote>
  <w:footnote w:id="9">
    <w:p w14:paraId="78E17CEF" w14:textId="1781C45F" w:rsidR="005B3884" w:rsidRPr="00854341" w:rsidRDefault="005B3884">
      <w:pPr>
        <w:pStyle w:val="FootnoteText"/>
        <w:rPr>
          <w:rFonts w:ascii="Garamond" w:hAnsi="Garamond"/>
          <w:lang w:val="hr-HR"/>
        </w:rPr>
      </w:pPr>
      <w:r w:rsidRPr="00854341">
        <w:rPr>
          <w:rStyle w:val="FootnoteReference"/>
          <w:rFonts w:ascii="Garamond" w:hAnsi="Garamond"/>
        </w:rPr>
        <w:footnoteRef/>
      </w:r>
      <w:r w:rsidRPr="00854341">
        <w:rPr>
          <w:rFonts w:ascii="Garamond" w:hAnsi="Garamond"/>
        </w:rPr>
        <w:t xml:space="preserve"> S </w:t>
      </w:r>
      <w:r w:rsidRPr="00854341">
        <w:rPr>
          <w:rFonts w:ascii="Garamond" w:hAnsi="Garamond"/>
        </w:rPr>
        <w:t xml:space="preserve">obzirom </w:t>
      </w:r>
      <w:r w:rsidR="008B1E1D">
        <w:rPr>
          <w:rFonts w:ascii="Garamond" w:hAnsi="Garamond"/>
        </w:rPr>
        <w:t xml:space="preserve">na to </w:t>
      </w:r>
      <w:r w:rsidRPr="00854341">
        <w:rPr>
          <w:rFonts w:ascii="Garamond" w:hAnsi="Garamond"/>
        </w:rPr>
        <w:t>da u 2025. godini ne postoje institucije koje su implementirale digitalne alate (BIM/GIS) (</w:t>
      </w:r>
      <w:r w:rsidR="00F113E9">
        <w:rPr>
          <w:rFonts w:ascii="Garamond" w:hAnsi="Garamond"/>
        </w:rPr>
        <w:t xml:space="preserve">početna </w:t>
      </w:r>
      <w:r w:rsidRPr="00854341">
        <w:rPr>
          <w:rFonts w:ascii="Garamond" w:hAnsi="Garamond"/>
        </w:rPr>
        <w:t>vrijednost = 0), procentualni rast se ne računa u odnosu na početnu vrijednost, već u odnosu na prvu vrijednost koja se ostvari tokom perioda nakon usvajanja strateškog dokumenta.</w:t>
      </w:r>
    </w:p>
  </w:footnote>
  <w:footnote w:id="10">
    <w:p w14:paraId="64F5A5B9" w14:textId="784E45BB" w:rsidR="00642C53" w:rsidRPr="00854341" w:rsidRDefault="00642C53" w:rsidP="00642C53">
      <w:pPr>
        <w:pStyle w:val="FootnoteText"/>
        <w:rPr>
          <w:rFonts w:ascii="Garamond" w:hAnsi="Garamond"/>
          <w:b/>
          <w:bCs/>
          <w:lang w:val="sr-Latn-ME"/>
        </w:rPr>
      </w:pPr>
      <w:r w:rsidRPr="00854341">
        <w:rPr>
          <w:rStyle w:val="FootnoteReference"/>
          <w:rFonts w:ascii="Garamond" w:hAnsi="Garamond"/>
          <w:color w:val="000000" w:themeColor="text1"/>
        </w:rPr>
        <w:footnoteRef/>
      </w:r>
      <w:r w:rsidRPr="00854341">
        <w:rPr>
          <w:rFonts w:ascii="Garamond" w:hAnsi="Garamond"/>
          <w:color w:val="000000" w:themeColor="text1"/>
        </w:rPr>
        <w:t xml:space="preserve"> </w:t>
      </w:r>
      <w:r w:rsidRPr="00854341">
        <w:rPr>
          <w:rFonts w:ascii="Garamond" w:hAnsi="Garamond"/>
          <w:color w:val="000000" w:themeColor="text1"/>
        </w:rPr>
        <w:t>Izvor: Izvjestaj o broju obuka i obu</w:t>
      </w:r>
      <w:r w:rsidR="00F113E9">
        <w:rPr>
          <w:rFonts w:ascii="Garamond" w:hAnsi="Garamond"/>
          <w:color w:val="000000" w:themeColor="text1"/>
        </w:rPr>
        <w:t>č</w:t>
      </w:r>
      <w:r w:rsidRPr="00854341">
        <w:rPr>
          <w:rFonts w:ascii="Garamond" w:hAnsi="Garamond"/>
          <w:color w:val="000000" w:themeColor="text1"/>
        </w:rPr>
        <w:t>enih lica. Ukupan broj organizovanih obuka koje su usmjerene na primjenu digitalnih alata u oblasti izgranje objekata –</w:t>
      </w:r>
      <w:r w:rsidR="008B1E1D">
        <w:rPr>
          <w:rFonts w:ascii="Garamond" w:hAnsi="Garamond"/>
          <w:color w:val="000000" w:themeColor="text1"/>
        </w:rPr>
        <w:t xml:space="preserve"> </w:t>
      </w:r>
      <w:r w:rsidR="008B1E1D" w:rsidRPr="00854341">
        <w:rPr>
          <w:rFonts w:ascii="Garamond" w:hAnsi="Garamond"/>
          <w:color w:val="000000" w:themeColor="text1"/>
        </w:rPr>
        <w:t>Izvor: M</w:t>
      </w:r>
      <w:r w:rsidR="008B1E1D">
        <w:rPr>
          <w:rFonts w:ascii="Garamond" w:hAnsi="Garamond"/>
          <w:color w:val="000000" w:themeColor="text1"/>
        </w:rPr>
        <w:t>inistarstvo državne imovine, prostornog planiranja i urbanizma</w:t>
      </w:r>
      <w:r w:rsidRPr="00854341">
        <w:rPr>
          <w:rFonts w:ascii="Garamond" w:hAnsi="Garamond"/>
          <w:color w:val="000000" w:themeColor="text1"/>
        </w:rPr>
        <w:t>, Direktorat za građevinarstvo, Direkcija za praćenje stanja u građevinarstvu</w:t>
      </w:r>
      <w:r w:rsidR="00F113E9">
        <w:rPr>
          <w:rFonts w:ascii="Garamond" w:hAnsi="Garamond"/>
          <w:color w:val="000000" w:themeColor="text1"/>
        </w:rPr>
        <w:t xml:space="preserve">. </w:t>
      </w:r>
      <w:r w:rsidR="00113366" w:rsidRPr="00854341">
        <w:rPr>
          <w:rFonts w:ascii="Garamond" w:hAnsi="Garamond"/>
          <w:color w:val="000000" w:themeColor="text1"/>
          <w:lang w:val="sr-Latn-ME"/>
        </w:rPr>
        <w:t>Kod ovog indikatora, a nakon održanih obuka raspolagaće se i rodnom statistikom.</w:t>
      </w:r>
    </w:p>
  </w:footnote>
  <w:footnote w:id="11">
    <w:p w14:paraId="155154E6" w14:textId="7A977942" w:rsidR="005B3884" w:rsidRPr="00854341" w:rsidRDefault="005B3884">
      <w:pPr>
        <w:pStyle w:val="FootnoteText"/>
        <w:rPr>
          <w:lang w:val="hr-HR"/>
        </w:rPr>
      </w:pPr>
      <w:r w:rsidRPr="00854341">
        <w:rPr>
          <w:rStyle w:val="FootnoteReference"/>
          <w:rFonts w:ascii="Garamond" w:hAnsi="Garamond"/>
        </w:rPr>
        <w:footnoteRef/>
      </w:r>
      <w:r w:rsidRPr="00854341">
        <w:rPr>
          <w:rFonts w:ascii="Garamond" w:hAnsi="Garamond"/>
        </w:rPr>
        <w:t xml:space="preserve"> </w:t>
      </w:r>
      <w:r w:rsidR="00F113E9">
        <w:rPr>
          <w:rFonts w:ascii="Garamond" w:hAnsi="Garamond"/>
        </w:rPr>
        <w:t>O</w:t>
      </w:r>
      <w:r w:rsidRPr="00854341">
        <w:rPr>
          <w:rFonts w:ascii="Garamond" w:hAnsi="Garamond"/>
        </w:rPr>
        <w:t>bzirom da u 2025. godini nije bilo realizovanih obuka (</w:t>
      </w:r>
      <w:r w:rsidR="00F113E9">
        <w:rPr>
          <w:rFonts w:ascii="Garamond" w:hAnsi="Garamond"/>
        </w:rPr>
        <w:t xml:space="preserve">početna </w:t>
      </w:r>
      <w:r w:rsidRPr="00854341">
        <w:rPr>
          <w:rFonts w:ascii="Garamond" w:hAnsi="Garamond"/>
        </w:rPr>
        <w:t>vrijednost = 0), procentualni rast se ne računa u odnosu na početnu vrijednost, već se odnosi na povećanje broja obuka u odnosu na nivo ostvaren u početnoj fazi implementacije, a tokom 2026. i 2027. godine.</w:t>
      </w:r>
    </w:p>
  </w:footnote>
  <w:footnote w:id="12">
    <w:p w14:paraId="09B3E1FD" w14:textId="315AD90D" w:rsidR="005B3884" w:rsidRPr="009C250B" w:rsidRDefault="005B3884">
      <w:pPr>
        <w:pStyle w:val="FootnoteText"/>
        <w:rPr>
          <w:rFonts w:ascii="Garamond" w:hAnsi="Garamond"/>
          <w:lang w:val="hr-HR"/>
        </w:rPr>
      </w:pPr>
      <w:r w:rsidRPr="00854341">
        <w:rPr>
          <w:rStyle w:val="FootnoteReference"/>
          <w:rFonts w:ascii="Garamond" w:hAnsi="Garamond"/>
        </w:rPr>
        <w:footnoteRef/>
      </w:r>
      <w:r w:rsidRPr="00854341">
        <w:rPr>
          <w:rFonts w:ascii="Garamond" w:hAnsi="Garamond"/>
        </w:rPr>
        <w:t xml:space="preserve"> </w:t>
      </w:r>
      <w:r w:rsidR="008B1E1D" w:rsidRPr="00854341">
        <w:rPr>
          <w:rFonts w:ascii="Garamond" w:hAnsi="Garamond"/>
          <w:color w:val="000000" w:themeColor="text1"/>
        </w:rPr>
        <w:t>M</w:t>
      </w:r>
      <w:r w:rsidR="008B1E1D">
        <w:rPr>
          <w:rFonts w:ascii="Garamond" w:hAnsi="Garamond"/>
          <w:color w:val="000000" w:themeColor="text1"/>
        </w:rPr>
        <w:t xml:space="preserve">inistarstvo </w:t>
      </w:r>
      <w:r w:rsidR="008B1E1D">
        <w:rPr>
          <w:rFonts w:ascii="Garamond" w:hAnsi="Garamond"/>
          <w:color w:val="000000" w:themeColor="text1"/>
        </w:rPr>
        <w:t>državne imovine, prostornog planiranja i urbanizma</w:t>
      </w:r>
      <w:r w:rsidRPr="00854341">
        <w:rPr>
          <w:rFonts w:ascii="Garamond" w:hAnsi="Garamond"/>
        </w:rPr>
        <w:t>, Direktorat za građevinarstvo, Direkcija za praćenje stanja u građevinarstvu.</w:t>
      </w:r>
    </w:p>
  </w:footnote>
  <w:footnote w:id="13">
    <w:p w14:paraId="3305783A" w14:textId="05458F82" w:rsidR="005B3884" w:rsidRPr="00854341" w:rsidRDefault="005B3884">
      <w:pPr>
        <w:pStyle w:val="FootnoteText"/>
        <w:rPr>
          <w:rFonts w:ascii="Garamond" w:hAnsi="Garamond"/>
          <w:lang w:val="hr-HR"/>
        </w:rPr>
      </w:pPr>
      <w:r w:rsidRPr="00854341">
        <w:rPr>
          <w:rStyle w:val="FootnoteReference"/>
          <w:rFonts w:ascii="Garamond" w:hAnsi="Garamond"/>
        </w:rPr>
        <w:footnoteRef/>
      </w:r>
      <w:r w:rsidRPr="00854341">
        <w:rPr>
          <w:rFonts w:ascii="Garamond" w:hAnsi="Garamond"/>
        </w:rPr>
        <w:t xml:space="preserve"> Izvor: UNECE, </w:t>
      </w:r>
      <w:hyperlink r:id="rId2" w:history="1">
        <w:r w:rsidRPr="00854341">
          <w:rPr>
            <w:rStyle w:val="Hyperlink"/>
            <w:rFonts w:ascii="Garamond" w:hAnsi="Garamond"/>
          </w:rPr>
          <w:t>https://w3.unece.org/SDG/en/Indicator?id=23</w:t>
        </w:r>
      </w:hyperlink>
      <w:r w:rsidRPr="00854341">
        <w:rPr>
          <w:rFonts w:ascii="Garamond" w:hAnsi="Garamond"/>
        </w:rPr>
        <w:t xml:space="preserve"> , </w:t>
      </w:r>
      <w:r w:rsidRPr="00854341">
        <w:rPr>
          <w:rFonts w:ascii="Garamond" w:hAnsi="Garamond"/>
        </w:rPr>
        <w:t xml:space="preserve">preuzeto 20.04.2026. </w:t>
      </w:r>
      <w:r w:rsidRPr="00854341">
        <w:rPr>
          <w:rFonts w:ascii="Garamond" w:hAnsi="Garamond"/>
        </w:rPr>
        <w:t xml:space="preserve">godine </w:t>
      </w:r>
      <w:r w:rsidR="008B1E1D">
        <w:rPr>
          <w:rFonts w:ascii="Garamond" w:hAnsi="Garamond"/>
        </w:rPr>
        <w:t>.</w:t>
      </w:r>
    </w:p>
  </w:footnote>
  <w:footnote w:id="14">
    <w:p w14:paraId="6A48750A" w14:textId="42F14B7B" w:rsidR="005B3884" w:rsidRPr="00854341" w:rsidRDefault="005B3884">
      <w:pPr>
        <w:pStyle w:val="FootnoteText"/>
        <w:rPr>
          <w:rFonts w:ascii="Garamond" w:hAnsi="Garamond"/>
          <w:lang w:val="sr-Latn-ME"/>
        </w:rPr>
      </w:pPr>
      <w:r w:rsidRPr="00854341">
        <w:rPr>
          <w:rStyle w:val="FootnoteReference"/>
          <w:rFonts w:ascii="Garamond" w:hAnsi="Garamond"/>
        </w:rPr>
        <w:footnoteRef/>
      </w:r>
      <w:r w:rsidRPr="00854341">
        <w:rPr>
          <w:rFonts w:ascii="Garamond" w:hAnsi="Garamond"/>
        </w:rPr>
        <w:t xml:space="preserve"> </w:t>
      </w:r>
      <w:r w:rsidRPr="00854341">
        <w:rPr>
          <w:rFonts w:ascii="Garamond" w:hAnsi="Garamond"/>
        </w:rPr>
        <w:t xml:space="preserve">Poslednji dostupan podatak je za 2022. </w:t>
      </w:r>
      <w:r w:rsidR="00113366" w:rsidRPr="00854341">
        <w:rPr>
          <w:rFonts w:ascii="Garamond" w:hAnsi="Garamond"/>
        </w:rPr>
        <w:t>g</w:t>
      </w:r>
      <w:r w:rsidRPr="00854341">
        <w:rPr>
          <w:rFonts w:ascii="Garamond" w:hAnsi="Garamond"/>
        </w:rPr>
        <w:t>odinu</w:t>
      </w:r>
      <w:r w:rsidR="00113366" w:rsidRPr="00854341">
        <w:rPr>
          <w:rFonts w:ascii="Garamond" w:hAnsi="Garamond"/>
        </w:rPr>
        <w:t xml:space="preserve"> i</w:t>
      </w:r>
      <w:r w:rsidR="00113366" w:rsidRPr="00854341">
        <w:rPr>
          <w:rFonts w:ascii="Garamond" w:hAnsi="Garamond"/>
          <w:lang w:val="sr-Latn-ME"/>
        </w:rPr>
        <w:t xml:space="preserve"> iz tog razloga </w:t>
      </w:r>
      <w:r w:rsidR="00F113E9">
        <w:rPr>
          <w:rFonts w:ascii="Garamond" w:hAnsi="Garamond"/>
          <w:lang w:val="sr-Latn-ME"/>
        </w:rPr>
        <w:t xml:space="preserve">početna </w:t>
      </w:r>
      <w:r w:rsidR="00113366" w:rsidRPr="00854341">
        <w:rPr>
          <w:rFonts w:ascii="Garamond" w:hAnsi="Garamond"/>
          <w:lang w:val="sr-Latn-ME"/>
        </w:rPr>
        <w:t>vrijednost se odnosi na 2022. godinu, a ne na 2025.</w:t>
      </w:r>
    </w:p>
  </w:footnote>
  <w:footnote w:id="15">
    <w:p w14:paraId="30D7626A" w14:textId="0568CB42" w:rsidR="005B3884" w:rsidRPr="00E0489C" w:rsidRDefault="005B3884">
      <w:pPr>
        <w:pStyle w:val="FootnoteText"/>
        <w:rPr>
          <w:rFonts w:ascii="Garamond" w:hAnsi="Garamond"/>
          <w:lang w:val="hr-HR"/>
        </w:rPr>
      </w:pPr>
      <w:r w:rsidRPr="00854341">
        <w:rPr>
          <w:rStyle w:val="FootnoteReference"/>
          <w:rFonts w:ascii="Garamond" w:hAnsi="Garamond"/>
        </w:rPr>
        <w:footnoteRef/>
      </w:r>
      <w:r w:rsidRPr="00854341">
        <w:rPr>
          <w:rFonts w:ascii="Garamond" w:hAnsi="Garamond"/>
        </w:rPr>
        <w:t xml:space="preserve"> Na </w:t>
      </w:r>
      <w:r w:rsidRPr="00854341">
        <w:rPr>
          <w:rFonts w:ascii="Garamond" w:hAnsi="Garamond"/>
        </w:rPr>
        <w:t>osnovu postojećih trendova i cilja od 50% do 2030. godine, procjenjuje se da bi udio obnovljivih izvora energije mogao dostići približno 42-45% do 2028. godine, uz pretpostavku ubrzanja investicija i sprovođenja planiranih mjera.</w:t>
      </w:r>
    </w:p>
  </w:footnote>
  <w:footnote w:id="16">
    <w:p w14:paraId="53297988" w14:textId="695BB8C6" w:rsidR="005B3884" w:rsidRPr="00854341" w:rsidRDefault="005B3884">
      <w:pPr>
        <w:pStyle w:val="FootnoteText"/>
        <w:rPr>
          <w:rFonts w:ascii="Garamond" w:hAnsi="Garamond"/>
          <w:color w:val="000000" w:themeColor="text1"/>
          <w:lang w:val="hr-HR"/>
        </w:rPr>
      </w:pPr>
      <w:r w:rsidRPr="00854341">
        <w:rPr>
          <w:rStyle w:val="FootnoteReference"/>
          <w:rFonts w:ascii="Garamond" w:hAnsi="Garamond"/>
          <w:color w:val="000000" w:themeColor="text1"/>
        </w:rPr>
        <w:footnoteRef/>
      </w:r>
      <w:r w:rsidRPr="00854341">
        <w:rPr>
          <w:rFonts w:ascii="Garamond" w:hAnsi="Garamond"/>
          <w:color w:val="000000" w:themeColor="text1"/>
        </w:rPr>
        <w:t xml:space="preserve"> </w:t>
      </w:r>
      <w:r w:rsidRPr="00854341">
        <w:rPr>
          <w:rFonts w:ascii="Garamond" w:hAnsi="Garamond"/>
          <w:color w:val="000000" w:themeColor="text1"/>
        </w:rPr>
        <w:t xml:space="preserve">Izvor: </w:t>
      </w:r>
      <w:r w:rsidR="008B1E1D">
        <w:rPr>
          <w:rFonts w:ascii="Garamond" w:hAnsi="Garamond"/>
          <w:color w:val="000000" w:themeColor="text1"/>
          <w:lang w:val="hr-HR"/>
        </w:rPr>
        <w:t>Ministarstvo energetike i rudarstva</w:t>
      </w:r>
      <w:r w:rsidRPr="00854341">
        <w:rPr>
          <w:rFonts w:ascii="Garamond" w:hAnsi="Garamond"/>
          <w:color w:val="000000" w:themeColor="text1"/>
          <w:lang w:val="hr-HR"/>
        </w:rPr>
        <w:t>,</w:t>
      </w:r>
      <w:r w:rsidRPr="00854341">
        <w:rPr>
          <w:rStyle w:val="Strong"/>
          <w:rFonts w:ascii="Garamond" w:hAnsi="Garamond"/>
          <w:b w:val="0"/>
          <w:bCs w:val="0"/>
          <w:color w:val="000000" w:themeColor="text1"/>
        </w:rPr>
        <w:t xml:space="preserve"> </w:t>
      </w:r>
      <w:r w:rsidR="008B1E1D">
        <w:rPr>
          <w:rStyle w:val="Strong"/>
          <w:rFonts w:ascii="Garamond" w:hAnsi="Garamond"/>
          <w:b w:val="0"/>
          <w:bCs w:val="0"/>
          <w:color w:val="000000" w:themeColor="text1"/>
        </w:rPr>
        <w:t>p</w:t>
      </w:r>
      <w:r w:rsidRPr="00854341">
        <w:rPr>
          <w:rStyle w:val="Strong"/>
          <w:rFonts w:ascii="Garamond" w:hAnsi="Garamond"/>
          <w:b w:val="0"/>
          <w:bCs w:val="0"/>
          <w:color w:val="000000" w:themeColor="text1"/>
        </w:rPr>
        <w:t xml:space="preserve">ravna lica nijesu uračunata </w:t>
      </w:r>
    </w:p>
  </w:footnote>
  <w:footnote w:id="17">
    <w:p w14:paraId="4FB8CA8E" w14:textId="045DDBE7" w:rsidR="00A35A41" w:rsidRPr="008B1E1D" w:rsidRDefault="00A35A41">
      <w:pPr>
        <w:pStyle w:val="FootnoteText"/>
        <w:rPr>
          <w:rFonts w:ascii="Garamond" w:hAnsi="Garamond"/>
          <w:color w:val="000000" w:themeColor="text1"/>
          <w:lang w:val="sr-Latn-ME"/>
        </w:rPr>
      </w:pPr>
      <w:r w:rsidRPr="00854341">
        <w:rPr>
          <w:rStyle w:val="FootnoteReference"/>
          <w:color w:val="000000" w:themeColor="text1"/>
        </w:rPr>
        <w:footnoteRef/>
      </w:r>
      <w:r w:rsidRPr="00854341">
        <w:rPr>
          <w:color w:val="000000" w:themeColor="text1"/>
        </w:rPr>
        <w:t xml:space="preserve"> </w:t>
      </w:r>
      <w:r w:rsidRPr="00854341">
        <w:rPr>
          <w:rFonts w:ascii="Garamond" w:hAnsi="Garamond"/>
          <w:color w:val="000000" w:themeColor="text1"/>
          <w:lang w:val="sr-Latn-ME"/>
        </w:rPr>
        <w:t>Sredstva se alociraju u 2026 selektovanim predu</w:t>
      </w:r>
      <w:r w:rsidR="008B1E1D">
        <w:rPr>
          <w:rFonts w:ascii="Garamond" w:hAnsi="Garamond"/>
          <w:color w:val="000000" w:themeColor="text1"/>
          <w:lang w:val="sr-Latn-ME"/>
        </w:rPr>
        <w:t>z</w:t>
      </w:r>
      <w:r w:rsidRPr="00854341">
        <w:rPr>
          <w:rFonts w:ascii="Garamond" w:hAnsi="Garamond"/>
          <w:color w:val="000000" w:themeColor="text1"/>
          <w:lang w:val="sr-Latn-ME"/>
        </w:rPr>
        <w:t>ećima, projekat se, a aktivnosti na sprovo]enju mogu trajati do kraja 2027</w:t>
      </w:r>
      <w:r w:rsidR="00854341">
        <w:rPr>
          <w:rFonts w:ascii="Garamond" w:hAnsi="Garamond"/>
          <w:color w:val="000000" w:themeColor="text1"/>
          <w:lang w:val="sr-Latn-ME"/>
        </w:rPr>
        <w:t xml:space="preserve">. </w:t>
      </w:r>
    </w:p>
  </w:footnote>
  <w:footnote w:id="18">
    <w:p w14:paraId="431C105B" w14:textId="5A377E8D" w:rsidR="00113366" w:rsidRPr="00113366" w:rsidRDefault="00113366">
      <w:pPr>
        <w:pStyle w:val="FootnoteText"/>
        <w:rPr>
          <w:color w:val="000000" w:themeColor="text1"/>
          <w:lang w:val="hr-HR"/>
        </w:rPr>
      </w:pPr>
      <w:r w:rsidRPr="00113366">
        <w:rPr>
          <w:rStyle w:val="FootnoteReference"/>
          <w:color w:val="000000" w:themeColor="text1"/>
        </w:rPr>
        <w:footnoteRef/>
      </w:r>
      <w:r w:rsidRPr="00113366">
        <w:rPr>
          <w:color w:val="000000" w:themeColor="text1"/>
        </w:rPr>
        <w:t xml:space="preserve"> </w:t>
      </w:r>
      <w:r w:rsidRPr="00113366">
        <w:rPr>
          <w:rFonts w:ascii="Garamond" w:hAnsi="Garamond"/>
          <w:color w:val="000000" w:themeColor="text1"/>
          <w:lang w:val="sr-Latn-ME"/>
        </w:rPr>
        <w:t>Sredstva se alociraju u 2026 selektovanim preduzećima, projekat se, a aktivnosti na sprovo]enju mogu trajati do kraja 2027.</w:t>
      </w:r>
    </w:p>
  </w:footnote>
  <w:footnote w:id="19">
    <w:p w14:paraId="48F21790" w14:textId="3BE2131B" w:rsidR="005B3884" w:rsidRPr="008B4255" w:rsidRDefault="005B3884">
      <w:pPr>
        <w:pStyle w:val="FootnoteText"/>
        <w:rPr>
          <w:rFonts w:ascii="Garamond" w:hAnsi="Garamond"/>
          <w:lang w:val="sr-Latn-ME"/>
        </w:rPr>
      </w:pPr>
      <w:r w:rsidRPr="008B4255">
        <w:rPr>
          <w:rStyle w:val="FootnoteReference"/>
          <w:rFonts w:ascii="Garamond" w:hAnsi="Garamond"/>
        </w:rPr>
        <w:footnoteRef/>
      </w:r>
      <w:r w:rsidRPr="008B4255">
        <w:rPr>
          <w:rFonts w:ascii="Garamond" w:hAnsi="Garamond"/>
        </w:rPr>
        <w:t xml:space="preserve"> </w:t>
      </w:r>
      <w:r w:rsidRPr="008B4255">
        <w:rPr>
          <w:rFonts w:ascii="Garamond" w:hAnsi="Garamond"/>
        </w:rPr>
        <w:t>Aktivnost je započeta u I kvartalu 2026.</w:t>
      </w:r>
    </w:p>
  </w:footnote>
  <w:footnote w:id="20">
    <w:p w14:paraId="5938A287" w14:textId="6CC00056" w:rsidR="005257D5" w:rsidRPr="005257D5" w:rsidRDefault="005B3884">
      <w:pPr>
        <w:pStyle w:val="FootnoteText"/>
        <w:rPr>
          <w:rFonts w:ascii="Garamond" w:hAnsi="Garamond"/>
          <w:lang w:val="sr-Latn-ME"/>
        </w:rPr>
      </w:pPr>
      <w:r w:rsidRPr="00854341">
        <w:rPr>
          <w:rStyle w:val="FootnoteReference"/>
          <w:rFonts w:ascii="Garamond" w:hAnsi="Garamond"/>
          <w:sz w:val="18"/>
          <w:szCs w:val="18"/>
        </w:rPr>
        <w:footnoteRef/>
      </w:r>
      <w:r w:rsidRPr="00854341">
        <w:rPr>
          <w:rFonts w:ascii="Garamond" w:hAnsi="Garamond"/>
          <w:sz w:val="18"/>
          <w:szCs w:val="18"/>
        </w:rPr>
        <w:t xml:space="preserve"> </w:t>
      </w:r>
      <w:r w:rsidR="00A35A41" w:rsidRPr="00854341">
        <w:rPr>
          <w:rFonts w:ascii="Garamond" w:hAnsi="Garamond"/>
          <w:lang w:val="sr-Latn-ME"/>
        </w:rPr>
        <w:t>Izvor: Centar za stručno obrazovanje „Godišnji izvještaj o radu CSO“</w:t>
      </w:r>
    </w:p>
  </w:footnote>
  <w:footnote w:id="21">
    <w:p w14:paraId="27CF77BB" w14:textId="662ADC36" w:rsidR="005B3884" w:rsidRPr="00C02081" w:rsidRDefault="005B3884">
      <w:pPr>
        <w:pStyle w:val="FootnoteText"/>
        <w:rPr>
          <w:rFonts w:ascii="Garamond" w:hAnsi="Garamond"/>
          <w:color w:val="000000" w:themeColor="text1"/>
          <w:lang w:val="sr-Latn-ME"/>
        </w:rPr>
      </w:pPr>
      <w:r w:rsidRPr="00C02081">
        <w:rPr>
          <w:rStyle w:val="FootnoteReference"/>
          <w:rFonts w:ascii="Garamond" w:hAnsi="Garamond"/>
          <w:color w:val="000000" w:themeColor="text1"/>
        </w:rPr>
        <w:footnoteRef/>
      </w:r>
      <w:r w:rsidRPr="00C02081">
        <w:rPr>
          <w:rFonts w:ascii="Garamond" w:hAnsi="Garamond"/>
          <w:color w:val="000000" w:themeColor="text1"/>
        </w:rPr>
        <w:t xml:space="preserve"> </w:t>
      </w:r>
      <w:r w:rsidR="00A35A41" w:rsidRPr="00C02081">
        <w:rPr>
          <w:rFonts w:ascii="Garamond" w:hAnsi="Garamond"/>
          <w:color w:val="000000" w:themeColor="text1"/>
          <w:lang w:val="sr-Latn-ME"/>
        </w:rPr>
        <w:t>Izvor: Centar za stručno obrazovanje „Godišnji izvještaj o radu CSO“</w:t>
      </w:r>
    </w:p>
  </w:footnote>
  <w:footnote w:id="22">
    <w:p w14:paraId="5DD5812F" w14:textId="4939F2AA" w:rsidR="00A23529" w:rsidRPr="0034373D" w:rsidRDefault="00A23529" w:rsidP="00A23529">
      <w:pPr>
        <w:pStyle w:val="FootnoteText"/>
        <w:jc w:val="both"/>
        <w:rPr>
          <w:lang w:val="sr-Latn-RS"/>
        </w:rPr>
      </w:pPr>
      <w:r w:rsidRPr="0034373D">
        <w:rPr>
          <w:rStyle w:val="FootnoteReference"/>
          <w:lang w:val="sr-Latn-RS"/>
        </w:rPr>
        <w:footnoteRef/>
      </w:r>
      <w:r w:rsidRPr="0034373D">
        <w:rPr>
          <w:lang w:val="sr-Latn-RS"/>
        </w:rPr>
        <w:t xml:space="preserve"> </w:t>
      </w:r>
      <w:r w:rsidRPr="0034373D">
        <w:rPr>
          <w:rFonts w:ascii="Garamond" w:hAnsi="Garamond"/>
          <w:lang w:val="sr-Latn-RS"/>
        </w:rPr>
        <w:t>Izvor: Ministarstvo ekologije, održivog razvoja i razvoja sjevera – Direktorat za klimatske promjene i održivi razvoj, Nacionalni inventar emisija gasova sa efektom staklene bašte; Ažurirani nacionalno utvrđeni doprinos (NDC) za 2030. i 2035. godinu (NDC); sektorski izvještaji nadležnih institucija; međunarodni proje</w:t>
      </w:r>
      <w:r w:rsidR="008B1E1D">
        <w:rPr>
          <w:rFonts w:ascii="Garamond" w:hAnsi="Garamond"/>
          <w:lang w:val="sr-Latn-RS"/>
        </w:rPr>
        <w:t>kat.</w:t>
      </w:r>
    </w:p>
  </w:footnote>
  <w:footnote w:id="23">
    <w:p w14:paraId="37C89FFD" w14:textId="77777777" w:rsidR="00A23529" w:rsidRPr="0034373D" w:rsidRDefault="00A23529" w:rsidP="0034373D">
      <w:pPr>
        <w:pStyle w:val="FootnoteText"/>
        <w:jc w:val="both"/>
        <w:rPr>
          <w:lang w:val="sr-Latn-RS"/>
        </w:rPr>
      </w:pPr>
      <w:r w:rsidRPr="0034373D">
        <w:rPr>
          <w:rStyle w:val="FootnoteReference"/>
          <w:lang w:val="sr-Latn-RS"/>
        </w:rPr>
        <w:footnoteRef/>
      </w:r>
      <w:r w:rsidRPr="0034373D">
        <w:rPr>
          <w:lang w:val="sr-Latn-RS"/>
        </w:rPr>
        <w:t xml:space="preserve"> </w:t>
      </w:r>
      <w:r w:rsidRPr="0034373D">
        <w:rPr>
          <w:rFonts w:ascii="Garamond" w:hAnsi="Garamond"/>
          <w:lang w:val="sr-Latn-RS"/>
        </w:rPr>
        <w:t xml:space="preserve">S obzirom da se ovaj indikator po prvi put uvodi,  projektovane ciljane vrijednosti ne računaju se u odnosu na početnu. vrijednost, već se odnose na smanjenje u odnosu na prvu vrijednost koja se obračuna nakon usvajanja strateškog dokumenta. </w:t>
      </w:r>
    </w:p>
  </w:footnote>
  <w:footnote w:id="24">
    <w:p w14:paraId="70E4815E" w14:textId="330CDEF5" w:rsidR="00A35A41" w:rsidRPr="00C02081" w:rsidRDefault="00A35A41" w:rsidP="00A35A41">
      <w:pPr>
        <w:pStyle w:val="FootnoteText"/>
        <w:rPr>
          <w:rFonts w:ascii="Garamond" w:hAnsi="Garamond"/>
          <w:color w:val="000000" w:themeColor="text1"/>
          <w:lang w:val="sr-Latn-ME"/>
        </w:rPr>
      </w:pPr>
      <w:r w:rsidRPr="00C02081">
        <w:rPr>
          <w:rStyle w:val="FootnoteReference"/>
          <w:rFonts w:ascii="Garamond" w:hAnsi="Garamond"/>
          <w:color w:val="000000" w:themeColor="text1"/>
        </w:rPr>
        <w:footnoteRef/>
      </w:r>
      <w:r w:rsidRPr="00C02081">
        <w:rPr>
          <w:rFonts w:ascii="Garamond" w:hAnsi="Garamond"/>
          <w:color w:val="000000" w:themeColor="text1"/>
        </w:rPr>
        <w:t xml:space="preserve"> </w:t>
      </w:r>
      <w:r w:rsidRPr="00C02081">
        <w:rPr>
          <w:rFonts w:ascii="Garamond" w:hAnsi="Garamond"/>
          <w:color w:val="000000" w:themeColor="text1"/>
          <w:lang w:val="sr-Latn-ME"/>
        </w:rPr>
        <w:t>Sredstva alocirana od strane  European Training Foundation – ETF nije moguće proceniti jer nisu dostupni izvorni podaci</w:t>
      </w:r>
      <w:r w:rsidR="008B1E1D">
        <w:rPr>
          <w:rFonts w:ascii="Garamond" w:hAnsi="Garamond"/>
          <w:color w:val="000000" w:themeColor="text1"/>
          <w:lang w:val="sr-Latn-ME"/>
        </w:rPr>
        <w:t>.</w:t>
      </w:r>
    </w:p>
    <w:p w14:paraId="16C585C1" w14:textId="0943EA23" w:rsidR="00A35A41" w:rsidRPr="00A35A41" w:rsidRDefault="00A35A41">
      <w:pPr>
        <w:pStyle w:val="FootnoteText"/>
        <w:rPr>
          <w:lang w:val="hr-HR"/>
        </w:rPr>
      </w:pPr>
    </w:p>
  </w:footnote>
  <w:footnote w:id="25">
    <w:p w14:paraId="1C35FB61" w14:textId="25329D8B" w:rsidR="005B3884" w:rsidRPr="00501A5A" w:rsidRDefault="005B3884">
      <w:pPr>
        <w:pStyle w:val="FootnoteText"/>
        <w:rPr>
          <w:rFonts w:ascii="Garamond" w:hAnsi="Garamond"/>
          <w:lang w:val="hr-HR"/>
        </w:rPr>
      </w:pPr>
      <w:r w:rsidRPr="00501A5A">
        <w:rPr>
          <w:rStyle w:val="FootnoteReference"/>
          <w:rFonts w:ascii="Garamond" w:hAnsi="Garamond"/>
        </w:rPr>
        <w:footnoteRef/>
      </w:r>
      <w:r w:rsidRPr="00501A5A">
        <w:rPr>
          <w:rFonts w:ascii="Garamond" w:hAnsi="Garamond"/>
        </w:rPr>
        <w:t xml:space="preserve"> </w:t>
      </w:r>
      <w:r w:rsidRPr="00501A5A">
        <w:rPr>
          <w:rFonts w:ascii="Garamond" w:hAnsi="Garamond"/>
        </w:rPr>
        <w:t>Izvor: M</w:t>
      </w:r>
      <w:r w:rsidR="008B1E1D">
        <w:rPr>
          <w:rFonts w:ascii="Garamond" w:hAnsi="Garamond"/>
        </w:rPr>
        <w:t>inistarstvo poljoprivrede, šumarstva i vodoprivrede,</w:t>
      </w:r>
      <w:r w:rsidRPr="00501A5A">
        <w:rPr>
          <w:rFonts w:ascii="Garamond" w:hAnsi="Garamond"/>
        </w:rPr>
        <w:t xml:space="preserve"> na osnovu podataka Uprave za statistiku (Monstat) će obračunati novu vrijednost sektora poljoprivrede. Naime, kreiraće se nova metodologija obračuna – uzimajući vrijednost poljoprivrede iz sektora A i dodavanjem vrijednosti prerađivačke poljoprivrede iz sektora C. Po prvi put ta vrijednost biće obračunata u septembru 2026. godine nakon objavljivanja zvaničnih podataka BDP od strane Monstat-a, pa samim tim će podaci biti dostupni tek od septembra 2026. godine, naknadno će se unijeti </w:t>
      </w:r>
      <w:r w:rsidRPr="00501A5A">
        <w:rPr>
          <w:rFonts w:ascii="Garamond" w:hAnsi="Garamond"/>
        </w:rPr>
        <w:t>vrijednosti  za</w:t>
      </w:r>
      <w:r w:rsidR="00F113E9">
        <w:rPr>
          <w:rFonts w:ascii="Garamond" w:hAnsi="Garamond"/>
        </w:rPr>
        <w:t xml:space="preserve"> početnu</w:t>
      </w:r>
      <w:r w:rsidRPr="00501A5A">
        <w:rPr>
          <w:rFonts w:ascii="Garamond" w:hAnsi="Garamond"/>
        </w:rPr>
        <w:t>, prelaznu i cilj</w:t>
      </w:r>
      <w:r w:rsidR="003F5943">
        <w:rPr>
          <w:rFonts w:ascii="Garamond" w:hAnsi="Garamond"/>
        </w:rPr>
        <w:t>an</w:t>
      </w:r>
      <w:r w:rsidRPr="00501A5A">
        <w:rPr>
          <w:rFonts w:ascii="Garamond" w:hAnsi="Garamond"/>
        </w:rPr>
        <w:t xml:space="preserve">u vrijednost. </w:t>
      </w:r>
    </w:p>
  </w:footnote>
  <w:footnote w:id="26">
    <w:p w14:paraId="0A08352E" w14:textId="0F3F6B23" w:rsidR="005B3884" w:rsidRPr="00501A5A" w:rsidRDefault="005B3884">
      <w:pPr>
        <w:pStyle w:val="FootnoteText"/>
        <w:rPr>
          <w:rFonts w:ascii="Garamond" w:hAnsi="Garamond"/>
          <w:lang w:val="sr-Latn-ME"/>
        </w:rPr>
      </w:pPr>
      <w:r w:rsidRPr="00501A5A">
        <w:rPr>
          <w:rStyle w:val="FootnoteReference"/>
          <w:rFonts w:ascii="Garamond" w:hAnsi="Garamond"/>
        </w:rPr>
        <w:footnoteRef/>
      </w:r>
      <w:r w:rsidRPr="00501A5A">
        <w:rPr>
          <w:rFonts w:ascii="Garamond" w:hAnsi="Garamond"/>
        </w:rPr>
        <w:t xml:space="preserve"> </w:t>
      </w:r>
      <w:r w:rsidRPr="00501A5A">
        <w:rPr>
          <w:rFonts w:ascii="Garamond" w:hAnsi="Garamond"/>
        </w:rPr>
        <w:t>Izvor: Uprava za statistiku - MONSTAT</w:t>
      </w:r>
      <w:r w:rsidR="00A35A41" w:rsidRPr="00501A5A">
        <w:rPr>
          <w:rFonts w:ascii="Garamond" w:hAnsi="Garamond"/>
        </w:rPr>
        <w:t xml:space="preserve"> </w:t>
      </w:r>
      <w:r w:rsidR="00854341" w:rsidRPr="00501A5A">
        <w:rPr>
          <w:rFonts w:ascii="Garamond" w:hAnsi="Garamond"/>
          <w:lang w:val="sr-Latn-ME"/>
        </w:rPr>
        <w:t>i</w:t>
      </w:r>
      <w:r w:rsidR="00A35A41" w:rsidRPr="00501A5A">
        <w:rPr>
          <w:rFonts w:ascii="Garamond" w:hAnsi="Garamond"/>
          <w:lang w:val="sr-Latn-ME"/>
        </w:rPr>
        <w:t xml:space="preserve"> ovaj indikat može biti podložan promjeni, a nakon novih procjena koje su objašnjenje u okviru indikatora uticaja za ovaj strateški cilj 3.</w:t>
      </w:r>
    </w:p>
  </w:footnote>
  <w:footnote w:id="27">
    <w:p w14:paraId="554B95BE" w14:textId="216E1C0B" w:rsidR="005B3884" w:rsidRPr="00E551A9" w:rsidRDefault="005B3884">
      <w:pPr>
        <w:pStyle w:val="FootnoteText"/>
        <w:rPr>
          <w:rFonts w:ascii="Garamond" w:hAnsi="Garamond"/>
          <w:lang w:val="hr-HR"/>
        </w:rPr>
      </w:pPr>
      <w:r w:rsidRPr="00501A5A">
        <w:rPr>
          <w:rStyle w:val="FootnoteReference"/>
          <w:rFonts w:ascii="Garamond" w:hAnsi="Garamond"/>
        </w:rPr>
        <w:footnoteRef/>
      </w:r>
      <w:r w:rsidRPr="00501A5A">
        <w:rPr>
          <w:rFonts w:ascii="Garamond" w:hAnsi="Garamond"/>
        </w:rPr>
        <w:t xml:space="preserve"> </w:t>
      </w:r>
      <w:r w:rsidRPr="00501A5A">
        <w:rPr>
          <w:rFonts w:ascii="Garamond" w:hAnsi="Garamond"/>
          <w:lang w:val="hr-HR"/>
        </w:rPr>
        <w:t xml:space="preserve">Izvor: </w:t>
      </w:r>
      <w:r w:rsidRPr="00501A5A">
        <w:rPr>
          <w:rFonts w:ascii="Garamond" w:hAnsi="Garamond"/>
        </w:rPr>
        <w:t>Uprava za statistiku – MONSTAT/ MPŠV</w:t>
      </w:r>
      <w:r w:rsidR="00501A5A">
        <w:rPr>
          <w:rFonts w:ascii="Garamond" w:hAnsi="Garamond"/>
        </w:rPr>
        <w:t xml:space="preserve"> </w:t>
      </w:r>
    </w:p>
  </w:footnote>
  <w:footnote w:id="28">
    <w:p w14:paraId="68295159" w14:textId="21D2A2BB" w:rsidR="00A35A41" w:rsidRPr="00D801F0" w:rsidRDefault="00A35A41">
      <w:pPr>
        <w:pStyle w:val="FootnoteText"/>
        <w:rPr>
          <w:rFonts w:ascii="Garamond" w:hAnsi="Garamond"/>
          <w:color w:val="000000" w:themeColor="text1"/>
          <w:lang w:val="sr-Latn-ME"/>
        </w:rPr>
      </w:pPr>
      <w:r w:rsidRPr="00D801F0">
        <w:rPr>
          <w:rStyle w:val="FootnoteReference"/>
          <w:rFonts w:ascii="Garamond" w:hAnsi="Garamond"/>
          <w:color w:val="000000" w:themeColor="text1"/>
        </w:rPr>
        <w:footnoteRef/>
      </w:r>
      <w:r w:rsidRPr="00D801F0">
        <w:rPr>
          <w:rFonts w:ascii="Garamond" w:hAnsi="Garamond"/>
          <w:color w:val="000000" w:themeColor="text1"/>
          <w:lang w:val="sr-Latn-ME"/>
        </w:rPr>
        <w:t xml:space="preserve"> </w:t>
      </w:r>
      <w:hyperlink r:id="rId3" w:history="1">
        <w:r w:rsidR="00501A5A" w:rsidRPr="00D801F0">
          <w:rPr>
            <w:rStyle w:val="Hyperlink"/>
            <w:rFonts w:ascii="Garamond" w:hAnsi="Garamond"/>
            <w:lang w:val="sr-Latn-ME"/>
          </w:rPr>
          <w:t>https://seerural.org/news/integrating-climate-change-adaptation-into-agricultural-policies-third-national-workshop-held-in-montenegro/</w:t>
        </w:r>
      </w:hyperlink>
      <w:r w:rsidR="00501A5A" w:rsidRPr="00D801F0">
        <w:rPr>
          <w:rFonts w:ascii="Garamond" w:hAnsi="Garamond"/>
          <w:color w:val="000000" w:themeColor="text1"/>
          <w:lang w:val="sr-Latn-ME"/>
        </w:rPr>
        <w:t xml:space="preserve"> </w:t>
      </w:r>
      <w:r w:rsidR="008B1E1D">
        <w:rPr>
          <w:rFonts w:ascii="Garamond" w:hAnsi="Garamond"/>
          <w:color w:val="000000" w:themeColor="text1"/>
          <w:lang w:val="sr-Latn-ME"/>
        </w:rPr>
        <w:t>.</w:t>
      </w:r>
    </w:p>
  </w:footnote>
  <w:footnote w:id="29">
    <w:p w14:paraId="52ED5D3F" w14:textId="28B9B37B" w:rsidR="005B3884" w:rsidRPr="00C23E39" w:rsidRDefault="005B3884">
      <w:pPr>
        <w:pStyle w:val="FootnoteText"/>
        <w:rPr>
          <w:rFonts w:ascii="Garamond" w:hAnsi="Garamond"/>
          <w:lang w:val="sr-Latn-ME"/>
        </w:rPr>
      </w:pPr>
      <w:r w:rsidRPr="00D801F0">
        <w:rPr>
          <w:rStyle w:val="FootnoteReference"/>
          <w:rFonts w:ascii="Garamond" w:hAnsi="Garamond"/>
        </w:rPr>
        <w:footnoteRef/>
      </w:r>
      <w:r w:rsidRPr="00D801F0">
        <w:rPr>
          <w:rFonts w:ascii="Garamond" w:hAnsi="Garamond"/>
        </w:rPr>
        <w:t xml:space="preserve"> </w:t>
      </w:r>
      <w:r w:rsidRPr="00D801F0">
        <w:rPr>
          <w:rFonts w:ascii="Garamond" w:hAnsi="Garamond"/>
        </w:rPr>
        <w:t>Veći dio planiranih analiza zemljišta realizuje se u prvom kvartalu jer je aktivnost sezonski uslovljena i mora biti završena prije početka vegetacione sezone radi pravovremene pripreme zamljišta</w:t>
      </w:r>
      <w:r w:rsidR="008B1E1D">
        <w:rPr>
          <w:rFonts w:ascii="Garamond" w:hAnsi="Garamond"/>
        </w:rPr>
        <w:t>.</w:t>
      </w:r>
    </w:p>
  </w:footnote>
  <w:footnote w:id="30">
    <w:p w14:paraId="42D76F26" w14:textId="77273D76" w:rsidR="005B3884" w:rsidRPr="00B31AC3" w:rsidRDefault="005B3884">
      <w:pPr>
        <w:pStyle w:val="FootnoteText"/>
        <w:rPr>
          <w:rFonts w:ascii="Garamond" w:hAnsi="Garamond"/>
          <w:lang w:val="hr-HR"/>
        </w:rPr>
      </w:pPr>
      <w:r w:rsidRPr="00B31AC3">
        <w:rPr>
          <w:rStyle w:val="FootnoteReference"/>
          <w:rFonts w:ascii="Garamond" w:hAnsi="Garamond"/>
        </w:rPr>
        <w:footnoteRef/>
      </w:r>
      <w:r w:rsidRPr="00B31AC3">
        <w:rPr>
          <w:rFonts w:ascii="Garamond" w:hAnsi="Garamond"/>
        </w:rPr>
        <w:t xml:space="preserve"> </w:t>
      </w:r>
      <w:r w:rsidRPr="00B31AC3">
        <w:rPr>
          <w:rFonts w:ascii="Garamond" w:hAnsi="Garamond"/>
        </w:rPr>
        <w:t>Izvor: Ministarstvo poljoprivrede, šumarstva i vodoprivrede</w:t>
      </w:r>
      <w:r w:rsidR="008B1E1D">
        <w:rPr>
          <w:rFonts w:ascii="Garamond" w:hAnsi="Garamond"/>
        </w:rPr>
        <w:t>.</w:t>
      </w:r>
    </w:p>
  </w:footnote>
  <w:footnote w:id="31">
    <w:p w14:paraId="460F5082" w14:textId="376DD885" w:rsidR="005B3884" w:rsidRPr="00B31AC3" w:rsidRDefault="005B3884">
      <w:pPr>
        <w:pStyle w:val="FootnoteText"/>
        <w:rPr>
          <w:rFonts w:ascii="Garamond" w:hAnsi="Garamond"/>
          <w:lang w:val="hr-HR"/>
        </w:rPr>
      </w:pPr>
      <w:r w:rsidRPr="00B31AC3">
        <w:rPr>
          <w:rStyle w:val="FootnoteReference"/>
          <w:rFonts w:ascii="Garamond" w:hAnsi="Garamond"/>
        </w:rPr>
        <w:footnoteRef/>
      </w:r>
      <w:r w:rsidRPr="00B31AC3">
        <w:rPr>
          <w:rFonts w:ascii="Garamond" w:hAnsi="Garamond"/>
        </w:rPr>
        <w:t xml:space="preserve"> </w:t>
      </w:r>
      <w:r w:rsidRPr="00B31AC3">
        <w:rPr>
          <w:rFonts w:ascii="Garamond" w:hAnsi="Garamond"/>
        </w:rPr>
        <w:t>Izvor: Ministarstvo poljoprivrede, šumarstva i vodoprivrede</w:t>
      </w:r>
      <w:r w:rsidR="008B1E1D">
        <w:rPr>
          <w:rFonts w:ascii="Garamond" w:hAnsi="Garamond"/>
        </w:rPr>
        <w:t>.</w:t>
      </w:r>
    </w:p>
  </w:footnote>
  <w:footnote w:id="32">
    <w:p w14:paraId="5D38D8B2" w14:textId="0FCF8530" w:rsidR="00A35A41" w:rsidRPr="00A35A41" w:rsidRDefault="00A35A41">
      <w:pPr>
        <w:pStyle w:val="FootnoteText"/>
        <w:rPr>
          <w:lang w:val="hr-HR"/>
        </w:rPr>
      </w:pPr>
      <w:r w:rsidRPr="00854341">
        <w:rPr>
          <w:rStyle w:val="FootnoteReference"/>
        </w:rPr>
        <w:footnoteRef/>
      </w:r>
      <w:r w:rsidRPr="00854341">
        <w:t xml:space="preserve"> </w:t>
      </w:r>
      <w:r w:rsidRPr="00854341">
        <w:rPr>
          <w:rFonts w:ascii="Garamond" w:hAnsi="Garamond" w:cs="Times New Roman"/>
          <w:noProof/>
          <w:lang w:val="sr-Latn-BA"/>
        </w:rPr>
        <w:t>Obuke će  biti ispraćene i rodnom statistikom o broju obučenih korisnika po polu</w:t>
      </w:r>
      <w:r w:rsidR="00854341">
        <w:rPr>
          <w:rFonts w:ascii="Garamond" w:hAnsi="Garamond" w:cs="Times New Roman"/>
          <w:noProof/>
          <w:lang w:val="sr-Latn-BA"/>
        </w:rPr>
        <w:t>.</w:t>
      </w:r>
    </w:p>
  </w:footnote>
  <w:footnote w:id="33">
    <w:p w14:paraId="694799E7" w14:textId="7FFC9E79" w:rsidR="005B3884" w:rsidRPr="006807B8" w:rsidRDefault="005B3884" w:rsidP="00700273">
      <w:pPr>
        <w:pStyle w:val="FootnoteText"/>
        <w:jc w:val="both"/>
        <w:rPr>
          <w:rFonts w:ascii="Garamond" w:hAnsi="Garamond"/>
          <w:lang w:val="sr-Latn-ME"/>
        </w:rPr>
      </w:pPr>
      <w:r w:rsidRPr="006807B8">
        <w:rPr>
          <w:rStyle w:val="FootnoteReference"/>
          <w:rFonts w:ascii="Garamond" w:hAnsi="Garamond"/>
        </w:rPr>
        <w:footnoteRef/>
      </w:r>
      <w:r w:rsidRPr="006807B8">
        <w:rPr>
          <w:rFonts w:ascii="Garamond" w:hAnsi="Garamond"/>
        </w:rPr>
        <w:t xml:space="preserve"> </w:t>
      </w:r>
      <w:r w:rsidRPr="006807B8">
        <w:rPr>
          <w:rFonts w:ascii="Garamond" w:hAnsi="Garamond"/>
        </w:rPr>
        <w:t>Izvor: Ministarstvo poljoprivrede, šumarstva i vodoprivrede/Agencija za plaćanje u poljoprivredi, ribarstvu i ruralnom razvoju</w:t>
      </w:r>
      <w:r w:rsidR="008B1E1D">
        <w:rPr>
          <w:rFonts w:ascii="Garamond" w:hAnsi="Garamond"/>
        </w:rPr>
        <w:t xml:space="preserve">. </w:t>
      </w:r>
      <w:r w:rsidRPr="006807B8">
        <w:rPr>
          <w:rFonts w:ascii="Garamond" w:hAnsi="Garamond"/>
        </w:rPr>
        <w:t>U okviru digitalizacije administrativnih procedura u oblasti poljoprivrede, poseban značaj ima broj registrovanih korisnika e-servisa, odnosno poljoprivrednih proizvođača koji aktivno koriste elektronske platforme za podnošenje zahtjeva. Ovaj indikator ukazuje na stepen prihvaćenosti digitalnih rješenja među korisnicima, kao i na efikasnost sprovedenih mjera u cilju unapređenja dostupnosti i transparentnosti usluga. Pored ukupnog broja registrovanih korisnika, značajan pokazatelj predstavlja i procenat zahtjeva koji se podnose elektronskim putem u odnosu na ukupan broj podnesenih zahtjeva. Visok procenat elektronski podnesenih zahtjeva ukazuje na povećano povjerenje korisnika u e-servise, smanjenje administrativnog opterećenja, kao i ubrzanje procesa obrade i isplate sredstava.</w:t>
      </w:r>
    </w:p>
  </w:footnote>
  <w:footnote w:id="34">
    <w:p w14:paraId="6114E6D0" w14:textId="195885EA" w:rsidR="005B3884" w:rsidRPr="00F03B38" w:rsidRDefault="005B3884">
      <w:pPr>
        <w:pStyle w:val="FootnoteText"/>
        <w:rPr>
          <w:lang w:val="hr-HR"/>
        </w:rPr>
      </w:pPr>
      <w:r w:rsidRPr="006807B8">
        <w:rPr>
          <w:rStyle w:val="FootnoteReference"/>
          <w:rFonts w:ascii="Garamond" w:hAnsi="Garamond"/>
        </w:rPr>
        <w:footnoteRef/>
      </w:r>
      <w:r w:rsidRPr="006807B8">
        <w:rPr>
          <w:rFonts w:ascii="Garamond" w:hAnsi="Garamond"/>
        </w:rPr>
        <w:t xml:space="preserve"> </w:t>
      </w:r>
      <w:r w:rsidRPr="006807B8">
        <w:rPr>
          <w:rFonts w:ascii="Garamond" w:hAnsi="Garamond"/>
        </w:rPr>
        <w:t>Izvor: Ministarstvo poljoprivrede, šumarstva i vodoprivrede</w:t>
      </w:r>
      <w:r w:rsidR="008B1E1D">
        <w:rPr>
          <w:rFonts w:ascii="Garamond" w:hAnsi="Garamond"/>
        </w:rPr>
        <w:t>.</w:t>
      </w:r>
    </w:p>
  </w:footnote>
  <w:footnote w:id="35">
    <w:p w14:paraId="0D4E55AF" w14:textId="6C154F0B" w:rsidR="005B3884" w:rsidRPr="00854341" w:rsidRDefault="005B3884">
      <w:pPr>
        <w:pStyle w:val="FootnoteText"/>
        <w:rPr>
          <w:rFonts w:ascii="Garamond" w:hAnsi="Garamond"/>
          <w:lang w:val="sr-Latn-RS"/>
        </w:rPr>
      </w:pPr>
      <w:r w:rsidRPr="00854341">
        <w:rPr>
          <w:rStyle w:val="FootnoteReference"/>
          <w:rFonts w:ascii="Garamond" w:hAnsi="Garamond"/>
        </w:rPr>
        <w:footnoteRef/>
      </w:r>
      <w:r w:rsidRPr="00854341">
        <w:rPr>
          <w:rFonts w:ascii="Garamond" w:hAnsi="Garamond"/>
        </w:rPr>
        <w:t xml:space="preserve"> </w:t>
      </w:r>
      <w:r w:rsidR="00A35A41" w:rsidRPr="00854341">
        <w:rPr>
          <w:rFonts w:ascii="Garamond" w:hAnsi="Garamond"/>
        </w:rPr>
        <w:t xml:space="preserve">Početna vrijednost odnosi se na 2024. godinu. Vrijednost za 2025. godinu biće dostupna </w:t>
      </w:r>
      <w:r w:rsidR="008B1E1D">
        <w:rPr>
          <w:rFonts w:ascii="Garamond" w:hAnsi="Garamond"/>
        </w:rPr>
        <w:t xml:space="preserve">u maju </w:t>
      </w:r>
      <w:r w:rsidR="00A35A41" w:rsidRPr="00854341">
        <w:rPr>
          <w:rFonts w:ascii="Garamond" w:hAnsi="Garamond"/>
        </w:rPr>
        <w:t xml:space="preserve">t.g. </w:t>
      </w:r>
      <w:r w:rsidR="00A35A41" w:rsidRPr="00854341">
        <w:rPr>
          <w:rFonts w:ascii="Garamond" w:hAnsi="Garamond"/>
          <w:lang w:val="sr-Latn-ME"/>
        </w:rPr>
        <w:t>Vrijednost za 2023. iznosila je 4,5%.</w:t>
      </w:r>
    </w:p>
  </w:footnote>
  <w:footnote w:id="36">
    <w:p w14:paraId="22BC9BF2" w14:textId="020CD1C1" w:rsidR="009C1F1D" w:rsidRPr="009C1F1D" w:rsidRDefault="009C1F1D">
      <w:pPr>
        <w:pStyle w:val="FootnoteText"/>
        <w:rPr>
          <w:rFonts w:ascii="Garamond" w:hAnsi="Garamond"/>
          <w:bCs/>
          <w:lang w:val="en-US"/>
        </w:rPr>
      </w:pPr>
      <w:r w:rsidRPr="009C1F1D">
        <w:rPr>
          <w:rStyle w:val="FootnoteReference"/>
          <w:rFonts w:ascii="Garamond" w:hAnsi="Garamond"/>
        </w:rPr>
        <w:footnoteRef/>
      </w:r>
      <w:r w:rsidRPr="009C1F1D">
        <w:rPr>
          <w:rFonts w:ascii="Garamond" w:hAnsi="Garamond"/>
        </w:rPr>
        <w:t xml:space="preserve"> </w:t>
      </w:r>
      <w:r w:rsidRPr="009C1F1D">
        <w:rPr>
          <w:rFonts w:ascii="Garamond" w:hAnsi="Garamond"/>
          <w:bCs/>
          <w:lang w:val="en-US"/>
        </w:rPr>
        <w:t>Naučno-tehnološki park - 20npodržanih timova/5</w:t>
      </w:r>
      <w:r w:rsidRPr="009C1F1D">
        <w:rPr>
          <w:rFonts w:ascii="Garamond" w:hAnsi="Garamond"/>
          <w:bCs/>
          <w:lang w:val="sr-Latn-ME"/>
        </w:rPr>
        <w:t xml:space="preserve"> novoregistrovanih privrednih subjekata; Fond za inovacije - 5 novoosnovanih firmi; IPC „</w:t>
      </w:r>
      <w:r w:rsidRPr="009C1F1D">
        <w:rPr>
          <w:rFonts w:ascii="Garamond" w:hAnsi="Garamond"/>
          <w:bCs/>
          <w:lang w:val="sr-Latn-ME"/>
        </w:rPr>
        <w:t>Tehnopolis“ 2025 - 32 podržana tima/5 novoregistrovanih privrednih subjekata</w:t>
      </w:r>
    </w:p>
  </w:footnote>
  <w:footnote w:id="37">
    <w:p w14:paraId="341C9D52" w14:textId="7C9A2160" w:rsidR="003D5C4B" w:rsidRPr="00C825B0" w:rsidRDefault="005B3884">
      <w:pPr>
        <w:pStyle w:val="FootnoteText"/>
        <w:rPr>
          <w:rFonts w:ascii="Garamond" w:hAnsi="Garamond"/>
        </w:rPr>
      </w:pPr>
      <w:r w:rsidRPr="009C1F1D">
        <w:rPr>
          <w:rStyle w:val="FootnoteReference"/>
          <w:rFonts w:ascii="Garamond" w:hAnsi="Garamond"/>
        </w:rPr>
        <w:footnoteRef/>
      </w:r>
      <w:r w:rsidRPr="009C1F1D">
        <w:rPr>
          <w:rFonts w:ascii="Garamond" w:hAnsi="Garamond"/>
        </w:rPr>
        <w:t xml:space="preserve"> </w:t>
      </w:r>
      <w:r w:rsidRPr="009C1F1D">
        <w:rPr>
          <w:rFonts w:ascii="Garamond" w:hAnsi="Garamond"/>
        </w:rPr>
        <w:t>Privredna komora Crne Gore (PKCG</w:t>
      </w:r>
      <w:r w:rsidRPr="002E0D91">
        <w:rPr>
          <w:rFonts w:ascii="Garamond" w:hAnsi="Garamond"/>
        </w:rPr>
        <w:t>), ankete ICT kompanija, finansijski izvještaji, Poreska uprava</w:t>
      </w:r>
    </w:p>
  </w:footnote>
  <w:footnote w:id="38">
    <w:p w14:paraId="35EAECD6" w14:textId="77777777" w:rsidR="005B3884" w:rsidRPr="002E0D91" w:rsidRDefault="005B3884" w:rsidP="00A5363C">
      <w:pPr>
        <w:pStyle w:val="FootnoteText"/>
        <w:rPr>
          <w:rFonts w:ascii="Garamond" w:hAnsi="Garamond"/>
        </w:rPr>
      </w:pPr>
      <w:r w:rsidRPr="002E0D91">
        <w:rPr>
          <w:rStyle w:val="FootnoteReference"/>
          <w:rFonts w:ascii="Garamond" w:hAnsi="Garamond"/>
        </w:rPr>
        <w:footnoteRef/>
      </w:r>
      <w:r w:rsidRPr="002E0D91">
        <w:rPr>
          <w:rFonts w:ascii="Garamond" w:hAnsi="Garamond"/>
        </w:rPr>
        <w:t xml:space="preserve"> </w:t>
      </w:r>
      <w:r w:rsidRPr="002E0D91">
        <w:rPr>
          <w:rFonts w:ascii="Garamond" w:hAnsi="Garamond"/>
        </w:rPr>
        <w:t>Podatak se trenutno ne prati sistematski kroz zvanične izvore. Uvođenjem indikatora uspostavlja se osnov za njegovo praćenje.</w:t>
      </w:r>
    </w:p>
  </w:footnote>
  <w:footnote w:id="39">
    <w:p w14:paraId="7831EFAF" w14:textId="3B2F28BA" w:rsidR="00A35A41" w:rsidRPr="00A35A41" w:rsidRDefault="00A35A41">
      <w:pPr>
        <w:pStyle w:val="FootnoteText"/>
        <w:rPr>
          <w:lang w:val="sr-Latn-RS"/>
        </w:rPr>
      </w:pPr>
      <w:r w:rsidRPr="002E0D91">
        <w:rPr>
          <w:rStyle w:val="FootnoteReference"/>
          <w:rFonts w:ascii="Garamond" w:hAnsi="Garamond"/>
        </w:rPr>
        <w:footnoteRef/>
      </w:r>
      <w:r w:rsidRPr="002E0D91">
        <w:rPr>
          <w:rFonts w:ascii="Garamond" w:hAnsi="Garamond"/>
        </w:rPr>
        <w:t xml:space="preserve"> </w:t>
      </w:r>
      <w:r w:rsidRPr="002E0D91">
        <w:rPr>
          <w:rFonts w:ascii="Garamond" w:hAnsi="Garamond"/>
          <w:lang w:val="sr-Latn-RS"/>
        </w:rPr>
        <w:t>Ciljane vrijednosti za 2028. i 2031. godinu odnose se na prvu vrijednost koja bude uspostavljena nakon usvajanja strateškog dokumenta.</w:t>
      </w:r>
    </w:p>
  </w:footnote>
  <w:footnote w:id="40">
    <w:p w14:paraId="0740B9B3" w14:textId="2396D1B2" w:rsidR="005B3884" w:rsidRPr="009835DC" w:rsidRDefault="005B3884">
      <w:pPr>
        <w:pStyle w:val="FootnoteText"/>
        <w:rPr>
          <w:rFonts w:ascii="Garamond" w:hAnsi="Garamond"/>
          <w:sz w:val="18"/>
          <w:szCs w:val="18"/>
          <w:lang w:val="sr-Latn-ME"/>
        </w:rPr>
      </w:pPr>
      <w:r w:rsidRPr="009835DC">
        <w:rPr>
          <w:rStyle w:val="FootnoteReference"/>
          <w:rFonts w:ascii="Garamond" w:hAnsi="Garamond"/>
          <w:sz w:val="18"/>
          <w:szCs w:val="18"/>
        </w:rPr>
        <w:footnoteRef/>
      </w:r>
      <w:r w:rsidRPr="009835DC">
        <w:rPr>
          <w:rFonts w:ascii="Garamond" w:hAnsi="Garamond"/>
          <w:sz w:val="18"/>
          <w:szCs w:val="18"/>
        </w:rPr>
        <w:t xml:space="preserve"> </w:t>
      </w:r>
      <w:r w:rsidRPr="009835DC">
        <w:rPr>
          <w:rFonts w:ascii="Garamond" w:hAnsi="Garamond"/>
          <w:sz w:val="18"/>
          <w:szCs w:val="18"/>
          <w:lang w:val="sr-Latn-ME"/>
        </w:rPr>
        <w:t>BoostMeUp – Tehnopolis, Fonda – 6 programa, PKCG</w:t>
      </w:r>
      <w:r w:rsidR="001A3173">
        <w:rPr>
          <w:rFonts w:ascii="Garamond" w:hAnsi="Garamond"/>
          <w:sz w:val="18"/>
          <w:szCs w:val="18"/>
          <w:lang w:val="sr-Latn-ME"/>
        </w:rPr>
        <w:t xml:space="preserve"> </w:t>
      </w:r>
    </w:p>
  </w:footnote>
  <w:footnote w:id="41">
    <w:p w14:paraId="40541F11" w14:textId="0D77BD3B" w:rsidR="005B3884" w:rsidRPr="006F22B2" w:rsidRDefault="005B3884">
      <w:pPr>
        <w:pStyle w:val="FootnoteText"/>
        <w:rPr>
          <w:rFonts w:ascii="Garamond" w:hAnsi="Garamond"/>
          <w:lang w:val="hr-HR"/>
        </w:rPr>
      </w:pPr>
      <w:r w:rsidRPr="006F22B2">
        <w:rPr>
          <w:rStyle w:val="FootnoteReference"/>
          <w:rFonts w:ascii="Garamond" w:hAnsi="Garamond"/>
        </w:rPr>
        <w:footnoteRef/>
      </w:r>
      <w:r w:rsidRPr="006F22B2">
        <w:rPr>
          <w:rFonts w:ascii="Garamond" w:hAnsi="Garamond"/>
        </w:rPr>
        <w:t xml:space="preserve"> </w:t>
      </w:r>
      <w:r w:rsidRPr="006F22B2">
        <w:rPr>
          <w:rFonts w:ascii="Garamond" w:hAnsi="Garamond"/>
          <w:lang w:val="hr-HR"/>
        </w:rPr>
        <w:t xml:space="preserve">Ministartvo javne uprave, </w:t>
      </w:r>
      <w:r w:rsidRPr="006F22B2">
        <w:rPr>
          <w:rFonts w:ascii="Garamond" w:hAnsi="Garamond" w:cs="Times New Roman"/>
        </w:rPr>
        <w:t xml:space="preserve">Portal </w:t>
      </w:r>
      <w:r w:rsidRPr="006F22B2">
        <w:rPr>
          <w:rFonts w:ascii="Garamond" w:hAnsi="Garamond" w:cs="Times New Roman"/>
        </w:rPr>
        <w:t>eUprava , euprava.gov.me</w:t>
      </w:r>
      <w:r>
        <w:rPr>
          <w:rFonts w:ascii="Garamond" w:hAnsi="Garamond" w:cs="Times New Roman"/>
        </w:rPr>
        <w:t xml:space="preserve"> </w:t>
      </w:r>
    </w:p>
  </w:footnote>
  <w:footnote w:id="42">
    <w:p w14:paraId="07BA87BF" w14:textId="3891E053" w:rsidR="005B3884" w:rsidRPr="00245677" w:rsidRDefault="005B3884">
      <w:pPr>
        <w:pStyle w:val="FootnoteText"/>
        <w:rPr>
          <w:rFonts w:ascii="Garamond" w:hAnsi="Garamond"/>
          <w:lang w:val="sr-Latn-ME"/>
        </w:rPr>
      </w:pPr>
      <w:r w:rsidRPr="00245677">
        <w:rPr>
          <w:rStyle w:val="FootnoteReference"/>
          <w:rFonts w:ascii="Garamond" w:hAnsi="Garamond"/>
        </w:rPr>
        <w:footnoteRef/>
      </w:r>
      <w:r w:rsidRPr="00245677">
        <w:rPr>
          <w:rFonts w:ascii="Garamond" w:hAnsi="Garamond"/>
        </w:rPr>
        <w:t xml:space="preserve"> </w:t>
      </w:r>
      <w:r w:rsidRPr="00245677">
        <w:rPr>
          <w:rFonts w:ascii="Garamond" w:hAnsi="Garamond"/>
          <w:lang w:val="sr-Latn-ME"/>
        </w:rPr>
        <w:t>Sa dobijanjem infomacija o broju događaja, dobiće se i podaci o učesnicima, po polu</w:t>
      </w:r>
      <w:r w:rsidR="00A52AE8">
        <w:rPr>
          <w:rFonts w:ascii="Garamond" w:hAnsi="Garamond"/>
          <w:lang w:val="sr-Latn-ME"/>
        </w:rPr>
        <w:t>.</w:t>
      </w:r>
    </w:p>
  </w:footnote>
  <w:footnote w:id="43">
    <w:p w14:paraId="19790241" w14:textId="4F57A160" w:rsidR="00245677" w:rsidRPr="00245677" w:rsidRDefault="00245677">
      <w:pPr>
        <w:pStyle w:val="FootnoteText"/>
        <w:rPr>
          <w:lang w:val="hr-HR"/>
        </w:rPr>
      </w:pPr>
      <w:r w:rsidRPr="00245677">
        <w:rPr>
          <w:rStyle w:val="FootnoteReference"/>
          <w:rFonts w:ascii="Garamond" w:hAnsi="Garamond"/>
        </w:rPr>
        <w:footnoteRef/>
      </w:r>
      <w:r w:rsidRPr="00245677">
        <w:rPr>
          <w:rFonts w:ascii="Garamond" w:hAnsi="Garamond"/>
        </w:rPr>
        <w:t xml:space="preserve"> </w:t>
      </w:r>
      <w:r w:rsidRPr="00245677">
        <w:rPr>
          <w:rFonts w:ascii="Garamond" w:hAnsi="Garamond"/>
          <w:lang w:val="hr-HR"/>
        </w:rPr>
        <w:t>Javna lokalna sredstva (Opština Nikšić)</w:t>
      </w:r>
      <w:r w:rsidR="00A52AE8">
        <w:rPr>
          <w:rFonts w:ascii="Garamond" w:hAnsi="Garamond"/>
          <w:lang w:val="hr-HR"/>
        </w:rPr>
        <w:t>.</w:t>
      </w:r>
    </w:p>
  </w:footnote>
  <w:footnote w:id="44">
    <w:p w14:paraId="2E943841" w14:textId="6FD6B5D1" w:rsidR="00245677" w:rsidRPr="00245677" w:rsidRDefault="00245677">
      <w:pPr>
        <w:pStyle w:val="FootnoteText"/>
        <w:rPr>
          <w:rFonts w:ascii="Garamond" w:hAnsi="Garamond"/>
          <w:lang w:val="hr-HR"/>
        </w:rPr>
      </w:pPr>
      <w:r w:rsidRPr="00245677">
        <w:rPr>
          <w:rStyle w:val="FootnoteReference"/>
          <w:rFonts w:ascii="Garamond" w:hAnsi="Garamond"/>
        </w:rPr>
        <w:footnoteRef/>
      </w:r>
      <w:r w:rsidRPr="00245677">
        <w:rPr>
          <w:rFonts w:ascii="Garamond" w:hAnsi="Garamond"/>
        </w:rPr>
        <w:t xml:space="preserve"> </w:t>
      </w:r>
      <w:r w:rsidRPr="00245677">
        <w:rPr>
          <w:rFonts w:ascii="Garamond" w:hAnsi="Garamond"/>
          <w:lang w:val="hr-HR"/>
        </w:rPr>
        <w:t>Javna lokalna sredstva (Opština Nikšić)</w:t>
      </w:r>
      <w:r w:rsidR="00A52AE8">
        <w:rPr>
          <w:rFonts w:ascii="Garamond" w:hAnsi="Garamond"/>
          <w:lang w:val="hr-HR"/>
        </w:rPr>
        <w:t>.</w:t>
      </w:r>
    </w:p>
  </w:footnote>
  <w:footnote w:id="45">
    <w:p w14:paraId="5C7D25F6" w14:textId="639DE181" w:rsidR="00EA7DCF" w:rsidRPr="00046276" w:rsidRDefault="00EA7DCF" w:rsidP="00046276">
      <w:pPr>
        <w:tabs>
          <w:tab w:val="left" w:pos="284"/>
          <w:tab w:val="left" w:pos="284"/>
        </w:tabs>
        <w:spacing w:after="0" w:line="240" w:lineRule="auto"/>
        <w:rPr>
          <w:rFonts w:ascii="Garamond" w:eastAsia="Arial" w:hAnsi="Garamond" w:cstheme="minorHAnsi"/>
          <w:noProof/>
          <w:color w:val="0D0D0D"/>
          <w:sz w:val="20"/>
          <w:szCs w:val="20"/>
        </w:rPr>
      </w:pPr>
      <w:r w:rsidRPr="00046276">
        <w:rPr>
          <w:rStyle w:val="FootnoteReference"/>
          <w:rFonts w:ascii="Garamond" w:hAnsi="Garamond"/>
          <w:sz w:val="20"/>
          <w:szCs w:val="20"/>
        </w:rPr>
        <w:footnoteRef/>
      </w:r>
      <w:r w:rsidRPr="00046276">
        <w:rPr>
          <w:rFonts w:ascii="Garamond" w:hAnsi="Garamond"/>
          <w:sz w:val="20"/>
          <w:szCs w:val="20"/>
        </w:rPr>
        <w:t xml:space="preserve"> </w:t>
      </w:r>
      <w:r w:rsidRPr="004A08F6">
        <w:rPr>
          <w:rFonts w:ascii="Garamond" w:eastAsia="Arial" w:hAnsi="Garamond" w:cstheme="minorHAnsi"/>
          <w:noProof/>
          <w:color w:val="0D0D0D"/>
          <w:sz w:val="20"/>
          <w:szCs w:val="20"/>
          <w:lang w:val="sr-Latn-ME"/>
        </w:rPr>
        <w:t>C</w:t>
      </w:r>
      <w:r w:rsidR="00A52AE8">
        <w:rPr>
          <w:rFonts w:ascii="Garamond" w:eastAsia="Arial" w:hAnsi="Garamond" w:cstheme="minorHAnsi"/>
          <w:noProof/>
          <w:color w:val="0D0D0D"/>
          <w:sz w:val="20"/>
          <w:szCs w:val="20"/>
          <w:lang w:val="sr-Latn-ME"/>
        </w:rPr>
        <w:t xml:space="preserve">entralna Banka Crne Gore (CBCG) </w:t>
      </w:r>
      <w:r w:rsidRPr="004A08F6">
        <w:rPr>
          <w:rFonts w:ascii="Garamond" w:eastAsia="Arial" w:hAnsi="Garamond" w:cstheme="minorHAnsi"/>
          <w:noProof/>
          <w:color w:val="0D0D0D"/>
          <w:sz w:val="20"/>
          <w:szCs w:val="20"/>
          <w:lang w:val="sr-Latn-ME"/>
        </w:rPr>
        <w:t>– vrši procjenu procjenu prihoda samo od stranih turista radi izrade Platnog bilansa Crne Gore. Prihodi od putovanja–turizma obuhvataju procijenjene prihode od stranih turista, koji se dopunjavaju podacima o pruženim zdravstveno–rekreativnim uslugama i potrošnjom u cilju školovanja</w:t>
      </w:r>
      <w:r>
        <w:rPr>
          <w:rFonts w:ascii="Garamond" w:eastAsia="Arial" w:hAnsi="Garamond" w:cstheme="minorHAnsi"/>
          <w:noProof/>
          <w:color w:val="0D0D0D"/>
          <w:sz w:val="20"/>
          <w:szCs w:val="20"/>
          <w:lang w:val="sr-Latn-ME"/>
        </w:rPr>
        <w:t>.</w:t>
      </w:r>
    </w:p>
  </w:footnote>
  <w:footnote w:id="46">
    <w:p w14:paraId="0C0DC000" w14:textId="65FDB92D" w:rsidR="005B3884" w:rsidRPr="00007EF9" w:rsidRDefault="005B3884" w:rsidP="00046276">
      <w:pPr>
        <w:spacing w:after="0" w:line="240" w:lineRule="auto"/>
        <w:rPr>
          <w:rFonts w:ascii="Garamond" w:hAnsi="Garamond"/>
          <w:sz w:val="20"/>
          <w:szCs w:val="20"/>
        </w:rPr>
      </w:pPr>
      <w:r w:rsidRPr="00007EF9">
        <w:rPr>
          <w:rStyle w:val="FootnoteReference"/>
          <w:rFonts w:ascii="Garamond" w:hAnsi="Garamond"/>
          <w:sz w:val="20"/>
          <w:szCs w:val="20"/>
          <w:lang w:val="sr-Latn-ME"/>
        </w:rPr>
        <w:footnoteRef/>
      </w:r>
      <w:r w:rsidRPr="00007EF9">
        <w:rPr>
          <w:rFonts w:ascii="Garamond" w:hAnsi="Garamond"/>
          <w:sz w:val="20"/>
          <w:szCs w:val="20"/>
          <w:lang w:val="sr-Latn-ME"/>
        </w:rPr>
        <w:t xml:space="preserve"> Izvor: </w:t>
      </w:r>
      <w:r w:rsidRPr="00007EF9">
        <w:rPr>
          <w:rFonts w:ascii="Garamond" w:hAnsi="Garamond"/>
          <w:sz w:val="20"/>
          <w:szCs w:val="20"/>
        </w:rPr>
        <w:t xml:space="preserve">Ministarstvo turizma i </w:t>
      </w:r>
      <w:r w:rsidRPr="00007EF9">
        <w:rPr>
          <w:rFonts w:ascii="Garamond" w:hAnsi="Garamond"/>
          <w:sz w:val="20"/>
          <w:szCs w:val="20"/>
        </w:rPr>
        <w:t>Eko fond</w:t>
      </w:r>
      <w:r w:rsidR="00A52AE8">
        <w:rPr>
          <w:rFonts w:ascii="Garamond" w:hAnsi="Garamond"/>
          <w:sz w:val="20"/>
          <w:szCs w:val="20"/>
        </w:rPr>
        <w:t>.</w:t>
      </w:r>
      <w:r w:rsidR="00007EF9">
        <w:rPr>
          <w:rFonts w:ascii="Garamond" w:hAnsi="Garamond"/>
          <w:sz w:val="20"/>
          <w:szCs w:val="20"/>
        </w:rPr>
        <w:t xml:space="preserve"> </w:t>
      </w:r>
      <w:r w:rsidRPr="00007EF9">
        <w:rPr>
          <w:rFonts w:ascii="Garamond" w:hAnsi="Garamond"/>
          <w:sz w:val="20"/>
          <w:szCs w:val="20"/>
          <w:lang w:val="sr-Latn-ME"/>
        </w:rPr>
        <w:t>Ugostiteljski objekti obuhvataju hotele, seoska domaćinstva i privatne izdavaoce smještaja</w:t>
      </w:r>
      <w:r w:rsidR="00A52AE8">
        <w:rPr>
          <w:rFonts w:ascii="Garamond" w:hAnsi="Garamond"/>
          <w:sz w:val="20"/>
          <w:szCs w:val="20"/>
          <w:lang w:val="sr-Latn-ME"/>
        </w:rPr>
        <w:t>.</w:t>
      </w:r>
    </w:p>
  </w:footnote>
  <w:footnote w:id="47">
    <w:p w14:paraId="068B7F2B" w14:textId="6F62416A" w:rsidR="005B3884" w:rsidRPr="00007EF9" w:rsidRDefault="005B3884" w:rsidP="00046276">
      <w:pPr>
        <w:pStyle w:val="FootnoteText"/>
        <w:rPr>
          <w:rFonts w:ascii="Garamond" w:hAnsi="Garamond"/>
          <w:lang w:val="sr-Latn-RS"/>
        </w:rPr>
      </w:pPr>
      <w:r w:rsidRPr="00007EF9">
        <w:rPr>
          <w:rStyle w:val="FootnoteReference"/>
          <w:rFonts w:ascii="Garamond" w:hAnsi="Garamond"/>
        </w:rPr>
        <w:footnoteRef/>
      </w:r>
      <w:r w:rsidRPr="00007EF9">
        <w:rPr>
          <w:rFonts w:ascii="Garamond" w:hAnsi="Garamond"/>
        </w:rPr>
        <w:t xml:space="preserve"> </w:t>
      </w:r>
      <w:r w:rsidRPr="00007EF9">
        <w:rPr>
          <w:rFonts w:ascii="Garamond" w:hAnsi="Garamond"/>
          <w:lang w:val="sr-Latn-RS"/>
        </w:rPr>
        <w:t>Izvor podataka: M</w:t>
      </w:r>
      <w:r w:rsidR="00A52AE8">
        <w:rPr>
          <w:rFonts w:ascii="Garamond" w:hAnsi="Garamond"/>
          <w:lang w:val="sr-Latn-RS"/>
        </w:rPr>
        <w:t>inistarstvo turizma</w:t>
      </w:r>
      <w:r w:rsidRPr="00007EF9">
        <w:rPr>
          <w:rFonts w:ascii="Garamond" w:hAnsi="Garamond"/>
          <w:lang w:val="sr-Latn-RS"/>
        </w:rPr>
        <w:t xml:space="preserve"> i Eko fond za </w:t>
      </w:r>
      <w:r w:rsidR="00F113E9">
        <w:rPr>
          <w:rFonts w:ascii="Garamond" w:hAnsi="Garamond"/>
          <w:lang w:val="sr-Latn-RS"/>
        </w:rPr>
        <w:t xml:space="preserve">početnu </w:t>
      </w:r>
      <w:r w:rsidRPr="00007EF9">
        <w:rPr>
          <w:rFonts w:ascii="Garamond" w:hAnsi="Garamond"/>
          <w:lang w:val="sr-Latn-RS"/>
        </w:rPr>
        <w:t>vrijednost, projekcije: M</w:t>
      </w:r>
      <w:r w:rsidR="00A52AE8">
        <w:rPr>
          <w:rFonts w:ascii="Garamond" w:hAnsi="Garamond"/>
          <w:lang w:val="sr-Latn-RS"/>
        </w:rPr>
        <w:t>inistarstvo turizma.</w:t>
      </w:r>
    </w:p>
  </w:footnote>
  <w:footnote w:id="48">
    <w:p w14:paraId="3EF8565D" w14:textId="77777777" w:rsidR="005B3884" w:rsidRPr="00007EF9" w:rsidRDefault="005B3884" w:rsidP="00046276">
      <w:pPr>
        <w:pStyle w:val="FootnoteText"/>
        <w:rPr>
          <w:rFonts w:ascii="Garamond" w:hAnsi="Garamond"/>
          <w:sz w:val="18"/>
          <w:szCs w:val="18"/>
          <w:lang w:val="sr-Latn-RS"/>
        </w:rPr>
      </w:pPr>
      <w:r w:rsidRPr="00007EF9">
        <w:rPr>
          <w:rStyle w:val="FootnoteReference"/>
          <w:rFonts w:ascii="Garamond" w:hAnsi="Garamond"/>
        </w:rPr>
        <w:footnoteRef/>
      </w:r>
      <w:r w:rsidRPr="00007EF9">
        <w:rPr>
          <w:rFonts w:ascii="Garamond" w:hAnsi="Garamond"/>
        </w:rPr>
        <w:t xml:space="preserve"> </w:t>
      </w:r>
      <w:r w:rsidRPr="00007EF9">
        <w:rPr>
          <w:rFonts w:ascii="Garamond" w:hAnsi="Garamond"/>
          <w:lang w:val="sr-Latn-RS"/>
        </w:rPr>
        <w:t>Dodijeljeni iznos subvencija: 2.171.573,245 eura i 264.485,16 eura (seoskih domaćinstva + privatni izdavaoci smještaja)</w:t>
      </w:r>
    </w:p>
  </w:footnote>
  <w:footnote w:id="49">
    <w:p w14:paraId="3002A1B5" w14:textId="2E844196" w:rsidR="00007EF9" w:rsidRPr="00007EF9" w:rsidRDefault="00007EF9" w:rsidP="00007EF9">
      <w:pPr>
        <w:pStyle w:val="FootnoteText"/>
        <w:rPr>
          <w:rFonts w:ascii="Garamond" w:hAnsi="Garamond"/>
          <w:lang w:val="sr-Latn-RS"/>
        </w:rPr>
      </w:pPr>
      <w:r w:rsidRPr="00007EF9">
        <w:rPr>
          <w:rStyle w:val="FootnoteReference"/>
          <w:rFonts w:ascii="Garamond" w:hAnsi="Garamond"/>
        </w:rPr>
        <w:footnoteRef/>
      </w:r>
      <w:r w:rsidRPr="00007EF9">
        <w:rPr>
          <w:rFonts w:ascii="Garamond" w:hAnsi="Garamond"/>
        </w:rPr>
        <w:t xml:space="preserve"> </w:t>
      </w:r>
      <w:r w:rsidRPr="00007EF9">
        <w:rPr>
          <w:rFonts w:ascii="Garamond" w:hAnsi="Garamond"/>
          <w:lang w:val="sr-Latn-RS"/>
        </w:rPr>
        <w:t xml:space="preserve">Izvor: Uprava za statistiku (Monstat) za </w:t>
      </w:r>
      <w:r w:rsidR="00F113E9">
        <w:rPr>
          <w:rFonts w:ascii="Garamond" w:hAnsi="Garamond"/>
          <w:lang w:val="sr-Latn-RS"/>
        </w:rPr>
        <w:t xml:space="preserve">početnu </w:t>
      </w:r>
      <w:r w:rsidRPr="00007EF9">
        <w:rPr>
          <w:rFonts w:ascii="Garamond" w:hAnsi="Garamond"/>
          <w:lang w:val="sr-Latn-RS"/>
        </w:rPr>
        <w:t>vrijednost, projekcije MT</w:t>
      </w:r>
    </w:p>
  </w:footnote>
  <w:footnote w:id="50">
    <w:p w14:paraId="404820B1" w14:textId="47E6C8D8" w:rsidR="00007EF9" w:rsidRPr="00732DEA" w:rsidRDefault="00007EF9" w:rsidP="00C9614F">
      <w:pPr>
        <w:pStyle w:val="FootnoteText"/>
        <w:rPr>
          <w:lang w:val="sr-Latn-RS"/>
        </w:rPr>
      </w:pPr>
      <w:r w:rsidRPr="00007EF9">
        <w:rPr>
          <w:rStyle w:val="FootnoteReference"/>
          <w:rFonts w:ascii="Garamond" w:hAnsi="Garamond"/>
        </w:rPr>
        <w:footnoteRef/>
      </w:r>
      <w:r w:rsidRPr="00007EF9">
        <w:rPr>
          <w:rFonts w:ascii="Garamond" w:hAnsi="Garamond"/>
        </w:rPr>
        <w:t xml:space="preserve"> </w:t>
      </w:r>
      <w:r w:rsidRPr="00007EF9">
        <w:rPr>
          <w:rFonts w:ascii="Garamond" w:hAnsi="Garamond"/>
          <w:lang w:val="sr-Latn-RS"/>
        </w:rPr>
        <w:t>U periodu 2022-2025 (april-maj), zabilježen je pad broja noćenja u 2024. i 2025. godini i iz tog razloga projektovana vrijednost je +7%</w:t>
      </w:r>
    </w:p>
  </w:footnote>
  <w:footnote w:id="51">
    <w:p w14:paraId="7A358DBB" w14:textId="24A1848D" w:rsidR="009D4EA5" w:rsidRPr="009D4EA5" w:rsidRDefault="009D4EA5">
      <w:pPr>
        <w:pStyle w:val="FootnoteText"/>
        <w:rPr>
          <w:rFonts w:ascii="Garamond" w:hAnsi="Garamond"/>
          <w:lang w:val="hr-HR"/>
        </w:rPr>
      </w:pPr>
      <w:r w:rsidRPr="009D4EA5">
        <w:rPr>
          <w:rStyle w:val="FootnoteReference"/>
          <w:rFonts w:ascii="Garamond" w:hAnsi="Garamond"/>
        </w:rPr>
        <w:footnoteRef/>
      </w:r>
      <w:r w:rsidRPr="009D4EA5">
        <w:rPr>
          <w:rFonts w:ascii="Garamond" w:hAnsi="Garamond"/>
        </w:rPr>
        <w:t xml:space="preserve"> </w:t>
      </w:r>
      <w:r w:rsidRPr="009D4EA5">
        <w:rPr>
          <w:rFonts w:ascii="Garamond" w:hAnsi="Garamond" w:cs="Times New Roman"/>
          <w:noProof/>
          <w:lang w:val="en-US"/>
        </w:rPr>
        <w:t xml:space="preserve">Program se sprovodi u okviru projekta STAR koji implementira IPC </w:t>
      </w:r>
      <w:r w:rsidRPr="009D4EA5">
        <w:rPr>
          <w:rFonts w:ascii="Garamond" w:hAnsi="Garamond" w:cs="Times New Roman"/>
          <w:noProof/>
          <w:lang w:val="sr-Latn-ME"/>
        </w:rPr>
        <w:t xml:space="preserve">„Tehnopolis“ </w:t>
      </w:r>
      <w:r w:rsidRPr="009D4EA5">
        <w:rPr>
          <w:rFonts w:ascii="Garamond" w:hAnsi="Garamond" w:cs="Times New Roman"/>
          <w:noProof/>
          <w:lang w:val="en-US"/>
        </w:rPr>
        <w:t>u saradnji sa INTERA Tehnološkim parkom iz Mostara i Nacionalnom turističkom organizacijom Crne Gore i sredstva su u budžetu partnera.</w:t>
      </w:r>
    </w:p>
  </w:footnote>
  <w:footnote w:id="52">
    <w:p w14:paraId="2EDACE5F" w14:textId="5CF7F5BB" w:rsidR="005B3884" w:rsidRPr="001368D1" w:rsidRDefault="005B3884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 w:cs="Times New Roman"/>
          <w:noProof/>
          <w:lang w:val="sr-Latn-ME"/>
        </w:rPr>
        <w:t>Aktivnost se sprovodi kontinuirano od 2024. godine</w:t>
      </w:r>
      <w:r w:rsidR="009267DA">
        <w:rPr>
          <w:rFonts w:ascii="Garamond" w:hAnsi="Garamond" w:cs="Times New Roman"/>
          <w:noProof/>
          <w:lang w:val="sr-Latn-ME"/>
        </w:rPr>
        <w:t>.</w:t>
      </w:r>
    </w:p>
  </w:footnote>
  <w:footnote w:id="53">
    <w:p w14:paraId="6AA8E698" w14:textId="5550CBE8" w:rsidR="00C62FC6" w:rsidRPr="00C62FC6" w:rsidRDefault="00C62FC6" w:rsidP="00C62FC6">
      <w:pPr>
        <w:spacing w:after="0" w:line="240" w:lineRule="auto"/>
        <w:contextualSpacing/>
        <w:rPr>
          <w:rFonts w:ascii="Garamond" w:eastAsia="Times New Roman" w:hAnsi="Garamond" w:cs="Times New Roman"/>
          <w:color w:val="000000" w:themeColor="text1"/>
          <w:lang w:val="sr-Latn-RS"/>
        </w:rPr>
      </w:pPr>
      <w:r w:rsidRPr="00C62FC6">
        <w:rPr>
          <w:rStyle w:val="FootnoteReference"/>
          <w:rFonts w:ascii="Garamond" w:hAnsi="Garamond"/>
        </w:rPr>
        <w:footnoteRef/>
      </w:r>
      <w:r w:rsidRPr="00C62FC6">
        <w:rPr>
          <w:rFonts w:ascii="Garamond" w:hAnsi="Garamond"/>
        </w:rPr>
        <w:t xml:space="preserve"> </w:t>
      </w:r>
      <w:r w:rsidRPr="00C62FC6">
        <w:rPr>
          <w:rFonts w:ascii="Garamond" w:eastAsia="Times New Roman" w:hAnsi="Garamond" w:cs="Times New Roman"/>
          <w:color w:val="000000" w:themeColor="text1"/>
          <w:lang w:val="sr-Latn-RS"/>
        </w:rPr>
        <w:t>Cilj programa je unapređenje sistema upravljanja turizmom na lokalnom nivou kroz sagledavanje postojećeg stanja, identifikaciju razvojnih potencijala i izazova, te formulaciju konkretnih smjernica i preporuka za razvoj, promociju i pozicioniranje.</w:t>
      </w:r>
    </w:p>
  </w:footnote>
  <w:footnote w:id="54">
    <w:p w14:paraId="24DA62A6" w14:textId="0D930519" w:rsidR="005B3884" w:rsidRPr="00C62FC6" w:rsidRDefault="005B3884">
      <w:pPr>
        <w:pStyle w:val="FootnoteText"/>
        <w:rPr>
          <w:rFonts w:ascii="Garamond" w:hAnsi="Garamond"/>
          <w:sz w:val="22"/>
          <w:szCs w:val="22"/>
          <w:lang w:val="hr-HR"/>
        </w:rPr>
      </w:pPr>
      <w:r w:rsidRPr="00C62FC6">
        <w:rPr>
          <w:rStyle w:val="FootnoteReference"/>
          <w:rFonts w:ascii="Garamond" w:hAnsi="Garamond"/>
          <w:sz w:val="22"/>
          <w:szCs w:val="22"/>
        </w:rPr>
        <w:footnoteRef/>
      </w:r>
      <w:r w:rsidRPr="00C62FC6">
        <w:rPr>
          <w:rFonts w:ascii="Garamond" w:hAnsi="Garamond"/>
          <w:sz w:val="22"/>
          <w:szCs w:val="22"/>
        </w:rPr>
        <w:t xml:space="preserve"> </w:t>
      </w:r>
      <w:r w:rsidRPr="00C62FC6">
        <w:rPr>
          <w:rFonts w:ascii="Garamond" w:hAnsi="Garamond"/>
          <w:sz w:val="22"/>
          <w:szCs w:val="22"/>
          <w:lang w:val="hr-HR"/>
        </w:rPr>
        <w:t xml:space="preserve">Aktivnost je započeta u septembru 2025. godine, i za istu je opredijeljeno 30.000 </w:t>
      </w:r>
      <w:r w:rsidRPr="00C62FC6">
        <w:rPr>
          <w:rStyle w:val="Strong"/>
          <w:rFonts w:ascii="Garamond" w:hAnsi="Garamond"/>
          <w:b w:val="0"/>
          <w:bCs w:val="0"/>
          <w:color w:val="0A0A0A"/>
          <w:sz w:val="22"/>
          <w:szCs w:val="22"/>
          <w:lang w:val="sr-Latn-RS"/>
        </w:rPr>
        <w:t xml:space="preserve">€. Pilot </w:t>
      </w:r>
      <w:r w:rsidRPr="00C62FC6">
        <w:rPr>
          <w:rFonts w:ascii="Garamond" w:hAnsi="Garamond"/>
          <w:sz w:val="22"/>
          <w:szCs w:val="22"/>
          <w:lang w:val="hr-HR"/>
        </w:rPr>
        <w:t xml:space="preserve">projekat će biti finalizovan do kraja II kvartala 2026. godine. </w:t>
      </w:r>
    </w:p>
  </w:footnote>
  <w:footnote w:id="55">
    <w:p w14:paraId="6D13015B" w14:textId="49582AA9" w:rsidR="005B3884" w:rsidRPr="00C62FC6" w:rsidRDefault="005B3884" w:rsidP="00B32062">
      <w:pPr>
        <w:pStyle w:val="FootnoteText"/>
        <w:rPr>
          <w:rFonts w:ascii="Garamond" w:hAnsi="Garamond"/>
          <w:sz w:val="22"/>
          <w:szCs w:val="22"/>
          <w:lang w:val="sr-Latn-RS"/>
        </w:rPr>
      </w:pPr>
      <w:r w:rsidRPr="00C62FC6">
        <w:rPr>
          <w:rStyle w:val="FootnoteReference"/>
          <w:rFonts w:ascii="Garamond" w:hAnsi="Garamond"/>
          <w:sz w:val="22"/>
          <w:szCs w:val="22"/>
        </w:rPr>
        <w:footnoteRef/>
      </w:r>
      <w:r w:rsidRPr="00C62FC6">
        <w:rPr>
          <w:rFonts w:ascii="Garamond" w:hAnsi="Garamond"/>
          <w:sz w:val="22"/>
          <w:szCs w:val="22"/>
        </w:rPr>
        <w:t xml:space="preserve"> </w:t>
      </w:r>
      <w:r w:rsidRPr="00C62FC6">
        <w:rPr>
          <w:rFonts w:ascii="Garamond" w:hAnsi="Garamond"/>
          <w:sz w:val="22"/>
          <w:szCs w:val="22"/>
          <w:lang w:val="sr-Latn-RS"/>
        </w:rPr>
        <w:t>Izvor: M</w:t>
      </w:r>
      <w:r w:rsidR="009267DA">
        <w:rPr>
          <w:rFonts w:ascii="Garamond" w:hAnsi="Garamond"/>
          <w:sz w:val="22"/>
          <w:szCs w:val="22"/>
          <w:lang w:val="sr-Latn-RS"/>
        </w:rPr>
        <w:t>inistarstvo turizma.</w:t>
      </w:r>
    </w:p>
  </w:footnote>
  <w:footnote w:id="56">
    <w:p w14:paraId="72DA2137" w14:textId="2F9AF707" w:rsidR="005B3884" w:rsidRPr="000A7E27" w:rsidRDefault="005B3884">
      <w:pPr>
        <w:pStyle w:val="FootnoteText"/>
        <w:rPr>
          <w:lang w:val="sr-Latn-RS"/>
        </w:rPr>
      </w:pPr>
      <w:r w:rsidRPr="00C62FC6">
        <w:rPr>
          <w:rStyle w:val="FootnoteReference"/>
          <w:rFonts w:ascii="Garamond" w:hAnsi="Garamond"/>
          <w:sz w:val="22"/>
          <w:szCs w:val="22"/>
        </w:rPr>
        <w:footnoteRef/>
      </w:r>
      <w:r w:rsidRPr="00C62FC6">
        <w:rPr>
          <w:rFonts w:ascii="Garamond" w:hAnsi="Garamond"/>
          <w:sz w:val="22"/>
          <w:szCs w:val="22"/>
        </w:rPr>
        <w:t xml:space="preserve"> </w:t>
      </w:r>
      <w:r w:rsidRPr="00C62FC6">
        <w:rPr>
          <w:rFonts w:ascii="Garamond" w:hAnsi="Garamond"/>
          <w:sz w:val="22"/>
          <w:szCs w:val="22"/>
          <w:lang w:val="sr-Latn-RS"/>
        </w:rPr>
        <w:t>Ciljane vrijednosti predstavljaju ukupan broj novih podržanih projekata</w:t>
      </w:r>
      <w:r w:rsidR="009267DA">
        <w:rPr>
          <w:rFonts w:ascii="Garamond" w:hAnsi="Garamond"/>
          <w:sz w:val="22"/>
          <w:szCs w:val="22"/>
          <w:lang w:val="sr-Latn-RS"/>
        </w:rPr>
        <w:t>.</w:t>
      </w:r>
    </w:p>
  </w:footnote>
  <w:footnote w:id="57">
    <w:p w14:paraId="7420EF1B" w14:textId="77777777" w:rsidR="005B3884" w:rsidRPr="00615320" w:rsidRDefault="005B3884" w:rsidP="00E1395B">
      <w:pPr>
        <w:pStyle w:val="FootnoteText"/>
        <w:jc w:val="both"/>
        <w:rPr>
          <w:rFonts w:ascii="Garamond" w:hAnsi="Garamond"/>
          <w:lang w:val="sr-Latn-RS"/>
        </w:rPr>
      </w:pPr>
      <w:r w:rsidRPr="00615320">
        <w:rPr>
          <w:rStyle w:val="FootnoteReference"/>
          <w:rFonts w:ascii="Garamond" w:hAnsi="Garamond"/>
        </w:rPr>
        <w:footnoteRef/>
      </w:r>
      <w:r w:rsidRPr="00615320">
        <w:rPr>
          <w:rFonts w:ascii="Garamond" w:hAnsi="Garamond"/>
        </w:rPr>
        <w:t xml:space="preserve"> </w:t>
      </w:r>
      <w:r w:rsidRPr="00615320">
        <w:rPr>
          <w:rFonts w:ascii="Garamond" w:hAnsi="Garamond"/>
          <w:lang w:val="sr-Latn-RS"/>
        </w:rPr>
        <w:t xml:space="preserve">Detaljniji opis aktivnosti: </w:t>
      </w:r>
      <w:r w:rsidRPr="00615320">
        <w:rPr>
          <w:rFonts w:ascii="Garamond" w:hAnsi="Garamond"/>
        </w:rPr>
        <w:t>Identifikacija ključnih nedostataka u podacima i analizama u turističkom sektoru (npr. siva ekonomija, nosivost kapaciteta, MICE segment, struktura smještaja i sl.), njihova validacija sa relevantnim institucijama i definisanje liste istraživačkih tema koje će biti upućene akademskoj zajednici radi izrade stručnih i naučnih radova. Aktivnost predstavlja osnov za uključivanje akademskih institucija kao nosilaca aktivnosti u narednom akcionom planu (2028–2029).</w:t>
      </w:r>
    </w:p>
  </w:footnote>
  <w:footnote w:id="58">
    <w:p w14:paraId="272A1AD9" w14:textId="5B219FDE" w:rsidR="008D7592" w:rsidRPr="008D7592" w:rsidRDefault="008D7592">
      <w:pPr>
        <w:pStyle w:val="FootnoteText"/>
        <w:rPr>
          <w:rFonts w:ascii="Cambria" w:hAnsi="Cambria"/>
          <w:lang w:val="hr-HR"/>
        </w:rPr>
      </w:pPr>
      <w:r w:rsidRPr="008D7592">
        <w:rPr>
          <w:rStyle w:val="FootnoteReference"/>
          <w:rFonts w:ascii="Cambria" w:hAnsi="Cambria"/>
        </w:rPr>
        <w:footnoteRef/>
      </w:r>
      <w:r w:rsidRPr="008D7592">
        <w:rPr>
          <w:rFonts w:ascii="Cambria" w:hAnsi="Cambria"/>
        </w:rPr>
        <w:t xml:space="preserve"> </w:t>
      </w:r>
      <w:r w:rsidRPr="008D7592">
        <w:rPr>
          <w:rFonts w:ascii="Cambria" w:hAnsi="Cambria"/>
          <w:lang w:val="hr-HR"/>
        </w:rPr>
        <w:t>Aktivnost je započela u IV kvartalu 2025. i njena realizacija nastavlja se u 2026. godini.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37B3"/>
    <w:multiLevelType w:val="multilevel"/>
    <w:tmpl w:val="AAE6B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Helvetica Neue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Helvetica Neue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Helvetica Neue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Helvetica Neue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Helvetica Neue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Helvetica Neue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Helvetica Neue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Helvetica Neue" w:hint="default"/>
        <w:color w:val="000000"/>
      </w:rPr>
    </w:lvl>
  </w:abstractNum>
  <w:abstractNum w:abstractNumId="1" w15:restartNumberingAfterBreak="0">
    <w:nsid w:val="02065291"/>
    <w:multiLevelType w:val="multilevel"/>
    <w:tmpl w:val="40C8CB0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F9053F"/>
    <w:multiLevelType w:val="hybridMultilevel"/>
    <w:tmpl w:val="37E49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54837"/>
    <w:multiLevelType w:val="hybridMultilevel"/>
    <w:tmpl w:val="DDB2B880"/>
    <w:lvl w:ilvl="0" w:tplc="194000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2455DF"/>
    <w:multiLevelType w:val="multilevel"/>
    <w:tmpl w:val="14A2CA9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40" w:hanging="1800"/>
      </w:pPr>
      <w:rPr>
        <w:rFonts w:hint="default"/>
      </w:rPr>
    </w:lvl>
  </w:abstractNum>
  <w:abstractNum w:abstractNumId="5" w15:restartNumberingAfterBreak="0">
    <w:nsid w:val="06ED74FD"/>
    <w:multiLevelType w:val="hybridMultilevel"/>
    <w:tmpl w:val="5A1E85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E04CC"/>
    <w:multiLevelType w:val="hybridMultilevel"/>
    <w:tmpl w:val="4CE2DA16"/>
    <w:lvl w:ilvl="0" w:tplc="1436AF9C">
      <w:start w:val="1"/>
      <w:numFmt w:val="decimal"/>
      <w:lvlText w:val="%1."/>
      <w:lvlJc w:val="left"/>
      <w:pPr>
        <w:ind w:left="360" w:hanging="360"/>
      </w:pPr>
      <w:rPr>
        <w:rFonts w:cs="Helvetica Neue" w:hint="default"/>
        <w:b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C00BD0"/>
    <w:multiLevelType w:val="hybridMultilevel"/>
    <w:tmpl w:val="55565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CC0223"/>
    <w:multiLevelType w:val="multilevel"/>
    <w:tmpl w:val="907EA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73198"/>
    <w:multiLevelType w:val="hybridMultilevel"/>
    <w:tmpl w:val="1F647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B6D64"/>
    <w:multiLevelType w:val="multilevel"/>
    <w:tmpl w:val="93326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D71E5F"/>
    <w:multiLevelType w:val="multilevel"/>
    <w:tmpl w:val="D52A3C6C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736952"/>
    <w:multiLevelType w:val="multilevel"/>
    <w:tmpl w:val="69D231A4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1C651755"/>
    <w:multiLevelType w:val="multilevel"/>
    <w:tmpl w:val="7068DE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061686"/>
    <w:multiLevelType w:val="multilevel"/>
    <w:tmpl w:val="B42C9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15D2C5C"/>
    <w:multiLevelType w:val="multilevel"/>
    <w:tmpl w:val="D2EE8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6B7FAF"/>
    <w:multiLevelType w:val="multilevel"/>
    <w:tmpl w:val="0388D264"/>
    <w:lvl w:ilvl="0">
      <w:start w:val="1"/>
      <w:numFmt w:val="decimal"/>
      <w:lvlText w:val="%1."/>
      <w:lvlJc w:val="left"/>
      <w:pPr>
        <w:ind w:left="720" w:hanging="360"/>
      </w:pPr>
      <w:rPr>
        <w:rFonts w:cs="Helvetica Neue" w:hint="default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25974E12"/>
    <w:multiLevelType w:val="multilevel"/>
    <w:tmpl w:val="34D65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EF68F7"/>
    <w:multiLevelType w:val="hybridMultilevel"/>
    <w:tmpl w:val="C4F0E23A"/>
    <w:lvl w:ilvl="0" w:tplc="67BC044A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D06F2D"/>
    <w:multiLevelType w:val="multilevel"/>
    <w:tmpl w:val="DBB2B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152CAA"/>
    <w:multiLevelType w:val="hybridMultilevel"/>
    <w:tmpl w:val="E468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53BB0"/>
    <w:multiLevelType w:val="multilevel"/>
    <w:tmpl w:val="D96C9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105542"/>
    <w:multiLevelType w:val="multilevel"/>
    <w:tmpl w:val="32043B56"/>
    <w:lvl w:ilvl="0">
      <w:start w:val="4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A560FD"/>
    <w:multiLevelType w:val="multilevel"/>
    <w:tmpl w:val="33165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978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D6746C3"/>
    <w:multiLevelType w:val="multilevel"/>
    <w:tmpl w:val="CF2C5F22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FB206E"/>
    <w:multiLevelType w:val="multilevel"/>
    <w:tmpl w:val="98AED03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904C90"/>
    <w:multiLevelType w:val="multilevel"/>
    <w:tmpl w:val="E4C870B6"/>
    <w:lvl w:ilvl="0">
      <w:start w:val="1"/>
      <w:numFmt w:val="decimal"/>
      <w:lvlText w:val="%1."/>
      <w:lvlJc w:val="left"/>
      <w:pPr>
        <w:ind w:left="400" w:hanging="4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51DF2A25"/>
    <w:multiLevelType w:val="multilevel"/>
    <w:tmpl w:val="FFB68314"/>
    <w:lvl w:ilvl="0">
      <w:start w:val="1"/>
      <w:numFmt w:val="decimal"/>
      <w:lvlText w:val="%1."/>
      <w:lvlJc w:val="left"/>
      <w:pPr>
        <w:ind w:left="460" w:hanging="46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8" w15:restartNumberingAfterBreak="0">
    <w:nsid w:val="52F426A0"/>
    <w:multiLevelType w:val="hybridMultilevel"/>
    <w:tmpl w:val="1F9AE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67383"/>
    <w:multiLevelType w:val="multilevel"/>
    <w:tmpl w:val="93326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2F7A21"/>
    <w:multiLevelType w:val="hybridMultilevel"/>
    <w:tmpl w:val="F80E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57F43"/>
    <w:multiLevelType w:val="hybridMultilevel"/>
    <w:tmpl w:val="CE90077E"/>
    <w:lvl w:ilvl="0" w:tplc="5D0E63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33F63"/>
    <w:multiLevelType w:val="multilevel"/>
    <w:tmpl w:val="91E80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0E442F"/>
    <w:multiLevelType w:val="hybridMultilevel"/>
    <w:tmpl w:val="7D34D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B6801"/>
    <w:multiLevelType w:val="hybridMultilevel"/>
    <w:tmpl w:val="B13E0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54332"/>
    <w:multiLevelType w:val="multilevel"/>
    <w:tmpl w:val="BABC30A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0C0BA1"/>
    <w:multiLevelType w:val="hybridMultilevel"/>
    <w:tmpl w:val="7932F736"/>
    <w:lvl w:ilvl="0" w:tplc="6294480C">
      <w:start w:val="350"/>
      <w:numFmt w:val="decimal"/>
      <w:lvlText w:val="%1"/>
      <w:lvlJc w:val="lef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F2836"/>
    <w:multiLevelType w:val="hybridMultilevel"/>
    <w:tmpl w:val="3552E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B4E7D"/>
    <w:multiLevelType w:val="hybridMultilevel"/>
    <w:tmpl w:val="B9E41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6285A"/>
    <w:multiLevelType w:val="multilevel"/>
    <w:tmpl w:val="5ED21852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78287A"/>
    <w:multiLevelType w:val="hybridMultilevel"/>
    <w:tmpl w:val="C1CE7970"/>
    <w:lvl w:ilvl="0" w:tplc="BF2A63F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478D4"/>
    <w:multiLevelType w:val="hybridMultilevel"/>
    <w:tmpl w:val="16261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D473C2"/>
    <w:multiLevelType w:val="multilevel"/>
    <w:tmpl w:val="6F58FF8E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F72F49"/>
    <w:multiLevelType w:val="hybridMultilevel"/>
    <w:tmpl w:val="C61CAB2E"/>
    <w:lvl w:ilvl="0" w:tplc="32C29162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912D2"/>
    <w:multiLevelType w:val="hybridMultilevel"/>
    <w:tmpl w:val="5CA4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24E71"/>
    <w:multiLevelType w:val="hybridMultilevel"/>
    <w:tmpl w:val="94062634"/>
    <w:lvl w:ilvl="0" w:tplc="043E209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76B5C"/>
    <w:multiLevelType w:val="multilevel"/>
    <w:tmpl w:val="BABC30A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321341"/>
    <w:multiLevelType w:val="hybridMultilevel"/>
    <w:tmpl w:val="B17C6692"/>
    <w:lvl w:ilvl="0" w:tplc="0EBEF29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A5A8F"/>
    <w:multiLevelType w:val="multilevel"/>
    <w:tmpl w:val="ADFC2934"/>
    <w:lvl w:ilvl="0">
      <w:start w:val="5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A927CD6"/>
    <w:multiLevelType w:val="multilevel"/>
    <w:tmpl w:val="ECAC3DC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8"/>
  </w:num>
  <w:num w:numId="4">
    <w:abstractNumId w:val="2"/>
  </w:num>
  <w:num w:numId="5">
    <w:abstractNumId w:val="26"/>
  </w:num>
  <w:num w:numId="6">
    <w:abstractNumId w:val="32"/>
  </w:num>
  <w:num w:numId="7">
    <w:abstractNumId w:val="13"/>
  </w:num>
  <w:num w:numId="8">
    <w:abstractNumId w:val="0"/>
  </w:num>
  <w:num w:numId="9">
    <w:abstractNumId w:val="16"/>
  </w:num>
  <w:num w:numId="10">
    <w:abstractNumId w:val="14"/>
  </w:num>
  <w:num w:numId="11">
    <w:abstractNumId w:val="27"/>
  </w:num>
  <w:num w:numId="12">
    <w:abstractNumId w:val="29"/>
  </w:num>
  <w:num w:numId="13">
    <w:abstractNumId w:val="46"/>
  </w:num>
  <w:num w:numId="14">
    <w:abstractNumId w:val="18"/>
  </w:num>
  <w:num w:numId="15">
    <w:abstractNumId w:val="49"/>
  </w:num>
  <w:num w:numId="16">
    <w:abstractNumId w:val="17"/>
  </w:num>
  <w:num w:numId="17">
    <w:abstractNumId w:val="15"/>
  </w:num>
  <w:num w:numId="18">
    <w:abstractNumId w:val="6"/>
  </w:num>
  <w:num w:numId="19">
    <w:abstractNumId w:val="33"/>
  </w:num>
  <w:num w:numId="20">
    <w:abstractNumId w:val="45"/>
  </w:num>
  <w:num w:numId="21">
    <w:abstractNumId w:val="37"/>
  </w:num>
  <w:num w:numId="22">
    <w:abstractNumId w:val="20"/>
  </w:num>
  <w:num w:numId="23">
    <w:abstractNumId w:val="1"/>
  </w:num>
  <w:num w:numId="24">
    <w:abstractNumId w:val="43"/>
  </w:num>
  <w:num w:numId="25">
    <w:abstractNumId w:val="41"/>
  </w:num>
  <w:num w:numId="26">
    <w:abstractNumId w:val="12"/>
  </w:num>
  <w:num w:numId="27">
    <w:abstractNumId w:val="4"/>
  </w:num>
  <w:num w:numId="28">
    <w:abstractNumId w:val="11"/>
  </w:num>
  <w:num w:numId="29">
    <w:abstractNumId w:val="24"/>
  </w:num>
  <w:num w:numId="30">
    <w:abstractNumId w:val="39"/>
  </w:num>
  <w:num w:numId="31">
    <w:abstractNumId w:val="48"/>
  </w:num>
  <w:num w:numId="32">
    <w:abstractNumId w:val="5"/>
  </w:num>
  <w:num w:numId="33">
    <w:abstractNumId w:val="10"/>
  </w:num>
  <w:num w:numId="34">
    <w:abstractNumId w:val="25"/>
  </w:num>
  <w:num w:numId="35">
    <w:abstractNumId w:val="42"/>
  </w:num>
  <w:num w:numId="36">
    <w:abstractNumId w:val="35"/>
  </w:num>
  <w:num w:numId="37">
    <w:abstractNumId w:val="36"/>
  </w:num>
  <w:num w:numId="38">
    <w:abstractNumId w:val="21"/>
  </w:num>
  <w:num w:numId="39">
    <w:abstractNumId w:val="28"/>
  </w:num>
  <w:num w:numId="40">
    <w:abstractNumId w:val="40"/>
  </w:num>
  <w:num w:numId="41">
    <w:abstractNumId w:val="22"/>
  </w:num>
  <w:num w:numId="42">
    <w:abstractNumId w:val="9"/>
  </w:num>
  <w:num w:numId="43">
    <w:abstractNumId w:val="47"/>
  </w:num>
  <w:num w:numId="44">
    <w:abstractNumId w:val="38"/>
  </w:num>
  <w:num w:numId="45">
    <w:abstractNumId w:val="34"/>
  </w:num>
  <w:num w:numId="46">
    <w:abstractNumId w:val="30"/>
  </w:num>
  <w:num w:numId="47">
    <w:abstractNumId w:val="19"/>
  </w:num>
  <w:num w:numId="48">
    <w:abstractNumId w:val="7"/>
  </w:num>
  <w:num w:numId="49">
    <w:abstractNumId w:val="31"/>
  </w:num>
  <w:num w:numId="5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93"/>
    <w:rsid w:val="00000086"/>
    <w:rsid w:val="00001705"/>
    <w:rsid w:val="00007874"/>
    <w:rsid w:val="00007EF9"/>
    <w:rsid w:val="0001095F"/>
    <w:rsid w:val="00016ED5"/>
    <w:rsid w:val="0001753D"/>
    <w:rsid w:val="00022988"/>
    <w:rsid w:val="00024E4C"/>
    <w:rsid w:val="00024FA8"/>
    <w:rsid w:val="000269C8"/>
    <w:rsid w:val="000303E4"/>
    <w:rsid w:val="000418E9"/>
    <w:rsid w:val="00044E6A"/>
    <w:rsid w:val="0004552E"/>
    <w:rsid w:val="00045C0A"/>
    <w:rsid w:val="00046161"/>
    <w:rsid w:val="00046276"/>
    <w:rsid w:val="00057FF4"/>
    <w:rsid w:val="000643DE"/>
    <w:rsid w:val="00064659"/>
    <w:rsid w:val="00066030"/>
    <w:rsid w:val="00067E14"/>
    <w:rsid w:val="00077269"/>
    <w:rsid w:val="00080EB2"/>
    <w:rsid w:val="000840B4"/>
    <w:rsid w:val="00085260"/>
    <w:rsid w:val="00086A22"/>
    <w:rsid w:val="000926B0"/>
    <w:rsid w:val="00095E64"/>
    <w:rsid w:val="000A002C"/>
    <w:rsid w:val="000A0BCD"/>
    <w:rsid w:val="000A0C43"/>
    <w:rsid w:val="000A3D5B"/>
    <w:rsid w:val="000A6CFC"/>
    <w:rsid w:val="000A77A4"/>
    <w:rsid w:val="000B2160"/>
    <w:rsid w:val="000B5F66"/>
    <w:rsid w:val="000B7489"/>
    <w:rsid w:val="000C1906"/>
    <w:rsid w:val="000C5BA8"/>
    <w:rsid w:val="000C61B4"/>
    <w:rsid w:val="000C6602"/>
    <w:rsid w:val="000D4BBA"/>
    <w:rsid w:val="000E05BB"/>
    <w:rsid w:val="000E1F23"/>
    <w:rsid w:val="000E3DDF"/>
    <w:rsid w:val="000E6303"/>
    <w:rsid w:val="000F7761"/>
    <w:rsid w:val="001007A8"/>
    <w:rsid w:val="00101CCA"/>
    <w:rsid w:val="00105346"/>
    <w:rsid w:val="00106DCC"/>
    <w:rsid w:val="00112B6E"/>
    <w:rsid w:val="00113366"/>
    <w:rsid w:val="001158D6"/>
    <w:rsid w:val="00117940"/>
    <w:rsid w:val="00123B08"/>
    <w:rsid w:val="0012641A"/>
    <w:rsid w:val="001368D1"/>
    <w:rsid w:val="00137DCE"/>
    <w:rsid w:val="00144781"/>
    <w:rsid w:val="00145695"/>
    <w:rsid w:val="00145FC5"/>
    <w:rsid w:val="001556E5"/>
    <w:rsid w:val="001619AF"/>
    <w:rsid w:val="00164DC0"/>
    <w:rsid w:val="001663D2"/>
    <w:rsid w:val="00166EF6"/>
    <w:rsid w:val="0017007A"/>
    <w:rsid w:val="001753DD"/>
    <w:rsid w:val="0018050D"/>
    <w:rsid w:val="00184588"/>
    <w:rsid w:val="0018478A"/>
    <w:rsid w:val="00184EB6"/>
    <w:rsid w:val="001922C2"/>
    <w:rsid w:val="00197C89"/>
    <w:rsid w:val="001A057F"/>
    <w:rsid w:val="001A3173"/>
    <w:rsid w:val="001A3DC6"/>
    <w:rsid w:val="001B0477"/>
    <w:rsid w:val="001B3481"/>
    <w:rsid w:val="001B5833"/>
    <w:rsid w:val="001D1382"/>
    <w:rsid w:val="001D2A3F"/>
    <w:rsid w:val="001D4C0B"/>
    <w:rsid w:val="001E098E"/>
    <w:rsid w:val="001E40DF"/>
    <w:rsid w:val="001E74CC"/>
    <w:rsid w:val="001F1CFA"/>
    <w:rsid w:val="001F1DD3"/>
    <w:rsid w:val="001F44C0"/>
    <w:rsid w:val="001F476D"/>
    <w:rsid w:val="001F6792"/>
    <w:rsid w:val="001F6C72"/>
    <w:rsid w:val="00204A59"/>
    <w:rsid w:val="00204A98"/>
    <w:rsid w:val="002059F8"/>
    <w:rsid w:val="00211DBB"/>
    <w:rsid w:val="00212BEE"/>
    <w:rsid w:val="00217F8A"/>
    <w:rsid w:val="002214A3"/>
    <w:rsid w:val="002215E4"/>
    <w:rsid w:val="002217D6"/>
    <w:rsid w:val="00223B54"/>
    <w:rsid w:val="002241B8"/>
    <w:rsid w:val="00227C88"/>
    <w:rsid w:val="00232DBB"/>
    <w:rsid w:val="00235847"/>
    <w:rsid w:val="00237457"/>
    <w:rsid w:val="00241051"/>
    <w:rsid w:val="002430F7"/>
    <w:rsid w:val="00245677"/>
    <w:rsid w:val="002506F1"/>
    <w:rsid w:val="00265888"/>
    <w:rsid w:val="00267557"/>
    <w:rsid w:val="00267D3A"/>
    <w:rsid w:val="0027547C"/>
    <w:rsid w:val="00275FE9"/>
    <w:rsid w:val="0027744E"/>
    <w:rsid w:val="002812D6"/>
    <w:rsid w:val="00282F16"/>
    <w:rsid w:val="002830B4"/>
    <w:rsid w:val="00283A9B"/>
    <w:rsid w:val="002907B8"/>
    <w:rsid w:val="00291263"/>
    <w:rsid w:val="00291932"/>
    <w:rsid w:val="00294F51"/>
    <w:rsid w:val="002A4177"/>
    <w:rsid w:val="002A61E1"/>
    <w:rsid w:val="002A767E"/>
    <w:rsid w:val="002B315C"/>
    <w:rsid w:val="002B6568"/>
    <w:rsid w:val="002B7B1F"/>
    <w:rsid w:val="002C51D8"/>
    <w:rsid w:val="002C795C"/>
    <w:rsid w:val="002D469B"/>
    <w:rsid w:val="002D53B0"/>
    <w:rsid w:val="002D651D"/>
    <w:rsid w:val="002E0D91"/>
    <w:rsid w:val="002E6F1F"/>
    <w:rsid w:val="002F0E23"/>
    <w:rsid w:val="0030309C"/>
    <w:rsid w:val="00311D08"/>
    <w:rsid w:val="00314B2D"/>
    <w:rsid w:val="00314C9F"/>
    <w:rsid w:val="003160DA"/>
    <w:rsid w:val="003172AE"/>
    <w:rsid w:val="003179DE"/>
    <w:rsid w:val="00326908"/>
    <w:rsid w:val="00326A9D"/>
    <w:rsid w:val="00327312"/>
    <w:rsid w:val="00347635"/>
    <w:rsid w:val="00347A69"/>
    <w:rsid w:val="00350012"/>
    <w:rsid w:val="00351199"/>
    <w:rsid w:val="00352D7F"/>
    <w:rsid w:val="00352E7D"/>
    <w:rsid w:val="00354FAD"/>
    <w:rsid w:val="0036006D"/>
    <w:rsid w:val="00361B6F"/>
    <w:rsid w:val="00370EEF"/>
    <w:rsid w:val="0038020B"/>
    <w:rsid w:val="00385526"/>
    <w:rsid w:val="003864E7"/>
    <w:rsid w:val="003876AE"/>
    <w:rsid w:val="0039174B"/>
    <w:rsid w:val="0039594D"/>
    <w:rsid w:val="003A1BE8"/>
    <w:rsid w:val="003A70E5"/>
    <w:rsid w:val="003A7104"/>
    <w:rsid w:val="003B49FB"/>
    <w:rsid w:val="003B5D9E"/>
    <w:rsid w:val="003C54AB"/>
    <w:rsid w:val="003C5D01"/>
    <w:rsid w:val="003C6273"/>
    <w:rsid w:val="003D438D"/>
    <w:rsid w:val="003D4C22"/>
    <w:rsid w:val="003D5C4B"/>
    <w:rsid w:val="003E1CC6"/>
    <w:rsid w:val="003E1E5A"/>
    <w:rsid w:val="003E4A99"/>
    <w:rsid w:val="003E74A9"/>
    <w:rsid w:val="003E7C05"/>
    <w:rsid w:val="003F06AE"/>
    <w:rsid w:val="003F17FA"/>
    <w:rsid w:val="003F5943"/>
    <w:rsid w:val="00400F4E"/>
    <w:rsid w:val="004025AB"/>
    <w:rsid w:val="00404974"/>
    <w:rsid w:val="00407901"/>
    <w:rsid w:val="004225A4"/>
    <w:rsid w:val="00426644"/>
    <w:rsid w:val="00442CC1"/>
    <w:rsid w:val="00443B7F"/>
    <w:rsid w:val="0044579A"/>
    <w:rsid w:val="0045738F"/>
    <w:rsid w:val="00460025"/>
    <w:rsid w:val="00461404"/>
    <w:rsid w:val="00465974"/>
    <w:rsid w:val="004758BE"/>
    <w:rsid w:val="00476F9D"/>
    <w:rsid w:val="0047796D"/>
    <w:rsid w:val="00482954"/>
    <w:rsid w:val="00486DE3"/>
    <w:rsid w:val="00491D7F"/>
    <w:rsid w:val="00497340"/>
    <w:rsid w:val="004979B0"/>
    <w:rsid w:val="004A0C38"/>
    <w:rsid w:val="004A0D00"/>
    <w:rsid w:val="004A0D13"/>
    <w:rsid w:val="004B0350"/>
    <w:rsid w:val="004B7ED2"/>
    <w:rsid w:val="004C1C00"/>
    <w:rsid w:val="004D1EAA"/>
    <w:rsid w:val="004D4DEA"/>
    <w:rsid w:val="004D5D37"/>
    <w:rsid w:val="004D7283"/>
    <w:rsid w:val="004E5631"/>
    <w:rsid w:val="004F011D"/>
    <w:rsid w:val="004F5473"/>
    <w:rsid w:val="004F559D"/>
    <w:rsid w:val="004F5D1D"/>
    <w:rsid w:val="004F66D6"/>
    <w:rsid w:val="004F69D7"/>
    <w:rsid w:val="004F6F31"/>
    <w:rsid w:val="004F7707"/>
    <w:rsid w:val="00500E53"/>
    <w:rsid w:val="00501879"/>
    <w:rsid w:val="00501A5A"/>
    <w:rsid w:val="0050314E"/>
    <w:rsid w:val="00503F9C"/>
    <w:rsid w:val="00507F75"/>
    <w:rsid w:val="00514BF6"/>
    <w:rsid w:val="00521596"/>
    <w:rsid w:val="00523B25"/>
    <w:rsid w:val="005257D5"/>
    <w:rsid w:val="00526D3C"/>
    <w:rsid w:val="005277ED"/>
    <w:rsid w:val="00532FFA"/>
    <w:rsid w:val="00533D24"/>
    <w:rsid w:val="00534AC4"/>
    <w:rsid w:val="00541314"/>
    <w:rsid w:val="00543649"/>
    <w:rsid w:val="00546CC6"/>
    <w:rsid w:val="00550D9E"/>
    <w:rsid w:val="0055600C"/>
    <w:rsid w:val="00562671"/>
    <w:rsid w:val="005666BD"/>
    <w:rsid w:val="00573D91"/>
    <w:rsid w:val="0058556D"/>
    <w:rsid w:val="00586F8D"/>
    <w:rsid w:val="005945EE"/>
    <w:rsid w:val="005A0377"/>
    <w:rsid w:val="005A104A"/>
    <w:rsid w:val="005A394A"/>
    <w:rsid w:val="005A3A27"/>
    <w:rsid w:val="005A4A63"/>
    <w:rsid w:val="005A76D4"/>
    <w:rsid w:val="005A779E"/>
    <w:rsid w:val="005B3884"/>
    <w:rsid w:val="005C6E37"/>
    <w:rsid w:val="005C7293"/>
    <w:rsid w:val="005D096E"/>
    <w:rsid w:val="005D319B"/>
    <w:rsid w:val="005D5DCC"/>
    <w:rsid w:val="005D6E7B"/>
    <w:rsid w:val="005E0CE5"/>
    <w:rsid w:val="005F108F"/>
    <w:rsid w:val="00603472"/>
    <w:rsid w:val="00611960"/>
    <w:rsid w:val="00615320"/>
    <w:rsid w:val="006166B3"/>
    <w:rsid w:val="0062235D"/>
    <w:rsid w:val="0062701E"/>
    <w:rsid w:val="00627CA2"/>
    <w:rsid w:val="00630829"/>
    <w:rsid w:val="00632B1D"/>
    <w:rsid w:val="0063512A"/>
    <w:rsid w:val="00641A57"/>
    <w:rsid w:val="006421BE"/>
    <w:rsid w:val="00642C53"/>
    <w:rsid w:val="006452C0"/>
    <w:rsid w:val="00647AB4"/>
    <w:rsid w:val="00654360"/>
    <w:rsid w:val="00663495"/>
    <w:rsid w:val="006678A5"/>
    <w:rsid w:val="00670598"/>
    <w:rsid w:val="006717A4"/>
    <w:rsid w:val="006730E3"/>
    <w:rsid w:val="006732A9"/>
    <w:rsid w:val="006769DB"/>
    <w:rsid w:val="006802B9"/>
    <w:rsid w:val="006807B8"/>
    <w:rsid w:val="00680F83"/>
    <w:rsid w:val="00681741"/>
    <w:rsid w:val="006834D1"/>
    <w:rsid w:val="006859C7"/>
    <w:rsid w:val="00686A55"/>
    <w:rsid w:val="0068736A"/>
    <w:rsid w:val="00690961"/>
    <w:rsid w:val="0069191D"/>
    <w:rsid w:val="00694937"/>
    <w:rsid w:val="00694AC2"/>
    <w:rsid w:val="006A071D"/>
    <w:rsid w:val="006A1ACF"/>
    <w:rsid w:val="006A1EB9"/>
    <w:rsid w:val="006A5B5F"/>
    <w:rsid w:val="006A6833"/>
    <w:rsid w:val="006B29FE"/>
    <w:rsid w:val="006B3515"/>
    <w:rsid w:val="006B74F7"/>
    <w:rsid w:val="006C0BF6"/>
    <w:rsid w:val="006C1C8B"/>
    <w:rsid w:val="006C3149"/>
    <w:rsid w:val="006C7706"/>
    <w:rsid w:val="006D1743"/>
    <w:rsid w:val="006D2241"/>
    <w:rsid w:val="006D42BF"/>
    <w:rsid w:val="006D4CDC"/>
    <w:rsid w:val="006E3B8E"/>
    <w:rsid w:val="006E5496"/>
    <w:rsid w:val="006E57CB"/>
    <w:rsid w:val="006E7825"/>
    <w:rsid w:val="006F1799"/>
    <w:rsid w:val="006F22B2"/>
    <w:rsid w:val="006F2513"/>
    <w:rsid w:val="006F3F13"/>
    <w:rsid w:val="006F5BE9"/>
    <w:rsid w:val="006F5DB2"/>
    <w:rsid w:val="00700273"/>
    <w:rsid w:val="00703C90"/>
    <w:rsid w:val="007064D0"/>
    <w:rsid w:val="007068BF"/>
    <w:rsid w:val="00712B14"/>
    <w:rsid w:val="00722DA4"/>
    <w:rsid w:val="00723393"/>
    <w:rsid w:val="00723B89"/>
    <w:rsid w:val="00724792"/>
    <w:rsid w:val="00725C89"/>
    <w:rsid w:val="007260A8"/>
    <w:rsid w:val="00735172"/>
    <w:rsid w:val="00735FD7"/>
    <w:rsid w:val="00736760"/>
    <w:rsid w:val="00740807"/>
    <w:rsid w:val="0074329C"/>
    <w:rsid w:val="00746065"/>
    <w:rsid w:val="007503CE"/>
    <w:rsid w:val="00751279"/>
    <w:rsid w:val="00756A80"/>
    <w:rsid w:val="00757DFF"/>
    <w:rsid w:val="0076024F"/>
    <w:rsid w:val="00766C77"/>
    <w:rsid w:val="00777D54"/>
    <w:rsid w:val="007918FC"/>
    <w:rsid w:val="00792E2C"/>
    <w:rsid w:val="007951E1"/>
    <w:rsid w:val="007A5FA6"/>
    <w:rsid w:val="007A75EE"/>
    <w:rsid w:val="007C1DD4"/>
    <w:rsid w:val="007C29ED"/>
    <w:rsid w:val="007D026A"/>
    <w:rsid w:val="007D0E83"/>
    <w:rsid w:val="007E2416"/>
    <w:rsid w:val="007E395B"/>
    <w:rsid w:val="007E6A2E"/>
    <w:rsid w:val="0080169B"/>
    <w:rsid w:val="008161A8"/>
    <w:rsid w:val="0082257F"/>
    <w:rsid w:val="0082334F"/>
    <w:rsid w:val="00823362"/>
    <w:rsid w:val="00826D91"/>
    <w:rsid w:val="00833B39"/>
    <w:rsid w:val="00837065"/>
    <w:rsid w:val="0083756E"/>
    <w:rsid w:val="00840ABE"/>
    <w:rsid w:val="00841341"/>
    <w:rsid w:val="008437CE"/>
    <w:rsid w:val="00844153"/>
    <w:rsid w:val="00846326"/>
    <w:rsid w:val="0085124B"/>
    <w:rsid w:val="00852CA4"/>
    <w:rsid w:val="00854341"/>
    <w:rsid w:val="00860CEA"/>
    <w:rsid w:val="00863D8B"/>
    <w:rsid w:val="0086492A"/>
    <w:rsid w:val="00867AF4"/>
    <w:rsid w:val="00872FDA"/>
    <w:rsid w:val="0088026A"/>
    <w:rsid w:val="00880EF7"/>
    <w:rsid w:val="008835CF"/>
    <w:rsid w:val="0088682E"/>
    <w:rsid w:val="0088703C"/>
    <w:rsid w:val="00890B10"/>
    <w:rsid w:val="00897761"/>
    <w:rsid w:val="008A143E"/>
    <w:rsid w:val="008A197A"/>
    <w:rsid w:val="008A4E5B"/>
    <w:rsid w:val="008A6261"/>
    <w:rsid w:val="008A6B4F"/>
    <w:rsid w:val="008B1E1D"/>
    <w:rsid w:val="008B1EC8"/>
    <w:rsid w:val="008B4255"/>
    <w:rsid w:val="008C375D"/>
    <w:rsid w:val="008C7282"/>
    <w:rsid w:val="008D05FD"/>
    <w:rsid w:val="008D17E4"/>
    <w:rsid w:val="008D3D90"/>
    <w:rsid w:val="008D67AC"/>
    <w:rsid w:val="008D7592"/>
    <w:rsid w:val="008E57DC"/>
    <w:rsid w:val="008E5E13"/>
    <w:rsid w:val="008E6475"/>
    <w:rsid w:val="008F72C1"/>
    <w:rsid w:val="009046C7"/>
    <w:rsid w:val="00906002"/>
    <w:rsid w:val="00906A4A"/>
    <w:rsid w:val="00907823"/>
    <w:rsid w:val="00911C6E"/>
    <w:rsid w:val="00912548"/>
    <w:rsid w:val="00914996"/>
    <w:rsid w:val="0091785E"/>
    <w:rsid w:val="00922E57"/>
    <w:rsid w:val="009267DA"/>
    <w:rsid w:val="00931E1B"/>
    <w:rsid w:val="009451C4"/>
    <w:rsid w:val="009456FA"/>
    <w:rsid w:val="00945DA5"/>
    <w:rsid w:val="00950509"/>
    <w:rsid w:val="00950EC6"/>
    <w:rsid w:val="009510F2"/>
    <w:rsid w:val="00951CB2"/>
    <w:rsid w:val="0095693F"/>
    <w:rsid w:val="00957F25"/>
    <w:rsid w:val="009607D4"/>
    <w:rsid w:val="0096155C"/>
    <w:rsid w:val="0097218A"/>
    <w:rsid w:val="009756B5"/>
    <w:rsid w:val="009835DC"/>
    <w:rsid w:val="00983DA2"/>
    <w:rsid w:val="009874B7"/>
    <w:rsid w:val="009878D5"/>
    <w:rsid w:val="00990143"/>
    <w:rsid w:val="00991AA8"/>
    <w:rsid w:val="00992432"/>
    <w:rsid w:val="009966E0"/>
    <w:rsid w:val="009B13BE"/>
    <w:rsid w:val="009B2DAF"/>
    <w:rsid w:val="009B344C"/>
    <w:rsid w:val="009B3A43"/>
    <w:rsid w:val="009B75D0"/>
    <w:rsid w:val="009C1771"/>
    <w:rsid w:val="009C1A77"/>
    <w:rsid w:val="009C1C75"/>
    <w:rsid w:val="009C1F1D"/>
    <w:rsid w:val="009C250B"/>
    <w:rsid w:val="009C6D4A"/>
    <w:rsid w:val="009D2CEC"/>
    <w:rsid w:val="009D4EA5"/>
    <w:rsid w:val="009D4F47"/>
    <w:rsid w:val="009D56C6"/>
    <w:rsid w:val="009D5D1D"/>
    <w:rsid w:val="009E12B5"/>
    <w:rsid w:val="009E1A7B"/>
    <w:rsid w:val="009E57CF"/>
    <w:rsid w:val="009E6BA8"/>
    <w:rsid w:val="009F1DFB"/>
    <w:rsid w:val="009F726A"/>
    <w:rsid w:val="009F78E2"/>
    <w:rsid w:val="00A0082E"/>
    <w:rsid w:val="00A05D99"/>
    <w:rsid w:val="00A06EAA"/>
    <w:rsid w:val="00A119CC"/>
    <w:rsid w:val="00A11AED"/>
    <w:rsid w:val="00A17C02"/>
    <w:rsid w:val="00A21BAB"/>
    <w:rsid w:val="00A23529"/>
    <w:rsid w:val="00A24A18"/>
    <w:rsid w:val="00A272CA"/>
    <w:rsid w:val="00A324EE"/>
    <w:rsid w:val="00A34AAF"/>
    <w:rsid w:val="00A35A41"/>
    <w:rsid w:val="00A3672F"/>
    <w:rsid w:val="00A435DC"/>
    <w:rsid w:val="00A4502B"/>
    <w:rsid w:val="00A473BA"/>
    <w:rsid w:val="00A52AE8"/>
    <w:rsid w:val="00A5363C"/>
    <w:rsid w:val="00A568CA"/>
    <w:rsid w:val="00A56B9F"/>
    <w:rsid w:val="00A56EE6"/>
    <w:rsid w:val="00A61E4B"/>
    <w:rsid w:val="00A622DD"/>
    <w:rsid w:val="00A64380"/>
    <w:rsid w:val="00A6776C"/>
    <w:rsid w:val="00A711F7"/>
    <w:rsid w:val="00A725ED"/>
    <w:rsid w:val="00A72825"/>
    <w:rsid w:val="00A72DA4"/>
    <w:rsid w:val="00A80DF7"/>
    <w:rsid w:val="00A81733"/>
    <w:rsid w:val="00A829A6"/>
    <w:rsid w:val="00A876C1"/>
    <w:rsid w:val="00A87E0A"/>
    <w:rsid w:val="00A9355C"/>
    <w:rsid w:val="00AA12A3"/>
    <w:rsid w:val="00AA2E9E"/>
    <w:rsid w:val="00AB4447"/>
    <w:rsid w:val="00AC2D1F"/>
    <w:rsid w:val="00AC5E4F"/>
    <w:rsid w:val="00AC7544"/>
    <w:rsid w:val="00AC7C3A"/>
    <w:rsid w:val="00AD70E1"/>
    <w:rsid w:val="00AD7DBC"/>
    <w:rsid w:val="00AE0051"/>
    <w:rsid w:val="00AE2962"/>
    <w:rsid w:val="00AE444B"/>
    <w:rsid w:val="00AE551F"/>
    <w:rsid w:val="00AE69E9"/>
    <w:rsid w:val="00AE796C"/>
    <w:rsid w:val="00AE7CAB"/>
    <w:rsid w:val="00AF44C9"/>
    <w:rsid w:val="00AF4FC9"/>
    <w:rsid w:val="00B102BA"/>
    <w:rsid w:val="00B1179B"/>
    <w:rsid w:val="00B229B1"/>
    <w:rsid w:val="00B25FDA"/>
    <w:rsid w:val="00B270D8"/>
    <w:rsid w:val="00B31AC3"/>
    <w:rsid w:val="00B31EF1"/>
    <w:rsid w:val="00B32062"/>
    <w:rsid w:val="00B37E7E"/>
    <w:rsid w:val="00B40D18"/>
    <w:rsid w:val="00B4183D"/>
    <w:rsid w:val="00B41997"/>
    <w:rsid w:val="00B426ED"/>
    <w:rsid w:val="00B45B50"/>
    <w:rsid w:val="00B46DE8"/>
    <w:rsid w:val="00B5367E"/>
    <w:rsid w:val="00B5497C"/>
    <w:rsid w:val="00B5602D"/>
    <w:rsid w:val="00B60B0D"/>
    <w:rsid w:val="00B63252"/>
    <w:rsid w:val="00B7219D"/>
    <w:rsid w:val="00B75A4A"/>
    <w:rsid w:val="00B82555"/>
    <w:rsid w:val="00B83773"/>
    <w:rsid w:val="00B85D1D"/>
    <w:rsid w:val="00B90A89"/>
    <w:rsid w:val="00B914C2"/>
    <w:rsid w:val="00B94D1A"/>
    <w:rsid w:val="00B9615C"/>
    <w:rsid w:val="00B97E36"/>
    <w:rsid w:val="00BA0F72"/>
    <w:rsid w:val="00BA32C9"/>
    <w:rsid w:val="00BA7D60"/>
    <w:rsid w:val="00BB4266"/>
    <w:rsid w:val="00BB5672"/>
    <w:rsid w:val="00BB6792"/>
    <w:rsid w:val="00BC5E27"/>
    <w:rsid w:val="00BD23DD"/>
    <w:rsid w:val="00BD26C8"/>
    <w:rsid w:val="00BD2F4F"/>
    <w:rsid w:val="00BD58C8"/>
    <w:rsid w:val="00BE10A6"/>
    <w:rsid w:val="00BE4A9C"/>
    <w:rsid w:val="00BE7593"/>
    <w:rsid w:val="00BF01F4"/>
    <w:rsid w:val="00BF0EDE"/>
    <w:rsid w:val="00BF4729"/>
    <w:rsid w:val="00BF6017"/>
    <w:rsid w:val="00BF71B2"/>
    <w:rsid w:val="00C00577"/>
    <w:rsid w:val="00C02081"/>
    <w:rsid w:val="00C04B67"/>
    <w:rsid w:val="00C11C3E"/>
    <w:rsid w:val="00C2056C"/>
    <w:rsid w:val="00C20EA5"/>
    <w:rsid w:val="00C21EFE"/>
    <w:rsid w:val="00C23E39"/>
    <w:rsid w:val="00C24244"/>
    <w:rsid w:val="00C27506"/>
    <w:rsid w:val="00C310F1"/>
    <w:rsid w:val="00C31D26"/>
    <w:rsid w:val="00C35596"/>
    <w:rsid w:val="00C35AE8"/>
    <w:rsid w:val="00C4320A"/>
    <w:rsid w:val="00C442AF"/>
    <w:rsid w:val="00C4567B"/>
    <w:rsid w:val="00C53789"/>
    <w:rsid w:val="00C544D5"/>
    <w:rsid w:val="00C62FC6"/>
    <w:rsid w:val="00C6560E"/>
    <w:rsid w:val="00C73018"/>
    <w:rsid w:val="00C74BC8"/>
    <w:rsid w:val="00C80F68"/>
    <w:rsid w:val="00C825B0"/>
    <w:rsid w:val="00C82D5B"/>
    <w:rsid w:val="00C84369"/>
    <w:rsid w:val="00C861C6"/>
    <w:rsid w:val="00C87030"/>
    <w:rsid w:val="00C9092F"/>
    <w:rsid w:val="00C94336"/>
    <w:rsid w:val="00C96FEF"/>
    <w:rsid w:val="00CA0C03"/>
    <w:rsid w:val="00CA37E1"/>
    <w:rsid w:val="00CB287D"/>
    <w:rsid w:val="00CB2BEB"/>
    <w:rsid w:val="00CB501A"/>
    <w:rsid w:val="00CC1FFD"/>
    <w:rsid w:val="00CC2E57"/>
    <w:rsid w:val="00CC4E0A"/>
    <w:rsid w:val="00CD3F69"/>
    <w:rsid w:val="00CD4F71"/>
    <w:rsid w:val="00CD78BB"/>
    <w:rsid w:val="00CE44B3"/>
    <w:rsid w:val="00CE744E"/>
    <w:rsid w:val="00CF0D59"/>
    <w:rsid w:val="00CF2BED"/>
    <w:rsid w:val="00CF2C34"/>
    <w:rsid w:val="00CF31C6"/>
    <w:rsid w:val="00CF4157"/>
    <w:rsid w:val="00CF49A2"/>
    <w:rsid w:val="00CF4C0D"/>
    <w:rsid w:val="00CF6650"/>
    <w:rsid w:val="00D024C2"/>
    <w:rsid w:val="00D051FB"/>
    <w:rsid w:val="00D0745E"/>
    <w:rsid w:val="00D10533"/>
    <w:rsid w:val="00D133A9"/>
    <w:rsid w:val="00D17403"/>
    <w:rsid w:val="00D25253"/>
    <w:rsid w:val="00D25B23"/>
    <w:rsid w:val="00D36A48"/>
    <w:rsid w:val="00D375D2"/>
    <w:rsid w:val="00D44C5A"/>
    <w:rsid w:val="00D454F6"/>
    <w:rsid w:val="00D52A83"/>
    <w:rsid w:val="00D55919"/>
    <w:rsid w:val="00D6195E"/>
    <w:rsid w:val="00D6382E"/>
    <w:rsid w:val="00D6536E"/>
    <w:rsid w:val="00D72E1D"/>
    <w:rsid w:val="00D801F0"/>
    <w:rsid w:val="00D807ED"/>
    <w:rsid w:val="00D808E5"/>
    <w:rsid w:val="00D824CE"/>
    <w:rsid w:val="00D829EB"/>
    <w:rsid w:val="00D8562E"/>
    <w:rsid w:val="00D90673"/>
    <w:rsid w:val="00DA115D"/>
    <w:rsid w:val="00DA3286"/>
    <w:rsid w:val="00DA5BF9"/>
    <w:rsid w:val="00DA676D"/>
    <w:rsid w:val="00DA6C13"/>
    <w:rsid w:val="00DB0892"/>
    <w:rsid w:val="00DC01FB"/>
    <w:rsid w:val="00DC2CE8"/>
    <w:rsid w:val="00DC2D0A"/>
    <w:rsid w:val="00DC2F75"/>
    <w:rsid w:val="00DC68C9"/>
    <w:rsid w:val="00DD00DB"/>
    <w:rsid w:val="00DD014C"/>
    <w:rsid w:val="00DD431A"/>
    <w:rsid w:val="00DD7413"/>
    <w:rsid w:val="00DE373E"/>
    <w:rsid w:val="00DF4B9B"/>
    <w:rsid w:val="00E0489C"/>
    <w:rsid w:val="00E04E32"/>
    <w:rsid w:val="00E06FED"/>
    <w:rsid w:val="00E1395B"/>
    <w:rsid w:val="00E20893"/>
    <w:rsid w:val="00E232AC"/>
    <w:rsid w:val="00E274E0"/>
    <w:rsid w:val="00E41ACF"/>
    <w:rsid w:val="00E470E0"/>
    <w:rsid w:val="00E50D85"/>
    <w:rsid w:val="00E5123C"/>
    <w:rsid w:val="00E532B3"/>
    <w:rsid w:val="00E551A9"/>
    <w:rsid w:val="00E64FEC"/>
    <w:rsid w:val="00E6599E"/>
    <w:rsid w:val="00E671F2"/>
    <w:rsid w:val="00E70969"/>
    <w:rsid w:val="00E70A0B"/>
    <w:rsid w:val="00E76424"/>
    <w:rsid w:val="00E84223"/>
    <w:rsid w:val="00E853DC"/>
    <w:rsid w:val="00E91012"/>
    <w:rsid w:val="00EA0F41"/>
    <w:rsid w:val="00EA230D"/>
    <w:rsid w:val="00EA2D20"/>
    <w:rsid w:val="00EA4856"/>
    <w:rsid w:val="00EA4A39"/>
    <w:rsid w:val="00EA7DCF"/>
    <w:rsid w:val="00EB60E7"/>
    <w:rsid w:val="00EB6AB5"/>
    <w:rsid w:val="00EB6E54"/>
    <w:rsid w:val="00EC3F1B"/>
    <w:rsid w:val="00ED0CFD"/>
    <w:rsid w:val="00ED3882"/>
    <w:rsid w:val="00ED761E"/>
    <w:rsid w:val="00EE0B37"/>
    <w:rsid w:val="00EE10BB"/>
    <w:rsid w:val="00EF0137"/>
    <w:rsid w:val="00EF1982"/>
    <w:rsid w:val="00EF7EA8"/>
    <w:rsid w:val="00F00017"/>
    <w:rsid w:val="00F03B38"/>
    <w:rsid w:val="00F03DFB"/>
    <w:rsid w:val="00F052D4"/>
    <w:rsid w:val="00F10944"/>
    <w:rsid w:val="00F113E9"/>
    <w:rsid w:val="00F153F6"/>
    <w:rsid w:val="00F17F55"/>
    <w:rsid w:val="00F2042D"/>
    <w:rsid w:val="00F22435"/>
    <w:rsid w:val="00F26CC6"/>
    <w:rsid w:val="00F26F29"/>
    <w:rsid w:val="00F30382"/>
    <w:rsid w:val="00F334E4"/>
    <w:rsid w:val="00F337F9"/>
    <w:rsid w:val="00F3429C"/>
    <w:rsid w:val="00F36A9F"/>
    <w:rsid w:val="00F42F30"/>
    <w:rsid w:val="00F50DC4"/>
    <w:rsid w:val="00F559F0"/>
    <w:rsid w:val="00F6031C"/>
    <w:rsid w:val="00F603E1"/>
    <w:rsid w:val="00F60C7C"/>
    <w:rsid w:val="00F647CE"/>
    <w:rsid w:val="00F6629B"/>
    <w:rsid w:val="00F66FC7"/>
    <w:rsid w:val="00F75D1C"/>
    <w:rsid w:val="00F76986"/>
    <w:rsid w:val="00F8224A"/>
    <w:rsid w:val="00F853FE"/>
    <w:rsid w:val="00F920F1"/>
    <w:rsid w:val="00F9383B"/>
    <w:rsid w:val="00FA19EC"/>
    <w:rsid w:val="00FA37B6"/>
    <w:rsid w:val="00FA389C"/>
    <w:rsid w:val="00FA5B7D"/>
    <w:rsid w:val="00FA6044"/>
    <w:rsid w:val="00FA65BC"/>
    <w:rsid w:val="00FA6779"/>
    <w:rsid w:val="00FA7B4A"/>
    <w:rsid w:val="00FB3F29"/>
    <w:rsid w:val="00FC57D6"/>
    <w:rsid w:val="00FC7A69"/>
    <w:rsid w:val="00FC7BDF"/>
    <w:rsid w:val="00FD29F1"/>
    <w:rsid w:val="00FE10E3"/>
    <w:rsid w:val="00FE2ECA"/>
    <w:rsid w:val="00FE3DEB"/>
    <w:rsid w:val="00FE770E"/>
    <w:rsid w:val="00FF043C"/>
    <w:rsid w:val="00FF5108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84E7"/>
  <w15:chartTrackingRefBased/>
  <w15:docId w15:val="{65257D37-C9B9-4006-9F88-29735E19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0B4"/>
    <w:rPr>
      <w:rFonts w:ascii="Arial" w:hAnsi="Arial" w:cs="Arial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6A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5D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23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235D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2235D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0D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0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D59"/>
    <w:pPr>
      <w:spacing w:line="240" w:lineRule="auto"/>
    </w:pPr>
    <w:rPr>
      <w:rFonts w:asciiTheme="minorHAnsi" w:hAnsiTheme="minorHAnsi" w:cstheme="minorBidi"/>
      <w:noProof/>
      <w:sz w:val="20"/>
      <w:szCs w:val="20"/>
      <w:lang w:val="sr-Latn-M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D59"/>
    <w:rPr>
      <w:noProof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rsid w:val="00CF0D59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360"/>
    <w:rPr>
      <w:rFonts w:ascii="Arial" w:hAnsi="Arial" w:cs="Arial"/>
      <w:b/>
      <w:bCs/>
      <w:noProof w:val="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360"/>
    <w:rPr>
      <w:rFonts w:ascii="Arial" w:hAnsi="Arial" w:cs="Arial"/>
      <w:b/>
      <w:bCs/>
      <w:noProof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500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5D9E"/>
    <w:pPr>
      <w:spacing w:after="0" w:line="240" w:lineRule="auto"/>
    </w:pPr>
    <w:rPr>
      <w:rFonts w:ascii="Arial" w:hAnsi="Arial" w:cs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C51D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stTable2-Accent5">
    <w:name w:val="List Table 2 Accent 5"/>
    <w:basedOn w:val="TableNormal"/>
    <w:uiPriority w:val="47"/>
    <w:rsid w:val="00A119CC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007A8"/>
    <w:rPr>
      <w:color w:val="666666"/>
    </w:rPr>
  </w:style>
  <w:style w:type="character" w:styleId="Strong">
    <w:name w:val="Strong"/>
    <w:basedOn w:val="DefaultParagraphFont"/>
    <w:uiPriority w:val="22"/>
    <w:qFormat/>
    <w:rsid w:val="001007A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FA6779"/>
    <w:rPr>
      <w:i/>
      <w:iCs/>
      <w:color w:val="2F5496" w:themeColor="accent1" w:themeShade="BF"/>
    </w:rPr>
  </w:style>
  <w:style w:type="paragraph" w:customStyle="1" w:styleId="Default">
    <w:name w:val="Default"/>
    <w:rsid w:val="006807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E0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E0489C"/>
  </w:style>
  <w:style w:type="paragraph" w:customStyle="1" w:styleId="xmsolistparagraph">
    <w:name w:val="x_msolistparagraph"/>
    <w:basedOn w:val="Normal"/>
    <w:rsid w:val="003A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CFD"/>
    <w:rPr>
      <w:rFonts w:ascii="Arial" w:eastAsiaTheme="majorEastAsia" w:hAnsi="Arial" w:cstheme="majorBidi"/>
      <w:color w:val="595959" w:themeColor="text1" w:themeTint="A6"/>
      <w:lang w:val="en-GB"/>
    </w:rPr>
  </w:style>
  <w:style w:type="character" w:customStyle="1" w:styleId="whitespace-normal">
    <w:name w:val="whitespace-normal"/>
    <w:basedOn w:val="DefaultParagraphFont"/>
    <w:rsid w:val="00FA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8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7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eerural.org/news/integrating-climate-change-adaptation-into-agricultural-policies-third-national-workshop-held-in-montenegro/" TargetMode="External"/><Relationship Id="rId2" Type="http://schemas.openxmlformats.org/officeDocument/2006/relationships/hyperlink" Target="https://w3.unece.org/SDG/en/Indicator?id=23" TargetMode="External"/><Relationship Id="rId1" Type="http://schemas.openxmlformats.org/officeDocument/2006/relationships/hyperlink" Target="https://monstat.org/cg/page.php?id=2406&amp;pageid=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2C280-5AC1-4D8A-8DEC-C95F98FE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8522</Words>
  <Characters>48577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Savica Vujicic</dc:creator>
  <cp:keywords/>
  <dc:description/>
  <cp:lastModifiedBy>Tijana Djokovic</cp:lastModifiedBy>
  <cp:revision>5</cp:revision>
  <dcterms:created xsi:type="dcterms:W3CDTF">2026-04-29T08:15:00Z</dcterms:created>
  <dcterms:modified xsi:type="dcterms:W3CDTF">2026-04-29T08:36:00Z</dcterms:modified>
</cp:coreProperties>
</file>