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3E3" w:rsidRPr="00521257" w:rsidRDefault="00303535" w:rsidP="00BC43E3">
      <w:pPr>
        <w:jc w:val="right"/>
        <w:rPr>
          <w:b/>
          <w:lang w:val="pl-PL"/>
        </w:rPr>
      </w:pPr>
      <w:bookmarkStart w:id="0" w:name="_GoBack"/>
      <w:r w:rsidRPr="00521257">
        <w:rPr>
          <w:b/>
          <w:lang w:val="pl-PL"/>
        </w:rPr>
        <w:t>PREDLOG</w:t>
      </w:r>
    </w:p>
    <w:p w:rsidR="00BC43E3" w:rsidRPr="00521257" w:rsidRDefault="00BC43E3" w:rsidP="00BC43E3">
      <w:pPr>
        <w:jc w:val="both"/>
        <w:rPr>
          <w:lang w:val="pl-PL"/>
        </w:rPr>
      </w:pPr>
    </w:p>
    <w:p w:rsidR="00BC43E3" w:rsidRPr="00521257" w:rsidRDefault="00BC43E3" w:rsidP="00BC43E3">
      <w:pPr>
        <w:ind w:firstLine="720"/>
        <w:jc w:val="both"/>
        <w:rPr>
          <w:lang w:val="pl-PL"/>
        </w:rPr>
      </w:pPr>
      <w:r w:rsidRPr="00521257">
        <w:rPr>
          <w:lang w:val="pl-PL"/>
        </w:rPr>
        <w:t>Na osnovu člana 40 Zakona o hemikalijama ("Službeni list CG", broj 51/17), Vlada Crne Gore, na sjednici od _______________</w:t>
      </w:r>
      <w:r w:rsidRPr="00521257">
        <w:rPr>
          <w:lang w:val="pl-PL"/>
        </w:rPr>
        <w:softHyphen/>
      </w:r>
      <w:r w:rsidRPr="00521257">
        <w:rPr>
          <w:lang w:val="pl-PL"/>
        </w:rPr>
        <w:softHyphen/>
      </w:r>
      <w:r w:rsidRPr="00521257">
        <w:rPr>
          <w:lang w:val="pl-PL"/>
        </w:rPr>
        <w:softHyphen/>
      </w:r>
      <w:r w:rsidRPr="00521257">
        <w:rPr>
          <w:lang w:val="pl-PL"/>
        </w:rPr>
        <w:softHyphen/>
      </w:r>
      <w:r w:rsidRPr="00521257">
        <w:rPr>
          <w:lang w:val="pl-PL"/>
        </w:rPr>
        <w:softHyphen/>
      </w:r>
      <w:r w:rsidRPr="00521257">
        <w:rPr>
          <w:lang w:val="pl-PL"/>
        </w:rPr>
        <w:softHyphen/>
      </w:r>
      <w:r w:rsidRPr="00521257">
        <w:rPr>
          <w:lang w:val="pl-PL"/>
        </w:rPr>
        <w:softHyphen/>
      </w:r>
      <w:r w:rsidRPr="00521257">
        <w:rPr>
          <w:lang w:val="pl-PL"/>
        </w:rPr>
        <w:softHyphen/>
      </w:r>
      <w:r w:rsidRPr="00521257">
        <w:rPr>
          <w:lang w:val="pl-PL"/>
        </w:rPr>
        <w:softHyphen/>
      </w:r>
      <w:r w:rsidRPr="00521257">
        <w:rPr>
          <w:lang w:val="pl-PL"/>
        </w:rPr>
        <w:softHyphen/>
      </w:r>
      <w:r w:rsidRPr="00521257">
        <w:rPr>
          <w:lang w:val="pl-PL"/>
        </w:rPr>
        <w:softHyphen/>
      </w:r>
      <w:r w:rsidRPr="00521257">
        <w:rPr>
          <w:lang w:val="pl-PL"/>
        </w:rPr>
        <w:softHyphen/>
        <w:t>202</w:t>
      </w:r>
      <w:r w:rsidR="00C57A19" w:rsidRPr="00521257">
        <w:rPr>
          <w:lang w:val="pl-PL"/>
        </w:rPr>
        <w:t>2</w:t>
      </w:r>
      <w:r w:rsidRPr="00521257">
        <w:rPr>
          <w:lang w:val="pl-PL"/>
        </w:rPr>
        <w:t>. godine, donijela je</w:t>
      </w:r>
    </w:p>
    <w:p w:rsidR="00BC43E3" w:rsidRPr="00521257" w:rsidRDefault="00BC43E3" w:rsidP="00BC43E3">
      <w:pPr>
        <w:ind w:firstLine="720"/>
        <w:jc w:val="both"/>
        <w:rPr>
          <w:lang w:val="pl-PL"/>
        </w:rPr>
      </w:pPr>
    </w:p>
    <w:p w:rsidR="007E5D54" w:rsidRPr="00521257" w:rsidRDefault="00BC43E3" w:rsidP="00BC43E3">
      <w:pPr>
        <w:pStyle w:val="msolistparagraph0"/>
        <w:spacing w:after="0" w:line="240" w:lineRule="auto"/>
        <w:ind w:left="0"/>
        <w:jc w:val="center"/>
        <w:rPr>
          <w:rFonts w:ascii="Times New Roman" w:eastAsia="Times New Roman" w:hAnsi="Times New Roman"/>
          <w:b/>
          <w:sz w:val="24"/>
          <w:szCs w:val="24"/>
          <w:lang w:val="pl-PL"/>
        </w:rPr>
      </w:pPr>
      <w:r w:rsidRPr="00521257">
        <w:rPr>
          <w:rFonts w:ascii="Times New Roman" w:eastAsia="Times New Roman" w:hAnsi="Times New Roman"/>
          <w:b/>
          <w:sz w:val="24"/>
          <w:szCs w:val="24"/>
          <w:lang w:val="pl-PL"/>
        </w:rPr>
        <w:t xml:space="preserve">UREDBU </w:t>
      </w:r>
    </w:p>
    <w:p w:rsidR="00BC43E3" w:rsidRPr="00521257" w:rsidRDefault="00BC43E3" w:rsidP="007E5D54">
      <w:pPr>
        <w:pStyle w:val="msolistparagraph0"/>
        <w:spacing w:after="0" w:line="240" w:lineRule="auto"/>
        <w:ind w:left="0"/>
        <w:jc w:val="center"/>
        <w:rPr>
          <w:rFonts w:ascii="Times New Roman" w:eastAsia="Times New Roman" w:hAnsi="Times New Roman"/>
          <w:b/>
          <w:sz w:val="24"/>
          <w:szCs w:val="24"/>
          <w:lang w:val="pl-PL"/>
        </w:rPr>
      </w:pPr>
      <w:r w:rsidRPr="00521257">
        <w:rPr>
          <w:rFonts w:ascii="Times New Roman" w:eastAsia="Times New Roman" w:hAnsi="Times New Roman"/>
          <w:b/>
          <w:sz w:val="24"/>
          <w:szCs w:val="24"/>
          <w:lang w:val="pl-PL"/>
        </w:rPr>
        <w:t>O</w:t>
      </w:r>
      <w:r w:rsidR="007E5D54" w:rsidRPr="00521257">
        <w:rPr>
          <w:rFonts w:ascii="Times New Roman" w:eastAsia="Times New Roman" w:hAnsi="Times New Roman"/>
          <w:b/>
          <w:sz w:val="24"/>
          <w:szCs w:val="24"/>
          <w:lang w:val="pl-PL"/>
        </w:rPr>
        <w:t xml:space="preserve"> </w:t>
      </w:r>
      <w:r w:rsidR="009123E1" w:rsidRPr="00521257">
        <w:rPr>
          <w:rFonts w:ascii="Times New Roman" w:eastAsia="Times New Roman" w:hAnsi="Times New Roman"/>
          <w:b/>
          <w:sz w:val="24"/>
          <w:szCs w:val="24"/>
          <w:lang w:val="pl-PL"/>
        </w:rPr>
        <w:t>IZMJENI</w:t>
      </w:r>
      <w:r w:rsidRPr="00521257">
        <w:rPr>
          <w:rFonts w:ascii="Times New Roman" w:eastAsia="Times New Roman" w:hAnsi="Times New Roman"/>
          <w:b/>
          <w:sz w:val="24"/>
          <w:szCs w:val="24"/>
          <w:lang w:val="pl-PL"/>
        </w:rPr>
        <w:t xml:space="preserve"> UREDBE</w:t>
      </w:r>
      <w:r w:rsidR="007E5D54" w:rsidRPr="00521257">
        <w:rPr>
          <w:rFonts w:ascii="Times New Roman" w:eastAsia="Times New Roman" w:hAnsi="Times New Roman"/>
          <w:b/>
          <w:sz w:val="24"/>
          <w:szCs w:val="24"/>
          <w:lang w:val="pl-PL"/>
        </w:rPr>
        <w:t xml:space="preserve"> </w:t>
      </w:r>
      <w:r w:rsidRPr="00521257">
        <w:rPr>
          <w:rFonts w:ascii="Times New Roman" w:eastAsia="Times New Roman" w:hAnsi="Times New Roman"/>
          <w:b/>
          <w:sz w:val="24"/>
          <w:szCs w:val="24"/>
          <w:lang w:val="pl-PL"/>
        </w:rPr>
        <w:t xml:space="preserve">O ZABRANJENIM ODNOSNO DOZVOLJENIM NAČINIMA UPOTREBE, PROIZVODNJE I STAVLJANJA NA TRŽIŠTE HEMIKALIJA KOJE PREDSTAVLJAJU NEPRIHVATLJIV RIZIK PO ZDRAVLJE LJUDI I ŽIVOTNU </w:t>
      </w:r>
      <w:r w:rsidR="007E5D54" w:rsidRPr="00521257">
        <w:rPr>
          <w:rFonts w:ascii="Times New Roman" w:eastAsia="Times New Roman" w:hAnsi="Times New Roman"/>
          <w:b/>
          <w:sz w:val="24"/>
          <w:szCs w:val="24"/>
          <w:lang w:val="pl-PL"/>
        </w:rPr>
        <w:t>S</w:t>
      </w:r>
      <w:r w:rsidRPr="00521257">
        <w:rPr>
          <w:rFonts w:ascii="Times New Roman" w:eastAsia="Times New Roman" w:hAnsi="Times New Roman"/>
          <w:b/>
          <w:sz w:val="24"/>
          <w:szCs w:val="24"/>
          <w:lang w:val="pl-PL"/>
        </w:rPr>
        <w:t>REDINU</w:t>
      </w:r>
    </w:p>
    <w:p w:rsidR="00BC43E3" w:rsidRPr="00521257" w:rsidRDefault="00BC43E3" w:rsidP="00BC43E3">
      <w:pPr>
        <w:pStyle w:val="msolistparagraph0"/>
        <w:spacing w:after="0" w:line="240" w:lineRule="auto"/>
        <w:ind w:left="0"/>
        <w:jc w:val="center"/>
        <w:rPr>
          <w:rFonts w:ascii="Times New Roman" w:eastAsia="Times New Roman" w:hAnsi="Times New Roman"/>
          <w:b/>
          <w:sz w:val="24"/>
          <w:szCs w:val="24"/>
          <w:lang w:val="pl-PL"/>
        </w:rPr>
      </w:pPr>
    </w:p>
    <w:p w:rsidR="00BC43E3" w:rsidRPr="00521257" w:rsidRDefault="00BC43E3" w:rsidP="00BC43E3">
      <w:pPr>
        <w:jc w:val="center"/>
        <w:rPr>
          <w:b/>
          <w:lang w:val="pl-PL"/>
        </w:rPr>
      </w:pPr>
      <w:r w:rsidRPr="00521257">
        <w:rPr>
          <w:b/>
          <w:lang w:val="pl-PL"/>
        </w:rPr>
        <w:t>Član 1</w:t>
      </w:r>
    </w:p>
    <w:p w:rsidR="00FB5A60" w:rsidRPr="00521257" w:rsidRDefault="00B43BA3" w:rsidP="00B43BA3">
      <w:pPr>
        <w:ind w:firstLine="720"/>
        <w:jc w:val="both"/>
      </w:pPr>
      <w:r w:rsidRPr="00521257">
        <w:rPr>
          <w:lang w:val="pl-PL"/>
        </w:rPr>
        <w:t>U</w:t>
      </w:r>
      <w:r w:rsidR="00BC43E3" w:rsidRPr="00521257">
        <w:t xml:space="preserve"> </w:t>
      </w:r>
      <w:r w:rsidR="009220FD" w:rsidRPr="00521257">
        <w:t>Uredbi</w:t>
      </w:r>
      <w:r w:rsidR="00BC43E3" w:rsidRPr="00521257">
        <w:t xml:space="preserve"> o zabranjenim odnosno dozvoljenim načinima upotrebe, proizvodnje i stavljanja na tržište hemikalija koje predstavljaju neprihvatljiv rizik po zdravlje ljudi i životnu sredinu</w:t>
      </w:r>
      <w:r w:rsidR="009220FD" w:rsidRPr="00521257">
        <w:t xml:space="preserve"> (</w:t>
      </w:r>
      <w:r w:rsidR="009123E1" w:rsidRPr="00521257">
        <w:t>"Službeni list CG", broj</w:t>
      </w:r>
      <w:r w:rsidR="00B444A5" w:rsidRPr="00521257">
        <w:t xml:space="preserve"> </w:t>
      </w:r>
      <w:r w:rsidR="009220FD" w:rsidRPr="00521257">
        <w:t>70/18</w:t>
      </w:r>
      <w:r w:rsidR="00C57A19" w:rsidRPr="00521257">
        <w:t>, 76/20</w:t>
      </w:r>
      <w:r w:rsidR="009220FD" w:rsidRPr="00521257">
        <w:t>), u</w:t>
      </w:r>
      <w:r w:rsidR="00047E7D" w:rsidRPr="00521257">
        <w:t xml:space="preserve"> Prilogu 1 Dio 1</w:t>
      </w:r>
      <w:r w:rsidR="00BC43E3" w:rsidRPr="00521257">
        <w:t xml:space="preserve"> </w:t>
      </w:r>
      <w:r w:rsidR="004B2BE3" w:rsidRPr="00521257">
        <w:t>mijenja se i glasi</w:t>
      </w:r>
      <w:r w:rsidR="00BC43E3" w:rsidRPr="00521257">
        <w:t>:</w:t>
      </w:r>
    </w:p>
    <w:p w:rsidR="007F7D4F" w:rsidRPr="00521257" w:rsidRDefault="007F7D4F" w:rsidP="00B43BA3">
      <w:pPr>
        <w:ind w:firstLine="720"/>
        <w:jc w:val="both"/>
      </w:pPr>
    </w:p>
    <w:p w:rsidR="007F7D4F" w:rsidRPr="00521257" w:rsidRDefault="007F7D4F" w:rsidP="00B43BA3">
      <w:pPr>
        <w:ind w:firstLine="720"/>
        <w:jc w:val="both"/>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647"/>
        <w:gridCol w:w="4318"/>
        <w:gridCol w:w="45"/>
      </w:tblGrid>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 xml:space="preserve">Redni broj </w:t>
            </w:r>
          </w:p>
        </w:tc>
        <w:tc>
          <w:tcPr>
            <w:tcW w:w="3647" w:type="dxa"/>
          </w:tcPr>
          <w:p w:rsidR="007F7D4F" w:rsidRPr="00521257" w:rsidRDefault="007F7D4F" w:rsidP="007F7D4F">
            <w:pPr>
              <w:jc w:val="both"/>
              <w:rPr>
                <w:lang w:val="pl-PL"/>
              </w:rPr>
            </w:pPr>
            <w:r w:rsidRPr="00521257">
              <w:rPr>
                <w:lang w:val="pl-PL"/>
              </w:rPr>
              <w:t>Naziv supstance, grupe supstanci ili smješa, CAS broj i EC broj</w:t>
            </w:r>
          </w:p>
        </w:tc>
        <w:tc>
          <w:tcPr>
            <w:tcW w:w="4318" w:type="dxa"/>
          </w:tcPr>
          <w:p w:rsidR="007F7D4F" w:rsidRPr="00521257" w:rsidRDefault="007F7D4F" w:rsidP="007F7D4F">
            <w:pPr>
              <w:jc w:val="both"/>
              <w:rPr>
                <w:lang w:val="pl-PL"/>
              </w:rPr>
            </w:pPr>
            <w:r w:rsidRPr="00521257">
              <w:rPr>
                <w:lang w:val="pl-PL"/>
              </w:rPr>
              <w:t xml:space="preserve">         Ograničenja i zabrane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 xml:space="preserve">1. </w:t>
            </w:r>
          </w:p>
        </w:tc>
        <w:tc>
          <w:tcPr>
            <w:tcW w:w="3647" w:type="dxa"/>
          </w:tcPr>
          <w:p w:rsidR="007F7D4F" w:rsidRPr="00521257" w:rsidRDefault="007F7D4F" w:rsidP="007F7D4F">
            <w:pPr>
              <w:jc w:val="both"/>
            </w:pPr>
            <w:r w:rsidRPr="00521257">
              <w:t>Polihlorovani terfenili, (Polychlorinated terphenyls, PCT)</w:t>
            </w:r>
          </w:p>
          <w:p w:rsidR="007F7D4F" w:rsidRPr="00521257" w:rsidRDefault="007F7D4F" w:rsidP="007F7D4F">
            <w:pPr>
              <w:jc w:val="both"/>
            </w:pPr>
          </w:p>
        </w:tc>
        <w:tc>
          <w:tcPr>
            <w:tcW w:w="4318" w:type="dxa"/>
          </w:tcPr>
          <w:p w:rsidR="007F7D4F" w:rsidRPr="00521257" w:rsidRDefault="007F7D4F" w:rsidP="007F7D4F">
            <w:pPr>
              <w:jc w:val="both"/>
            </w:pPr>
            <w:r w:rsidRPr="00521257">
              <w:t>Zabranjena je upotreba i stavljanje na tržište PCT:</w:t>
            </w:r>
          </w:p>
          <w:p w:rsidR="007F7D4F" w:rsidRPr="00521257" w:rsidRDefault="007F7D4F" w:rsidP="007F7D4F">
            <w:pPr>
              <w:jc w:val="both"/>
            </w:pPr>
            <w:r w:rsidRPr="00521257">
              <w:t>- kao supstance;</w:t>
            </w:r>
          </w:p>
          <w:p w:rsidR="007F7D4F" w:rsidRPr="00521257" w:rsidRDefault="007F7D4F" w:rsidP="007F7D4F">
            <w:pPr>
              <w:jc w:val="both"/>
            </w:pPr>
            <w:r w:rsidRPr="00521257">
              <w:t xml:space="preserve">- </w:t>
            </w:r>
            <w:proofErr w:type="gramStart"/>
            <w:r w:rsidRPr="00521257">
              <w:t>u</w:t>
            </w:r>
            <w:proofErr w:type="gramEnd"/>
            <w:r w:rsidRPr="00521257">
              <w:t xml:space="preserve"> smješama uključujući otpadna ulja, ili u opremi, u koncentracijama većim od 50 mg/kg ( 0,005 % masenog udjela).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 xml:space="preserve">2. </w:t>
            </w:r>
          </w:p>
        </w:tc>
        <w:tc>
          <w:tcPr>
            <w:tcW w:w="3647" w:type="dxa"/>
          </w:tcPr>
          <w:p w:rsidR="007F7D4F" w:rsidRPr="00521257" w:rsidRDefault="007F7D4F" w:rsidP="007F7D4F">
            <w:pPr>
              <w:jc w:val="both"/>
              <w:rPr>
                <w:lang w:val="pl-PL"/>
              </w:rPr>
            </w:pPr>
            <w:r w:rsidRPr="00521257">
              <w:rPr>
                <w:lang w:val="pl-PL"/>
              </w:rPr>
              <w:t>Hloretilen (vinil hlorid)</w:t>
            </w:r>
          </w:p>
          <w:p w:rsidR="007F7D4F" w:rsidRPr="00521257" w:rsidRDefault="007F7D4F" w:rsidP="007F7D4F">
            <w:pPr>
              <w:jc w:val="both"/>
              <w:rPr>
                <w:lang w:val="pl-PL"/>
              </w:rPr>
            </w:pPr>
            <w:r w:rsidRPr="00521257">
              <w:rPr>
                <w:lang w:val="pl-PL"/>
              </w:rPr>
              <w:t>CAS br. 75-01-4</w:t>
            </w:r>
          </w:p>
          <w:p w:rsidR="007F7D4F" w:rsidRPr="00521257" w:rsidRDefault="007F7D4F" w:rsidP="007F7D4F">
            <w:pPr>
              <w:jc w:val="both"/>
              <w:rPr>
                <w:lang w:val="pl-PL"/>
              </w:rPr>
            </w:pPr>
            <w:r w:rsidRPr="00521257">
              <w:rPr>
                <w:lang w:val="pl-PL"/>
              </w:rPr>
              <w:t>EC br. 200-831-0</w:t>
            </w:r>
          </w:p>
          <w:p w:rsidR="007F7D4F" w:rsidRPr="00521257" w:rsidRDefault="007F7D4F" w:rsidP="007F7D4F">
            <w:pPr>
              <w:jc w:val="both"/>
              <w:rPr>
                <w:lang w:val="pl-PL"/>
              </w:rPr>
            </w:pP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Zabranjena je upotreba hloretilena kao potisnog gasa (propelenta) za bilo koji aerosolni raspršivač.</w:t>
            </w:r>
          </w:p>
          <w:p w:rsidR="007F7D4F" w:rsidRPr="00521257" w:rsidRDefault="007F7D4F" w:rsidP="007F7D4F">
            <w:pPr>
              <w:jc w:val="both"/>
              <w:rPr>
                <w:lang w:val="pl-PL"/>
              </w:rPr>
            </w:pPr>
            <w:r w:rsidRPr="00521257">
              <w:rPr>
                <w:lang w:val="pl-PL"/>
              </w:rPr>
              <w:t>2) Zabranjeno je stavljanje na tržište aerosolnih raspršivača koji sadrže hloretilen kao potisni gas.</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3.</w:t>
            </w:r>
          </w:p>
        </w:tc>
        <w:tc>
          <w:tcPr>
            <w:tcW w:w="3647" w:type="dxa"/>
          </w:tcPr>
          <w:p w:rsidR="007F7D4F" w:rsidRPr="00521257" w:rsidRDefault="007F7D4F" w:rsidP="007F7D4F">
            <w:pPr>
              <w:jc w:val="both"/>
              <w:rPr>
                <w:lang w:val="pl-PL"/>
              </w:rPr>
            </w:pPr>
            <w:r w:rsidRPr="00521257">
              <w:rPr>
                <w:lang w:val="pl-PL"/>
              </w:rPr>
              <w:t>Tečne supstance ili smješe koje ispunjavaju  kriterijume  za klasifikaciju  u  bilo  koju  od      klasa   opasnosti, u skladu sa propisom kojim je uređena klasifikacija, označavanje i pakovanje u skladu sa Globalno harmonizovanim sistemom UN:</w:t>
            </w:r>
          </w:p>
          <w:p w:rsidR="007F7D4F" w:rsidRPr="00521257" w:rsidRDefault="007F7D4F" w:rsidP="007F7D4F">
            <w:pPr>
              <w:jc w:val="both"/>
              <w:rPr>
                <w:lang w:val="pl-PL"/>
              </w:rPr>
            </w:pPr>
            <w:r w:rsidRPr="00521257">
              <w:rPr>
                <w:lang w:val="pl-PL"/>
              </w:rPr>
              <w:t>a) klase opasnosti 2.1 do 2.4; 2.6; 2.7; 2.8 tipovi A i B; 2,9; 2.10; 2.12; 2.13 kategorije 1 i 2; 2.14 kategorije 1 i 2; 2.15 tipovi A do F;</w:t>
            </w:r>
          </w:p>
          <w:p w:rsidR="007F7D4F" w:rsidRPr="00521257" w:rsidRDefault="007F7D4F" w:rsidP="007F7D4F">
            <w:pPr>
              <w:jc w:val="both"/>
              <w:rPr>
                <w:lang w:val="pl-PL"/>
              </w:rPr>
            </w:pPr>
            <w:r w:rsidRPr="00521257">
              <w:rPr>
                <w:lang w:val="pl-PL"/>
              </w:rPr>
              <w:t>b) klase opasnosti 3.1 do 3.6; 3.7 grupe efekata: štetni efekti na seksualnu funkciju i plodnost i štetni efekti na rast i razvoj potomstva; 3.8 svi efekti osim narkotičkih efekata; 3.9 i 3.10;</w:t>
            </w:r>
          </w:p>
          <w:p w:rsidR="007F7D4F" w:rsidRPr="00521257" w:rsidRDefault="007F7D4F" w:rsidP="007F7D4F">
            <w:pPr>
              <w:jc w:val="both"/>
              <w:rPr>
                <w:lang w:val="fi-FI"/>
              </w:rPr>
            </w:pPr>
            <w:r w:rsidRPr="00521257">
              <w:rPr>
                <w:lang w:val="fi-FI"/>
              </w:rPr>
              <w:t>v) klasa opasnosti 4.1;</w:t>
            </w:r>
          </w:p>
          <w:p w:rsidR="007F7D4F" w:rsidRPr="00521257" w:rsidRDefault="007F7D4F" w:rsidP="007F7D4F">
            <w:pPr>
              <w:jc w:val="both"/>
              <w:rPr>
                <w:lang w:val="fi-FI"/>
              </w:rPr>
            </w:pPr>
            <w:r w:rsidRPr="00521257">
              <w:rPr>
                <w:lang w:val="fi-FI"/>
              </w:rPr>
              <w:t>g) klasa opasnosti 5.1</w:t>
            </w:r>
          </w:p>
        </w:tc>
        <w:tc>
          <w:tcPr>
            <w:tcW w:w="4318" w:type="dxa"/>
          </w:tcPr>
          <w:p w:rsidR="007F7D4F" w:rsidRPr="00521257" w:rsidRDefault="007F7D4F" w:rsidP="007F7D4F">
            <w:pPr>
              <w:jc w:val="both"/>
              <w:rPr>
                <w:lang w:val="fi-FI"/>
              </w:rPr>
            </w:pPr>
            <w:r w:rsidRPr="00521257">
              <w:rPr>
                <w:lang w:val="fi-FI"/>
              </w:rPr>
              <w:t>1) Zabranjena je upotreba supstanci iz ove tačke:</w:t>
            </w:r>
          </w:p>
          <w:p w:rsidR="007F7D4F" w:rsidRPr="00521257" w:rsidRDefault="007F7D4F" w:rsidP="007F7D4F">
            <w:pPr>
              <w:jc w:val="both"/>
              <w:rPr>
                <w:lang w:val="fi-FI"/>
              </w:rPr>
            </w:pPr>
            <w:r w:rsidRPr="00521257">
              <w:rPr>
                <w:lang w:val="fi-FI"/>
              </w:rPr>
              <w:t>- u ukrasnim predmetima koji kroz različite faze postižu svjetlosne ili bojene efekte (npr. u ukrasnim lampama i pepeljarama);</w:t>
            </w:r>
          </w:p>
          <w:p w:rsidR="007F7D4F" w:rsidRPr="00521257" w:rsidRDefault="007F7D4F" w:rsidP="007F7D4F">
            <w:pPr>
              <w:jc w:val="both"/>
              <w:rPr>
                <w:lang w:val="fi-FI"/>
              </w:rPr>
            </w:pPr>
            <w:r w:rsidRPr="00521257">
              <w:rPr>
                <w:lang w:val="fi-FI"/>
              </w:rPr>
              <w:t>- za izvođenje mađioničarskih trikova;</w:t>
            </w:r>
          </w:p>
          <w:p w:rsidR="007F7D4F" w:rsidRPr="00521257" w:rsidRDefault="007F7D4F" w:rsidP="007F7D4F">
            <w:pPr>
              <w:jc w:val="both"/>
              <w:rPr>
                <w:lang w:val="fi-FI"/>
              </w:rPr>
            </w:pPr>
            <w:r w:rsidRPr="00521257">
              <w:rPr>
                <w:lang w:val="fi-FI"/>
              </w:rPr>
              <w:t>- u igrama sa jednim ili više učesnika ili u bilo kom predmetu namijenjenom za tu igru i ako ima samo ukrasnu namjenu.</w:t>
            </w:r>
          </w:p>
          <w:p w:rsidR="007F7D4F" w:rsidRPr="00521257" w:rsidRDefault="007F7D4F" w:rsidP="007F7D4F">
            <w:pPr>
              <w:jc w:val="both"/>
              <w:rPr>
                <w:lang w:val="fi-FI"/>
              </w:rPr>
            </w:pPr>
            <w:r w:rsidRPr="00521257">
              <w:rPr>
                <w:lang w:val="fi-FI"/>
              </w:rPr>
              <w:t>2) Zabranjeno je stavljanje na tržište predmeta iz podtačke 1 ove tačke koji sadrže supstance iz ove tačke.</w:t>
            </w:r>
          </w:p>
          <w:p w:rsidR="007F7D4F" w:rsidRPr="00521257" w:rsidRDefault="007F7D4F" w:rsidP="007F7D4F">
            <w:pPr>
              <w:jc w:val="both"/>
              <w:rPr>
                <w:lang w:val="fi-FI"/>
              </w:rPr>
            </w:pPr>
            <w:r w:rsidRPr="00521257">
              <w:rPr>
                <w:lang w:val="fi-FI"/>
              </w:rPr>
              <w:t xml:space="preserve">3) Zabranjeno je stavljanje na  tržište predmeta iz podtačke 1 ove tačke  ako  sadrže  boju (osim iz fiskalnih razloga)   i/ili  parfeme,  ako:  </w:t>
            </w:r>
          </w:p>
          <w:p w:rsidR="007F7D4F" w:rsidRPr="00521257" w:rsidRDefault="007F7D4F" w:rsidP="007F7D4F">
            <w:pPr>
              <w:jc w:val="both"/>
              <w:rPr>
                <w:lang w:val="fi-FI"/>
              </w:rPr>
            </w:pPr>
            <w:r w:rsidRPr="00521257">
              <w:rPr>
                <w:lang w:val="fi-FI"/>
              </w:rPr>
              <w:t xml:space="preserve">—  se  mogu  koristiti  kao  gorivo  u  ukrasnim  uljnim  lampama  u  slobodnoj  ponudi,  i  </w:t>
            </w:r>
          </w:p>
          <w:p w:rsidR="007F7D4F" w:rsidRPr="00521257" w:rsidRDefault="007F7D4F" w:rsidP="007F7D4F">
            <w:pPr>
              <w:jc w:val="both"/>
              <w:rPr>
                <w:lang w:val="fi-FI"/>
              </w:rPr>
            </w:pPr>
            <w:r w:rsidRPr="00521257">
              <w:rPr>
                <w:lang w:val="fi-FI"/>
              </w:rPr>
              <w:lastRenderedPageBreak/>
              <w:t xml:space="preserve">—  predstavljaju  opasnost  od  aspiracije  i  označavju  se  oznakom  rizika R65  ili obavještenjem o opasnosti  H304.  </w:t>
            </w:r>
          </w:p>
          <w:p w:rsidR="007F7D4F" w:rsidRPr="00521257" w:rsidRDefault="007F7D4F" w:rsidP="007F7D4F">
            <w:pPr>
              <w:jc w:val="both"/>
              <w:rPr>
                <w:lang w:val="fi-FI"/>
              </w:rPr>
            </w:pPr>
            <w:r w:rsidRPr="00521257">
              <w:rPr>
                <w:lang w:val="fi-FI"/>
              </w:rPr>
              <w:t>4) Zabranjeno je stavljanje na tržište dekorativnih uljnih lampi namijenjenih za opštu upotrebu, osim ako su izrađene u skladu sa MEST EN 14059.</w:t>
            </w:r>
          </w:p>
          <w:p w:rsidR="007F7D4F" w:rsidRPr="00521257" w:rsidRDefault="007F7D4F" w:rsidP="007F7D4F">
            <w:pPr>
              <w:jc w:val="both"/>
              <w:rPr>
                <w:lang w:val="pl-PL"/>
              </w:rPr>
            </w:pPr>
            <w:r w:rsidRPr="00521257">
              <w:rPr>
                <w:lang w:val="pl-PL"/>
              </w:rPr>
              <w:t>5) Prije stavljanja na tržište proizvoda za opštu upotrebu koji sadrže supstance iz ove tačke:</w:t>
            </w:r>
          </w:p>
          <w:p w:rsidR="007F7D4F" w:rsidRPr="00521257" w:rsidRDefault="007F7D4F" w:rsidP="007F7D4F">
            <w:pPr>
              <w:jc w:val="both"/>
              <w:rPr>
                <w:lang w:val="pl-PL"/>
              </w:rPr>
            </w:pPr>
            <w:r w:rsidRPr="00521257">
              <w:rPr>
                <w:lang w:val="pl-PL"/>
              </w:rPr>
              <w:t>a) ulje za lampe se označava sa oznakom rizika R65 ili obavještenjem o opasnosti N304: „Lampu napunjenu ovom tečnošću, držati van domašaja djece”, „Samo gutljaj ovog ulja ili kontakt fitilja sa ustima, može dovesti do oštećenja pluća opasnog po život”;</w:t>
            </w:r>
          </w:p>
          <w:p w:rsidR="007F7D4F" w:rsidRPr="00521257" w:rsidRDefault="007F7D4F" w:rsidP="007F7D4F">
            <w:pPr>
              <w:jc w:val="both"/>
              <w:rPr>
                <w:lang w:val="pl-PL"/>
              </w:rPr>
            </w:pPr>
            <w:r w:rsidRPr="00521257">
              <w:rPr>
                <w:lang w:val="pl-PL"/>
              </w:rPr>
              <w:t>b) tečnost za paljenje roštilja, se označava sa oznakom rizika R65 ili obavještenjem o opasnosti N304:</w:t>
            </w:r>
          </w:p>
          <w:p w:rsidR="007F7D4F" w:rsidRPr="00521257" w:rsidRDefault="007F7D4F" w:rsidP="007F7D4F">
            <w:pPr>
              <w:jc w:val="both"/>
              <w:rPr>
                <w:lang w:val="pl-PL"/>
              </w:rPr>
            </w:pPr>
            <w:r w:rsidRPr="00521257">
              <w:rPr>
                <w:lang w:val="pl-PL"/>
              </w:rPr>
              <w:t>„Samo gutljaj tečnosti za paljenje roštilja, može dovesti do oštećenja pluća opasnog po život”;</w:t>
            </w:r>
          </w:p>
          <w:p w:rsidR="007F7D4F" w:rsidRPr="00521257" w:rsidRDefault="007F7D4F" w:rsidP="007F7D4F">
            <w:pPr>
              <w:jc w:val="both"/>
              <w:rPr>
                <w:lang w:val="pl-PL"/>
              </w:rPr>
            </w:pPr>
            <w:r w:rsidRPr="00521257">
              <w:rPr>
                <w:lang w:val="pl-PL"/>
              </w:rPr>
              <w:t>c) ulje za lampe i tečnost za paljenje roštilja, se označava sa oznakom rizika R65 ili obavještenjem o opasnosti N304, mogu se stavljati na tržište samo upakovane u crne zatamnjene boce zapremine do 1l.</w:t>
            </w:r>
          </w:p>
          <w:p w:rsidR="007F7D4F" w:rsidRPr="00521257" w:rsidRDefault="007F7D4F" w:rsidP="007F7D4F">
            <w:pPr>
              <w:jc w:val="both"/>
              <w:rPr>
                <w:lang w:val="pl-PL"/>
              </w:rPr>
            </w:pPr>
            <w:r w:rsidRPr="00521257">
              <w:rPr>
                <w:lang w:val="pl-PL"/>
              </w:rPr>
              <w:t>6) Fizičko ili pravno lice koje prvo u lancu snabdjevanja stavlja na tržište ulja za lampe i tečnosti za paljenje roštilja označene oznakama H304 moraju dostaviti jednom godišnje Agenciji podatke o alternativama za navedena ulja.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4.</w:t>
            </w:r>
          </w:p>
        </w:tc>
        <w:tc>
          <w:tcPr>
            <w:tcW w:w="3647" w:type="dxa"/>
          </w:tcPr>
          <w:p w:rsidR="007F7D4F" w:rsidRPr="00521257" w:rsidRDefault="007F7D4F" w:rsidP="007F7D4F">
            <w:pPr>
              <w:jc w:val="both"/>
              <w:rPr>
                <w:lang w:val="fr-FR"/>
              </w:rPr>
            </w:pPr>
            <w:r w:rsidRPr="00521257">
              <w:rPr>
                <w:lang w:val="fr-FR"/>
              </w:rPr>
              <w:t>Tris (2,3-dibrompropil) fosfat</w:t>
            </w:r>
          </w:p>
          <w:p w:rsidR="007F7D4F" w:rsidRPr="00521257" w:rsidRDefault="007F7D4F" w:rsidP="007F7D4F">
            <w:pPr>
              <w:jc w:val="both"/>
              <w:rPr>
                <w:lang w:val="fr-FR"/>
              </w:rPr>
            </w:pPr>
            <w:r w:rsidRPr="00521257">
              <w:rPr>
                <w:lang w:val="fr-FR"/>
              </w:rPr>
              <w:t>CAS br. 126-72-7</w:t>
            </w:r>
          </w:p>
          <w:p w:rsidR="007F7D4F" w:rsidRPr="00521257" w:rsidRDefault="007F7D4F" w:rsidP="007F7D4F">
            <w:pPr>
              <w:jc w:val="both"/>
              <w:rPr>
                <w:lang w:val="fr-FR"/>
              </w:rPr>
            </w:pPr>
          </w:p>
        </w:tc>
        <w:tc>
          <w:tcPr>
            <w:tcW w:w="4318" w:type="dxa"/>
          </w:tcPr>
          <w:p w:rsidR="007F7D4F" w:rsidRPr="00521257" w:rsidRDefault="007F7D4F" w:rsidP="007F7D4F">
            <w:pPr>
              <w:jc w:val="both"/>
              <w:rPr>
                <w:lang w:val="fr-FR"/>
              </w:rPr>
            </w:pPr>
            <w:r w:rsidRPr="00521257">
              <w:rPr>
                <w:lang w:val="fr-FR"/>
              </w:rPr>
              <w:t>1) Zabranjena je upotreba tris (2,3-dibrompropil) fosfata u tekstilnim proizvodima kao što su: odjeća, donje rublje i platna koja dolaze u dodir sa kožom.</w:t>
            </w:r>
          </w:p>
          <w:p w:rsidR="007F7D4F" w:rsidRPr="00521257" w:rsidRDefault="007F7D4F" w:rsidP="007F7D4F">
            <w:pPr>
              <w:jc w:val="both"/>
              <w:rPr>
                <w:lang w:val="fr-FR"/>
              </w:rPr>
            </w:pPr>
            <w:r w:rsidRPr="00521257">
              <w:rPr>
                <w:lang w:val="fr-FR"/>
              </w:rPr>
              <w:t>2) Zabranjeno je stavljanje na tržište proizvoda iz podtačke 1 ove tačke koje sadrže supstancu iz ove tačke.</w:t>
            </w:r>
          </w:p>
          <w:p w:rsidR="007F7D4F" w:rsidRPr="00521257" w:rsidRDefault="007F7D4F" w:rsidP="007F7D4F">
            <w:pPr>
              <w:jc w:val="both"/>
              <w:rPr>
                <w:lang w:val="fr-FR"/>
              </w:rPr>
            </w:pP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5.</w:t>
            </w:r>
          </w:p>
        </w:tc>
        <w:tc>
          <w:tcPr>
            <w:tcW w:w="3647" w:type="dxa"/>
          </w:tcPr>
          <w:p w:rsidR="007F7D4F" w:rsidRPr="00521257" w:rsidRDefault="007F7D4F" w:rsidP="007F7D4F">
            <w:pPr>
              <w:jc w:val="both"/>
            </w:pPr>
            <w:r w:rsidRPr="00521257">
              <w:t>Benzen</w:t>
            </w:r>
            <w:r w:rsidRPr="00521257">
              <w:br/>
              <w:t>CAS br. 71-43-2</w:t>
            </w:r>
            <w:r w:rsidRPr="00521257">
              <w:br/>
              <w:t>EC br. 200-753-7</w:t>
            </w:r>
          </w:p>
        </w:tc>
        <w:tc>
          <w:tcPr>
            <w:tcW w:w="4318" w:type="dxa"/>
          </w:tcPr>
          <w:p w:rsidR="007F7D4F" w:rsidRPr="00521257" w:rsidRDefault="007F7D4F" w:rsidP="007F7D4F">
            <w:pPr>
              <w:jc w:val="both"/>
            </w:pPr>
            <w:r w:rsidRPr="00521257">
              <w:t>1) Zabranjena je upotreba benzena u igračkama ili djelovima igračaka, ako je sadržaj benzena u slobodnom stanju veći od 5 mg/kg odnosno 0,0005% mase cijele igračke ili dijela igračke.</w:t>
            </w:r>
          </w:p>
          <w:p w:rsidR="007F7D4F" w:rsidRPr="00521257" w:rsidRDefault="007F7D4F" w:rsidP="007F7D4F">
            <w:r w:rsidRPr="00521257">
              <w:t xml:space="preserve">2) Zabranjeno je stavljanje na tržište igračaka ili djelova igračaka koje sadrže više od 5 mg/kg benzena u slobodnom </w:t>
            </w:r>
            <w:r w:rsidRPr="00521257">
              <w:lastRenderedPageBreak/>
              <w:t>stanju.</w:t>
            </w:r>
            <w:r w:rsidRPr="00521257">
              <w:br/>
              <w:t>3) Zabranjeno je stavljanje na tržište ili upotreba benzena</w:t>
            </w:r>
            <w:proofErr w:type="gramStart"/>
            <w:r w:rsidRPr="00521257">
              <w:t>:</w:t>
            </w:r>
            <w:proofErr w:type="gramEnd"/>
            <w:r w:rsidRPr="00521257">
              <w:br/>
              <w:t>- kao supstance;</w:t>
            </w:r>
            <w:r w:rsidRPr="00521257">
              <w:br/>
              <w:t>- kao sastojka drugih supstanci ili u smješama u koncentracijama jednakim ili većim od 0,1% masenog udjela.</w:t>
            </w:r>
          </w:p>
          <w:p w:rsidR="007F7D4F" w:rsidRPr="00521257" w:rsidRDefault="007F7D4F" w:rsidP="007F7D4F">
            <w:r w:rsidRPr="00521257">
              <w:t>4) Zabrana iz podtačke 3 ove tačke se ne primjenjuje na:</w:t>
            </w:r>
            <w:r w:rsidRPr="00521257">
              <w:br/>
              <w:t>a) motorna goriva;</w:t>
            </w:r>
            <w:r w:rsidRPr="00521257">
              <w:br/>
              <w:t>b) supstance i smješe koje se koriste u industrijskim procesima pri kojima emisija benzena ne prelazi propisane vrijednosti;</w:t>
            </w:r>
          </w:p>
          <w:p w:rsidR="007F7D4F" w:rsidRPr="00521257" w:rsidRDefault="007F7D4F" w:rsidP="007F7D4F">
            <w:pPr>
              <w:jc w:val="both"/>
            </w:pPr>
            <w:r w:rsidRPr="00521257">
              <w:t xml:space="preserve">c) </w:t>
            </w:r>
            <w:proofErr w:type="gramStart"/>
            <w:r w:rsidRPr="00521257">
              <w:t>prirodni</w:t>
            </w:r>
            <w:proofErr w:type="gramEnd"/>
            <w:r w:rsidRPr="00521257">
              <w:t xml:space="preserve"> gas koji se stavlja na tržište namijenjen potrošačima, pod uslovima da koncentracija benzena ostane manja od 0,1% zapreminskog udjela.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6.</w:t>
            </w:r>
          </w:p>
        </w:tc>
        <w:tc>
          <w:tcPr>
            <w:tcW w:w="3647" w:type="dxa"/>
          </w:tcPr>
          <w:p w:rsidR="007F7D4F" w:rsidRPr="00521257" w:rsidRDefault="007F7D4F" w:rsidP="007F7D4F">
            <w:pPr>
              <w:jc w:val="both"/>
              <w:rPr>
                <w:lang w:val="pl-PL"/>
              </w:rPr>
            </w:pPr>
            <w:r w:rsidRPr="00521257">
              <w:rPr>
                <w:lang w:val="pl-PL"/>
              </w:rPr>
              <w:t>Azbestna vlakna</w:t>
            </w:r>
          </w:p>
          <w:p w:rsidR="007F7D4F" w:rsidRPr="00521257" w:rsidRDefault="007F7D4F" w:rsidP="007F7D4F">
            <w:pPr>
              <w:jc w:val="both"/>
              <w:rPr>
                <w:lang w:val="pl-PL"/>
              </w:rPr>
            </w:pPr>
            <w:r w:rsidRPr="00521257">
              <w:rPr>
                <w:lang w:val="pl-PL"/>
              </w:rPr>
              <w:t>a) Krokidolit</w:t>
            </w:r>
          </w:p>
          <w:p w:rsidR="007F7D4F" w:rsidRPr="00521257" w:rsidRDefault="007F7D4F" w:rsidP="007F7D4F">
            <w:pPr>
              <w:jc w:val="both"/>
              <w:rPr>
                <w:lang w:val="pl-PL"/>
              </w:rPr>
            </w:pPr>
            <w:r w:rsidRPr="00521257">
              <w:rPr>
                <w:lang w:val="pl-PL"/>
              </w:rPr>
              <w:t>CAS br. 12001-28-4</w:t>
            </w:r>
          </w:p>
          <w:p w:rsidR="007F7D4F" w:rsidRPr="00521257" w:rsidRDefault="007F7D4F" w:rsidP="007F7D4F">
            <w:pPr>
              <w:jc w:val="both"/>
              <w:rPr>
                <w:lang w:val="pl-PL"/>
              </w:rPr>
            </w:pPr>
            <w:r w:rsidRPr="00521257">
              <w:rPr>
                <w:lang w:val="pl-PL"/>
              </w:rPr>
              <w:t>b) Amozit</w:t>
            </w:r>
          </w:p>
          <w:p w:rsidR="007F7D4F" w:rsidRPr="00521257" w:rsidRDefault="007F7D4F" w:rsidP="007F7D4F">
            <w:pPr>
              <w:jc w:val="both"/>
              <w:rPr>
                <w:lang w:val="fr-FR"/>
              </w:rPr>
            </w:pPr>
            <w:r w:rsidRPr="00521257">
              <w:rPr>
                <w:lang w:val="fr-FR"/>
              </w:rPr>
              <w:t>CAS br. 12172-73-5</w:t>
            </w:r>
          </w:p>
          <w:p w:rsidR="007F7D4F" w:rsidRPr="00521257" w:rsidRDefault="007F7D4F" w:rsidP="007F7D4F">
            <w:pPr>
              <w:jc w:val="both"/>
              <w:rPr>
                <w:lang w:val="fr-FR"/>
              </w:rPr>
            </w:pPr>
            <w:r w:rsidRPr="00521257">
              <w:rPr>
                <w:lang w:val="fr-FR"/>
              </w:rPr>
              <w:t>c) Antofilit</w:t>
            </w:r>
          </w:p>
          <w:p w:rsidR="007F7D4F" w:rsidRPr="00521257" w:rsidRDefault="007F7D4F" w:rsidP="007F7D4F">
            <w:pPr>
              <w:jc w:val="both"/>
              <w:rPr>
                <w:lang w:val="fr-FR"/>
              </w:rPr>
            </w:pPr>
            <w:r w:rsidRPr="00521257">
              <w:rPr>
                <w:lang w:val="fr-FR"/>
              </w:rPr>
              <w:t>CAS br. 77536-67-5</w:t>
            </w:r>
          </w:p>
          <w:p w:rsidR="007F7D4F" w:rsidRPr="00521257" w:rsidRDefault="007F7D4F" w:rsidP="007F7D4F">
            <w:pPr>
              <w:jc w:val="both"/>
              <w:rPr>
                <w:lang w:val="fr-FR"/>
              </w:rPr>
            </w:pPr>
            <w:r w:rsidRPr="00521257">
              <w:rPr>
                <w:lang w:val="fr-FR"/>
              </w:rPr>
              <w:t>d) Aktinolit</w:t>
            </w:r>
          </w:p>
          <w:p w:rsidR="007F7D4F" w:rsidRPr="00521257" w:rsidRDefault="007F7D4F" w:rsidP="007F7D4F">
            <w:pPr>
              <w:jc w:val="both"/>
              <w:rPr>
                <w:lang w:val="fr-FR"/>
              </w:rPr>
            </w:pPr>
            <w:r w:rsidRPr="00521257">
              <w:rPr>
                <w:lang w:val="fr-FR"/>
              </w:rPr>
              <w:t>CAS br. 77536-66-4</w:t>
            </w:r>
          </w:p>
          <w:p w:rsidR="007F7D4F" w:rsidRPr="00521257" w:rsidRDefault="007F7D4F" w:rsidP="007F7D4F">
            <w:pPr>
              <w:jc w:val="both"/>
              <w:rPr>
                <w:lang w:val="fr-FR"/>
              </w:rPr>
            </w:pPr>
            <w:r w:rsidRPr="00521257">
              <w:rPr>
                <w:lang w:val="fr-FR"/>
              </w:rPr>
              <w:t>e) Tremolit</w:t>
            </w:r>
          </w:p>
          <w:p w:rsidR="007F7D4F" w:rsidRPr="00521257" w:rsidRDefault="007F7D4F" w:rsidP="007F7D4F">
            <w:pPr>
              <w:jc w:val="both"/>
              <w:rPr>
                <w:lang w:val="fr-FR"/>
              </w:rPr>
            </w:pPr>
            <w:r w:rsidRPr="00521257">
              <w:rPr>
                <w:lang w:val="fr-FR"/>
              </w:rPr>
              <w:t>CAS br. 77536-68-6</w:t>
            </w:r>
          </w:p>
          <w:p w:rsidR="007F7D4F" w:rsidRPr="00521257" w:rsidRDefault="007F7D4F" w:rsidP="007F7D4F">
            <w:pPr>
              <w:jc w:val="both"/>
              <w:rPr>
                <w:lang w:val="fr-FR"/>
              </w:rPr>
            </w:pPr>
            <w:r w:rsidRPr="00521257">
              <w:rPr>
                <w:lang w:val="fr-FR"/>
              </w:rPr>
              <w:t>f) Krizotil*</w:t>
            </w:r>
          </w:p>
          <w:p w:rsidR="007F7D4F" w:rsidRPr="00521257" w:rsidRDefault="007F7D4F" w:rsidP="007F7D4F">
            <w:pPr>
              <w:jc w:val="both"/>
              <w:rPr>
                <w:lang w:val="fr-FR"/>
              </w:rPr>
            </w:pPr>
            <w:r w:rsidRPr="00521257">
              <w:rPr>
                <w:lang w:val="fr-FR"/>
              </w:rPr>
              <w:t>CAS br. 12001-29-5</w:t>
            </w:r>
          </w:p>
          <w:p w:rsidR="007F7D4F" w:rsidRPr="00521257" w:rsidRDefault="007F7D4F" w:rsidP="007F7D4F">
            <w:pPr>
              <w:jc w:val="both"/>
              <w:rPr>
                <w:lang w:val="fr-FR"/>
              </w:rPr>
            </w:pPr>
            <w:r w:rsidRPr="00521257">
              <w:rPr>
                <w:lang w:val="fr-FR"/>
              </w:rPr>
              <w:t>CAS br. 132207-32-0</w:t>
            </w:r>
          </w:p>
        </w:tc>
        <w:tc>
          <w:tcPr>
            <w:tcW w:w="4318" w:type="dxa"/>
          </w:tcPr>
          <w:p w:rsidR="007F7D4F" w:rsidRPr="00521257" w:rsidRDefault="007F7D4F" w:rsidP="007F7D4F">
            <w:pPr>
              <w:jc w:val="both"/>
              <w:rPr>
                <w:lang w:val="fr-FR"/>
              </w:rPr>
            </w:pPr>
            <w:r w:rsidRPr="00521257">
              <w:rPr>
                <w:lang w:val="fr-FR"/>
              </w:rPr>
              <w:t>1) Zabranjena je proizvodnja, stavljanje na tržište i upotreba azbestnih vlakana kao i proizvoda kojima su ova vlakna namjerno dodata.</w:t>
            </w:r>
          </w:p>
          <w:p w:rsidR="007F7D4F" w:rsidRPr="00521257" w:rsidRDefault="007F7D4F" w:rsidP="007F7D4F">
            <w:pPr>
              <w:jc w:val="both"/>
              <w:rPr>
                <w:highlight w:val="yellow"/>
                <w:lang w:val="fr-FR"/>
              </w:rPr>
            </w:pPr>
            <w:r w:rsidRPr="00521257">
              <w:rPr>
                <w:lang w:val="fr-FR"/>
              </w:rPr>
              <w:t xml:space="preserve">2) Izuzetno od podtačke 1 ove tačke dozvoljeno je stavljanje na tržište i upotreba membrana koje sadrže krizotil* koje su u sastavu postojećih uređaja za elektrolizu do 1. </w:t>
            </w:r>
            <w:proofErr w:type="gramStart"/>
            <w:r w:rsidRPr="00521257">
              <w:rPr>
                <w:lang w:val="fr-FR"/>
              </w:rPr>
              <w:t>jula</w:t>
            </w:r>
            <w:proofErr w:type="gramEnd"/>
            <w:r w:rsidRPr="00521257">
              <w:rPr>
                <w:lang w:val="fr-FR"/>
              </w:rPr>
              <w:t xml:space="preserve"> 2025. </w:t>
            </w:r>
            <w:proofErr w:type="gramStart"/>
            <w:r w:rsidRPr="00521257">
              <w:rPr>
                <w:lang w:val="fr-FR"/>
              </w:rPr>
              <w:t>godine</w:t>
            </w:r>
            <w:proofErr w:type="gramEnd"/>
            <w:r w:rsidRPr="00521257">
              <w:rPr>
                <w:lang w:val="fr-FR"/>
              </w:rPr>
              <w:t>, a koje su bile u upotrebi prije stupanja na snagu ove uredbe, sve dok se ovi uređaji koriste, dok se mogu servisirati ili dok se ne pronađe odgovarajući materijal za zamjenu koji ne sadrži azbestna vlakna.</w:t>
            </w:r>
          </w:p>
          <w:p w:rsidR="007F7D4F" w:rsidRPr="00521257" w:rsidRDefault="007F7D4F" w:rsidP="007F7D4F">
            <w:pPr>
              <w:jc w:val="both"/>
              <w:rPr>
                <w:lang w:val="pl-PL"/>
              </w:rPr>
            </w:pPr>
            <w:r w:rsidRPr="00521257">
              <w:rPr>
                <w:lang w:val="pl-PL"/>
              </w:rPr>
              <w:t>3) Lica koja koriste membrane koje sadrže krizotil*, a koje su u sastavu postojećih uređaja za elektrolizu dostavljaju podatke organu uprave nadležnom za hemikalije (u daljem tekstu: Agencija) do 31. januara svake kalendarske godine o količinama krizolita koji se koristi u membranama.</w:t>
            </w:r>
          </w:p>
          <w:p w:rsidR="007F7D4F" w:rsidRPr="00521257" w:rsidRDefault="007F7D4F" w:rsidP="007F7D4F">
            <w:pPr>
              <w:jc w:val="both"/>
              <w:rPr>
                <w:lang w:val="pl-PL"/>
              </w:rPr>
            </w:pPr>
            <w:r w:rsidRPr="00521257">
              <w:rPr>
                <w:lang w:val="pl-PL"/>
              </w:rPr>
              <w:t xml:space="preserve">4) Proizvodi koji sadrže azbestna vlakna iz </w:t>
            </w:r>
            <w:r w:rsidRPr="00521257">
              <w:rPr>
                <w:lang w:val="fr-FR"/>
              </w:rPr>
              <w:t xml:space="preserve">podtačke 1 ove tačke </w:t>
            </w:r>
            <w:r w:rsidRPr="00521257">
              <w:rPr>
                <w:lang w:val="pl-PL"/>
              </w:rPr>
              <w:t>koji su instalirani i/ili su u upotrebi prije stupanja na snagu ove uredbe, mogu se koristiti dok ne postanu otpad ili dok im ne istekne servisni period.</w:t>
            </w:r>
          </w:p>
          <w:p w:rsidR="007F7D4F" w:rsidRPr="00521257" w:rsidRDefault="007F7D4F" w:rsidP="007F7D4F">
            <w:pPr>
              <w:jc w:val="both"/>
              <w:rPr>
                <w:lang w:val="pl-PL"/>
              </w:rPr>
            </w:pPr>
            <w:r w:rsidRPr="00521257">
              <w:rPr>
                <w:lang w:val="pl-PL"/>
              </w:rPr>
              <w:t>5) Proizvodi koji sadrže azbestna vlakna, prilikom stavljanja na tržište ili upotrebu, moraju imati i dodatno obavještenje da sadrže azbestna vlakna, i to na način dat u Dijelu 3 ovog priloga.</w:t>
            </w:r>
          </w:p>
          <w:p w:rsidR="007F7D4F" w:rsidRPr="00521257" w:rsidRDefault="007F7D4F" w:rsidP="007F7D4F">
            <w:pPr>
              <w:jc w:val="both"/>
              <w:rPr>
                <w:highlight w:val="yellow"/>
                <w:lang w:val="pl-PL"/>
              </w:rPr>
            </w:pPr>
            <w:r w:rsidRPr="00521257">
              <w:rPr>
                <w:lang w:val="pl-PL"/>
              </w:rPr>
              <w:t xml:space="preserve">6) Prerada proizvoda koji sadrže azbest je djelatnosti različita od upotrebe azbesta </w:t>
            </w:r>
            <w:r w:rsidRPr="00521257">
              <w:rPr>
                <w:lang w:val="pl-PL"/>
              </w:rPr>
              <w:lastRenderedPageBreak/>
              <w:t>kojima bi se azbest mogao ispustiti u životnu sredinu.</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7.</w:t>
            </w:r>
          </w:p>
        </w:tc>
        <w:tc>
          <w:tcPr>
            <w:tcW w:w="3647" w:type="dxa"/>
          </w:tcPr>
          <w:p w:rsidR="007F7D4F" w:rsidRPr="00521257" w:rsidRDefault="007F7D4F" w:rsidP="007F7D4F">
            <w:pPr>
              <w:jc w:val="both"/>
              <w:rPr>
                <w:lang w:val="fr-FR"/>
              </w:rPr>
            </w:pPr>
            <w:r w:rsidRPr="00521257">
              <w:rPr>
                <w:lang w:val="fr-FR"/>
              </w:rPr>
              <w:t>Tris (aziridinil) fosfinoksid</w:t>
            </w:r>
          </w:p>
          <w:p w:rsidR="007F7D4F" w:rsidRPr="00521257" w:rsidRDefault="007F7D4F" w:rsidP="007F7D4F">
            <w:pPr>
              <w:jc w:val="both"/>
              <w:rPr>
                <w:lang w:val="fr-FR"/>
              </w:rPr>
            </w:pPr>
            <w:r w:rsidRPr="00521257">
              <w:rPr>
                <w:lang w:val="fr-FR"/>
              </w:rPr>
              <w:t>CAS br. 545-55-1</w:t>
            </w:r>
          </w:p>
          <w:p w:rsidR="007F7D4F" w:rsidRPr="00521257" w:rsidRDefault="007F7D4F" w:rsidP="007F7D4F">
            <w:pPr>
              <w:jc w:val="both"/>
              <w:rPr>
                <w:lang w:val="pl-PL"/>
              </w:rPr>
            </w:pPr>
            <w:r w:rsidRPr="00521257">
              <w:rPr>
                <w:lang w:val="pl-PL"/>
              </w:rPr>
              <w:t>EC br. 208-892-5</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Zabranjena je upotreba tris (aziridinil) fosfinoksida u tekstilnim proizvodima kao što su: odjeća, donje rublje i platna, koja dolaze u dodir sa kožom.</w:t>
            </w:r>
          </w:p>
          <w:p w:rsidR="007F7D4F" w:rsidRPr="00521257" w:rsidRDefault="007F7D4F" w:rsidP="007F7D4F">
            <w:pPr>
              <w:jc w:val="both"/>
              <w:rPr>
                <w:lang w:val="fr-FR"/>
              </w:rPr>
            </w:pPr>
            <w:r w:rsidRPr="00521257">
              <w:rPr>
                <w:lang w:val="pl-PL"/>
              </w:rPr>
              <w:t xml:space="preserve">2) </w:t>
            </w:r>
            <w:r w:rsidRPr="00521257">
              <w:rPr>
                <w:lang w:val="fr-FR"/>
              </w:rPr>
              <w:t>Zabranjeno je stavljanje na tržište proizvoda iz  podtačke 1 ove tačke koje sadrže supstancu iz ove tačke.</w:t>
            </w:r>
          </w:p>
          <w:p w:rsidR="007F7D4F" w:rsidRPr="00521257" w:rsidRDefault="007F7D4F" w:rsidP="007F7D4F">
            <w:pPr>
              <w:jc w:val="both"/>
              <w:rPr>
                <w:lang w:val="pl-PL"/>
              </w:rPr>
            </w:pP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8.</w:t>
            </w:r>
          </w:p>
        </w:tc>
        <w:tc>
          <w:tcPr>
            <w:tcW w:w="3647" w:type="dxa"/>
          </w:tcPr>
          <w:p w:rsidR="007F7D4F" w:rsidRPr="00521257" w:rsidRDefault="007F7D4F" w:rsidP="007F7D4F">
            <w:pPr>
              <w:jc w:val="both"/>
              <w:rPr>
                <w:lang w:val="pl-PL"/>
              </w:rPr>
            </w:pPr>
            <w:r w:rsidRPr="00521257">
              <w:rPr>
                <w:lang w:val="pl-PL"/>
              </w:rPr>
              <w:t>Polibromovani bifenili (PBB)</w:t>
            </w:r>
          </w:p>
          <w:p w:rsidR="007F7D4F" w:rsidRPr="00521257" w:rsidRDefault="007F7D4F" w:rsidP="007F7D4F">
            <w:pPr>
              <w:jc w:val="both"/>
              <w:rPr>
                <w:lang w:val="pl-PL"/>
              </w:rPr>
            </w:pPr>
            <w:r w:rsidRPr="00521257">
              <w:rPr>
                <w:lang w:val="pl-PL"/>
              </w:rPr>
              <w:t>CAS br. 59536-65-1</w:t>
            </w:r>
          </w:p>
        </w:tc>
        <w:tc>
          <w:tcPr>
            <w:tcW w:w="4318" w:type="dxa"/>
          </w:tcPr>
          <w:p w:rsidR="007F7D4F" w:rsidRPr="00521257" w:rsidRDefault="007F7D4F" w:rsidP="007F7D4F">
            <w:pPr>
              <w:jc w:val="both"/>
              <w:rPr>
                <w:lang w:val="pl-PL"/>
              </w:rPr>
            </w:pPr>
            <w:r w:rsidRPr="00521257">
              <w:rPr>
                <w:lang w:val="pl-PL"/>
              </w:rPr>
              <w:t>1) Zabranjena je upotreba PBB u tekstilnim proizvodima kao što su: odjeća, donje rublje i platna koja dolaze u dodir sa kožom.</w:t>
            </w:r>
          </w:p>
          <w:p w:rsidR="007F7D4F" w:rsidRPr="00521257" w:rsidRDefault="007F7D4F" w:rsidP="007F7D4F">
            <w:pPr>
              <w:jc w:val="both"/>
              <w:rPr>
                <w:lang w:val="fr-FR"/>
              </w:rPr>
            </w:pPr>
            <w:r w:rsidRPr="00521257">
              <w:rPr>
                <w:lang w:val="pl-PL"/>
              </w:rPr>
              <w:t xml:space="preserve">2) </w:t>
            </w:r>
            <w:r w:rsidRPr="00521257">
              <w:rPr>
                <w:lang w:val="fr-FR"/>
              </w:rPr>
              <w:t>Zabranjeno je stavljanje na tržište proizvoda iz  podtačke 1 ove tačke koje sadrže supstancu iz ove tačke.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 xml:space="preserve">9. </w:t>
            </w:r>
          </w:p>
        </w:tc>
        <w:tc>
          <w:tcPr>
            <w:tcW w:w="3647" w:type="dxa"/>
          </w:tcPr>
          <w:p w:rsidR="007F7D4F" w:rsidRPr="00521257" w:rsidRDefault="007F7D4F" w:rsidP="007F7D4F">
            <w:pPr>
              <w:jc w:val="both"/>
              <w:rPr>
                <w:lang w:val="pl-PL"/>
              </w:rPr>
            </w:pPr>
            <w:r w:rsidRPr="00521257">
              <w:rPr>
                <w:lang w:val="pl-PL"/>
              </w:rPr>
              <w:t>a) Prah iz kore sapunike (Soap bark powder) (Quillaja saponaria)</w:t>
            </w:r>
          </w:p>
          <w:p w:rsidR="007F7D4F" w:rsidRPr="00521257" w:rsidRDefault="007F7D4F" w:rsidP="007F7D4F">
            <w:pPr>
              <w:jc w:val="both"/>
              <w:rPr>
                <w:lang w:val="sv-SE"/>
              </w:rPr>
            </w:pPr>
            <w:r w:rsidRPr="00521257">
              <w:rPr>
                <w:lang w:val="sv-SE"/>
              </w:rPr>
              <w:t>CAS br. 68990-67-0</w:t>
            </w:r>
          </w:p>
          <w:p w:rsidR="007F7D4F" w:rsidRPr="00521257" w:rsidRDefault="007F7D4F" w:rsidP="007F7D4F">
            <w:pPr>
              <w:jc w:val="both"/>
              <w:rPr>
                <w:lang w:val="sv-SE"/>
              </w:rPr>
            </w:pPr>
            <w:r w:rsidRPr="00521257">
              <w:rPr>
                <w:lang w:val="sv-SE"/>
              </w:rPr>
              <w:t>EC br. 273-620-4 i derivati koji sadrže</w:t>
            </w:r>
          </w:p>
          <w:p w:rsidR="007F7D4F" w:rsidRPr="00521257" w:rsidRDefault="007F7D4F" w:rsidP="007F7D4F">
            <w:pPr>
              <w:jc w:val="both"/>
              <w:rPr>
                <w:lang w:val="sv-SE"/>
              </w:rPr>
            </w:pPr>
            <w:r w:rsidRPr="00521257">
              <w:rPr>
                <w:lang w:val="sv-SE"/>
              </w:rPr>
              <w:t>saponine</w:t>
            </w:r>
          </w:p>
          <w:p w:rsidR="007F7D4F" w:rsidRPr="00521257" w:rsidRDefault="007F7D4F" w:rsidP="007F7D4F">
            <w:pPr>
              <w:jc w:val="both"/>
              <w:rPr>
                <w:lang w:val="sv-SE"/>
              </w:rPr>
            </w:pPr>
            <w:r w:rsidRPr="00521257">
              <w:rPr>
                <w:lang w:val="sv-SE"/>
              </w:rPr>
              <w:t>b ) Prah korena biljaka Helleborus viridis i Helleborus niger.</w:t>
            </w:r>
          </w:p>
          <w:p w:rsidR="007F7D4F" w:rsidRPr="00521257" w:rsidRDefault="007F7D4F" w:rsidP="007F7D4F">
            <w:pPr>
              <w:jc w:val="both"/>
              <w:rPr>
                <w:lang w:val="sv-SE"/>
              </w:rPr>
            </w:pPr>
            <w:r w:rsidRPr="00521257">
              <w:rPr>
                <w:lang w:val="sv-SE"/>
              </w:rPr>
              <w:t>v) Prah korena biljaka Veratrum album i Veratrum nigrum</w:t>
            </w:r>
          </w:p>
          <w:p w:rsidR="007F7D4F" w:rsidRPr="00521257" w:rsidRDefault="007F7D4F" w:rsidP="007F7D4F">
            <w:pPr>
              <w:jc w:val="both"/>
              <w:rPr>
                <w:lang w:val="sv-SE"/>
              </w:rPr>
            </w:pPr>
            <w:r w:rsidRPr="00521257">
              <w:rPr>
                <w:lang w:val="sv-SE"/>
              </w:rPr>
              <w:t>g) Benzidin</w:t>
            </w:r>
          </w:p>
          <w:p w:rsidR="007F7D4F" w:rsidRPr="00521257" w:rsidRDefault="007F7D4F" w:rsidP="007F7D4F">
            <w:pPr>
              <w:jc w:val="both"/>
              <w:rPr>
                <w:lang w:val="sv-SE"/>
              </w:rPr>
            </w:pPr>
            <w:r w:rsidRPr="00521257">
              <w:rPr>
                <w:lang w:val="sv-SE"/>
              </w:rPr>
              <w:t>CAS br. 92-87-5</w:t>
            </w:r>
          </w:p>
          <w:p w:rsidR="007F7D4F" w:rsidRPr="00521257" w:rsidRDefault="007F7D4F" w:rsidP="007F7D4F">
            <w:pPr>
              <w:jc w:val="both"/>
              <w:rPr>
                <w:lang w:val="sv-SE"/>
              </w:rPr>
            </w:pPr>
            <w:r w:rsidRPr="00521257">
              <w:rPr>
                <w:lang w:val="sv-SE"/>
              </w:rPr>
              <w:t>EC br. 202-199-1 i/ili njegovi derivati</w:t>
            </w:r>
          </w:p>
          <w:p w:rsidR="007F7D4F" w:rsidRPr="00521257" w:rsidRDefault="007F7D4F" w:rsidP="007F7D4F">
            <w:pPr>
              <w:jc w:val="both"/>
              <w:rPr>
                <w:lang w:val="es-ES"/>
              </w:rPr>
            </w:pPr>
            <w:r w:rsidRPr="00521257">
              <w:rPr>
                <w:lang w:val="es-ES"/>
              </w:rPr>
              <w:t>d) o-nitrobenzaldehid</w:t>
            </w:r>
          </w:p>
          <w:p w:rsidR="007F7D4F" w:rsidRPr="00521257" w:rsidRDefault="007F7D4F" w:rsidP="007F7D4F">
            <w:pPr>
              <w:jc w:val="both"/>
              <w:rPr>
                <w:lang w:val="es-ES"/>
              </w:rPr>
            </w:pPr>
            <w:r w:rsidRPr="00521257">
              <w:rPr>
                <w:lang w:val="es-ES"/>
              </w:rPr>
              <w:t>CAS br. 552-89-6</w:t>
            </w:r>
          </w:p>
          <w:p w:rsidR="007F7D4F" w:rsidRPr="00521257" w:rsidRDefault="007F7D4F" w:rsidP="007F7D4F">
            <w:pPr>
              <w:jc w:val="both"/>
              <w:rPr>
                <w:lang w:val="es-ES"/>
              </w:rPr>
            </w:pPr>
            <w:r w:rsidRPr="00521257">
              <w:rPr>
                <w:lang w:val="es-ES"/>
              </w:rPr>
              <w:t>EC br. 209-025-3</w:t>
            </w:r>
          </w:p>
          <w:p w:rsidR="007F7D4F" w:rsidRPr="00521257" w:rsidRDefault="007F7D4F" w:rsidP="007F7D4F">
            <w:pPr>
              <w:jc w:val="both"/>
              <w:rPr>
                <w:lang w:val="es-ES"/>
              </w:rPr>
            </w:pPr>
            <w:r w:rsidRPr="00521257">
              <w:rPr>
                <w:lang w:val="es-ES"/>
              </w:rPr>
              <w:t>đ) Prah drveta (piljevina)</w:t>
            </w:r>
          </w:p>
        </w:tc>
        <w:tc>
          <w:tcPr>
            <w:tcW w:w="4318" w:type="dxa"/>
          </w:tcPr>
          <w:p w:rsidR="007F7D4F" w:rsidRPr="00521257" w:rsidRDefault="007F7D4F" w:rsidP="007F7D4F">
            <w:pPr>
              <w:jc w:val="both"/>
              <w:rPr>
                <w:lang w:val="pl-PL"/>
              </w:rPr>
            </w:pPr>
            <w:r w:rsidRPr="00521257">
              <w:rPr>
                <w:lang w:val="pl-PL"/>
              </w:rPr>
              <w:t>1) Zabranjene su za upotrebu supstance iz ove tačke koje se koriste u proizvodima namijenjim za izvođenje šala i trikova ili u smješama koje se koriste u te svrhe (npr. praškovi za izazivanje kijanja ili bombe koje stvaraju neprijatan miris).</w:t>
            </w:r>
          </w:p>
          <w:p w:rsidR="007F7D4F" w:rsidRPr="00521257" w:rsidRDefault="007F7D4F" w:rsidP="007F7D4F">
            <w:pPr>
              <w:jc w:val="both"/>
              <w:rPr>
                <w:lang w:val="fr-FR"/>
              </w:rPr>
            </w:pPr>
            <w:r w:rsidRPr="00521257">
              <w:rPr>
                <w:lang w:val="pl-PL"/>
              </w:rPr>
              <w:t xml:space="preserve">2) Zabranjeno je stavljanje na tržište proizvoda iz  podtačke 1 </w:t>
            </w:r>
            <w:r w:rsidRPr="00521257">
              <w:rPr>
                <w:lang w:val="fr-FR"/>
              </w:rPr>
              <w:t>ove tačke koje sadrže supstance iz ove tačke.</w:t>
            </w:r>
          </w:p>
          <w:p w:rsidR="007F7D4F" w:rsidRPr="00521257" w:rsidRDefault="007F7D4F" w:rsidP="007F7D4F">
            <w:pPr>
              <w:jc w:val="both"/>
              <w:rPr>
                <w:lang w:val="pl-PL"/>
              </w:rPr>
            </w:pPr>
            <w:r w:rsidRPr="00521257">
              <w:rPr>
                <w:lang w:val="pl-PL"/>
              </w:rPr>
              <w:t>3) Zabrana iz podtač. 1 i 2 ove tačke se ne primjenjuje na bombe koje stvaraju neprijatne mirise, a koje sadrže najviše 1,5 ml tečnosti.</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10.</w:t>
            </w:r>
          </w:p>
          <w:p w:rsidR="007F7D4F" w:rsidRPr="00521257" w:rsidRDefault="007F7D4F" w:rsidP="007F7D4F">
            <w:pPr>
              <w:jc w:val="both"/>
              <w:rPr>
                <w:lang w:val="pl-PL"/>
              </w:rPr>
            </w:pPr>
          </w:p>
        </w:tc>
        <w:tc>
          <w:tcPr>
            <w:tcW w:w="3647" w:type="dxa"/>
          </w:tcPr>
          <w:p w:rsidR="007F7D4F" w:rsidRPr="00521257" w:rsidRDefault="007F7D4F" w:rsidP="007F7D4F">
            <w:pPr>
              <w:jc w:val="both"/>
            </w:pPr>
            <w:r w:rsidRPr="00521257">
              <w:t>a) Amonijum-sulfid</w:t>
            </w:r>
          </w:p>
          <w:p w:rsidR="007F7D4F" w:rsidRPr="00521257" w:rsidRDefault="007F7D4F" w:rsidP="007F7D4F">
            <w:pPr>
              <w:jc w:val="both"/>
            </w:pPr>
            <w:r w:rsidRPr="00521257">
              <w:t>CAS br. 12135-76-1</w:t>
            </w:r>
          </w:p>
          <w:p w:rsidR="007F7D4F" w:rsidRPr="00521257" w:rsidRDefault="007F7D4F" w:rsidP="007F7D4F">
            <w:pPr>
              <w:jc w:val="both"/>
            </w:pPr>
            <w:r w:rsidRPr="00521257">
              <w:t>EC br. 235-223-4</w:t>
            </w:r>
          </w:p>
          <w:p w:rsidR="007F7D4F" w:rsidRPr="00521257" w:rsidRDefault="007F7D4F" w:rsidP="007F7D4F">
            <w:pPr>
              <w:jc w:val="both"/>
            </w:pPr>
            <w:r w:rsidRPr="00521257">
              <w:t>b) Amonijum-hidrogen sulfid</w:t>
            </w:r>
          </w:p>
          <w:p w:rsidR="007F7D4F" w:rsidRPr="00521257" w:rsidRDefault="007F7D4F" w:rsidP="007F7D4F">
            <w:pPr>
              <w:jc w:val="both"/>
              <w:rPr>
                <w:lang w:val="fr-FR"/>
              </w:rPr>
            </w:pPr>
            <w:r w:rsidRPr="00521257">
              <w:rPr>
                <w:lang w:val="fr-FR"/>
              </w:rPr>
              <w:t>CAS br. 12124-99-1</w:t>
            </w:r>
          </w:p>
          <w:p w:rsidR="007F7D4F" w:rsidRPr="00521257" w:rsidRDefault="007F7D4F" w:rsidP="007F7D4F">
            <w:pPr>
              <w:jc w:val="both"/>
              <w:rPr>
                <w:lang w:val="fr-FR"/>
              </w:rPr>
            </w:pPr>
            <w:r w:rsidRPr="00521257">
              <w:rPr>
                <w:lang w:val="fr-FR"/>
              </w:rPr>
              <w:t>EC br. 235-184-3</w:t>
            </w:r>
          </w:p>
          <w:p w:rsidR="007F7D4F" w:rsidRPr="00521257" w:rsidRDefault="007F7D4F" w:rsidP="007F7D4F">
            <w:pPr>
              <w:jc w:val="both"/>
              <w:rPr>
                <w:lang w:val="fr-FR"/>
              </w:rPr>
            </w:pPr>
            <w:r w:rsidRPr="00521257">
              <w:rPr>
                <w:lang w:val="fr-FR"/>
              </w:rPr>
              <w:t>v) Amonijum-polisulfid</w:t>
            </w:r>
          </w:p>
          <w:p w:rsidR="007F7D4F" w:rsidRPr="00521257" w:rsidRDefault="007F7D4F" w:rsidP="007F7D4F">
            <w:pPr>
              <w:jc w:val="both"/>
              <w:rPr>
                <w:lang w:val="fr-FR"/>
              </w:rPr>
            </w:pPr>
            <w:r w:rsidRPr="00521257">
              <w:rPr>
                <w:lang w:val="fr-FR"/>
              </w:rPr>
              <w:t>CAS br. 9080-17-5</w:t>
            </w:r>
          </w:p>
          <w:p w:rsidR="007F7D4F" w:rsidRPr="00521257" w:rsidRDefault="007F7D4F" w:rsidP="007F7D4F">
            <w:pPr>
              <w:jc w:val="both"/>
            </w:pPr>
            <w:r w:rsidRPr="00521257">
              <w:t>EC br. 232-989-1</w:t>
            </w:r>
          </w:p>
        </w:tc>
        <w:tc>
          <w:tcPr>
            <w:tcW w:w="4318" w:type="dxa"/>
          </w:tcPr>
          <w:p w:rsidR="007F7D4F" w:rsidRPr="00521257" w:rsidRDefault="007F7D4F" w:rsidP="007F7D4F">
            <w:pPr>
              <w:jc w:val="both"/>
            </w:pPr>
            <w:r w:rsidRPr="00521257">
              <w:t>1) Zabranjene su za upotrebu supstance iz ove tačke koje se koriste u proizvodima namijenjim za izvođenje šala i trikova ili u smješama koje se koriste u te svrhe (npr. praškovi za izazivanje kijanja ili bombe koje stvaraju neprijatan miris).</w:t>
            </w:r>
          </w:p>
          <w:p w:rsidR="007F7D4F" w:rsidRPr="00521257" w:rsidRDefault="007F7D4F" w:rsidP="007F7D4F">
            <w:pPr>
              <w:jc w:val="both"/>
              <w:rPr>
                <w:lang w:val="fr-FR"/>
              </w:rPr>
            </w:pPr>
            <w:r w:rsidRPr="00521257">
              <w:rPr>
                <w:lang w:val="pl-PL"/>
              </w:rPr>
              <w:t xml:space="preserve">2) Zabranjeno je stavljanje na tržište proizvoda iz  podtačke 1 </w:t>
            </w:r>
            <w:r w:rsidRPr="00521257">
              <w:rPr>
                <w:lang w:val="fr-FR"/>
              </w:rPr>
              <w:t>ove tačke koje sadrže supstance iz ove tačke.</w:t>
            </w:r>
          </w:p>
          <w:p w:rsidR="007F7D4F" w:rsidRPr="00521257" w:rsidRDefault="007F7D4F" w:rsidP="007F7D4F">
            <w:pPr>
              <w:jc w:val="both"/>
            </w:pPr>
            <w:r w:rsidRPr="00521257">
              <w:t>3) Zabrana iz podtač. 1 i 2 ove tačke se ne primjenjuje na bombe koje stvaraju neprijatne mirise, a koje sadrže najviše 1</w:t>
            </w:r>
            <w:proofErr w:type="gramStart"/>
            <w:r w:rsidRPr="00521257">
              <w:t>,5</w:t>
            </w:r>
            <w:proofErr w:type="gramEnd"/>
            <w:r w:rsidRPr="00521257">
              <w:t xml:space="preserve"> ml tečnosti.</w:t>
            </w:r>
          </w:p>
        </w:tc>
      </w:tr>
      <w:tr w:rsidR="00521257" w:rsidRPr="00521257" w:rsidTr="007F7D4F">
        <w:trPr>
          <w:gridAfter w:val="1"/>
          <w:wAfter w:w="45" w:type="dxa"/>
        </w:trPr>
        <w:tc>
          <w:tcPr>
            <w:tcW w:w="0" w:type="auto"/>
          </w:tcPr>
          <w:p w:rsidR="007F7D4F" w:rsidRPr="00521257" w:rsidRDefault="007F7D4F" w:rsidP="007F7D4F">
            <w:pPr>
              <w:jc w:val="both"/>
            </w:pPr>
            <w:r w:rsidRPr="00521257">
              <w:t>11.</w:t>
            </w:r>
          </w:p>
        </w:tc>
        <w:tc>
          <w:tcPr>
            <w:tcW w:w="3647" w:type="dxa"/>
          </w:tcPr>
          <w:p w:rsidR="007F7D4F" w:rsidRPr="00521257" w:rsidRDefault="007F7D4F" w:rsidP="007F7D4F">
            <w:pPr>
              <w:jc w:val="both"/>
              <w:rPr>
                <w:lang w:val="fr-FR"/>
              </w:rPr>
            </w:pPr>
            <w:r w:rsidRPr="00521257">
              <w:rPr>
                <w:lang w:val="fr-FR"/>
              </w:rPr>
              <w:t>Isparljivi estri bromsirćetne kiseline:</w:t>
            </w:r>
          </w:p>
          <w:p w:rsidR="007F7D4F" w:rsidRPr="00521257" w:rsidRDefault="007F7D4F" w:rsidP="007F7D4F">
            <w:pPr>
              <w:jc w:val="both"/>
              <w:rPr>
                <w:lang w:val="fr-FR"/>
              </w:rPr>
            </w:pPr>
            <w:r w:rsidRPr="00521257">
              <w:rPr>
                <w:lang w:val="fr-FR"/>
              </w:rPr>
              <w:t>a) Metilbromacetat</w:t>
            </w:r>
          </w:p>
          <w:p w:rsidR="007F7D4F" w:rsidRPr="00521257" w:rsidRDefault="007F7D4F" w:rsidP="007F7D4F">
            <w:pPr>
              <w:jc w:val="both"/>
              <w:rPr>
                <w:lang w:val="fr-FR"/>
              </w:rPr>
            </w:pPr>
            <w:r w:rsidRPr="00521257">
              <w:rPr>
                <w:lang w:val="fr-FR"/>
              </w:rPr>
              <w:t>CAS br. 96-32-2</w:t>
            </w:r>
          </w:p>
          <w:p w:rsidR="007F7D4F" w:rsidRPr="00521257" w:rsidRDefault="007F7D4F" w:rsidP="007F7D4F">
            <w:pPr>
              <w:jc w:val="both"/>
              <w:rPr>
                <w:lang w:val="fr-FR"/>
              </w:rPr>
            </w:pPr>
            <w:r w:rsidRPr="00521257">
              <w:rPr>
                <w:lang w:val="fr-FR"/>
              </w:rPr>
              <w:lastRenderedPageBreak/>
              <w:t>EC br. 202-499-2</w:t>
            </w:r>
          </w:p>
          <w:p w:rsidR="007F7D4F" w:rsidRPr="00521257" w:rsidRDefault="007F7D4F" w:rsidP="007F7D4F">
            <w:pPr>
              <w:jc w:val="both"/>
              <w:rPr>
                <w:lang w:val="fr-FR"/>
              </w:rPr>
            </w:pPr>
            <w:r w:rsidRPr="00521257">
              <w:rPr>
                <w:lang w:val="fr-FR"/>
              </w:rPr>
              <w:t>b) Etilbromacetat</w:t>
            </w:r>
          </w:p>
          <w:p w:rsidR="007F7D4F" w:rsidRPr="00521257" w:rsidRDefault="007F7D4F" w:rsidP="007F7D4F">
            <w:pPr>
              <w:jc w:val="both"/>
              <w:rPr>
                <w:lang w:val="fr-FR"/>
              </w:rPr>
            </w:pPr>
            <w:r w:rsidRPr="00521257">
              <w:rPr>
                <w:lang w:val="fr-FR"/>
              </w:rPr>
              <w:t>CAS br. 105-36-2</w:t>
            </w:r>
          </w:p>
          <w:p w:rsidR="007F7D4F" w:rsidRPr="00521257" w:rsidRDefault="007F7D4F" w:rsidP="007F7D4F">
            <w:pPr>
              <w:jc w:val="both"/>
              <w:rPr>
                <w:lang w:val="fr-FR"/>
              </w:rPr>
            </w:pPr>
            <w:r w:rsidRPr="00521257">
              <w:rPr>
                <w:lang w:val="fr-FR"/>
              </w:rPr>
              <w:t>EC br. 203-290-9</w:t>
            </w:r>
          </w:p>
          <w:p w:rsidR="007F7D4F" w:rsidRPr="00521257" w:rsidRDefault="007F7D4F" w:rsidP="007F7D4F">
            <w:pPr>
              <w:jc w:val="both"/>
              <w:rPr>
                <w:lang w:val="fr-FR"/>
              </w:rPr>
            </w:pPr>
            <w:r w:rsidRPr="00521257">
              <w:rPr>
                <w:lang w:val="fr-FR"/>
              </w:rPr>
              <w:t>v) Propilbromacetat</w:t>
            </w:r>
          </w:p>
          <w:p w:rsidR="007F7D4F" w:rsidRPr="00521257" w:rsidRDefault="007F7D4F" w:rsidP="007F7D4F">
            <w:pPr>
              <w:jc w:val="both"/>
              <w:rPr>
                <w:lang w:val="fr-FR"/>
              </w:rPr>
            </w:pPr>
            <w:r w:rsidRPr="00521257">
              <w:rPr>
                <w:lang w:val="fr-FR"/>
              </w:rPr>
              <w:t>CAS br. 35223-80-4</w:t>
            </w:r>
          </w:p>
          <w:p w:rsidR="007F7D4F" w:rsidRPr="00521257" w:rsidRDefault="007F7D4F" w:rsidP="007F7D4F">
            <w:pPr>
              <w:jc w:val="both"/>
              <w:rPr>
                <w:lang w:val="fr-FR"/>
              </w:rPr>
            </w:pPr>
            <w:r w:rsidRPr="00521257">
              <w:rPr>
                <w:lang w:val="fr-FR"/>
              </w:rPr>
              <w:t>g) Butilbromacetat</w:t>
            </w:r>
          </w:p>
          <w:p w:rsidR="007F7D4F" w:rsidRPr="00521257" w:rsidRDefault="007F7D4F" w:rsidP="007F7D4F">
            <w:pPr>
              <w:jc w:val="both"/>
              <w:rPr>
                <w:lang w:val="fr-FR"/>
              </w:rPr>
            </w:pPr>
            <w:r w:rsidRPr="00521257">
              <w:rPr>
                <w:lang w:val="fr-FR"/>
              </w:rPr>
              <w:t>CAS br. 18991-98-5</w:t>
            </w:r>
          </w:p>
          <w:p w:rsidR="007F7D4F" w:rsidRPr="00521257" w:rsidRDefault="007F7D4F" w:rsidP="007F7D4F">
            <w:pPr>
              <w:jc w:val="both"/>
            </w:pPr>
            <w:r w:rsidRPr="00521257">
              <w:t>EC br. 242-729-9</w:t>
            </w:r>
          </w:p>
        </w:tc>
        <w:tc>
          <w:tcPr>
            <w:tcW w:w="4318" w:type="dxa"/>
          </w:tcPr>
          <w:p w:rsidR="007F7D4F" w:rsidRPr="00521257" w:rsidRDefault="007F7D4F" w:rsidP="007F7D4F">
            <w:pPr>
              <w:jc w:val="both"/>
            </w:pPr>
            <w:r w:rsidRPr="00521257">
              <w:lastRenderedPageBreak/>
              <w:t xml:space="preserve">1) Zabranjene su za upotrebu supstance iz ove tačke koje se koriste u proizvodima namijenjim za izvođenje šala i trikova ili u smješama koje se koriste u te svrhe (npr. </w:t>
            </w:r>
            <w:r w:rsidRPr="00521257">
              <w:lastRenderedPageBreak/>
              <w:t>praškovi za izazivanje kijanja ili bombe koje stvaraju neprijatan miris).</w:t>
            </w:r>
          </w:p>
          <w:p w:rsidR="007F7D4F" w:rsidRPr="00521257" w:rsidRDefault="007F7D4F" w:rsidP="007F7D4F">
            <w:pPr>
              <w:jc w:val="both"/>
              <w:rPr>
                <w:lang w:val="fr-FR"/>
              </w:rPr>
            </w:pPr>
            <w:r w:rsidRPr="00521257">
              <w:rPr>
                <w:lang w:val="pl-PL"/>
              </w:rPr>
              <w:t xml:space="preserve">2) Zabranjeno je stavljanje na tržište proizvoda iz  podtačke 1 </w:t>
            </w:r>
            <w:r w:rsidRPr="00521257">
              <w:rPr>
                <w:lang w:val="fr-FR"/>
              </w:rPr>
              <w:t>ove tačke koje sadrže supstance iz ove tačke.</w:t>
            </w:r>
          </w:p>
          <w:p w:rsidR="007F7D4F" w:rsidRPr="00521257" w:rsidRDefault="007F7D4F" w:rsidP="007F7D4F">
            <w:pPr>
              <w:jc w:val="both"/>
            </w:pPr>
            <w:r w:rsidRPr="00521257">
              <w:t>3) Zabrana iz podtač. 1 i 2 ove tačke se ne primjenjuje na bombe koje stvaraju neprijatne mirise, a koje sadrže najviše 1</w:t>
            </w:r>
            <w:proofErr w:type="gramStart"/>
            <w:r w:rsidRPr="00521257">
              <w:t>,5</w:t>
            </w:r>
            <w:proofErr w:type="gramEnd"/>
            <w:r w:rsidRPr="00521257">
              <w:t xml:space="preserve"> ml tečnosti.</w:t>
            </w:r>
          </w:p>
        </w:tc>
      </w:tr>
      <w:tr w:rsidR="00521257" w:rsidRPr="00521257" w:rsidTr="007F7D4F">
        <w:trPr>
          <w:gridAfter w:val="1"/>
          <w:wAfter w:w="45" w:type="dxa"/>
        </w:trPr>
        <w:tc>
          <w:tcPr>
            <w:tcW w:w="0" w:type="auto"/>
          </w:tcPr>
          <w:p w:rsidR="007F7D4F" w:rsidRPr="00521257" w:rsidRDefault="007F7D4F" w:rsidP="007F7D4F">
            <w:pPr>
              <w:jc w:val="both"/>
            </w:pPr>
            <w:r w:rsidRPr="00521257">
              <w:lastRenderedPageBreak/>
              <w:t xml:space="preserve">12. </w:t>
            </w:r>
          </w:p>
          <w:p w:rsidR="007F7D4F" w:rsidRPr="00521257" w:rsidRDefault="007F7D4F" w:rsidP="007F7D4F">
            <w:pPr>
              <w:jc w:val="both"/>
            </w:pPr>
          </w:p>
          <w:p w:rsidR="007F7D4F" w:rsidRPr="00521257" w:rsidRDefault="007F7D4F" w:rsidP="007F7D4F">
            <w:pPr>
              <w:jc w:val="both"/>
            </w:pPr>
          </w:p>
          <w:p w:rsidR="007F7D4F" w:rsidRPr="00521257" w:rsidRDefault="007F7D4F" w:rsidP="007F7D4F">
            <w:pPr>
              <w:jc w:val="both"/>
            </w:pPr>
            <w:r w:rsidRPr="00521257">
              <w:t>13.</w:t>
            </w:r>
          </w:p>
          <w:p w:rsidR="007F7D4F" w:rsidRPr="00521257" w:rsidRDefault="007F7D4F" w:rsidP="007F7D4F">
            <w:pPr>
              <w:jc w:val="both"/>
            </w:pPr>
          </w:p>
          <w:p w:rsidR="007F7D4F" w:rsidRPr="00521257" w:rsidRDefault="007F7D4F" w:rsidP="007F7D4F">
            <w:pPr>
              <w:jc w:val="both"/>
            </w:pPr>
          </w:p>
          <w:p w:rsidR="007F7D4F" w:rsidRPr="00521257" w:rsidRDefault="007F7D4F" w:rsidP="007F7D4F">
            <w:pPr>
              <w:jc w:val="both"/>
            </w:pPr>
            <w:r w:rsidRPr="00521257">
              <w:t>14.</w:t>
            </w:r>
          </w:p>
          <w:p w:rsidR="007F7D4F" w:rsidRPr="00521257" w:rsidRDefault="007F7D4F" w:rsidP="007F7D4F">
            <w:pPr>
              <w:jc w:val="both"/>
            </w:pPr>
          </w:p>
          <w:p w:rsidR="007F7D4F" w:rsidRPr="00521257" w:rsidRDefault="007F7D4F" w:rsidP="007F7D4F">
            <w:pPr>
              <w:jc w:val="both"/>
            </w:pPr>
          </w:p>
          <w:p w:rsidR="007F7D4F" w:rsidRPr="00521257" w:rsidRDefault="007F7D4F" w:rsidP="007F7D4F">
            <w:pPr>
              <w:jc w:val="both"/>
            </w:pPr>
            <w:r w:rsidRPr="00521257">
              <w:t>15.</w:t>
            </w:r>
          </w:p>
        </w:tc>
        <w:tc>
          <w:tcPr>
            <w:tcW w:w="3647" w:type="dxa"/>
          </w:tcPr>
          <w:p w:rsidR="007F7D4F" w:rsidRPr="00521257" w:rsidRDefault="007F7D4F" w:rsidP="007F7D4F">
            <w:pPr>
              <w:jc w:val="both"/>
              <w:rPr>
                <w:lang w:val="fr-FR"/>
              </w:rPr>
            </w:pPr>
            <w:r w:rsidRPr="00521257">
              <w:rPr>
                <w:lang w:val="fr-FR"/>
              </w:rPr>
              <w:t>2-Naftilamin</w:t>
            </w:r>
          </w:p>
          <w:p w:rsidR="007F7D4F" w:rsidRPr="00521257" w:rsidRDefault="007F7D4F" w:rsidP="007F7D4F">
            <w:pPr>
              <w:jc w:val="both"/>
              <w:rPr>
                <w:lang w:val="fr-FR"/>
              </w:rPr>
            </w:pPr>
            <w:r w:rsidRPr="00521257">
              <w:rPr>
                <w:lang w:val="fr-FR"/>
              </w:rPr>
              <w:t>CAS br. 91-59-8</w:t>
            </w:r>
          </w:p>
          <w:p w:rsidR="007F7D4F" w:rsidRPr="00521257" w:rsidRDefault="007F7D4F" w:rsidP="007F7D4F">
            <w:pPr>
              <w:jc w:val="both"/>
              <w:rPr>
                <w:lang w:val="fr-FR"/>
              </w:rPr>
            </w:pPr>
            <w:r w:rsidRPr="00521257">
              <w:rPr>
                <w:lang w:val="fr-FR"/>
              </w:rPr>
              <w:t>EC br. 202-080-4 i njegove soli</w:t>
            </w:r>
          </w:p>
          <w:p w:rsidR="007F7D4F" w:rsidRPr="00521257" w:rsidRDefault="007F7D4F" w:rsidP="007F7D4F">
            <w:pPr>
              <w:jc w:val="both"/>
              <w:rPr>
                <w:lang w:val="fr-FR"/>
              </w:rPr>
            </w:pPr>
            <w:r w:rsidRPr="00521257">
              <w:rPr>
                <w:lang w:val="fr-FR"/>
              </w:rPr>
              <w:t>Benzidin</w:t>
            </w:r>
          </w:p>
          <w:p w:rsidR="007F7D4F" w:rsidRPr="00521257" w:rsidRDefault="007F7D4F" w:rsidP="007F7D4F">
            <w:pPr>
              <w:jc w:val="both"/>
              <w:rPr>
                <w:lang w:val="fr-FR"/>
              </w:rPr>
            </w:pPr>
            <w:r w:rsidRPr="00521257">
              <w:rPr>
                <w:lang w:val="fr-FR"/>
              </w:rPr>
              <w:t>CAS br. 92-87-5</w:t>
            </w:r>
          </w:p>
          <w:p w:rsidR="007F7D4F" w:rsidRPr="00521257" w:rsidRDefault="007F7D4F" w:rsidP="007F7D4F">
            <w:pPr>
              <w:jc w:val="both"/>
              <w:rPr>
                <w:lang w:val="fr-FR"/>
              </w:rPr>
            </w:pPr>
            <w:r w:rsidRPr="00521257">
              <w:rPr>
                <w:lang w:val="fr-FR"/>
              </w:rPr>
              <w:t>EC br. 202-199-1 i njegove soli</w:t>
            </w:r>
          </w:p>
          <w:p w:rsidR="007F7D4F" w:rsidRPr="00521257" w:rsidRDefault="007F7D4F" w:rsidP="007F7D4F">
            <w:pPr>
              <w:jc w:val="both"/>
              <w:rPr>
                <w:lang w:val="fr-FR"/>
              </w:rPr>
            </w:pPr>
            <w:r w:rsidRPr="00521257">
              <w:rPr>
                <w:lang w:val="fr-FR"/>
              </w:rPr>
              <w:t>4-Nitrobifenil</w:t>
            </w:r>
          </w:p>
          <w:p w:rsidR="007F7D4F" w:rsidRPr="00521257" w:rsidRDefault="007F7D4F" w:rsidP="007F7D4F">
            <w:pPr>
              <w:jc w:val="both"/>
              <w:rPr>
                <w:lang w:val="fr-FR"/>
              </w:rPr>
            </w:pPr>
            <w:r w:rsidRPr="00521257">
              <w:rPr>
                <w:lang w:val="fr-FR"/>
              </w:rPr>
              <w:t>CAS br. 92-93-3</w:t>
            </w:r>
          </w:p>
          <w:p w:rsidR="007F7D4F" w:rsidRPr="00521257" w:rsidRDefault="007F7D4F" w:rsidP="007F7D4F">
            <w:pPr>
              <w:jc w:val="both"/>
              <w:rPr>
                <w:lang w:val="fr-FR"/>
              </w:rPr>
            </w:pPr>
            <w:r w:rsidRPr="00521257">
              <w:rPr>
                <w:lang w:val="fr-FR"/>
              </w:rPr>
              <w:t>EC br. 202-204-7</w:t>
            </w:r>
          </w:p>
          <w:p w:rsidR="007F7D4F" w:rsidRPr="00521257" w:rsidRDefault="007F7D4F" w:rsidP="007F7D4F">
            <w:pPr>
              <w:jc w:val="both"/>
              <w:rPr>
                <w:lang w:val="fr-FR"/>
              </w:rPr>
            </w:pPr>
            <w:r w:rsidRPr="00521257">
              <w:rPr>
                <w:lang w:val="fr-FR"/>
              </w:rPr>
              <w:t>4-Aminobifenil ksenilamin</w:t>
            </w:r>
          </w:p>
          <w:p w:rsidR="007F7D4F" w:rsidRPr="00521257" w:rsidRDefault="007F7D4F" w:rsidP="007F7D4F">
            <w:pPr>
              <w:jc w:val="both"/>
            </w:pPr>
            <w:r w:rsidRPr="00521257">
              <w:t>CAS br. 92-67-1</w:t>
            </w:r>
          </w:p>
          <w:p w:rsidR="007F7D4F" w:rsidRPr="00521257" w:rsidRDefault="007F7D4F" w:rsidP="007F7D4F">
            <w:pPr>
              <w:jc w:val="both"/>
            </w:pPr>
            <w:r w:rsidRPr="00521257">
              <w:t>EC br. 202-177-1 i njegove soli</w:t>
            </w:r>
          </w:p>
        </w:tc>
        <w:tc>
          <w:tcPr>
            <w:tcW w:w="4318" w:type="dxa"/>
          </w:tcPr>
          <w:p w:rsidR="007F7D4F" w:rsidRPr="00521257" w:rsidRDefault="007F7D4F" w:rsidP="007F7D4F">
            <w:pPr>
              <w:jc w:val="both"/>
            </w:pPr>
            <w:r w:rsidRPr="00521257">
              <w:t>Zabranjeno je stavljanje na tržište i upotreba supstanci iz tač. 12 do 15 ovog dijela ili smješa koje ih sadrže u koncentracijama većim od 0</w:t>
            </w:r>
            <w:proofErr w:type="gramStart"/>
            <w:r w:rsidRPr="00521257">
              <w:t>,1</w:t>
            </w:r>
            <w:proofErr w:type="gramEnd"/>
            <w:r w:rsidRPr="00521257">
              <w:t xml:space="preserve"> % (m/m).</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16.</w:t>
            </w:r>
          </w:p>
        </w:tc>
        <w:tc>
          <w:tcPr>
            <w:tcW w:w="3647" w:type="dxa"/>
          </w:tcPr>
          <w:p w:rsidR="007F7D4F" w:rsidRPr="00521257" w:rsidRDefault="007F7D4F" w:rsidP="007F7D4F">
            <w:pPr>
              <w:jc w:val="both"/>
              <w:rPr>
                <w:lang w:val="pl-PL"/>
              </w:rPr>
            </w:pPr>
            <w:r w:rsidRPr="00521257">
              <w:rPr>
                <w:lang w:val="pl-PL"/>
              </w:rPr>
              <w:t>Karbonati olova:</w:t>
            </w:r>
          </w:p>
          <w:p w:rsidR="007F7D4F" w:rsidRPr="00521257" w:rsidRDefault="007F7D4F" w:rsidP="007F7D4F">
            <w:pPr>
              <w:jc w:val="both"/>
              <w:rPr>
                <w:lang w:val="pl-PL"/>
              </w:rPr>
            </w:pPr>
            <w:r w:rsidRPr="00521257">
              <w:rPr>
                <w:lang w:val="pl-PL"/>
              </w:rPr>
              <w:t>a) neutralni bezvodni karbonat, PbCO</w:t>
            </w:r>
            <w:r w:rsidRPr="00521257">
              <w:rPr>
                <w:vertAlign w:val="subscript"/>
                <w:lang w:val="pl-PL"/>
              </w:rPr>
              <w:t>3</w:t>
            </w:r>
          </w:p>
          <w:p w:rsidR="007F7D4F" w:rsidRPr="00521257" w:rsidRDefault="007F7D4F" w:rsidP="007F7D4F">
            <w:pPr>
              <w:jc w:val="both"/>
              <w:rPr>
                <w:lang w:val="pl-PL"/>
              </w:rPr>
            </w:pPr>
            <w:r w:rsidRPr="00521257">
              <w:rPr>
                <w:lang w:val="pl-PL"/>
              </w:rPr>
              <w:t>CAS br. 598-63-0</w:t>
            </w:r>
          </w:p>
          <w:p w:rsidR="007F7D4F" w:rsidRPr="00521257" w:rsidRDefault="007F7D4F" w:rsidP="007F7D4F">
            <w:pPr>
              <w:jc w:val="both"/>
              <w:rPr>
                <w:lang w:val="pl-PL"/>
              </w:rPr>
            </w:pPr>
            <w:r w:rsidRPr="00521257">
              <w:rPr>
                <w:lang w:val="pl-PL"/>
              </w:rPr>
              <w:t>EC br. 209-943-4</w:t>
            </w:r>
          </w:p>
          <w:p w:rsidR="007F7D4F" w:rsidRPr="00521257" w:rsidRDefault="007F7D4F" w:rsidP="007F7D4F">
            <w:pPr>
              <w:jc w:val="both"/>
              <w:rPr>
                <w:lang w:val="pl-PL"/>
              </w:rPr>
            </w:pPr>
            <w:r w:rsidRPr="00521257">
              <w:rPr>
                <w:lang w:val="pl-PL"/>
              </w:rPr>
              <w:t>b) Triolovo-bis(karbonat)- dihidroksid</w:t>
            </w:r>
          </w:p>
          <w:p w:rsidR="007F7D4F" w:rsidRPr="00521257" w:rsidRDefault="007F7D4F" w:rsidP="007F7D4F">
            <w:pPr>
              <w:jc w:val="both"/>
              <w:rPr>
                <w:lang w:val="fr-FR"/>
              </w:rPr>
            </w:pPr>
            <w:r w:rsidRPr="00521257">
              <w:rPr>
                <w:lang w:val="fr-FR"/>
              </w:rPr>
              <w:t>2PbCO</w:t>
            </w:r>
            <w:r w:rsidRPr="00521257">
              <w:rPr>
                <w:vertAlign w:val="subscript"/>
                <w:lang w:val="fr-FR"/>
              </w:rPr>
              <w:t>3</w:t>
            </w:r>
            <w:r w:rsidRPr="00521257">
              <w:rPr>
                <w:lang w:val="fr-FR"/>
              </w:rPr>
              <w:t>-Pb(OH)</w:t>
            </w:r>
            <w:r w:rsidRPr="00521257">
              <w:rPr>
                <w:vertAlign w:val="subscript"/>
                <w:lang w:val="fr-FR"/>
              </w:rPr>
              <w:t>2</w:t>
            </w:r>
          </w:p>
          <w:p w:rsidR="007F7D4F" w:rsidRPr="00521257" w:rsidRDefault="007F7D4F" w:rsidP="007F7D4F">
            <w:pPr>
              <w:jc w:val="both"/>
              <w:rPr>
                <w:lang w:val="fr-FR"/>
              </w:rPr>
            </w:pPr>
            <w:r w:rsidRPr="00521257">
              <w:rPr>
                <w:lang w:val="fr-FR"/>
              </w:rPr>
              <w:t>CAS br. 1319-46-6</w:t>
            </w:r>
          </w:p>
          <w:p w:rsidR="007F7D4F" w:rsidRPr="00521257" w:rsidRDefault="007F7D4F" w:rsidP="007F7D4F">
            <w:pPr>
              <w:jc w:val="both"/>
              <w:rPr>
                <w:lang w:val="pl-PL"/>
              </w:rPr>
            </w:pPr>
            <w:r w:rsidRPr="00521257">
              <w:rPr>
                <w:lang w:val="pl-PL"/>
              </w:rPr>
              <w:t>EC br. 215-290-6</w:t>
            </w:r>
          </w:p>
        </w:tc>
        <w:tc>
          <w:tcPr>
            <w:tcW w:w="4318" w:type="dxa"/>
          </w:tcPr>
          <w:p w:rsidR="007F7D4F" w:rsidRPr="00521257" w:rsidRDefault="007F7D4F" w:rsidP="007F7D4F">
            <w:pPr>
              <w:jc w:val="both"/>
              <w:rPr>
                <w:lang w:val="pl-PL"/>
              </w:rPr>
            </w:pPr>
            <w:r w:rsidRPr="00521257">
              <w:rPr>
                <w:lang w:val="pl-PL"/>
              </w:rPr>
              <w:t>1) Zabranjeno je stavljanje na tržište i upotreba karbonata olova ili smješa koje ih sadrže kada su namijenjene za upotrebu u bojama.</w:t>
            </w:r>
          </w:p>
          <w:p w:rsidR="007F7D4F" w:rsidRPr="00521257" w:rsidRDefault="007F7D4F" w:rsidP="007F7D4F">
            <w:pPr>
              <w:jc w:val="both"/>
              <w:rPr>
                <w:lang w:val="pl-PL"/>
              </w:rPr>
            </w:pPr>
            <w:r w:rsidRPr="00521257">
              <w:rPr>
                <w:lang w:val="pl-PL"/>
              </w:rPr>
              <w:t>2) Zabrane se ne primjenjuju na upotrebu navedenih supstanci ili smješa koje ih sadrže za restauraciju i održavanje umjetničkih djela, građevina od istorijskog značaja i njihovog enterijera, u skladu sa propisima.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 xml:space="preserve">17. </w:t>
            </w:r>
          </w:p>
        </w:tc>
        <w:tc>
          <w:tcPr>
            <w:tcW w:w="3647" w:type="dxa"/>
          </w:tcPr>
          <w:p w:rsidR="007F7D4F" w:rsidRPr="00521257" w:rsidRDefault="007F7D4F" w:rsidP="007F7D4F">
            <w:pPr>
              <w:jc w:val="both"/>
              <w:rPr>
                <w:lang w:val="fr-FR"/>
              </w:rPr>
            </w:pPr>
            <w:r w:rsidRPr="00521257">
              <w:rPr>
                <w:lang w:val="fr-FR"/>
              </w:rPr>
              <w:t>Sulfati olova:</w:t>
            </w:r>
          </w:p>
          <w:p w:rsidR="007F7D4F" w:rsidRPr="00521257" w:rsidRDefault="007F7D4F" w:rsidP="007F7D4F">
            <w:pPr>
              <w:jc w:val="both"/>
              <w:rPr>
                <w:lang w:val="fr-FR"/>
              </w:rPr>
            </w:pPr>
            <w:r w:rsidRPr="00521257">
              <w:rPr>
                <w:lang w:val="fr-FR"/>
              </w:rPr>
              <w:t>a) PbSO</w:t>
            </w:r>
            <w:r w:rsidRPr="00521257">
              <w:rPr>
                <w:vertAlign w:val="subscript"/>
                <w:lang w:val="fr-FR"/>
              </w:rPr>
              <w:t>4</w:t>
            </w:r>
          </w:p>
          <w:p w:rsidR="007F7D4F" w:rsidRPr="00521257" w:rsidRDefault="007F7D4F" w:rsidP="007F7D4F">
            <w:pPr>
              <w:jc w:val="both"/>
              <w:rPr>
                <w:lang w:val="fr-FR"/>
              </w:rPr>
            </w:pPr>
            <w:r w:rsidRPr="00521257">
              <w:rPr>
                <w:lang w:val="fr-FR"/>
              </w:rPr>
              <w:t>CAS br. 7446-14-2</w:t>
            </w:r>
          </w:p>
          <w:p w:rsidR="007F7D4F" w:rsidRPr="00521257" w:rsidRDefault="007F7D4F" w:rsidP="007F7D4F">
            <w:pPr>
              <w:jc w:val="both"/>
              <w:rPr>
                <w:lang w:val="fr-FR"/>
              </w:rPr>
            </w:pPr>
            <w:r w:rsidRPr="00521257">
              <w:rPr>
                <w:lang w:val="fr-FR"/>
              </w:rPr>
              <w:t>EC br. 231-198-9</w:t>
            </w:r>
          </w:p>
          <w:p w:rsidR="007F7D4F" w:rsidRPr="00521257" w:rsidRDefault="007F7D4F" w:rsidP="007F7D4F">
            <w:pPr>
              <w:jc w:val="both"/>
              <w:rPr>
                <w:lang w:val="fr-FR"/>
              </w:rPr>
            </w:pPr>
            <w:r w:rsidRPr="00521257">
              <w:rPr>
                <w:lang w:val="fr-FR"/>
              </w:rPr>
              <w:t>b) Pb</w:t>
            </w:r>
            <w:r w:rsidRPr="00521257">
              <w:rPr>
                <w:vertAlign w:val="subscript"/>
                <w:lang w:val="fr-FR"/>
              </w:rPr>
              <w:t>x</w:t>
            </w:r>
            <w:r w:rsidRPr="00521257">
              <w:rPr>
                <w:lang w:val="fr-FR"/>
              </w:rPr>
              <w:t>SO</w:t>
            </w:r>
            <w:r w:rsidRPr="00521257">
              <w:rPr>
                <w:vertAlign w:val="subscript"/>
                <w:lang w:val="fr-FR"/>
              </w:rPr>
              <w:t>4</w:t>
            </w:r>
          </w:p>
          <w:p w:rsidR="007F7D4F" w:rsidRPr="00521257" w:rsidRDefault="007F7D4F" w:rsidP="007F7D4F">
            <w:pPr>
              <w:jc w:val="both"/>
              <w:rPr>
                <w:lang w:val="fr-FR"/>
              </w:rPr>
            </w:pPr>
            <w:r w:rsidRPr="00521257">
              <w:rPr>
                <w:lang w:val="fr-FR"/>
              </w:rPr>
              <w:t>CAS br. 15739-80-7</w:t>
            </w:r>
          </w:p>
          <w:p w:rsidR="007F7D4F" w:rsidRPr="00521257" w:rsidRDefault="007F7D4F" w:rsidP="007F7D4F">
            <w:pPr>
              <w:jc w:val="both"/>
              <w:rPr>
                <w:lang w:val="pl-PL"/>
              </w:rPr>
            </w:pPr>
            <w:r w:rsidRPr="00521257">
              <w:rPr>
                <w:lang w:val="pl-PL"/>
              </w:rPr>
              <w:t>EC br. 239-831-0</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Zabranjeno je stavljanje na tržište i upotreba sulfata olova ili smješa koje ih sadrže kada su namijenjene za upotrebu u bojama.</w:t>
            </w:r>
          </w:p>
          <w:p w:rsidR="007F7D4F" w:rsidRPr="00521257" w:rsidRDefault="007F7D4F" w:rsidP="007F7D4F">
            <w:pPr>
              <w:jc w:val="both"/>
              <w:rPr>
                <w:lang w:val="pl-PL"/>
              </w:rPr>
            </w:pPr>
            <w:r w:rsidRPr="00521257">
              <w:rPr>
                <w:lang w:val="pl-PL"/>
              </w:rPr>
              <w:t>2) Zabrana iz podtačke 1 ove tačke se ne primjenjuje na supstance ili smješe koje sadrže sulfate olova, a koje se koriste za restauraciju i održavanje umjetničkih dijela, građevina od istorijskog značaja i njihovog enterijera, u skladu sa propisima.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18.</w:t>
            </w:r>
          </w:p>
        </w:tc>
        <w:tc>
          <w:tcPr>
            <w:tcW w:w="3647" w:type="dxa"/>
          </w:tcPr>
          <w:p w:rsidR="007F7D4F" w:rsidRPr="00521257" w:rsidRDefault="007F7D4F" w:rsidP="007F7D4F">
            <w:pPr>
              <w:jc w:val="both"/>
              <w:rPr>
                <w:lang w:val="pl-PL"/>
              </w:rPr>
            </w:pPr>
            <w:r w:rsidRPr="00521257">
              <w:rPr>
                <w:lang w:val="pl-PL"/>
              </w:rPr>
              <w:t>Jedinjenja žive</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Zabranjeno je stavljanje na tržište i upotreba supstanci ili smješa koje sadrže jedinjenja žive ako su te supstance ili smješe namijenjene za sljedeće upotrebe:</w:t>
            </w:r>
          </w:p>
          <w:p w:rsidR="007F7D4F" w:rsidRPr="00521257" w:rsidRDefault="007F7D4F" w:rsidP="007F7D4F">
            <w:pPr>
              <w:jc w:val="both"/>
              <w:rPr>
                <w:lang w:val="pl-PL"/>
              </w:rPr>
            </w:pPr>
            <w:r w:rsidRPr="00521257">
              <w:rPr>
                <w:lang w:val="pl-PL"/>
              </w:rPr>
              <w:t>a) sprečavanje razvoja i nastanjivanja mikroorganizama, biljaka ili životinja:</w:t>
            </w:r>
          </w:p>
          <w:p w:rsidR="007F7D4F" w:rsidRPr="00521257" w:rsidRDefault="007F7D4F" w:rsidP="007F7D4F">
            <w:pPr>
              <w:jc w:val="both"/>
              <w:rPr>
                <w:lang w:val="pl-PL"/>
              </w:rPr>
            </w:pPr>
            <w:r w:rsidRPr="00521257">
              <w:rPr>
                <w:lang w:val="pl-PL"/>
              </w:rPr>
              <w:t>- na trupu plovnih objekata;</w:t>
            </w:r>
          </w:p>
          <w:p w:rsidR="007F7D4F" w:rsidRPr="00521257" w:rsidRDefault="007F7D4F" w:rsidP="007F7D4F">
            <w:pPr>
              <w:jc w:val="both"/>
              <w:rPr>
                <w:lang w:val="pl-PL"/>
              </w:rPr>
            </w:pPr>
            <w:r w:rsidRPr="00521257">
              <w:rPr>
                <w:lang w:val="pl-PL"/>
              </w:rPr>
              <w:t>- na kavezima, mrežama, plutajućim objektima i sredstvima ili opremi koja se koristi za gajenje riba ili školjki;</w:t>
            </w:r>
          </w:p>
          <w:p w:rsidR="007F7D4F" w:rsidRPr="00521257" w:rsidRDefault="007F7D4F" w:rsidP="007F7D4F">
            <w:pPr>
              <w:jc w:val="both"/>
              <w:rPr>
                <w:lang w:val="pl-PL"/>
              </w:rPr>
            </w:pPr>
            <w:r w:rsidRPr="00521257">
              <w:rPr>
                <w:lang w:val="pl-PL"/>
              </w:rPr>
              <w:lastRenderedPageBreak/>
              <w:t>- na potpuno ili djelimično potopljenoj opremi i priboru;</w:t>
            </w:r>
          </w:p>
          <w:p w:rsidR="007F7D4F" w:rsidRPr="00521257" w:rsidRDefault="007F7D4F" w:rsidP="007F7D4F">
            <w:pPr>
              <w:jc w:val="both"/>
              <w:rPr>
                <w:lang w:val="pl-PL"/>
              </w:rPr>
            </w:pPr>
            <w:r w:rsidRPr="00521257">
              <w:rPr>
                <w:lang w:val="pl-PL"/>
              </w:rPr>
              <w:t>b) zaštitu drveta;</w:t>
            </w:r>
          </w:p>
          <w:p w:rsidR="007F7D4F" w:rsidRPr="00521257" w:rsidRDefault="007F7D4F" w:rsidP="007F7D4F">
            <w:pPr>
              <w:jc w:val="both"/>
              <w:rPr>
                <w:lang w:val="pl-PL"/>
              </w:rPr>
            </w:pPr>
            <w:r w:rsidRPr="00521257">
              <w:rPr>
                <w:lang w:val="pl-PL"/>
              </w:rPr>
              <w:t>c)impregnaciju visokootpornih industrijskih tekstila i prediva za njihovu izradu;</w:t>
            </w:r>
          </w:p>
          <w:p w:rsidR="007F7D4F" w:rsidRPr="00521257" w:rsidRDefault="007F7D4F" w:rsidP="007F7D4F">
            <w:pPr>
              <w:jc w:val="both"/>
              <w:rPr>
                <w:lang w:val="pl-PL"/>
              </w:rPr>
            </w:pPr>
            <w:r w:rsidRPr="00521257">
              <w:rPr>
                <w:lang w:val="pl-PL"/>
              </w:rPr>
              <w:t>d) za tretman industrijskih voda.</w:t>
            </w:r>
          </w:p>
        </w:tc>
      </w:tr>
      <w:tr w:rsidR="00521257" w:rsidRPr="00521257" w:rsidTr="007F7D4F">
        <w:trPr>
          <w:gridAfter w:val="1"/>
          <w:wAfter w:w="45" w:type="dxa"/>
        </w:trPr>
        <w:tc>
          <w:tcPr>
            <w:tcW w:w="0" w:type="auto"/>
          </w:tcPr>
          <w:p w:rsidR="007F7D4F" w:rsidRPr="00521257" w:rsidRDefault="007F7D4F" w:rsidP="007F7D4F">
            <w:pPr>
              <w:jc w:val="both"/>
              <w:rPr>
                <w:highlight w:val="yellow"/>
                <w:lang w:val="pl-PL"/>
              </w:rPr>
            </w:pPr>
            <w:r w:rsidRPr="00521257">
              <w:rPr>
                <w:lang w:val="pl-PL"/>
              </w:rPr>
              <w:lastRenderedPageBreak/>
              <w:t>18a.</w:t>
            </w:r>
          </w:p>
        </w:tc>
        <w:tc>
          <w:tcPr>
            <w:tcW w:w="3647" w:type="dxa"/>
          </w:tcPr>
          <w:p w:rsidR="007F7D4F" w:rsidRPr="00521257" w:rsidRDefault="007F7D4F" w:rsidP="007F7D4F">
            <w:pPr>
              <w:jc w:val="both"/>
              <w:rPr>
                <w:lang w:val="es-ES"/>
              </w:rPr>
            </w:pPr>
            <w:r w:rsidRPr="00521257">
              <w:rPr>
                <w:lang w:val="es-ES"/>
              </w:rPr>
              <w:t>Živa</w:t>
            </w:r>
          </w:p>
          <w:p w:rsidR="007F7D4F" w:rsidRPr="00521257" w:rsidRDefault="007F7D4F" w:rsidP="007F7D4F">
            <w:pPr>
              <w:jc w:val="both"/>
              <w:rPr>
                <w:lang w:val="es-ES"/>
              </w:rPr>
            </w:pPr>
            <w:r w:rsidRPr="00521257">
              <w:rPr>
                <w:lang w:val="es-ES"/>
              </w:rPr>
              <w:t>CAS br. 7439-97-6</w:t>
            </w:r>
          </w:p>
          <w:p w:rsidR="007F7D4F" w:rsidRPr="00521257" w:rsidRDefault="007F7D4F" w:rsidP="007F7D4F">
            <w:pPr>
              <w:jc w:val="both"/>
              <w:rPr>
                <w:lang w:val="es-ES"/>
              </w:rPr>
            </w:pPr>
            <w:r w:rsidRPr="00521257">
              <w:rPr>
                <w:lang w:val="es-ES"/>
              </w:rPr>
              <w:t>ES br. 231-106-7</w:t>
            </w:r>
          </w:p>
          <w:p w:rsidR="007F7D4F" w:rsidRPr="00521257" w:rsidRDefault="007F7D4F" w:rsidP="007F7D4F">
            <w:pPr>
              <w:jc w:val="both"/>
              <w:rPr>
                <w:lang w:val="es-ES"/>
              </w:rPr>
            </w:pPr>
          </w:p>
        </w:tc>
        <w:tc>
          <w:tcPr>
            <w:tcW w:w="4318" w:type="dxa"/>
          </w:tcPr>
          <w:p w:rsidR="007F7D4F" w:rsidRPr="00521257" w:rsidRDefault="007F7D4F" w:rsidP="007F7D4F">
            <w:pPr>
              <w:jc w:val="both"/>
              <w:rPr>
                <w:lang w:val="pl-PL"/>
              </w:rPr>
            </w:pPr>
            <w:r w:rsidRPr="00521257">
              <w:rPr>
                <w:lang w:val="pl-PL"/>
              </w:rPr>
              <w:t>1) Zabranjen je uvoz, izvoz i proizvodnja sljedećih proizvoda koji sadrže živu:</w:t>
            </w:r>
          </w:p>
          <w:p w:rsidR="007F7D4F" w:rsidRPr="00521257" w:rsidRDefault="007F7D4F" w:rsidP="007F7D4F">
            <w:pPr>
              <w:jc w:val="both"/>
              <w:rPr>
                <w:lang w:val="pl-PL"/>
              </w:rPr>
            </w:pPr>
            <w:r w:rsidRPr="00521257">
              <w:rPr>
                <w:lang w:val="pl-PL"/>
              </w:rPr>
              <w:t>a) toplomjeri;</w:t>
            </w:r>
          </w:p>
          <w:p w:rsidR="007F7D4F" w:rsidRPr="00521257" w:rsidRDefault="007F7D4F" w:rsidP="007F7D4F">
            <w:pPr>
              <w:jc w:val="both"/>
              <w:rPr>
                <w:lang w:val="pl-PL"/>
              </w:rPr>
            </w:pPr>
            <w:r w:rsidRPr="00521257">
              <w:rPr>
                <w:lang w:val="pl-PL"/>
              </w:rPr>
              <w:t>b) drugi uređaji za mjerenje namijenjeni za slobodnu prodaju (manometri, sfigmomanometri - aparati za mjerenje pritiska, barometri, termometri i dr).</w:t>
            </w:r>
          </w:p>
          <w:p w:rsidR="007F7D4F" w:rsidRPr="00521257" w:rsidRDefault="007F7D4F" w:rsidP="007F7D4F">
            <w:pPr>
              <w:jc w:val="both"/>
              <w:rPr>
                <w:lang w:val="pl-PL"/>
              </w:rPr>
            </w:pPr>
            <w:r w:rsidRPr="00521257">
              <w:rPr>
                <w:lang w:val="pl-PL"/>
              </w:rPr>
              <w:t>3) Zabrana iz podtačke 1 alineja b) ove tačke ne primjenjuje se na uređaje za mjerenje, koji su stariji od 50 godina, uključujući i barometre.</w:t>
            </w:r>
          </w:p>
          <w:p w:rsidR="007F7D4F" w:rsidRPr="00521257" w:rsidRDefault="007F7D4F" w:rsidP="007F7D4F">
            <w:pPr>
              <w:jc w:val="both"/>
              <w:rPr>
                <w:lang w:val="pl-PL"/>
              </w:rPr>
            </w:pPr>
          </w:p>
          <w:p w:rsidR="007F7D4F" w:rsidRPr="00521257" w:rsidRDefault="007F7D4F" w:rsidP="007F7D4F">
            <w:pPr>
              <w:rPr>
                <w:lang w:val="pl-PL"/>
              </w:rPr>
            </w:pPr>
            <w:r w:rsidRPr="00521257">
              <w:rPr>
                <w:lang w:val="pl-PL"/>
              </w:rPr>
              <w:t>4) Sljedeći mjerni uređaji koji sadrže živu, namijenjeni u industrijske i profesionalne svrhe ne smiju se stavljati na tržište:</w:t>
            </w:r>
          </w:p>
          <w:p w:rsidR="007F7D4F" w:rsidRPr="00521257" w:rsidRDefault="007F7D4F" w:rsidP="007F7D4F">
            <w:pPr>
              <w:jc w:val="both"/>
              <w:rPr>
                <w:lang w:val="pl-PL"/>
              </w:rPr>
            </w:pPr>
            <w:r w:rsidRPr="00521257">
              <w:rPr>
                <w:lang w:val="pl-PL"/>
              </w:rPr>
              <w:t>a) barometri;</w:t>
            </w:r>
          </w:p>
          <w:p w:rsidR="007F7D4F" w:rsidRPr="00521257" w:rsidRDefault="007F7D4F" w:rsidP="007F7D4F">
            <w:pPr>
              <w:jc w:val="both"/>
              <w:rPr>
                <w:lang w:val="pl-PL"/>
              </w:rPr>
            </w:pPr>
            <w:r w:rsidRPr="00521257">
              <w:rPr>
                <w:lang w:val="pl-PL"/>
              </w:rPr>
              <w:t>b) higrometri;</w:t>
            </w:r>
          </w:p>
          <w:p w:rsidR="007F7D4F" w:rsidRPr="00521257" w:rsidRDefault="007F7D4F" w:rsidP="007F7D4F">
            <w:pPr>
              <w:jc w:val="both"/>
              <w:rPr>
                <w:lang w:val="pl-PL"/>
              </w:rPr>
            </w:pPr>
            <w:r w:rsidRPr="00521257">
              <w:rPr>
                <w:lang w:val="pl-PL"/>
              </w:rPr>
              <w:t>c) manometri;</w:t>
            </w:r>
          </w:p>
          <w:p w:rsidR="007F7D4F" w:rsidRPr="00521257" w:rsidRDefault="007F7D4F" w:rsidP="007F7D4F">
            <w:pPr>
              <w:jc w:val="both"/>
              <w:rPr>
                <w:lang w:val="pl-PL"/>
              </w:rPr>
            </w:pPr>
            <w:r w:rsidRPr="00521257">
              <w:rPr>
                <w:lang w:val="pl-PL"/>
              </w:rPr>
              <w:t>d) sfigmomanometri;</w:t>
            </w:r>
          </w:p>
          <w:p w:rsidR="007F7D4F" w:rsidRPr="00521257" w:rsidRDefault="007F7D4F" w:rsidP="007F7D4F">
            <w:pPr>
              <w:jc w:val="both"/>
              <w:rPr>
                <w:lang w:val="pl-PL"/>
              </w:rPr>
            </w:pPr>
            <w:r w:rsidRPr="00521257">
              <w:rPr>
                <w:lang w:val="pl-PL"/>
              </w:rPr>
              <w:t>e) indikatori zatezanja koji se koriste s pletizmografima;</w:t>
            </w:r>
          </w:p>
          <w:p w:rsidR="007F7D4F" w:rsidRPr="00521257" w:rsidRDefault="007F7D4F" w:rsidP="007F7D4F">
            <w:pPr>
              <w:jc w:val="both"/>
              <w:rPr>
                <w:lang w:val="pl-PL"/>
              </w:rPr>
            </w:pPr>
            <w:r w:rsidRPr="00521257">
              <w:rPr>
                <w:lang w:val="pl-PL"/>
              </w:rPr>
              <w:t>f) tenzometri;</w:t>
            </w:r>
          </w:p>
          <w:p w:rsidR="007F7D4F" w:rsidRPr="00521257" w:rsidRDefault="007F7D4F" w:rsidP="007F7D4F">
            <w:pPr>
              <w:jc w:val="both"/>
              <w:rPr>
                <w:lang w:val="pl-PL"/>
              </w:rPr>
            </w:pPr>
            <w:r w:rsidRPr="00521257">
              <w:rPr>
                <w:lang w:val="pl-PL"/>
              </w:rPr>
              <w:t>g) toplomjeri i ostali ne-električni toplomjeri.</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5) Ograničenje iz podtačke 4 ove tačke se odnosi i na mjerne uređaje koji se stavljaju na tržište prazni ako su namijenjeni za punjenje živom.</w:t>
            </w:r>
          </w:p>
          <w:p w:rsidR="007F7D4F" w:rsidRPr="00521257" w:rsidRDefault="007F7D4F" w:rsidP="007F7D4F">
            <w:pPr>
              <w:jc w:val="both"/>
              <w:rPr>
                <w:lang w:val="pl-PL"/>
              </w:rPr>
            </w:pPr>
            <w:r w:rsidRPr="00521257">
              <w:rPr>
                <w:lang w:val="pl-PL"/>
              </w:rPr>
              <w:t>6)   Ograničenje iz podtačke 4 ove tačke se ne odnosi na:</w:t>
            </w:r>
          </w:p>
          <w:p w:rsidR="007F7D4F" w:rsidRPr="00521257" w:rsidRDefault="007F7D4F" w:rsidP="007F7D4F">
            <w:pPr>
              <w:jc w:val="both"/>
              <w:rPr>
                <w:lang w:val="pl-PL"/>
              </w:rPr>
            </w:pPr>
            <w:r w:rsidRPr="00521257">
              <w:rPr>
                <w:lang w:val="pl-PL"/>
              </w:rPr>
              <w:t>a) sfigmomanometre koji se koriste:</w:t>
            </w:r>
          </w:p>
          <w:p w:rsidR="007F7D4F" w:rsidRPr="00521257" w:rsidRDefault="007F7D4F" w:rsidP="007F7D4F">
            <w:pPr>
              <w:jc w:val="both"/>
              <w:rPr>
                <w:lang w:val="pl-PL"/>
              </w:rPr>
            </w:pPr>
            <w:r w:rsidRPr="00521257">
              <w:rPr>
                <w:lang w:val="pl-PL"/>
              </w:rPr>
              <w:t>- u epidemiološkim studijama koje su u toku na dan stupanja na snagu ove uredbe;</w:t>
            </w:r>
          </w:p>
          <w:p w:rsidR="007F7D4F" w:rsidRPr="00521257" w:rsidRDefault="007F7D4F" w:rsidP="007F7D4F">
            <w:pPr>
              <w:jc w:val="both"/>
              <w:rPr>
                <w:lang w:val="pl-PL"/>
              </w:rPr>
            </w:pPr>
            <w:r w:rsidRPr="00521257">
              <w:rPr>
                <w:lang w:val="pl-PL"/>
              </w:rPr>
              <w:t>- kao referentne tačke u kliničkim studijama za validaciju sfigmomanometara koji ne sadrže živu;</w:t>
            </w:r>
          </w:p>
          <w:p w:rsidR="007F7D4F" w:rsidRPr="00521257" w:rsidRDefault="007F7D4F" w:rsidP="007F7D4F">
            <w:pPr>
              <w:jc w:val="both"/>
              <w:rPr>
                <w:lang w:val="pl-PL"/>
              </w:rPr>
            </w:pPr>
            <w:r w:rsidRPr="00521257">
              <w:rPr>
                <w:lang w:val="pl-PL"/>
              </w:rPr>
              <w:t>b) ćelije za mjerenje trojne tačke žive koje se koriste za kalibraciju platinastih otporničkih termometara.</w:t>
            </w:r>
          </w:p>
          <w:p w:rsidR="007F7D4F" w:rsidRPr="00521257" w:rsidRDefault="007F7D4F" w:rsidP="007F7D4F">
            <w:pPr>
              <w:jc w:val="both"/>
              <w:rPr>
                <w:lang w:val="pl-PL"/>
              </w:rPr>
            </w:pPr>
            <w:r w:rsidRPr="00521257">
              <w:rPr>
                <w:lang w:val="pl-PL"/>
              </w:rPr>
              <w:t>5)    Sljedeći mjerni uređaji koji sadrže živu, namijenjeni u profesionalne i industrijske svrhe ne smiju se stavljati na tržište:</w:t>
            </w:r>
          </w:p>
          <w:p w:rsidR="007F7D4F" w:rsidRPr="00521257" w:rsidRDefault="007F7D4F" w:rsidP="007F7D4F">
            <w:pPr>
              <w:jc w:val="both"/>
              <w:rPr>
                <w:lang w:val="pl-PL"/>
              </w:rPr>
            </w:pPr>
            <w:r w:rsidRPr="00521257">
              <w:rPr>
                <w:lang w:val="pl-PL"/>
              </w:rPr>
              <w:t>a) piknometri koji sadrže živu;</w:t>
            </w:r>
          </w:p>
          <w:p w:rsidR="007F7D4F" w:rsidRPr="00521257" w:rsidRDefault="007F7D4F" w:rsidP="007F7D4F">
            <w:pPr>
              <w:jc w:val="both"/>
              <w:rPr>
                <w:lang w:val="pl-PL"/>
              </w:rPr>
            </w:pPr>
            <w:r w:rsidRPr="00521257">
              <w:rPr>
                <w:lang w:val="pl-PL"/>
              </w:rPr>
              <w:lastRenderedPageBreak/>
              <w:t>b) mjerni uređaji koji sadrže živu za određivanje tačke razmekšanja.</w:t>
            </w:r>
          </w:p>
          <w:p w:rsidR="007F7D4F" w:rsidRPr="00521257" w:rsidRDefault="007F7D4F" w:rsidP="007F7D4F">
            <w:pPr>
              <w:jc w:val="both"/>
              <w:rPr>
                <w:lang w:val="pl-PL"/>
              </w:rPr>
            </w:pPr>
            <w:r w:rsidRPr="00521257">
              <w:rPr>
                <w:lang w:val="pl-PL"/>
              </w:rPr>
              <w:t>6)   Ograničenja iz podtač. 3 i 5 ove tačke se ne primjenjuju na:</w:t>
            </w:r>
          </w:p>
          <w:p w:rsidR="007F7D4F" w:rsidRPr="00521257" w:rsidRDefault="007F7D4F" w:rsidP="007F7D4F">
            <w:pPr>
              <w:jc w:val="both"/>
              <w:rPr>
                <w:lang w:val="pl-PL"/>
              </w:rPr>
            </w:pPr>
            <w:r w:rsidRPr="00521257">
              <w:rPr>
                <w:lang w:val="pl-PL"/>
              </w:rPr>
              <w:t>a) mjerne uređaje starije od 50 godina;</w:t>
            </w:r>
          </w:p>
          <w:p w:rsidR="007F7D4F" w:rsidRPr="00521257" w:rsidRDefault="007F7D4F" w:rsidP="007F7D4F">
            <w:pPr>
              <w:jc w:val="both"/>
              <w:rPr>
                <w:lang w:val="pl-PL"/>
              </w:rPr>
            </w:pPr>
            <w:r w:rsidRPr="00521257">
              <w:rPr>
                <w:lang w:val="pl-PL"/>
              </w:rPr>
              <w:t>b) mjerne uređaje koji se izlažu na javnim izložbama u kulturne i istorijske svrhe.</w:t>
            </w:r>
          </w:p>
          <w:p w:rsidR="007F7D4F" w:rsidRPr="00521257" w:rsidRDefault="007F7D4F" w:rsidP="007F7D4F">
            <w:pPr>
              <w:jc w:val="both"/>
              <w:rPr>
                <w:lang w:val="pl-PL"/>
              </w:rPr>
            </w:pPr>
          </w:p>
          <w:p w:rsidR="007F7D4F" w:rsidRPr="00521257" w:rsidRDefault="007F7D4F" w:rsidP="007F7D4F">
            <w:pPr>
              <w:jc w:val="both"/>
            </w:pPr>
            <w:r w:rsidRPr="00521257">
              <w:rPr>
                <w:lang w:val="pl-PL"/>
              </w:rPr>
              <w:t>7) Zabranjen je uvoz, izvoz i proizvodnja biocida, pesticida i topičkih antiseptika kojima je dodata živa, od 31. decembra 2020. godine.</w:t>
            </w:r>
            <w:r w:rsidRPr="00521257">
              <w:t xml:space="preserve"> </w:t>
            </w:r>
          </w:p>
          <w:p w:rsidR="007F7D4F" w:rsidRPr="00521257" w:rsidRDefault="007F7D4F" w:rsidP="007F7D4F">
            <w:pPr>
              <w:jc w:val="both"/>
            </w:pPr>
          </w:p>
          <w:p w:rsidR="007F7D4F" w:rsidRPr="00521257" w:rsidRDefault="007F7D4F" w:rsidP="007F7D4F">
            <w:pPr>
              <w:jc w:val="both"/>
              <w:rPr>
                <w:lang w:val="pl-PL"/>
              </w:rPr>
            </w:pPr>
            <w:r w:rsidRPr="00521257">
              <w:rPr>
                <w:lang w:val="pl-PL"/>
              </w:rPr>
              <w:t>8) Zabranjen je uvoz, izvoz i proizvodnja kozmetičkih proizvoda kojima je dodata živa, od 31. decembra 2020. godine, u skladu sa propisima kojima je uređena kozmetika.</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9) Zabranjen je uvoz, izvoz i proizvodnja sklopki i releja, osim mostova za precizno mjerenje kapacitivnosti i gubitaka i visokofrekventnih PF sklopki i releja u instrumentima za praćenje i kontrolu, čiji je maksimalan sadržaj žive 20mg po mostu, sklopci ili releju, od 31. decembra 2020. godine.</w:t>
            </w:r>
          </w:p>
          <w:p w:rsidR="007F7D4F" w:rsidRPr="00521257" w:rsidRDefault="007F7D4F" w:rsidP="007F7D4F">
            <w:pPr>
              <w:jc w:val="both"/>
              <w:rPr>
                <w:lang w:val="pl-PL"/>
              </w:rPr>
            </w:pP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19.</w:t>
            </w:r>
          </w:p>
        </w:tc>
        <w:tc>
          <w:tcPr>
            <w:tcW w:w="3647" w:type="dxa"/>
          </w:tcPr>
          <w:p w:rsidR="007F7D4F" w:rsidRPr="00521257" w:rsidRDefault="007F7D4F" w:rsidP="007F7D4F">
            <w:pPr>
              <w:jc w:val="both"/>
              <w:rPr>
                <w:lang w:val="pl-PL"/>
              </w:rPr>
            </w:pPr>
            <w:r w:rsidRPr="00521257">
              <w:rPr>
                <w:lang w:val="pl-PL"/>
              </w:rPr>
              <w:t>Jedinjenja arsena</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Zabranjeno je stavljanje na tržište i upotreba jedinjenja arsena ili smješa koje ih sadrže kada su namijenjene za sprječavanje razvoja i nastanjivanja mikroorganizama, biljaka ili životinja na:</w:t>
            </w:r>
          </w:p>
          <w:p w:rsidR="007F7D4F" w:rsidRPr="00521257" w:rsidRDefault="007F7D4F" w:rsidP="007F7D4F">
            <w:pPr>
              <w:jc w:val="both"/>
              <w:rPr>
                <w:lang w:val="pl-PL"/>
              </w:rPr>
            </w:pPr>
            <w:r w:rsidRPr="00521257">
              <w:rPr>
                <w:lang w:val="pl-PL"/>
              </w:rPr>
              <w:t>- trupu plovnih objekata;</w:t>
            </w:r>
          </w:p>
          <w:p w:rsidR="007F7D4F" w:rsidRPr="00521257" w:rsidRDefault="007F7D4F" w:rsidP="007F7D4F">
            <w:pPr>
              <w:jc w:val="both"/>
              <w:rPr>
                <w:lang w:val="pl-PL"/>
              </w:rPr>
            </w:pPr>
            <w:r w:rsidRPr="00521257">
              <w:rPr>
                <w:lang w:val="pl-PL"/>
              </w:rPr>
              <w:t>- kavezima, mrežama, plutajućim objektima i sredstvima ili opremi koja se koristi za gajenje riba ili školjki;</w:t>
            </w:r>
          </w:p>
          <w:p w:rsidR="007F7D4F" w:rsidRPr="00521257" w:rsidRDefault="007F7D4F" w:rsidP="007F7D4F">
            <w:pPr>
              <w:jc w:val="both"/>
              <w:rPr>
                <w:lang w:val="pl-PL"/>
              </w:rPr>
            </w:pPr>
            <w:r w:rsidRPr="00521257">
              <w:rPr>
                <w:lang w:val="pl-PL"/>
              </w:rPr>
              <w:t>- potpuno ili djelimično potopljenoj opremi i priboru.</w:t>
            </w:r>
          </w:p>
          <w:p w:rsidR="007F7D4F" w:rsidRPr="00521257" w:rsidRDefault="007F7D4F" w:rsidP="007F7D4F">
            <w:pPr>
              <w:jc w:val="both"/>
              <w:rPr>
                <w:lang w:val="pl-PL"/>
              </w:rPr>
            </w:pPr>
            <w:r w:rsidRPr="00521257">
              <w:rPr>
                <w:lang w:val="pl-PL"/>
              </w:rPr>
              <w:t>2) Zabranjeno je stavljanje na tržište i upotreba jedinjenja arsena ili smješa koje ih sadrže ako su namijenjene za tretman industrijskih voda.</w:t>
            </w:r>
          </w:p>
          <w:p w:rsidR="007F7D4F" w:rsidRPr="00521257" w:rsidRDefault="007F7D4F" w:rsidP="007F7D4F">
            <w:pPr>
              <w:jc w:val="both"/>
            </w:pPr>
            <w:r w:rsidRPr="00521257">
              <w:rPr>
                <w:lang w:val="pl-PL"/>
              </w:rPr>
              <w:t>3) Zabranjena je upotreba jedinjenja arsena za zaštitu drveta, kao i stavljanje na tržište drveta tretiranog jedinjenjima arsena.</w:t>
            </w:r>
          </w:p>
          <w:p w:rsidR="007F7D4F" w:rsidRPr="00521257" w:rsidRDefault="007F7D4F" w:rsidP="007F7D4F">
            <w:pPr>
              <w:jc w:val="both"/>
              <w:rPr>
                <w:lang w:val="pl-PL"/>
              </w:rPr>
            </w:pPr>
            <w:r w:rsidRPr="00521257">
              <w:rPr>
                <w:lang w:val="pl-PL"/>
              </w:rPr>
              <w:t xml:space="preserve">4) Upotreba jedinjenja arsena za zaštitu drveta, kao i stavljanje na tržište tako tretiranog drveta iz podtačke 3 ove tačke dozvoljena je: </w:t>
            </w:r>
          </w:p>
          <w:p w:rsidR="007F7D4F" w:rsidRPr="00521257" w:rsidRDefault="007F7D4F" w:rsidP="007F7D4F">
            <w:pPr>
              <w:jc w:val="both"/>
              <w:rPr>
                <w:lang w:val="pl-PL"/>
              </w:rPr>
            </w:pPr>
            <w:r w:rsidRPr="00521257">
              <w:rPr>
                <w:lang w:val="pl-PL"/>
              </w:rPr>
              <w:t xml:space="preserve">a) za zaštitu drveta u industrijskim pogonima u obliku neorganskih soli bakra, </w:t>
            </w:r>
            <w:r w:rsidRPr="00521257">
              <w:rPr>
                <w:lang w:val="pl-PL"/>
              </w:rPr>
              <w:lastRenderedPageBreak/>
              <w:t xml:space="preserve">hroma i arsena (u daljem tekstu: rastvori CCA tip C) za impregnaciju drveta pod vakuumom ili pod pritiskom i ako je izdat akt kojim se odobrava stavljanje na tržište biocidnog proizvoda. </w:t>
            </w:r>
          </w:p>
          <w:p w:rsidR="007F7D4F" w:rsidRPr="00521257" w:rsidRDefault="007F7D4F" w:rsidP="007F7D4F">
            <w:pPr>
              <w:jc w:val="both"/>
              <w:rPr>
                <w:lang w:val="pl-PL"/>
              </w:rPr>
            </w:pPr>
            <w:r w:rsidRPr="00521257">
              <w:rPr>
                <w:lang w:val="pl-PL"/>
              </w:rPr>
              <w:t xml:space="preserve">Zabranjeno je stavljanje na tržište drveta tretiranog na način dat u podtački 4 alineja a) ove tačke, ako konzervans nije fiksiran; </w:t>
            </w:r>
          </w:p>
          <w:p w:rsidR="007F7D4F" w:rsidRPr="00521257" w:rsidRDefault="007F7D4F" w:rsidP="007F7D4F">
            <w:pPr>
              <w:jc w:val="both"/>
              <w:rPr>
                <w:lang w:val="pl-PL"/>
              </w:rPr>
            </w:pPr>
            <w:r w:rsidRPr="00521257">
              <w:rPr>
                <w:lang w:val="pl-PL"/>
              </w:rPr>
              <w:t xml:space="preserve">b) dozvoljeno je stavljanje na tržište drveta tretiranog na način dat u podtački 4 alineja a) ove tačke, rastvorima CCA ako se tim obezbijedi strukturna cjelovitost drveta potrebna radi bezbijednosti ljudi i životinja i ako je mala vjerovatnoća da dođe u dodir sa kožom u roku upotrebe. </w:t>
            </w:r>
          </w:p>
          <w:p w:rsidR="007F7D4F" w:rsidRPr="00521257" w:rsidRDefault="007F7D4F" w:rsidP="007F7D4F">
            <w:pPr>
              <w:jc w:val="both"/>
              <w:rPr>
                <w:lang w:val="pl-PL"/>
              </w:rPr>
            </w:pPr>
            <w:r w:rsidRPr="00521257">
              <w:rPr>
                <w:lang w:val="pl-PL"/>
              </w:rPr>
              <w:t>Dozvoljena je upotreba tretiranog drveta iz podtački 4 alineja b) ove tačke, za profesionalne i industrijske svrhe i to:</w:t>
            </w:r>
          </w:p>
          <w:p w:rsidR="007F7D4F" w:rsidRPr="00521257" w:rsidRDefault="007F7D4F" w:rsidP="007F7D4F">
            <w:pPr>
              <w:jc w:val="both"/>
              <w:rPr>
                <w:lang w:val="pl-PL"/>
              </w:rPr>
            </w:pPr>
            <w:r w:rsidRPr="00521257">
              <w:rPr>
                <w:lang w:val="pl-PL"/>
              </w:rPr>
              <w:t>- kao konstrukcioni materijal u poljoprivrednim zgradama, poslovnim i industrijskim objektima,</w:t>
            </w:r>
          </w:p>
          <w:p w:rsidR="007F7D4F" w:rsidRPr="00521257" w:rsidRDefault="007F7D4F" w:rsidP="007F7D4F">
            <w:pPr>
              <w:jc w:val="both"/>
              <w:rPr>
                <w:lang w:val="pl-PL"/>
              </w:rPr>
            </w:pPr>
            <w:r w:rsidRPr="00521257">
              <w:rPr>
                <w:lang w:val="pl-PL"/>
              </w:rPr>
              <w:t>- pri gradnji mostova,</w:t>
            </w:r>
          </w:p>
          <w:p w:rsidR="007F7D4F" w:rsidRPr="00521257" w:rsidRDefault="007F7D4F" w:rsidP="007F7D4F">
            <w:pPr>
              <w:jc w:val="both"/>
              <w:rPr>
                <w:lang w:val="pl-PL"/>
              </w:rPr>
            </w:pPr>
            <w:r w:rsidRPr="00521257">
              <w:rPr>
                <w:lang w:val="pl-PL"/>
              </w:rPr>
              <w:t>- kao konstrukcioni materijal u područjima slatkih i slanih voda (na primjer pri izgradnji pristaništa i mostova),</w:t>
            </w:r>
          </w:p>
          <w:p w:rsidR="007F7D4F" w:rsidRPr="00521257" w:rsidRDefault="007F7D4F" w:rsidP="007F7D4F">
            <w:pPr>
              <w:jc w:val="both"/>
              <w:rPr>
                <w:lang w:val="pl-PL"/>
              </w:rPr>
            </w:pPr>
            <w:r w:rsidRPr="00521257">
              <w:rPr>
                <w:lang w:val="pl-PL"/>
              </w:rPr>
              <w:t>- za zvučne pregrade,</w:t>
            </w:r>
          </w:p>
          <w:p w:rsidR="007F7D4F" w:rsidRPr="00521257" w:rsidRDefault="007F7D4F" w:rsidP="007F7D4F">
            <w:pPr>
              <w:jc w:val="both"/>
              <w:rPr>
                <w:lang w:val="pl-PL"/>
              </w:rPr>
            </w:pPr>
            <w:r w:rsidRPr="00521257">
              <w:rPr>
                <w:lang w:val="pl-PL"/>
              </w:rPr>
              <w:t>- za zaštitne potpore od lavina,</w:t>
            </w:r>
          </w:p>
          <w:p w:rsidR="007F7D4F" w:rsidRPr="00521257" w:rsidRDefault="007F7D4F" w:rsidP="007F7D4F">
            <w:pPr>
              <w:jc w:val="both"/>
              <w:rPr>
                <w:lang w:val="pl-PL"/>
              </w:rPr>
            </w:pPr>
            <w:r w:rsidRPr="00521257">
              <w:rPr>
                <w:lang w:val="pl-PL"/>
              </w:rPr>
              <w:t>-za bezbjednosne ograde i barijere uz autoputeve,</w:t>
            </w:r>
          </w:p>
          <w:p w:rsidR="007F7D4F" w:rsidRPr="00521257" w:rsidRDefault="007F7D4F" w:rsidP="007F7D4F">
            <w:pPr>
              <w:jc w:val="both"/>
              <w:rPr>
                <w:lang w:val="pl-PL"/>
              </w:rPr>
            </w:pPr>
            <w:r w:rsidRPr="00521257">
              <w:rPr>
                <w:lang w:val="pl-PL"/>
              </w:rPr>
              <w:t>- za stubove ograda od ogoljenih četinara na mjestima za istovar životinja,</w:t>
            </w:r>
          </w:p>
          <w:p w:rsidR="007F7D4F" w:rsidRPr="00521257" w:rsidRDefault="007F7D4F" w:rsidP="007F7D4F">
            <w:pPr>
              <w:jc w:val="both"/>
              <w:rPr>
                <w:lang w:val="pl-PL"/>
              </w:rPr>
            </w:pPr>
            <w:r w:rsidRPr="00521257">
              <w:rPr>
                <w:lang w:val="pl-PL"/>
              </w:rPr>
              <w:t>- za sprečavanje odrona,</w:t>
            </w:r>
          </w:p>
          <w:p w:rsidR="007F7D4F" w:rsidRPr="00521257" w:rsidRDefault="007F7D4F" w:rsidP="007F7D4F">
            <w:pPr>
              <w:jc w:val="both"/>
              <w:rPr>
                <w:lang w:val="pl-PL"/>
              </w:rPr>
            </w:pPr>
            <w:r w:rsidRPr="00521257">
              <w:rPr>
                <w:lang w:val="pl-PL"/>
              </w:rPr>
              <w:t>-za električne i telekomunikacione stubove,</w:t>
            </w:r>
          </w:p>
          <w:p w:rsidR="007F7D4F" w:rsidRPr="00521257" w:rsidRDefault="007F7D4F" w:rsidP="007F7D4F">
            <w:pPr>
              <w:jc w:val="both"/>
              <w:rPr>
                <w:lang w:val="pl-PL"/>
              </w:rPr>
            </w:pPr>
            <w:r w:rsidRPr="00521257">
              <w:rPr>
                <w:lang w:val="pl-PL"/>
              </w:rPr>
              <w:t>- kao pragovi u podzemnoj željeznici;</w:t>
            </w:r>
          </w:p>
          <w:p w:rsidR="007F7D4F" w:rsidRPr="00521257" w:rsidRDefault="007F7D4F" w:rsidP="007F7D4F">
            <w:pPr>
              <w:jc w:val="both"/>
              <w:rPr>
                <w:lang w:val="pl-PL"/>
              </w:rPr>
            </w:pPr>
            <w:r w:rsidRPr="00521257">
              <w:rPr>
                <w:lang w:val="pl-PL"/>
              </w:rPr>
              <w:t>c) na svako pojedinačno drvo tretirano jedinjenjima arsena prije stavljanja na tržište stavlja se obavještenje: „Samo za profesionalnu upotrebu i industrijska postrojenja - sadrži arsen”.</w:t>
            </w:r>
          </w:p>
          <w:p w:rsidR="007F7D4F" w:rsidRPr="00521257" w:rsidRDefault="007F7D4F" w:rsidP="007F7D4F">
            <w:pPr>
              <w:jc w:val="both"/>
              <w:rPr>
                <w:lang w:val="fi-FI"/>
              </w:rPr>
            </w:pPr>
            <w:r w:rsidRPr="00521257">
              <w:rPr>
                <w:lang w:val="pl-PL"/>
              </w:rPr>
              <w:t xml:space="preserve">Drvo tretirano jedinjenjima arsena koje se upakovano stavlja na tržište mora da ima i dodatno obavještenje: </w:t>
            </w:r>
            <w:r w:rsidRPr="00521257">
              <w:rPr>
                <w:lang w:val="fi-FI"/>
              </w:rPr>
              <w:t>„Pri rukovanju koristiti rukavice; ”Koristiti zaštitnu masku sa filterom i zaštitne naočare pri rezanju ili drugoj obradi drveta;Otpad drveta tretira se kao opasan otpad”;</w:t>
            </w:r>
          </w:p>
          <w:p w:rsidR="007F7D4F" w:rsidRPr="00521257" w:rsidRDefault="007F7D4F" w:rsidP="007F7D4F">
            <w:pPr>
              <w:jc w:val="both"/>
              <w:rPr>
                <w:lang w:val="fi-FI"/>
              </w:rPr>
            </w:pPr>
            <w:r w:rsidRPr="00521257">
              <w:rPr>
                <w:lang w:val="fi-FI"/>
              </w:rPr>
              <w:t xml:space="preserve">d) zabranjena je upotreba drveta koje je tretirano rastvorima CCA na način dat u </w:t>
            </w:r>
            <w:r w:rsidRPr="00521257">
              <w:rPr>
                <w:lang w:val="pl-PL"/>
              </w:rPr>
              <w:t>podtački 4 alineja a) ove tačke</w:t>
            </w:r>
            <w:r w:rsidRPr="00521257">
              <w:rPr>
                <w:lang w:val="fi-FI"/>
              </w:rPr>
              <w:t xml:space="preserve"> i to:</w:t>
            </w:r>
          </w:p>
          <w:p w:rsidR="007F7D4F" w:rsidRPr="00521257" w:rsidRDefault="007F7D4F" w:rsidP="007F7D4F">
            <w:pPr>
              <w:jc w:val="both"/>
              <w:rPr>
                <w:lang w:val="pl-PL"/>
              </w:rPr>
            </w:pPr>
            <w:r w:rsidRPr="00521257">
              <w:rPr>
                <w:lang w:val="pl-PL"/>
              </w:rPr>
              <w:t>- u stambenim objektima i domaćinstvima za bilo koju svrhu,</w:t>
            </w:r>
          </w:p>
          <w:p w:rsidR="007F7D4F" w:rsidRPr="00521257" w:rsidRDefault="007F7D4F" w:rsidP="007F7D4F">
            <w:pPr>
              <w:jc w:val="both"/>
              <w:rPr>
                <w:lang w:val="pl-PL"/>
              </w:rPr>
            </w:pPr>
            <w:r w:rsidRPr="00521257">
              <w:rPr>
                <w:lang w:val="pl-PL"/>
              </w:rPr>
              <w:lastRenderedPageBreak/>
              <w:t>- u bilo kojoj primjeni gdje postoji mogućnost višestrukog dodira sa kožom,</w:t>
            </w:r>
          </w:p>
          <w:p w:rsidR="007F7D4F" w:rsidRPr="00521257" w:rsidRDefault="007F7D4F" w:rsidP="007F7D4F">
            <w:pPr>
              <w:jc w:val="both"/>
              <w:rPr>
                <w:lang w:val="pl-PL"/>
              </w:rPr>
            </w:pPr>
            <w:r w:rsidRPr="00521257">
              <w:rPr>
                <w:lang w:val="pl-PL"/>
              </w:rPr>
              <w:t>- u morskoj vodi,</w:t>
            </w:r>
          </w:p>
          <w:p w:rsidR="007F7D4F" w:rsidRPr="00521257" w:rsidRDefault="007F7D4F" w:rsidP="007F7D4F">
            <w:pPr>
              <w:jc w:val="both"/>
              <w:rPr>
                <w:lang w:val="pl-PL"/>
              </w:rPr>
            </w:pPr>
            <w:r w:rsidRPr="00521257">
              <w:rPr>
                <w:lang w:val="pl-PL"/>
              </w:rPr>
              <w:t>- u poljoprivredne svrhe, osim za izradu stubova u ogradama za stoku ili kao konstrukcioni materijal u skladu sa podtačkom 4 alineja b) ove tačke;</w:t>
            </w:r>
          </w:p>
          <w:p w:rsidR="007F7D4F" w:rsidRPr="00521257" w:rsidRDefault="007F7D4F" w:rsidP="007F7D4F">
            <w:pPr>
              <w:jc w:val="both"/>
              <w:rPr>
                <w:lang w:val="pl-PL"/>
              </w:rPr>
            </w:pPr>
            <w:r w:rsidRPr="00521257">
              <w:rPr>
                <w:lang w:val="pl-PL"/>
              </w:rPr>
              <w:t>- na bilo kom mjestu i u bilo koje svrhe gdje drvo može doći u kontakt sa intermedijerima ili gotovim proizvodima koji su namjenjeni za ljudsku ili životinjsku ishranu.</w:t>
            </w:r>
          </w:p>
          <w:p w:rsidR="007F7D4F" w:rsidRPr="00521257" w:rsidRDefault="007F7D4F" w:rsidP="007F7D4F">
            <w:pPr>
              <w:jc w:val="both"/>
              <w:rPr>
                <w:lang w:val="pl-PL"/>
              </w:rPr>
            </w:pPr>
            <w:r w:rsidRPr="00521257">
              <w:rPr>
                <w:lang w:val="pl-PL"/>
              </w:rPr>
              <w:t>5) Dozvoljena je upotreba drveta tretiranog jedinjenjima arsena do isteka roka njegove upotrebe ako je bilo u upotrebi ili je stavljeno na tržište u skladu sa podtačkom 4 ove tačke prije stupanja na snagu ove uredbe.</w:t>
            </w:r>
          </w:p>
          <w:p w:rsidR="007F7D4F" w:rsidRPr="00521257" w:rsidRDefault="007F7D4F" w:rsidP="007F7D4F">
            <w:pPr>
              <w:jc w:val="both"/>
              <w:rPr>
                <w:lang w:val="pl-PL"/>
              </w:rPr>
            </w:pPr>
            <w:r w:rsidRPr="00521257">
              <w:rPr>
                <w:lang w:val="pl-PL"/>
              </w:rPr>
              <w:t>6) Dozvoljeno je stavljanje na tržište i upotreba odnosno ponovno upotreba drveta tretiranog rastvorima CCA tip C i rastvorima drugih tipova CCA koje je bilo u upotrebi ili se nalazilo na tržištu prije stupanja na snagu ove uredbe ako ispunjava uslove iz podtačke 4 al. b), c) i d) ove tačke.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20.</w:t>
            </w:r>
          </w:p>
        </w:tc>
        <w:tc>
          <w:tcPr>
            <w:tcW w:w="3647" w:type="dxa"/>
          </w:tcPr>
          <w:p w:rsidR="007F7D4F" w:rsidRPr="00521257" w:rsidRDefault="007F7D4F" w:rsidP="007F7D4F">
            <w:pPr>
              <w:jc w:val="both"/>
              <w:rPr>
                <w:lang w:val="pl-PL"/>
              </w:rPr>
            </w:pPr>
            <w:r w:rsidRPr="00521257">
              <w:rPr>
                <w:lang w:val="pl-PL"/>
              </w:rPr>
              <w:t>Organokalajna jedinjenja</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Zabranjeno je stavljanje na tržište ili upotreba organokalajnih jedinjenja kao supstanci ili u smješama koje sadrže organokalajna jedinjenja kada djeluju kao biocidni proizvodi u bojama čije komponente nisu hemijski vezane.</w:t>
            </w:r>
          </w:p>
          <w:p w:rsidR="007F7D4F" w:rsidRPr="00521257" w:rsidRDefault="007F7D4F" w:rsidP="007F7D4F">
            <w:pPr>
              <w:jc w:val="both"/>
              <w:rPr>
                <w:lang w:val="pl-PL"/>
              </w:rPr>
            </w:pPr>
            <w:r w:rsidRPr="00521257">
              <w:rPr>
                <w:lang w:val="pl-PL"/>
              </w:rPr>
              <w:t>2) Zabranjeno je stavljanje na tržište i upotreba organokalajnih jedinjenja kao supstanci ili u smješama koje ih sadrže kada djeluju kao biocidni proizvodi za sprječavanje razvoja i nastanjivanja mikroorganizama, biljaka ili životinja na:</w:t>
            </w:r>
          </w:p>
          <w:p w:rsidR="007F7D4F" w:rsidRPr="00521257" w:rsidRDefault="007F7D4F" w:rsidP="007F7D4F">
            <w:pPr>
              <w:jc w:val="both"/>
              <w:rPr>
                <w:lang w:val="pl-PL"/>
              </w:rPr>
            </w:pPr>
            <w:r w:rsidRPr="00521257">
              <w:rPr>
                <w:lang w:val="pl-PL"/>
              </w:rPr>
              <w:t>a) plovnim objektima, bez obzira na njihovu dužinu i bez obzira da li se koriste za plovidbu rijekama, jezerima ili morem;</w:t>
            </w:r>
          </w:p>
          <w:p w:rsidR="007F7D4F" w:rsidRPr="00521257" w:rsidRDefault="007F7D4F" w:rsidP="007F7D4F">
            <w:pPr>
              <w:jc w:val="both"/>
              <w:rPr>
                <w:lang w:val="pl-PL"/>
              </w:rPr>
            </w:pPr>
            <w:r w:rsidRPr="00521257">
              <w:rPr>
                <w:lang w:val="pl-PL"/>
              </w:rPr>
              <w:t>b) na kavezima, mrežama, plutajućim objektima i sredstvima ili opremi koja se koristi za uzgoj riba ili školjki;</w:t>
            </w:r>
          </w:p>
          <w:p w:rsidR="007F7D4F" w:rsidRPr="00521257" w:rsidRDefault="007F7D4F" w:rsidP="007F7D4F">
            <w:pPr>
              <w:jc w:val="both"/>
              <w:rPr>
                <w:lang w:val="pl-PL"/>
              </w:rPr>
            </w:pPr>
            <w:r w:rsidRPr="00521257">
              <w:rPr>
                <w:lang w:val="pl-PL"/>
              </w:rPr>
              <w:t>c) potpuno ili djelimično potopljenoj opremi i priboru.</w:t>
            </w:r>
          </w:p>
          <w:p w:rsidR="007F7D4F" w:rsidRPr="00521257" w:rsidRDefault="007F7D4F" w:rsidP="007F7D4F">
            <w:pPr>
              <w:jc w:val="both"/>
              <w:rPr>
                <w:lang w:val="pl-PL"/>
              </w:rPr>
            </w:pPr>
            <w:r w:rsidRPr="00521257">
              <w:rPr>
                <w:lang w:val="pl-PL"/>
              </w:rPr>
              <w:t>3) Zabranjeno je stavljanje na tržište i upotreba organokalajnih jedinjenja ili smješa koje ih sadrže kada su namijenjene za obradu industrijskih voda.</w:t>
            </w:r>
          </w:p>
          <w:p w:rsidR="007F7D4F" w:rsidRPr="00521257" w:rsidRDefault="007F7D4F" w:rsidP="007F7D4F">
            <w:pPr>
              <w:jc w:val="both"/>
              <w:rPr>
                <w:lang w:val="pl-PL"/>
              </w:rPr>
            </w:pPr>
            <w:r w:rsidRPr="00521257">
              <w:rPr>
                <w:lang w:val="pl-PL"/>
              </w:rPr>
              <w:t xml:space="preserve">4) Zabranjena je upotreba tributil-kalajnih jedinjenja (TBT) i trifenil-kalajnih </w:t>
            </w:r>
            <w:r w:rsidRPr="00521257">
              <w:rPr>
                <w:lang w:val="pl-PL"/>
              </w:rPr>
              <w:lastRenderedPageBreak/>
              <w:t>jedinjenja (TPT) u proizvodima ili u dijelu proizvoda u količini u kojoj je koncentracija kalaja veća od 0,1 % (m/m);</w:t>
            </w:r>
          </w:p>
          <w:p w:rsidR="007F7D4F" w:rsidRPr="00521257" w:rsidRDefault="007F7D4F" w:rsidP="007F7D4F">
            <w:pPr>
              <w:jc w:val="both"/>
              <w:rPr>
                <w:lang w:val="pl-PL"/>
              </w:rPr>
            </w:pPr>
            <w:r w:rsidRPr="00521257">
              <w:rPr>
                <w:lang w:val="pl-PL"/>
              </w:rPr>
              <w:t>5) Zabranjeno je stavljanje na tržište proizvoda koji ne ispunjavaju uslove iz podtačke 4 ove tačke, osim proizvoda koji su bili u upotrebi prije 1. jula 2013. godine.</w:t>
            </w:r>
          </w:p>
          <w:p w:rsidR="007F7D4F" w:rsidRPr="00521257" w:rsidRDefault="007F7D4F" w:rsidP="007F7D4F">
            <w:pPr>
              <w:jc w:val="both"/>
              <w:rPr>
                <w:lang w:val="pl-PL"/>
              </w:rPr>
            </w:pPr>
            <w:r w:rsidRPr="00521257">
              <w:rPr>
                <w:lang w:val="pl-PL"/>
              </w:rPr>
              <w:t>6) Zabranjena je upotreba dibutil kalajnih jedinjenja DBT u smješama i proizvodima koji su namijenjeni za opštu upotrebu kada je koncentracija kalaja u smješi ili proizvodu odnosno dijelu proizvoda veća od 0,1 % (m/m);</w:t>
            </w:r>
          </w:p>
          <w:p w:rsidR="007F7D4F" w:rsidRPr="00521257" w:rsidRDefault="007F7D4F" w:rsidP="007F7D4F">
            <w:pPr>
              <w:jc w:val="both"/>
              <w:rPr>
                <w:lang w:val="pl-PL"/>
              </w:rPr>
            </w:pPr>
            <w:r w:rsidRPr="00521257">
              <w:rPr>
                <w:lang w:val="pl-PL"/>
              </w:rPr>
              <w:t>7) Zabranjeno je stavljanje na tržište smješa i proizvoda koji ne ispunjavaju uslove iz podtačke 6 ove tačke, osim proizvoda koji su bili u upotrebi prije 1. januara 2015. godine;</w:t>
            </w:r>
          </w:p>
          <w:p w:rsidR="007F7D4F" w:rsidRPr="00521257" w:rsidRDefault="007F7D4F" w:rsidP="007F7D4F">
            <w:pPr>
              <w:jc w:val="both"/>
              <w:rPr>
                <w:lang w:val="pl-PL"/>
              </w:rPr>
            </w:pPr>
            <w:r w:rsidRPr="00521257">
              <w:rPr>
                <w:lang w:val="pl-PL"/>
              </w:rPr>
              <w:t>8) Zabranjeno je stavljanje na tržište smješa i proizvoda namijenjenih za opštu upotrebu, i to:</w:t>
            </w:r>
          </w:p>
          <w:p w:rsidR="007F7D4F" w:rsidRPr="00521257" w:rsidRDefault="007F7D4F" w:rsidP="007F7D4F">
            <w:pPr>
              <w:jc w:val="both"/>
              <w:rPr>
                <w:lang w:val="pl-PL"/>
              </w:rPr>
            </w:pPr>
            <w:r w:rsidRPr="00521257">
              <w:rPr>
                <w:lang w:val="pl-PL"/>
              </w:rPr>
              <w:t>- jedno-komponentni i dvo-komponentni zaptivci vulkanizovani na sobnoj temperaturi (RTV-1 i RTV-2 zaptivci) i lijepkovi;</w:t>
            </w:r>
          </w:p>
          <w:p w:rsidR="007F7D4F" w:rsidRPr="00521257" w:rsidRDefault="007F7D4F" w:rsidP="007F7D4F">
            <w:pPr>
              <w:jc w:val="both"/>
              <w:rPr>
                <w:lang w:val="pl-PL"/>
              </w:rPr>
            </w:pPr>
            <w:r w:rsidRPr="00521257">
              <w:rPr>
                <w:lang w:val="pl-PL"/>
              </w:rPr>
              <w:t>- boje i premazi koji se nanose na proizvod, a sadrže DBT kao katalizatore;</w:t>
            </w:r>
          </w:p>
          <w:p w:rsidR="007F7D4F" w:rsidRPr="00521257" w:rsidRDefault="007F7D4F" w:rsidP="007F7D4F">
            <w:pPr>
              <w:jc w:val="both"/>
              <w:rPr>
                <w:lang w:val="pl-PL"/>
              </w:rPr>
            </w:pPr>
            <w:r w:rsidRPr="00521257">
              <w:rPr>
                <w:lang w:val="pl-PL"/>
              </w:rPr>
              <w:t>- profili od mekog polivinil-hlorida čistog ili dobijenog u koekstruziji sa tvrdim polivinil-hloridom;</w:t>
            </w:r>
          </w:p>
          <w:p w:rsidR="007F7D4F" w:rsidRPr="00521257" w:rsidRDefault="007F7D4F" w:rsidP="007F7D4F">
            <w:pPr>
              <w:jc w:val="both"/>
              <w:rPr>
                <w:lang w:val="pl-PL"/>
              </w:rPr>
            </w:pPr>
            <w:r w:rsidRPr="00521257">
              <w:rPr>
                <w:lang w:val="pl-PL"/>
              </w:rPr>
              <w:t>- tkanine namijenjene za spoljnu upotrebu koje su prevučene polivinil-hloridom koji sadrži DBT kao stabilizatore;</w:t>
            </w:r>
          </w:p>
          <w:p w:rsidR="007F7D4F" w:rsidRPr="00521257" w:rsidRDefault="007F7D4F" w:rsidP="007F7D4F">
            <w:pPr>
              <w:jc w:val="both"/>
              <w:rPr>
                <w:lang w:val="pl-PL"/>
              </w:rPr>
            </w:pPr>
            <w:r w:rsidRPr="00521257">
              <w:rPr>
                <w:lang w:val="pl-PL"/>
              </w:rPr>
              <w:t>- cijevi za kišnicu, oluci i prateća oprema za spoljnu upotrebu, kao i pokrivni materijali za krovove i fasade;</w:t>
            </w:r>
          </w:p>
          <w:p w:rsidR="007F7D4F" w:rsidRPr="00521257" w:rsidRDefault="007F7D4F" w:rsidP="007F7D4F">
            <w:pPr>
              <w:jc w:val="both"/>
              <w:rPr>
                <w:lang w:val="pl-PL"/>
              </w:rPr>
            </w:pPr>
            <w:r w:rsidRPr="00521257">
              <w:rPr>
                <w:lang w:val="pl-PL"/>
              </w:rPr>
              <w:t>9) Zabrane iz podtač. 6 i 7 ove tačke se ne primjenjuju na materijale i proizvode koji su u kontaktu sa hranom, a koji su uređeni propisima o bezbjednosti hrane.</w:t>
            </w:r>
          </w:p>
          <w:p w:rsidR="007F7D4F" w:rsidRPr="00521257" w:rsidRDefault="007F7D4F" w:rsidP="007F7D4F">
            <w:pPr>
              <w:jc w:val="both"/>
              <w:rPr>
                <w:lang w:val="pl-PL"/>
              </w:rPr>
            </w:pPr>
            <w:r w:rsidRPr="00521257">
              <w:rPr>
                <w:lang w:val="pl-PL"/>
              </w:rPr>
              <w:t xml:space="preserve">10) Zabranjena je upotreba dioktil-kalajnih jedinjenja (DOT) u proizvodima koji su namijenjeni za opštu upotrebu kada je koncentracija kalaja u proizvodu odnosno dijelu proizvoda veća od 0,1 % (m/m), i to u: </w:t>
            </w:r>
          </w:p>
          <w:p w:rsidR="007F7D4F" w:rsidRPr="00521257" w:rsidRDefault="007F7D4F" w:rsidP="007F7D4F">
            <w:pPr>
              <w:jc w:val="both"/>
              <w:rPr>
                <w:lang w:val="pl-PL"/>
              </w:rPr>
            </w:pPr>
            <w:r w:rsidRPr="00521257">
              <w:rPr>
                <w:lang w:val="pl-PL"/>
              </w:rPr>
              <w:t>- tekstilnim proizvodima koji dolaze u dodir sa kožom,</w:t>
            </w:r>
          </w:p>
          <w:p w:rsidR="007F7D4F" w:rsidRPr="00521257" w:rsidRDefault="007F7D4F" w:rsidP="007F7D4F">
            <w:pPr>
              <w:jc w:val="both"/>
              <w:rPr>
                <w:lang w:val="pl-PL"/>
              </w:rPr>
            </w:pPr>
            <w:r w:rsidRPr="00521257">
              <w:rPr>
                <w:lang w:val="pl-PL"/>
              </w:rPr>
              <w:t>- rukavicama,</w:t>
            </w:r>
          </w:p>
          <w:p w:rsidR="007F7D4F" w:rsidRPr="00521257" w:rsidRDefault="007F7D4F" w:rsidP="007F7D4F">
            <w:pPr>
              <w:jc w:val="both"/>
              <w:rPr>
                <w:lang w:val="pl-PL"/>
              </w:rPr>
            </w:pPr>
            <w:r w:rsidRPr="00521257">
              <w:rPr>
                <w:lang w:val="pl-PL"/>
              </w:rPr>
              <w:t>- obući ili djelovima obuće koji dolaze u dodir sa kožom,</w:t>
            </w:r>
          </w:p>
          <w:p w:rsidR="007F7D4F" w:rsidRPr="00521257" w:rsidRDefault="007F7D4F" w:rsidP="007F7D4F">
            <w:pPr>
              <w:jc w:val="both"/>
              <w:rPr>
                <w:lang w:val="pl-PL"/>
              </w:rPr>
            </w:pPr>
            <w:r w:rsidRPr="00521257">
              <w:rPr>
                <w:lang w:val="pl-PL"/>
              </w:rPr>
              <w:t>- zidnim ili podnim oblogama,</w:t>
            </w:r>
          </w:p>
          <w:p w:rsidR="007F7D4F" w:rsidRPr="00521257" w:rsidRDefault="007F7D4F" w:rsidP="007F7D4F">
            <w:pPr>
              <w:jc w:val="both"/>
              <w:rPr>
                <w:lang w:val="pl-PL"/>
              </w:rPr>
            </w:pPr>
            <w:r w:rsidRPr="00521257">
              <w:rPr>
                <w:lang w:val="pl-PL"/>
              </w:rPr>
              <w:lastRenderedPageBreak/>
              <w:t>- proizvodima za njegu dece,</w:t>
            </w:r>
          </w:p>
          <w:p w:rsidR="007F7D4F" w:rsidRPr="00521257" w:rsidRDefault="007F7D4F" w:rsidP="007F7D4F">
            <w:pPr>
              <w:jc w:val="both"/>
              <w:rPr>
                <w:lang w:val="pl-PL"/>
              </w:rPr>
            </w:pPr>
            <w:r w:rsidRPr="00521257">
              <w:rPr>
                <w:lang w:val="pl-PL"/>
              </w:rPr>
              <w:t>- higijenskim proizvodima za žene,</w:t>
            </w:r>
          </w:p>
          <w:p w:rsidR="007F7D4F" w:rsidRPr="00521257" w:rsidRDefault="007F7D4F" w:rsidP="007F7D4F">
            <w:pPr>
              <w:jc w:val="both"/>
              <w:rPr>
                <w:lang w:val="pl-PL"/>
              </w:rPr>
            </w:pPr>
            <w:r w:rsidRPr="00521257">
              <w:rPr>
                <w:lang w:val="pl-PL"/>
              </w:rPr>
              <w:t>- pelenama,</w:t>
            </w:r>
          </w:p>
          <w:p w:rsidR="007F7D4F" w:rsidRPr="00521257" w:rsidRDefault="007F7D4F" w:rsidP="007F7D4F">
            <w:pPr>
              <w:jc w:val="both"/>
              <w:rPr>
                <w:lang w:val="pl-PL"/>
              </w:rPr>
            </w:pPr>
            <w:r w:rsidRPr="00521257">
              <w:rPr>
                <w:lang w:val="pl-PL"/>
              </w:rPr>
              <w:t>-dvo-komponentnim smješama za vulkanizaciju u kalupima na sobnoj temperaturi (RTV-2 komplet za vulkanizaciju u kalupima);</w:t>
            </w:r>
          </w:p>
          <w:p w:rsidR="007F7D4F" w:rsidRPr="00521257" w:rsidRDefault="007F7D4F" w:rsidP="007F7D4F">
            <w:pPr>
              <w:jc w:val="both"/>
              <w:rPr>
                <w:lang w:val="pl-PL"/>
              </w:rPr>
            </w:pPr>
            <w:r w:rsidRPr="00521257">
              <w:rPr>
                <w:lang w:val="pl-PL"/>
              </w:rPr>
              <w:t>11) Zabranjeno je stavljanje na tržište proizvoda koji ne ispunjavaju uslove iz podtačke 10 ove tačke, osim proizvoda koji su bili u upotrebi prije 1. januara 2015. godine.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21.</w:t>
            </w:r>
          </w:p>
        </w:tc>
        <w:tc>
          <w:tcPr>
            <w:tcW w:w="3647" w:type="dxa"/>
          </w:tcPr>
          <w:p w:rsidR="007F7D4F" w:rsidRPr="00521257" w:rsidRDefault="007F7D4F" w:rsidP="007F7D4F">
            <w:pPr>
              <w:jc w:val="both"/>
              <w:rPr>
                <w:lang w:val="pl-PL"/>
              </w:rPr>
            </w:pPr>
            <w:r w:rsidRPr="00521257">
              <w:rPr>
                <w:lang w:val="pl-PL"/>
              </w:rPr>
              <w:t>Di-μ-okso-di-n-butil-kalaj hidroksiboran, odn.</w:t>
            </w:r>
            <w:r w:rsidRPr="00521257">
              <w:rPr>
                <w:lang w:val="pl-PL"/>
              </w:rPr>
              <w:br/>
              <w:t>Dibutil kalaj hidrogen borat, C</w:t>
            </w:r>
            <w:r w:rsidRPr="00521257">
              <w:rPr>
                <w:vertAlign w:val="subscript"/>
                <w:lang w:val="pl-PL"/>
              </w:rPr>
              <w:t>8</w:t>
            </w:r>
            <w:r w:rsidRPr="00521257">
              <w:rPr>
                <w:lang w:val="pl-PL"/>
              </w:rPr>
              <w:t>H</w:t>
            </w:r>
            <w:r w:rsidRPr="00521257">
              <w:rPr>
                <w:vertAlign w:val="subscript"/>
                <w:lang w:val="pl-PL"/>
              </w:rPr>
              <w:t>19</w:t>
            </w:r>
            <w:r w:rsidRPr="00521257">
              <w:rPr>
                <w:lang w:val="pl-PL"/>
              </w:rPr>
              <w:t>BO</w:t>
            </w:r>
            <w:r w:rsidRPr="00521257">
              <w:rPr>
                <w:vertAlign w:val="subscript"/>
                <w:lang w:val="pl-PL"/>
              </w:rPr>
              <w:t>3</w:t>
            </w:r>
            <w:r w:rsidRPr="00521257">
              <w:rPr>
                <w:lang w:val="pl-PL"/>
              </w:rPr>
              <w:t>S</w:t>
            </w:r>
            <w:r w:rsidRPr="00521257">
              <w:rPr>
                <w:vertAlign w:val="subscript"/>
                <w:lang w:val="pl-PL"/>
              </w:rPr>
              <w:t>n</w:t>
            </w:r>
            <w:r w:rsidRPr="00521257">
              <w:rPr>
                <w:lang w:val="pl-PL"/>
              </w:rPr>
              <w:br/>
              <w:t>(Di-μ-oxo-di-n-butylstanniohydroxyborane/</w:t>
            </w:r>
            <w:r w:rsidRPr="00521257">
              <w:rPr>
                <w:lang w:val="pl-PL"/>
              </w:rPr>
              <w:br/>
              <w:t>dibutyltin hydrogen borate, DBB)</w:t>
            </w:r>
            <w:r w:rsidRPr="00521257">
              <w:rPr>
                <w:lang w:val="pl-PL"/>
              </w:rPr>
              <w:br/>
              <w:t>CAS br. 75113-37-0</w:t>
            </w:r>
            <w:r w:rsidRPr="00521257">
              <w:rPr>
                <w:lang w:val="pl-PL"/>
              </w:rPr>
              <w:br/>
              <w:t>EC br. 401-040-5</w:t>
            </w:r>
          </w:p>
        </w:tc>
        <w:tc>
          <w:tcPr>
            <w:tcW w:w="4318" w:type="dxa"/>
          </w:tcPr>
          <w:p w:rsidR="007F7D4F" w:rsidRPr="00521257" w:rsidRDefault="007F7D4F" w:rsidP="007F7D4F">
            <w:pPr>
              <w:jc w:val="both"/>
              <w:rPr>
                <w:lang w:val="pl-PL"/>
              </w:rPr>
            </w:pPr>
            <w:r w:rsidRPr="00521257">
              <w:rPr>
                <w:lang w:val="pl-PL"/>
              </w:rPr>
              <w:t>1) Zabranjeno je stavljanje na tržište i upotreba DBB ili smješa koje ih sadrže u koncentracijama koje su jednake ili veće od 0,1 % (m/m).</w:t>
            </w:r>
            <w:r w:rsidRPr="00521257">
              <w:rPr>
                <w:lang w:val="pl-PL"/>
              </w:rPr>
              <w:br/>
              <w:t>2) Zabrana iz podtačke 1 ove tačke se ne primjenjuju na DBB ili smješe koje je sadrže ako su namijenjene za dalju preradu u gotove proizvode u kojima je koncentracija DBB manja od 0,1 % (m/m).</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22.</w:t>
            </w:r>
          </w:p>
        </w:tc>
        <w:tc>
          <w:tcPr>
            <w:tcW w:w="3647" w:type="dxa"/>
          </w:tcPr>
          <w:p w:rsidR="007F7D4F" w:rsidRPr="00521257" w:rsidRDefault="007F7D4F" w:rsidP="007F7D4F">
            <w:pPr>
              <w:jc w:val="both"/>
            </w:pPr>
            <w:r w:rsidRPr="00521257">
              <w:t>Pentahlorfenol,</w:t>
            </w:r>
            <w:r w:rsidRPr="00521257">
              <w:br/>
              <w:t>CAS br. 87-86-5</w:t>
            </w:r>
            <w:r w:rsidRPr="00521257">
              <w:br/>
              <w:t>EC br. 201-778-6 i njegove soli i estri</w:t>
            </w:r>
            <w:r w:rsidRPr="00521257">
              <w:br/>
            </w:r>
          </w:p>
        </w:tc>
        <w:tc>
          <w:tcPr>
            <w:tcW w:w="4318" w:type="dxa"/>
          </w:tcPr>
          <w:p w:rsidR="007F7D4F" w:rsidRPr="00521257" w:rsidRDefault="007F7D4F" w:rsidP="007F7D4F">
            <w:r w:rsidRPr="00521257">
              <w:t>Zabranjeno je stavljanje na tržište i upotreba pentahlorfenola</w:t>
            </w:r>
            <w:proofErr w:type="gramStart"/>
            <w:r w:rsidRPr="00521257">
              <w:t>:</w:t>
            </w:r>
            <w:proofErr w:type="gramEnd"/>
            <w:r w:rsidRPr="00521257">
              <w:br/>
              <w:t>- kao supstance;</w:t>
            </w:r>
            <w:r w:rsidRPr="00521257">
              <w:br/>
              <w:t>- kao sastojka u drugim supstancama ili u smješama u koncentracijama koje su jednake ili veće od 0,1 % (m/m).</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23.</w:t>
            </w:r>
          </w:p>
        </w:tc>
        <w:tc>
          <w:tcPr>
            <w:tcW w:w="3647" w:type="dxa"/>
          </w:tcPr>
          <w:p w:rsidR="007F7D4F" w:rsidRPr="00521257" w:rsidRDefault="007F7D4F" w:rsidP="007F7D4F">
            <w:pPr>
              <w:jc w:val="both"/>
              <w:rPr>
                <w:lang w:val="pl-PL"/>
              </w:rPr>
            </w:pPr>
            <w:r w:rsidRPr="00521257">
              <w:rPr>
                <w:lang w:val="pl-PL"/>
              </w:rPr>
              <w:t>Kadmijum</w:t>
            </w:r>
          </w:p>
          <w:p w:rsidR="007F7D4F" w:rsidRPr="00521257" w:rsidRDefault="007F7D4F" w:rsidP="007F7D4F">
            <w:pPr>
              <w:jc w:val="both"/>
              <w:rPr>
                <w:lang w:val="pl-PL"/>
              </w:rPr>
            </w:pPr>
            <w:r w:rsidRPr="00521257">
              <w:rPr>
                <w:lang w:val="pl-PL"/>
              </w:rPr>
              <w:t>CAS br. 7440-43-9</w:t>
            </w:r>
          </w:p>
          <w:p w:rsidR="007F7D4F" w:rsidRPr="00521257" w:rsidRDefault="007F7D4F" w:rsidP="007F7D4F">
            <w:pPr>
              <w:jc w:val="both"/>
              <w:rPr>
                <w:lang w:val="pl-PL"/>
              </w:rPr>
            </w:pPr>
            <w:r w:rsidRPr="00521257">
              <w:rPr>
                <w:lang w:val="pl-PL"/>
              </w:rPr>
              <w:t>EC br. 231-152-8 i njegova jedinjenja</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Zabranjena je upotreba kadmijuma u smješama i proizvodima proizvedenim od slijedećih sintetičkih organskih polimera (u daljem tekstu: plastični materijali):</w:t>
            </w:r>
          </w:p>
          <w:p w:rsidR="007F7D4F" w:rsidRPr="00521257" w:rsidRDefault="007F7D4F" w:rsidP="007F7D4F">
            <w:pPr>
              <w:jc w:val="both"/>
              <w:rPr>
                <w:lang w:val="fi-FI"/>
              </w:rPr>
            </w:pPr>
            <w:r w:rsidRPr="00521257">
              <w:rPr>
                <w:lang w:val="fi-FI"/>
              </w:rPr>
              <w:t>- polimeri ili kopolimeri polivinil hlorid (PVC), [3904 10];</w:t>
            </w:r>
          </w:p>
          <w:p w:rsidR="007F7D4F" w:rsidRPr="00521257" w:rsidRDefault="007F7D4F" w:rsidP="007F7D4F">
            <w:pPr>
              <w:jc w:val="both"/>
              <w:rPr>
                <w:lang w:val="fi-FI"/>
              </w:rPr>
            </w:pPr>
            <w:r w:rsidRPr="00521257">
              <w:rPr>
                <w:lang w:val="fi-FI"/>
              </w:rPr>
              <w:t>- poliuretan (PUR), [3909 50];</w:t>
            </w:r>
          </w:p>
          <w:p w:rsidR="007F7D4F" w:rsidRPr="00521257" w:rsidRDefault="007F7D4F" w:rsidP="007F7D4F">
            <w:pPr>
              <w:jc w:val="both"/>
              <w:rPr>
                <w:lang w:val="fi-FI"/>
              </w:rPr>
            </w:pPr>
            <w:r w:rsidRPr="00521257">
              <w:rPr>
                <w:lang w:val="fi-FI"/>
              </w:rPr>
              <w:t>- polietilen niske gustine, osim u slučajevima kada se koristi za izradu obojenih masterbačeva, [3901 10];</w:t>
            </w:r>
          </w:p>
          <w:p w:rsidR="007F7D4F" w:rsidRPr="00521257" w:rsidRDefault="007F7D4F" w:rsidP="007F7D4F">
            <w:pPr>
              <w:jc w:val="both"/>
              <w:rPr>
                <w:lang w:val="fr-FR"/>
              </w:rPr>
            </w:pPr>
            <w:r w:rsidRPr="00521257">
              <w:rPr>
                <w:lang w:val="fr-FR"/>
              </w:rPr>
              <w:t>- celulozni acetat (CA), [3912];</w:t>
            </w:r>
          </w:p>
          <w:p w:rsidR="007F7D4F" w:rsidRPr="00521257" w:rsidRDefault="007F7D4F" w:rsidP="007F7D4F">
            <w:pPr>
              <w:jc w:val="both"/>
              <w:rPr>
                <w:lang w:val="fr-FR"/>
              </w:rPr>
            </w:pPr>
            <w:r w:rsidRPr="00521257">
              <w:rPr>
                <w:lang w:val="fr-FR"/>
              </w:rPr>
              <w:t>- celulozni acetobutirat (CAB), [3912];</w:t>
            </w:r>
          </w:p>
          <w:p w:rsidR="007F7D4F" w:rsidRPr="00521257" w:rsidRDefault="007F7D4F" w:rsidP="007F7D4F">
            <w:pPr>
              <w:jc w:val="both"/>
              <w:rPr>
                <w:lang w:val="fr-FR"/>
              </w:rPr>
            </w:pPr>
            <w:r w:rsidRPr="00521257">
              <w:rPr>
                <w:lang w:val="fr-FR"/>
              </w:rPr>
              <w:t>- epoksidne smole, [3907 30];</w:t>
            </w:r>
          </w:p>
          <w:p w:rsidR="007F7D4F" w:rsidRPr="00521257" w:rsidRDefault="007F7D4F" w:rsidP="007F7D4F">
            <w:pPr>
              <w:jc w:val="both"/>
              <w:rPr>
                <w:lang w:val="fr-FR"/>
              </w:rPr>
            </w:pPr>
            <w:r w:rsidRPr="00521257">
              <w:rPr>
                <w:lang w:val="fr-FR"/>
              </w:rPr>
              <w:t>- melamin-formaldehidne smole (MF) [3909 20];</w:t>
            </w:r>
          </w:p>
          <w:p w:rsidR="007F7D4F" w:rsidRPr="00521257" w:rsidRDefault="007F7D4F" w:rsidP="007F7D4F">
            <w:pPr>
              <w:jc w:val="both"/>
              <w:rPr>
                <w:lang w:val="fr-FR"/>
              </w:rPr>
            </w:pPr>
            <w:r w:rsidRPr="00521257">
              <w:rPr>
                <w:lang w:val="fr-FR"/>
              </w:rPr>
              <w:t>- urea-formaldehidne smole (UF), [3909 10];</w:t>
            </w:r>
          </w:p>
          <w:p w:rsidR="007F7D4F" w:rsidRPr="00521257" w:rsidRDefault="007F7D4F" w:rsidP="007F7D4F">
            <w:pPr>
              <w:jc w:val="both"/>
              <w:rPr>
                <w:lang w:val="fr-FR"/>
              </w:rPr>
            </w:pPr>
            <w:r w:rsidRPr="00521257">
              <w:rPr>
                <w:lang w:val="fr-FR"/>
              </w:rPr>
              <w:t>- nezasićeni poliestri (UP);</w:t>
            </w:r>
          </w:p>
          <w:p w:rsidR="007F7D4F" w:rsidRPr="00521257" w:rsidRDefault="007F7D4F" w:rsidP="007F7D4F">
            <w:pPr>
              <w:jc w:val="both"/>
              <w:rPr>
                <w:lang w:val="fr-FR"/>
              </w:rPr>
            </w:pPr>
            <w:r w:rsidRPr="00521257">
              <w:rPr>
                <w:lang w:val="fr-FR"/>
              </w:rPr>
              <w:t>- polietilen tereftalat (PET), [3907 50];</w:t>
            </w:r>
          </w:p>
          <w:p w:rsidR="007F7D4F" w:rsidRPr="00521257" w:rsidRDefault="007F7D4F" w:rsidP="007F7D4F">
            <w:pPr>
              <w:jc w:val="both"/>
              <w:rPr>
                <w:lang w:val="fr-FR"/>
              </w:rPr>
            </w:pPr>
            <w:r w:rsidRPr="00521257">
              <w:rPr>
                <w:lang w:val="fr-FR"/>
              </w:rPr>
              <w:t>- polibutilen tereftalat (PBT);</w:t>
            </w:r>
          </w:p>
          <w:p w:rsidR="007F7D4F" w:rsidRPr="00521257" w:rsidRDefault="007F7D4F" w:rsidP="007F7D4F">
            <w:pPr>
              <w:jc w:val="both"/>
              <w:rPr>
                <w:lang w:val="fr-FR"/>
              </w:rPr>
            </w:pPr>
            <w:r w:rsidRPr="00521257">
              <w:rPr>
                <w:lang w:val="fr-FR"/>
              </w:rPr>
              <w:t>- transparentni polistiren za opštu upotrebu; akrilonitril-metilmetakrilat (AMMA);</w:t>
            </w:r>
            <w:r w:rsidRPr="00521257">
              <w:rPr>
                <w:lang w:val="fr-FR"/>
              </w:rPr>
              <w:br/>
              <w:t>- umreženi polietilen (VPE);</w:t>
            </w:r>
            <w:r w:rsidRPr="00521257">
              <w:rPr>
                <w:lang w:val="fr-FR"/>
              </w:rPr>
              <w:br/>
              <w:t>- polistiren otporan na udar;</w:t>
            </w:r>
            <w:r w:rsidRPr="00521257">
              <w:rPr>
                <w:lang w:val="fr-FR"/>
              </w:rPr>
              <w:br/>
            </w:r>
            <w:r w:rsidRPr="00521257">
              <w:rPr>
                <w:lang w:val="fr-FR"/>
              </w:rPr>
              <w:lastRenderedPageBreak/>
              <w:t>- polipropilen (PP) [3902 10];.</w:t>
            </w:r>
            <w:r w:rsidRPr="00521257">
              <w:rPr>
                <w:vertAlign w:val="superscript"/>
              </w:rPr>
              <w:footnoteReference w:id="1"/>
            </w:r>
            <w:r w:rsidRPr="00521257">
              <w:rPr>
                <w:lang w:val="fr-FR"/>
              </w:rPr>
              <w:br/>
              <w:t xml:space="preserve">2) Zabranjeno je stavljanje na tržište smješa i proizvoda proizvedenih od plastičnih materijala iz podtačke 1 ove tačke ako je koncentracija kadmijuma (izražen kao metalni Cd) u njima jednaka ili veća od 0,01% (m/m). </w:t>
            </w:r>
          </w:p>
          <w:p w:rsidR="007F7D4F" w:rsidRPr="00521257" w:rsidRDefault="007F7D4F" w:rsidP="007F7D4F">
            <w:pPr>
              <w:rPr>
                <w:lang w:val="fr-FR"/>
              </w:rPr>
            </w:pPr>
            <w:r w:rsidRPr="00521257">
              <w:rPr>
                <w:lang w:val="fr-FR"/>
              </w:rPr>
              <w:t xml:space="preserve">3) Zabrana iz podtačke 2 ove tačke se ne primjenjuje na proizvode koji su stavljeni na tržište prije 10. </w:t>
            </w:r>
            <w:proofErr w:type="gramStart"/>
            <w:r w:rsidRPr="00521257">
              <w:rPr>
                <w:lang w:val="fr-FR"/>
              </w:rPr>
              <w:t>decembra</w:t>
            </w:r>
            <w:proofErr w:type="gramEnd"/>
            <w:r w:rsidRPr="00521257">
              <w:rPr>
                <w:lang w:val="fr-FR"/>
              </w:rPr>
              <w:t xml:space="preserve"> 2014. </w:t>
            </w:r>
            <w:proofErr w:type="gramStart"/>
            <w:r w:rsidRPr="00521257">
              <w:rPr>
                <w:lang w:val="fr-FR"/>
              </w:rPr>
              <w:t>godine</w:t>
            </w:r>
            <w:proofErr w:type="gramEnd"/>
            <w:r w:rsidRPr="00521257">
              <w:rPr>
                <w:lang w:val="fr-FR"/>
              </w:rPr>
              <w:t>.</w:t>
            </w:r>
          </w:p>
          <w:p w:rsidR="007F7D4F" w:rsidRPr="00521257" w:rsidRDefault="007F7D4F" w:rsidP="007F7D4F">
            <w:pPr>
              <w:rPr>
                <w:lang w:val="fr-FR"/>
              </w:rPr>
            </w:pPr>
            <w:r w:rsidRPr="00521257">
              <w:rPr>
                <w:lang w:val="fr-FR"/>
              </w:rPr>
              <w:t>4) Zabranjena je upotreba u bojama sa tarifnim brojevima [3208] i [3209] u koncentraciji (izraženoj kao metalni Cd) jednakoj ili većoj od 0,01% masenog udjela.</w:t>
            </w:r>
          </w:p>
          <w:p w:rsidR="007F7D4F" w:rsidRPr="00521257" w:rsidRDefault="007F7D4F" w:rsidP="007F7D4F">
            <w:pPr>
              <w:rPr>
                <w:lang w:val="pl-PL"/>
              </w:rPr>
            </w:pPr>
            <w:r w:rsidRPr="00521257">
              <w:rPr>
                <w:lang w:val="pl-PL"/>
              </w:rPr>
              <w:t>5) U bojama sa tarifnim brojevima [3208] i [3209] čiji je sadržaj cinka (Zn) veći od 10% (m/m) koncentracija kadmijuma (izražena kao metalni Cd) ne smije biti jednaka ili veća od 0,1% (m/m).</w:t>
            </w:r>
          </w:p>
          <w:p w:rsidR="007F7D4F" w:rsidRPr="00521257" w:rsidRDefault="007F7D4F" w:rsidP="007F7D4F">
            <w:pPr>
              <w:rPr>
                <w:lang w:val="pl-PL"/>
              </w:rPr>
            </w:pPr>
            <w:r w:rsidRPr="00521257">
              <w:rPr>
                <w:lang w:val="pl-PL"/>
              </w:rPr>
              <w:br/>
              <w:t>6) Zabranjeno je stavljati na tržište obojene proizvode ako je koncentracija kadmijuma jednaka ili veća od 0,1% (m/m) u boji obojenog proizvoda.</w:t>
            </w:r>
          </w:p>
          <w:p w:rsidR="007F7D4F" w:rsidRPr="00521257" w:rsidRDefault="007F7D4F" w:rsidP="007F7D4F">
            <w:pPr>
              <w:rPr>
                <w:lang w:val="pl-PL"/>
              </w:rPr>
            </w:pPr>
            <w:r w:rsidRPr="00521257">
              <w:rPr>
                <w:lang w:val="pl-PL"/>
              </w:rPr>
              <w:br/>
              <w:t>7) Zabrana iz podtač. 1 do  6 ove tačke ne primjenjuje se na proizvode koji su obojeni iz bezbjednosnih razloga smješama koje sadrže kadmijum.</w:t>
            </w:r>
          </w:p>
          <w:p w:rsidR="007F7D4F" w:rsidRPr="00521257" w:rsidRDefault="007F7D4F" w:rsidP="007F7D4F">
            <w:pPr>
              <w:rPr>
                <w:lang w:val="pl-PL"/>
              </w:rPr>
            </w:pPr>
            <w:r w:rsidRPr="00521257">
              <w:rPr>
                <w:lang w:val="pl-PL"/>
              </w:rPr>
              <w:br/>
              <w:t xml:space="preserve">8) Zabrane iz podtačke 2 ove tačke ne primjenjuju se na: </w:t>
            </w:r>
          </w:p>
          <w:p w:rsidR="007F7D4F" w:rsidRPr="00521257" w:rsidRDefault="007F7D4F" w:rsidP="007F7D4F">
            <w:pPr>
              <w:rPr>
                <w:lang w:val="pl-PL"/>
              </w:rPr>
            </w:pPr>
            <w:r w:rsidRPr="00521257">
              <w:rPr>
                <w:lang w:val="pl-PL"/>
              </w:rPr>
              <w:t>a) smješe proizvedene od PVC otpada (u daljem tekstu: prerađeni PVC);</w:t>
            </w:r>
            <w:r w:rsidRPr="00521257">
              <w:rPr>
                <w:lang w:val="pl-PL"/>
              </w:rPr>
              <w:br/>
              <w:t>b) smješe i proizvode koji sadrže prerađen PVC ako koncentracija kadmijuma ne prelazi 0,1% (m/m) u plastičnom materijalu pri primjeni čvrstog PVC za:</w:t>
            </w:r>
            <w:r w:rsidRPr="00521257">
              <w:rPr>
                <w:lang w:val="pl-PL"/>
              </w:rPr>
              <w:br/>
              <w:t>- profile i čvrste table za izgradnju,</w:t>
            </w:r>
            <w:r w:rsidRPr="00521257">
              <w:rPr>
                <w:lang w:val="pl-PL"/>
              </w:rPr>
              <w:br/>
              <w:t>- vrata, prozore, roletne, zidove, zastore i krovne oluke,</w:t>
            </w:r>
            <w:r w:rsidRPr="00521257">
              <w:rPr>
                <w:lang w:val="pl-PL"/>
              </w:rPr>
              <w:br/>
              <w:t>- obloge i terase,</w:t>
            </w:r>
            <w:r w:rsidRPr="00521257">
              <w:rPr>
                <w:lang w:val="pl-PL"/>
              </w:rPr>
              <w:br/>
              <w:t>- kanalice,</w:t>
            </w:r>
            <w:r w:rsidRPr="00521257">
              <w:rPr>
                <w:lang w:val="pl-PL"/>
              </w:rPr>
              <w:br/>
              <w:t>- cijevi za vodu koja nije za piće ako je prerađeni PVC korišćen u srednjem sloju višeslojnih cijevi i ako je potpuno obložen slojem novog PVC koji je proizveden u skladu sa podtačkom 1 ove tačke.</w:t>
            </w:r>
          </w:p>
          <w:p w:rsidR="007F7D4F" w:rsidRPr="00521257" w:rsidRDefault="007F7D4F" w:rsidP="007F7D4F">
            <w:pPr>
              <w:jc w:val="both"/>
              <w:rPr>
                <w:lang w:val="pl-PL"/>
              </w:rPr>
            </w:pPr>
            <w:r w:rsidRPr="00521257">
              <w:rPr>
                <w:lang w:val="pl-PL"/>
              </w:rPr>
              <w:lastRenderedPageBreak/>
              <w:t>9) Smješa ili proizvod koji sadrže prerađeni PVC prije nego što se prvi put stave na tržište moraju imati obavještenje: „Sadrži prerađeni PVC” ili piktogram:</w:t>
            </w:r>
          </w:p>
          <w:p w:rsidR="007F7D4F" w:rsidRPr="00521257" w:rsidRDefault="007F7D4F" w:rsidP="007F7D4F">
            <w:pPr>
              <w:jc w:val="center"/>
              <w:rPr>
                <w:lang w:val="pl-PL"/>
              </w:rPr>
            </w:pPr>
            <w:r w:rsidRPr="00521257">
              <w:rPr>
                <w:noProof/>
              </w:rPr>
              <w:drawing>
                <wp:inline distT="0" distB="0" distL="0" distR="0">
                  <wp:extent cx="1190625" cy="1362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362075"/>
                          </a:xfrm>
                          <a:prstGeom prst="rect">
                            <a:avLst/>
                          </a:prstGeom>
                          <a:noFill/>
                          <a:ln>
                            <a:noFill/>
                          </a:ln>
                        </pic:spPr>
                      </pic:pic>
                    </a:graphicData>
                  </a:graphic>
                </wp:inline>
              </w:drawing>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10) Zabranjena je upotreba kadmijumskih prevlaka za oblaganje metalne površine proizvoda ili djelova proizvoda koji se koriste za:</w:t>
            </w:r>
          </w:p>
          <w:p w:rsidR="007F7D4F" w:rsidRPr="00521257" w:rsidRDefault="007F7D4F" w:rsidP="007F7D4F">
            <w:pPr>
              <w:jc w:val="both"/>
              <w:rPr>
                <w:lang w:val="pl-PL"/>
              </w:rPr>
            </w:pPr>
            <w:r w:rsidRPr="00521257">
              <w:rPr>
                <w:lang w:val="pl-PL"/>
              </w:rPr>
              <w:t>a) opremu i mašine namjenjene za:</w:t>
            </w:r>
          </w:p>
          <w:p w:rsidR="007F7D4F" w:rsidRPr="00521257" w:rsidRDefault="007F7D4F" w:rsidP="007F7D4F">
            <w:pPr>
              <w:jc w:val="both"/>
              <w:rPr>
                <w:lang w:val="pl-PL"/>
              </w:rPr>
            </w:pPr>
            <w:r w:rsidRPr="00521257">
              <w:rPr>
                <w:lang w:val="pl-PL"/>
              </w:rPr>
              <w:t>- proizvodnju hrane [8210], [8417 20], [8419 81], [8421 11], [842122], [8422], [8435], [8437], [8438], [8476 11],</w:t>
            </w:r>
          </w:p>
          <w:p w:rsidR="007F7D4F" w:rsidRPr="00521257" w:rsidRDefault="007F7D4F" w:rsidP="007F7D4F">
            <w:pPr>
              <w:jc w:val="both"/>
              <w:rPr>
                <w:lang w:val="pl-PL"/>
              </w:rPr>
            </w:pPr>
            <w:r w:rsidRPr="00521257">
              <w:rPr>
                <w:lang w:val="pl-PL"/>
              </w:rPr>
              <w:t>- poljoprivedu [8419 31], [8424 81], [8432], [8433], [8434], [8436],</w:t>
            </w:r>
          </w:p>
          <w:p w:rsidR="007F7D4F" w:rsidRPr="00521257" w:rsidRDefault="007F7D4F" w:rsidP="007F7D4F">
            <w:pPr>
              <w:jc w:val="both"/>
              <w:rPr>
                <w:lang w:val="pl-PL"/>
              </w:rPr>
            </w:pPr>
            <w:r w:rsidRPr="00521257">
              <w:rPr>
                <w:lang w:val="pl-PL"/>
              </w:rPr>
              <w:t>- hlađenje i zamrzavanje [8418],</w:t>
            </w:r>
          </w:p>
          <w:p w:rsidR="007F7D4F" w:rsidRPr="00521257" w:rsidRDefault="007F7D4F" w:rsidP="007F7D4F">
            <w:pPr>
              <w:jc w:val="both"/>
              <w:rPr>
                <w:lang w:val="pl-PL"/>
              </w:rPr>
            </w:pPr>
            <w:r w:rsidRPr="00521257">
              <w:rPr>
                <w:lang w:val="pl-PL"/>
              </w:rPr>
              <w:t>- štampanje i uvezivanje knjiga [8440], [8442], [8443];</w:t>
            </w:r>
          </w:p>
          <w:p w:rsidR="007F7D4F" w:rsidRPr="00521257" w:rsidRDefault="007F7D4F" w:rsidP="007F7D4F">
            <w:pPr>
              <w:jc w:val="both"/>
              <w:rPr>
                <w:lang w:val="pl-PL"/>
              </w:rPr>
            </w:pPr>
            <w:r w:rsidRPr="00521257">
              <w:rPr>
                <w:lang w:val="pl-PL"/>
              </w:rPr>
              <w:t>b) opremu i mašine namjenjene za proizvodnju:</w:t>
            </w:r>
          </w:p>
          <w:p w:rsidR="007F7D4F" w:rsidRPr="00521257" w:rsidRDefault="007F7D4F" w:rsidP="007F7D4F">
            <w:pPr>
              <w:jc w:val="both"/>
              <w:rPr>
                <w:lang w:val="pl-PL"/>
              </w:rPr>
            </w:pPr>
            <w:r w:rsidRPr="00521257">
              <w:rPr>
                <w:lang w:val="pl-PL"/>
              </w:rPr>
              <w:t>- proizvoda za domaćinstvo [7321], [8421 12], [8450], [8509], [8516],</w:t>
            </w:r>
          </w:p>
          <w:p w:rsidR="007F7D4F" w:rsidRPr="00521257" w:rsidRDefault="007F7D4F" w:rsidP="007F7D4F">
            <w:pPr>
              <w:jc w:val="both"/>
              <w:rPr>
                <w:lang w:val="pl-PL"/>
              </w:rPr>
            </w:pPr>
            <w:r w:rsidRPr="00521257">
              <w:rPr>
                <w:lang w:val="pl-PL"/>
              </w:rPr>
              <w:t>- namještaja [8456], [8466], [9401], [9402], [9403], [9404],</w:t>
            </w:r>
          </w:p>
          <w:p w:rsidR="007F7D4F" w:rsidRPr="00521257" w:rsidRDefault="007F7D4F" w:rsidP="007F7D4F">
            <w:pPr>
              <w:jc w:val="both"/>
              <w:rPr>
                <w:lang w:val="pl-PL"/>
              </w:rPr>
            </w:pPr>
            <w:r w:rsidRPr="00521257">
              <w:rPr>
                <w:lang w:val="pl-PL"/>
              </w:rPr>
              <w:t>- sanitarnu opremu [7324],</w:t>
            </w:r>
          </w:p>
          <w:p w:rsidR="007F7D4F" w:rsidRPr="00521257" w:rsidRDefault="007F7D4F" w:rsidP="007F7D4F">
            <w:pPr>
              <w:jc w:val="both"/>
              <w:rPr>
                <w:lang w:val="pl-PL"/>
              </w:rPr>
            </w:pPr>
            <w:r w:rsidRPr="00521257">
              <w:rPr>
                <w:lang w:val="pl-PL"/>
              </w:rPr>
              <w:t>- opremu za centralno grijanje i klimatizaciju [7322], [8403], [8404], [8415].</w:t>
            </w:r>
          </w:p>
          <w:p w:rsidR="007F7D4F" w:rsidRPr="00521257" w:rsidRDefault="007F7D4F" w:rsidP="007F7D4F">
            <w:pPr>
              <w:jc w:val="both"/>
              <w:rPr>
                <w:lang w:val="pl-PL"/>
              </w:rPr>
            </w:pPr>
            <w:r w:rsidRPr="00521257">
              <w:rPr>
                <w:lang w:val="pl-PL"/>
              </w:rPr>
              <w:t>11) Zabranjeno je stavljanje na tržište proizvoda i djelova proizvoda sa kadmijumskom prevlakom bez obzira na upotrebu ili krajnju namjenu.</w:t>
            </w:r>
          </w:p>
          <w:p w:rsidR="007F7D4F" w:rsidRPr="00521257" w:rsidRDefault="007F7D4F" w:rsidP="007F7D4F">
            <w:pPr>
              <w:jc w:val="both"/>
              <w:rPr>
                <w:lang w:val="pl-PL"/>
              </w:rPr>
            </w:pPr>
            <w:r w:rsidRPr="00521257">
              <w:rPr>
                <w:lang w:val="pl-PL"/>
              </w:rPr>
              <w:t>12) Zabrane iz podtač. 10 i 11 ove tačke primjenjuju se i na proizvode ili djelove proizvoda sa kadmijumskom prevlakom koji se koriste za proizvodnju</w:t>
            </w:r>
            <w:r w:rsidRPr="00521257">
              <w:t xml:space="preserve"> i na proizvode proizvedene u sektorima iz alineje b) ove podtačke</w:t>
            </w:r>
            <w:r w:rsidRPr="00521257">
              <w:rPr>
                <w:lang w:val="pl-PL"/>
              </w:rPr>
              <w:t>:</w:t>
            </w:r>
          </w:p>
          <w:p w:rsidR="007F7D4F" w:rsidRPr="00521257" w:rsidRDefault="007F7D4F" w:rsidP="007F7D4F">
            <w:pPr>
              <w:jc w:val="both"/>
              <w:rPr>
                <w:lang w:val="pl-PL"/>
              </w:rPr>
            </w:pPr>
            <w:r w:rsidRPr="00521257">
              <w:rPr>
                <w:lang w:val="pl-PL"/>
              </w:rPr>
              <w:t>a) opreme i mašina namjenjenih za proizvodnju:</w:t>
            </w:r>
          </w:p>
          <w:p w:rsidR="007F7D4F" w:rsidRPr="00521257" w:rsidRDefault="007F7D4F" w:rsidP="007F7D4F">
            <w:pPr>
              <w:jc w:val="both"/>
              <w:rPr>
                <w:lang w:val="pl-PL"/>
              </w:rPr>
            </w:pPr>
            <w:r w:rsidRPr="00521257">
              <w:rPr>
                <w:lang w:val="pl-PL"/>
              </w:rPr>
              <w:t>- papira i kartona [8419 32], [8439], [8441],</w:t>
            </w:r>
          </w:p>
          <w:p w:rsidR="007F7D4F" w:rsidRPr="00521257" w:rsidRDefault="007F7D4F" w:rsidP="007F7D4F">
            <w:pPr>
              <w:jc w:val="both"/>
              <w:rPr>
                <w:lang w:val="pl-PL"/>
              </w:rPr>
            </w:pPr>
            <w:r w:rsidRPr="00521257">
              <w:rPr>
                <w:lang w:val="pl-PL"/>
              </w:rPr>
              <w:t>- tekstila i odjeće [8444], [8445], [8447], [8448], [8449], [8451], [8452];</w:t>
            </w:r>
          </w:p>
          <w:p w:rsidR="007F7D4F" w:rsidRPr="00521257" w:rsidRDefault="007F7D4F" w:rsidP="007F7D4F">
            <w:pPr>
              <w:jc w:val="both"/>
              <w:rPr>
                <w:lang w:val="pl-PL"/>
              </w:rPr>
            </w:pPr>
            <w:r w:rsidRPr="00521257">
              <w:rPr>
                <w:lang w:val="pl-PL"/>
              </w:rPr>
              <w:lastRenderedPageBreak/>
              <w:t>b) opreme i mašina namjenjene za proizvodnju:</w:t>
            </w:r>
          </w:p>
          <w:p w:rsidR="007F7D4F" w:rsidRPr="00521257" w:rsidRDefault="007F7D4F" w:rsidP="007F7D4F">
            <w:pPr>
              <w:jc w:val="both"/>
              <w:rPr>
                <w:lang w:val="pl-PL"/>
              </w:rPr>
            </w:pPr>
            <w:r w:rsidRPr="00521257">
              <w:rPr>
                <w:lang w:val="pl-PL"/>
              </w:rPr>
              <w:t>- industrijske opreme i mašina [8425], [8426], [8427], [8428], [8429], [8430], [8431],</w:t>
            </w:r>
          </w:p>
          <w:p w:rsidR="007F7D4F" w:rsidRPr="00521257" w:rsidRDefault="007F7D4F" w:rsidP="007F7D4F">
            <w:pPr>
              <w:jc w:val="both"/>
              <w:rPr>
                <w:lang w:val="pl-PL"/>
              </w:rPr>
            </w:pPr>
            <w:r w:rsidRPr="00521257">
              <w:rPr>
                <w:lang w:val="pl-PL"/>
              </w:rPr>
              <w:t xml:space="preserve">- drumskih i poljoprivrednih vozila, </w:t>
            </w:r>
          </w:p>
          <w:p w:rsidR="007F7D4F" w:rsidRPr="00521257" w:rsidRDefault="007F7D4F" w:rsidP="007F7D4F">
            <w:pPr>
              <w:jc w:val="both"/>
              <w:rPr>
                <w:lang w:val="pl-PL"/>
              </w:rPr>
            </w:pPr>
            <w:r w:rsidRPr="00521257">
              <w:rPr>
                <w:lang w:val="pl-PL"/>
              </w:rPr>
              <w:t xml:space="preserve">- voznog parka - plovnih objekata </w:t>
            </w:r>
          </w:p>
          <w:p w:rsidR="007F7D4F" w:rsidRPr="00521257" w:rsidRDefault="007F7D4F" w:rsidP="007F7D4F">
            <w:pPr>
              <w:jc w:val="both"/>
              <w:rPr>
                <w:lang w:val="pl-PL"/>
              </w:rPr>
            </w:pPr>
            <w:r w:rsidRPr="00521257">
              <w:rPr>
                <w:lang w:val="pl-PL"/>
              </w:rPr>
              <w:t>13) Zabrane iz podtač. 10, 11 i 12 ove tačke se ne primjenjuju na:</w:t>
            </w:r>
          </w:p>
          <w:p w:rsidR="007F7D4F" w:rsidRPr="00521257" w:rsidRDefault="007F7D4F" w:rsidP="007F7D4F">
            <w:pPr>
              <w:jc w:val="both"/>
              <w:rPr>
                <w:lang w:val="pl-PL"/>
              </w:rPr>
            </w:pPr>
            <w:r w:rsidRPr="00521257">
              <w:rPr>
                <w:lang w:val="pl-PL"/>
              </w:rPr>
              <w:t>- proizvode i njihove sastavne djelove koji se koriste u aeronautici, astronautici, rudarstvu, na otvorenom moru i u nuklearnim postrojenjima kada se koriste zbog visokih bezbjednosnih standarda, kao i u sigurnosnim uređajima za drumska i poljoprivredna vozila, vagone i plovne objekte;</w:t>
            </w:r>
          </w:p>
          <w:p w:rsidR="007F7D4F" w:rsidRPr="00521257" w:rsidRDefault="007F7D4F" w:rsidP="007F7D4F">
            <w:pPr>
              <w:jc w:val="both"/>
              <w:rPr>
                <w:lang w:val="pl-PL"/>
              </w:rPr>
            </w:pPr>
            <w:r w:rsidRPr="00521257">
              <w:rPr>
                <w:lang w:val="pl-PL"/>
              </w:rPr>
              <w:t>- električne kontakte u bilo kojoj oblasti korišćenja ukoliko je neophodno obezbijediti da oprema na kojoj su primijenjeni bude pouzdana.</w:t>
            </w:r>
          </w:p>
          <w:p w:rsidR="007F7D4F" w:rsidRPr="00521257" w:rsidRDefault="007F7D4F" w:rsidP="007F7D4F">
            <w:pPr>
              <w:jc w:val="both"/>
              <w:rPr>
                <w:lang w:val="pl-PL"/>
              </w:rPr>
            </w:pPr>
            <w:r w:rsidRPr="00521257">
              <w:rPr>
                <w:lang w:val="pl-PL"/>
              </w:rPr>
              <w:t>14) Zabranjena je upotreba kadmijuma u punjenjima za lemljenje u koncentracijama jednakim ili većim od 0,01% (m/m).</w:t>
            </w:r>
          </w:p>
          <w:p w:rsidR="007F7D4F" w:rsidRPr="00521257" w:rsidRDefault="007F7D4F" w:rsidP="007F7D4F">
            <w:pPr>
              <w:jc w:val="both"/>
              <w:rPr>
                <w:lang w:val="pl-PL"/>
              </w:rPr>
            </w:pPr>
            <w:r w:rsidRPr="00521257">
              <w:rPr>
                <w:lang w:val="pl-PL"/>
              </w:rPr>
              <w:t>15) Zabranjeno je stavljanje na tržište punjenja za lemljenje koji sadrže kadmijum (izražen kao metalni Cd) u koncentraciji jednakoj ili većoj od 0,01% (m/m).</w:t>
            </w:r>
          </w:p>
          <w:p w:rsidR="007F7D4F" w:rsidRPr="00521257" w:rsidRDefault="007F7D4F" w:rsidP="007F7D4F">
            <w:pPr>
              <w:jc w:val="both"/>
              <w:rPr>
                <w:lang w:val="pl-PL"/>
              </w:rPr>
            </w:pPr>
            <w:r w:rsidRPr="00521257">
              <w:rPr>
                <w:lang w:val="pl-PL"/>
              </w:rPr>
              <w:t>16) Zabrane iz podtač. 14 i 15 ove tačke ne primjenjuju se na punjenja za lemljenje koji se upotrebljavaju u vojsci i avijaciji, i koje se koriste iz bezbjednosnih razloga.</w:t>
            </w:r>
          </w:p>
          <w:p w:rsidR="007F7D4F" w:rsidRPr="00521257" w:rsidRDefault="007F7D4F" w:rsidP="007F7D4F">
            <w:pPr>
              <w:jc w:val="both"/>
              <w:rPr>
                <w:lang w:val="pl-PL"/>
              </w:rPr>
            </w:pPr>
            <w:r w:rsidRPr="00521257">
              <w:rPr>
                <w:lang w:val="pl-PL"/>
              </w:rPr>
              <w:t>17) Zabranjena je upotreba ili stavljanje na tržište ako je koncentracija kadmijuma u metalu jednaka ili veća od 0,01% (m/m) u:</w:t>
            </w:r>
          </w:p>
          <w:p w:rsidR="007F7D4F" w:rsidRPr="00521257" w:rsidRDefault="007F7D4F" w:rsidP="007F7D4F">
            <w:pPr>
              <w:jc w:val="both"/>
              <w:rPr>
                <w:lang w:val="pl-PL"/>
              </w:rPr>
            </w:pPr>
            <w:r w:rsidRPr="00521257">
              <w:rPr>
                <w:lang w:val="pl-PL"/>
              </w:rPr>
              <w:t>a) metalnim perlama ili drugim metalnim komponentama za izradu nakita;</w:t>
            </w:r>
          </w:p>
          <w:p w:rsidR="007F7D4F" w:rsidRPr="00521257" w:rsidRDefault="007F7D4F" w:rsidP="007F7D4F">
            <w:pPr>
              <w:jc w:val="both"/>
              <w:rPr>
                <w:lang w:val="pl-PL"/>
              </w:rPr>
            </w:pPr>
            <w:r w:rsidRPr="00521257">
              <w:rPr>
                <w:lang w:val="pl-PL"/>
              </w:rPr>
              <w:t>b) metalnim djelovima nakita, bižuterije i dodacima za kosu uključujući:</w:t>
            </w:r>
          </w:p>
          <w:p w:rsidR="007F7D4F" w:rsidRPr="00521257" w:rsidRDefault="007F7D4F" w:rsidP="007F7D4F">
            <w:pPr>
              <w:jc w:val="both"/>
              <w:rPr>
                <w:lang w:val="pl-PL"/>
              </w:rPr>
            </w:pPr>
            <w:r w:rsidRPr="00521257">
              <w:rPr>
                <w:lang w:val="pl-PL"/>
              </w:rPr>
              <w:t>- narukvice, ogrlice i prstenje;</w:t>
            </w:r>
          </w:p>
          <w:p w:rsidR="007F7D4F" w:rsidRPr="00521257" w:rsidRDefault="007F7D4F" w:rsidP="007F7D4F">
            <w:pPr>
              <w:jc w:val="both"/>
              <w:rPr>
                <w:lang w:val="pl-PL"/>
              </w:rPr>
            </w:pPr>
            <w:r w:rsidRPr="00521257">
              <w:rPr>
                <w:lang w:val="pl-PL"/>
              </w:rPr>
              <w:t>- nakit za pirsing;</w:t>
            </w:r>
          </w:p>
          <w:p w:rsidR="007F7D4F" w:rsidRPr="00521257" w:rsidRDefault="007F7D4F" w:rsidP="007F7D4F">
            <w:pPr>
              <w:jc w:val="both"/>
              <w:rPr>
                <w:lang w:val="pl-PL"/>
              </w:rPr>
            </w:pPr>
            <w:r w:rsidRPr="00521257">
              <w:rPr>
                <w:lang w:val="pl-PL"/>
              </w:rPr>
              <w:t>- ručne satove i narukvice za ručne satove;</w:t>
            </w:r>
          </w:p>
          <w:p w:rsidR="007F7D4F" w:rsidRPr="00521257" w:rsidRDefault="007F7D4F" w:rsidP="007F7D4F">
            <w:pPr>
              <w:jc w:val="both"/>
              <w:rPr>
                <w:lang w:val="pl-PL"/>
              </w:rPr>
            </w:pPr>
            <w:r w:rsidRPr="00521257">
              <w:rPr>
                <w:lang w:val="pl-PL"/>
              </w:rPr>
              <w:t>- broševe i dugmad za manžetne.</w:t>
            </w:r>
          </w:p>
          <w:p w:rsidR="007F7D4F" w:rsidRPr="00521257" w:rsidRDefault="007F7D4F" w:rsidP="007F7D4F">
            <w:pPr>
              <w:jc w:val="both"/>
              <w:rPr>
                <w:lang w:val="pl-PL"/>
              </w:rPr>
            </w:pPr>
            <w:r w:rsidRPr="00521257">
              <w:rPr>
                <w:lang w:val="pl-PL"/>
              </w:rPr>
              <w:t>118 Zabrane iz podtačke 17 ove tačke ne primjenjuju se na proizvode koji su stavljeni na tržište prije 10. decembra 2014. godine i na nakit koji je 10. decembra 2014. godine bio stariji od 50 godina.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24.</w:t>
            </w:r>
          </w:p>
        </w:tc>
        <w:tc>
          <w:tcPr>
            <w:tcW w:w="3647" w:type="dxa"/>
          </w:tcPr>
          <w:p w:rsidR="007F7D4F" w:rsidRPr="00521257" w:rsidRDefault="007F7D4F" w:rsidP="007F7D4F">
            <w:pPr>
              <w:jc w:val="both"/>
              <w:rPr>
                <w:lang w:val="pl-PL"/>
              </w:rPr>
            </w:pPr>
            <w:r w:rsidRPr="00521257">
              <w:rPr>
                <w:lang w:val="pl-PL"/>
              </w:rPr>
              <w:t>Monometil-tetrahlor-difenil metan;</w:t>
            </w:r>
          </w:p>
          <w:p w:rsidR="007F7D4F" w:rsidRPr="00521257" w:rsidRDefault="007F7D4F" w:rsidP="007F7D4F">
            <w:pPr>
              <w:jc w:val="both"/>
              <w:rPr>
                <w:lang w:val="pl-PL"/>
              </w:rPr>
            </w:pPr>
            <w:r w:rsidRPr="00521257">
              <w:rPr>
                <w:lang w:val="pl-PL"/>
              </w:rPr>
              <w:t>Trgovački naziv: Ugilec 141</w:t>
            </w:r>
          </w:p>
          <w:p w:rsidR="007F7D4F" w:rsidRPr="00521257" w:rsidRDefault="007F7D4F" w:rsidP="007F7D4F">
            <w:pPr>
              <w:jc w:val="both"/>
              <w:rPr>
                <w:lang w:val="pl-PL"/>
              </w:rPr>
            </w:pPr>
            <w:r w:rsidRPr="00521257">
              <w:rPr>
                <w:lang w:val="pl-PL"/>
              </w:rPr>
              <w:t xml:space="preserve">CAS br. 76253-60-6 </w:t>
            </w:r>
          </w:p>
        </w:tc>
        <w:tc>
          <w:tcPr>
            <w:tcW w:w="4318" w:type="dxa"/>
          </w:tcPr>
          <w:p w:rsidR="007F7D4F" w:rsidRPr="00521257" w:rsidRDefault="007F7D4F" w:rsidP="007F7D4F">
            <w:pPr>
              <w:jc w:val="both"/>
              <w:rPr>
                <w:lang w:val="pl-PL"/>
              </w:rPr>
            </w:pPr>
            <w:r w:rsidRPr="00521257">
              <w:rPr>
                <w:lang w:val="pl-PL"/>
              </w:rPr>
              <w:t xml:space="preserve">1) Zabranjeno je stavljanje na tržište ili upotreba monometil-tetrahlor-difenil metana ili smješe koje ga sadrže. </w:t>
            </w:r>
          </w:p>
          <w:p w:rsidR="007F7D4F" w:rsidRPr="00521257" w:rsidRDefault="007F7D4F" w:rsidP="007F7D4F">
            <w:pPr>
              <w:jc w:val="both"/>
              <w:rPr>
                <w:lang w:val="pl-PL"/>
              </w:rPr>
            </w:pPr>
            <w:r w:rsidRPr="00521257">
              <w:rPr>
                <w:lang w:val="pl-PL"/>
              </w:rPr>
              <w:t>2) Zabranjeno je stavljanje na tržište proizvoda koji sadrže monometil-tetrahlor-difenil metan.</w:t>
            </w:r>
          </w:p>
          <w:p w:rsidR="007F7D4F" w:rsidRPr="00521257" w:rsidRDefault="007F7D4F" w:rsidP="007F7D4F">
            <w:pPr>
              <w:jc w:val="both"/>
              <w:rPr>
                <w:lang w:val="fr-FR"/>
              </w:rPr>
            </w:pPr>
            <w:r w:rsidRPr="00521257">
              <w:rPr>
                <w:lang w:val="fr-FR"/>
              </w:rPr>
              <w:t>3) Zabrane iz podtač. 1 i 2 ove tačke se ne primjenjuju :</w:t>
            </w:r>
          </w:p>
          <w:p w:rsidR="007F7D4F" w:rsidRPr="00521257" w:rsidRDefault="007F7D4F" w:rsidP="007F7D4F">
            <w:pPr>
              <w:jc w:val="both"/>
              <w:rPr>
                <w:lang w:val="pl-PL"/>
              </w:rPr>
            </w:pPr>
            <w:r w:rsidRPr="00521257">
              <w:rPr>
                <w:lang w:val="pl-PL"/>
              </w:rPr>
              <w:t>a) na uređaje i mašine koji su bili u upotrebi prije 18. juna 1994. godine, sve dok ova oprema ne postane otpad;</w:t>
            </w:r>
          </w:p>
          <w:p w:rsidR="007F7D4F" w:rsidRPr="00521257" w:rsidRDefault="007F7D4F" w:rsidP="007F7D4F">
            <w:pPr>
              <w:jc w:val="both"/>
              <w:rPr>
                <w:lang w:val="pl-PL"/>
              </w:rPr>
            </w:pPr>
            <w:r w:rsidRPr="00521257">
              <w:rPr>
                <w:lang w:val="pl-PL"/>
              </w:rPr>
              <w:t>b) za održavanje uređaja i mašina koji su bili u upotrebi prije 18. juna 1994. godine.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25.</w:t>
            </w:r>
          </w:p>
        </w:tc>
        <w:tc>
          <w:tcPr>
            <w:tcW w:w="3647" w:type="dxa"/>
          </w:tcPr>
          <w:p w:rsidR="007F7D4F" w:rsidRPr="00521257" w:rsidRDefault="007F7D4F" w:rsidP="007F7D4F">
            <w:pPr>
              <w:jc w:val="both"/>
            </w:pPr>
            <w:r w:rsidRPr="00521257">
              <w:t>Monometil-dihlor-difenil metan;</w:t>
            </w:r>
          </w:p>
          <w:p w:rsidR="007F7D4F" w:rsidRPr="00521257" w:rsidRDefault="007F7D4F" w:rsidP="007F7D4F">
            <w:pPr>
              <w:jc w:val="both"/>
            </w:pPr>
            <w:r w:rsidRPr="00521257">
              <w:t>Trgovački naziv: Ugilec 121, Ugilec 21</w:t>
            </w:r>
          </w:p>
          <w:p w:rsidR="007F7D4F" w:rsidRPr="00521257" w:rsidRDefault="007F7D4F" w:rsidP="007F7D4F">
            <w:pPr>
              <w:jc w:val="both"/>
            </w:pPr>
          </w:p>
        </w:tc>
        <w:tc>
          <w:tcPr>
            <w:tcW w:w="4318" w:type="dxa"/>
          </w:tcPr>
          <w:p w:rsidR="007F7D4F" w:rsidRPr="00521257" w:rsidRDefault="007F7D4F" w:rsidP="007F7D4F">
            <w:pPr>
              <w:jc w:val="both"/>
            </w:pPr>
            <w:r w:rsidRPr="00521257">
              <w:t>1) Zabranjeno je stavljanje na tržište ili upotreba monometil-dihlor-difenil metan kao supstance ili u smješi.</w:t>
            </w:r>
          </w:p>
          <w:p w:rsidR="007F7D4F" w:rsidRPr="00521257" w:rsidRDefault="007F7D4F" w:rsidP="007F7D4F">
            <w:pPr>
              <w:jc w:val="both"/>
            </w:pPr>
            <w:r w:rsidRPr="00521257">
              <w:t>2) Zabranjeno je stavljanje na tržište proizvoda koji sadrže monometil-dihlor-difenil metan.</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26.</w:t>
            </w:r>
          </w:p>
        </w:tc>
        <w:tc>
          <w:tcPr>
            <w:tcW w:w="3647" w:type="dxa"/>
          </w:tcPr>
          <w:p w:rsidR="007F7D4F" w:rsidRPr="00521257" w:rsidRDefault="007F7D4F" w:rsidP="007F7D4F">
            <w:pPr>
              <w:jc w:val="both"/>
              <w:rPr>
                <w:lang w:val="pl-PL"/>
              </w:rPr>
            </w:pPr>
            <w:r w:rsidRPr="00521257">
              <w:rPr>
                <w:lang w:val="pl-PL"/>
              </w:rPr>
              <w:t>Monometil-dibrom-difenil metan</w:t>
            </w:r>
          </w:p>
          <w:p w:rsidR="007F7D4F" w:rsidRPr="00521257" w:rsidRDefault="007F7D4F" w:rsidP="007F7D4F">
            <w:pPr>
              <w:jc w:val="both"/>
              <w:rPr>
                <w:lang w:val="pl-PL"/>
              </w:rPr>
            </w:pPr>
            <w:r w:rsidRPr="00521257">
              <w:rPr>
                <w:lang w:val="pl-PL"/>
              </w:rPr>
              <w:t>brombenzilbromtoluen,</w:t>
            </w:r>
          </w:p>
          <w:p w:rsidR="007F7D4F" w:rsidRPr="00521257" w:rsidRDefault="007F7D4F" w:rsidP="007F7D4F">
            <w:pPr>
              <w:jc w:val="both"/>
              <w:rPr>
                <w:lang w:val="pl-PL"/>
              </w:rPr>
            </w:pPr>
            <w:r w:rsidRPr="00521257">
              <w:rPr>
                <w:lang w:val="pl-PL"/>
              </w:rPr>
              <w:t>smješa izomera</w:t>
            </w:r>
          </w:p>
          <w:p w:rsidR="007F7D4F" w:rsidRPr="00521257" w:rsidRDefault="007F7D4F" w:rsidP="007F7D4F">
            <w:pPr>
              <w:jc w:val="both"/>
              <w:rPr>
                <w:lang w:val="pl-PL"/>
              </w:rPr>
            </w:pPr>
            <w:r w:rsidRPr="00521257">
              <w:rPr>
                <w:lang w:val="pl-PL"/>
              </w:rPr>
              <w:t>Tgovački naziv: DBBT</w:t>
            </w:r>
          </w:p>
          <w:p w:rsidR="007F7D4F" w:rsidRPr="00521257" w:rsidRDefault="007F7D4F" w:rsidP="007F7D4F">
            <w:pPr>
              <w:jc w:val="both"/>
            </w:pPr>
            <w:r w:rsidRPr="00521257">
              <w:t>CAS br. 99688-47-8</w:t>
            </w:r>
          </w:p>
          <w:p w:rsidR="007F7D4F" w:rsidRPr="00521257" w:rsidRDefault="007F7D4F" w:rsidP="007F7D4F">
            <w:pPr>
              <w:jc w:val="both"/>
            </w:pPr>
          </w:p>
        </w:tc>
        <w:tc>
          <w:tcPr>
            <w:tcW w:w="4318" w:type="dxa"/>
          </w:tcPr>
          <w:p w:rsidR="007F7D4F" w:rsidRPr="00521257" w:rsidRDefault="007F7D4F" w:rsidP="007F7D4F">
            <w:pPr>
              <w:jc w:val="both"/>
            </w:pPr>
            <w:r w:rsidRPr="00521257">
              <w:t>1) Zabranjeno je stavljanje na tržište ili upotreba DBBT, kao supstance ili u smješi.</w:t>
            </w:r>
          </w:p>
          <w:p w:rsidR="007F7D4F" w:rsidRPr="00521257" w:rsidRDefault="007F7D4F" w:rsidP="007F7D4F">
            <w:pPr>
              <w:jc w:val="both"/>
            </w:pPr>
          </w:p>
          <w:p w:rsidR="007F7D4F" w:rsidRPr="00521257" w:rsidRDefault="007F7D4F" w:rsidP="007F7D4F">
            <w:pPr>
              <w:jc w:val="both"/>
            </w:pPr>
            <w:r w:rsidRPr="00521257">
              <w:t>2) Zabranjeno je stavljanje na tržište proizvoda koji sadrže DBBT.</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27.</w:t>
            </w:r>
          </w:p>
        </w:tc>
        <w:tc>
          <w:tcPr>
            <w:tcW w:w="3647" w:type="dxa"/>
          </w:tcPr>
          <w:p w:rsidR="007F7D4F" w:rsidRPr="00521257" w:rsidRDefault="007F7D4F" w:rsidP="007F7D4F">
            <w:pPr>
              <w:jc w:val="both"/>
              <w:rPr>
                <w:lang w:val="pl-PL"/>
              </w:rPr>
            </w:pPr>
            <w:r w:rsidRPr="00521257">
              <w:rPr>
                <w:lang w:val="pl-PL"/>
              </w:rPr>
              <w:t>Nikl</w:t>
            </w:r>
          </w:p>
          <w:p w:rsidR="007F7D4F" w:rsidRPr="00521257" w:rsidRDefault="007F7D4F" w:rsidP="007F7D4F">
            <w:pPr>
              <w:jc w:val="both"/>
              <w:rPr>
                <w:lang w:val="pl-PL"/>
              </w:rPr>
            </w:pPr>
            <w:r w:rsidRPr="00521257">
              <w:rPr>
                <w:lang w:val="pl-PL"/>
              </w:rPr>
              <w:t>CAS br. 7440-02-0</w:t>
            </w:r>
          </w:p>
          <w:p w:rsidR="007F7D4F" w:rsidRPr="00521257" w:rsidRDefault="007F7D4F" w:rsidP="007F7D4F">
            <w:pPr>
              <w:jc w:val="both"/>
              <w:rPr>
                <w:lang w:val="pl-PL"/>
              </w:rPr>
            </w:pPr>
            <w:r w:rsidRPr="00521257">
              <w:rPr>
                <w:lang w:val="pl-PL"/>
              </w:rPr>
              <w:t>EC br. 231-111-4 i njegova jedinjenja</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Zabranjena je upotreba nikla:</w:t>
            </w:r>
          </w:p>
          <w:p w:rsidR="007F7D4F" w:rsidRPr="00521257" w:rsidRDefault="007F7D4F" w:rsidP="007F7D4F">
            <w:pPr>
              <w:jc w:val="both"/>
              <w:rPr>
                <w:lang w:val="pl-PL"/>
              </w:rPr>
            </w:pPr>
            <w:r w:rsidRPr="00521257">
              <w:rPr>
                <w:lang w:val="pl-PL"/>
              </w:rPr>
              <w:t>a) u mehanizmima koji se stavljaju u probušene uši i druge probušene djelove ljudskog tijela, osim ako je količina nikla koji se oslobađa iz tih mehanizama manja od 0,2μg/cm</w:t>
            </w:r>
            <w:r w:rsidRPr="00521257">
              <w:rPr>
                <w:vertAlign w:val="superscript"/>
                <w:lang w:val="pl-PL"/>
              </w:rPr>
              <w:t>2</w:t>
            </w:r>
            <w:r w:rsidRPr="00521257">
              <w:rPr>
                <w:lang w:val="pl-PL"/>
              </w:rPr>
              <w:t xml:space="preserve"> nedeljno (migraciona stopa);</w:t>
            </w:r>
          </w:p>
          <w:p w:rsidR="007F7D4F" w:rsidRPr="00521257" w:rsidRDefault="007F7D4F" w:rsidP="007F7D4F">
            <w:pPr>
              <w:jc w:val="both"/>
              <w:rPr>
                <w:lang w:val="pl-PL"/>
              </w:rPr>
            </w:pPr>
            <w:r w:rsidRPr="00521257">
              <w:rPr>
                <w:lang w:val="pl-PL"/>
              </w:rPr>
              <w:t>b) u proizvodima koji su namijenjeni direktnom i dugotrajnom dodiru sa kožom, ako je količina oslobođenog nikla veća od 0,5 μg/cm2 nedeljno, kao što su:</w:t>
            </w:r>
          </w:p>
          <w:p w:rsidR="007F7D4F" w:rsidRPr="00521257" w:rsidRDefault="007F7D4F" w:rsidP="007F7D4F">
            <w:pPr>
              <w:jc w:val="both"/>
              <w:rPr>
                <w:lang w:val="pl-PL"/>
              </w:rPr>
            </w:pPr>
            <w:r w:rsidRPr="00521257">
              <w:rPr>
                <w:lang w:val="pl-PL"/>
              </w:rPr>
              <w:t xml:space="preserve"> - minđuše,</w:t>
            </w:r>
          </w:p>
          <w:p w:rsidR="007F7D4F" w:rsidRPr="00521257" w:rsidRDefault="007F7D4F" w:rsidP="007F7D4F">
            <w:pPr>
              <w:jc w:val="both"/>
              <w:rPr>
                <w:lang w:val="pl-PL"/>
              </w:rPr>
            </w:pPr>
            <w:r w:rsidRPr="00521257">
              <w:rPr>
                <w:lang w:val="pl-PL"/>
              </w:rPr>
              <w:t>- ogrlice, narukvice, lančići, lančići koji se nose oko gležnja i prstenje,</w:t>
            </w:r>
          </w:p>
          <w:p w:rsidR="007F7D4F" w:rsidRPr="00521257" w:rsidRDefault="007F7D4F" w:rsidP="007F7D4F">
            <w:pPr>
              <w:jc w:val="both"/>
              <w:rPr>
                <w:lang w:val="pl-PL"/>
              </w:rPr>
            </w:pPr>
            <w:r w:rsidRPr="00521257">
              <w:rPr>
                <w:lang w:val="pl-PL"/>
              </w:rPr>
              <w:t>- kućišta ručnih satova, kaiševa i kopči za ručne satove,</w:t>
            </w:r>
          </w:p>
          <w:p w:rsidR="007F7D4F" w:rsidRPr="00521257" w:rsidRDefault="007F7D4F" w:rsidP="007F7D4F">
            <w:pPr>
              <w:jc w:val="both"/>
              <w:rPr>
                <w:lang w:val="pl-PL"/>
              </w:rPr>
            </w:pPr>
            <w:r w:rsidRPr="00521257">
              <w:rPr>
                <w:lang w:val="pl-PL"/>
              </w:rPr>
              <w:t>- nitne, dugmad za manžetne, kopče, patent zatvarači i ostali metalni modni detalji koji se koriste u konfekciji;</w:t>
            </w:r>
          </w:p>
          <w:p w:rsidR="007F7D4F" w:rsidRPr="00521257" w:rsidRDefault="007F7D4F" w:rsidP="007F7D4F">
            <w:pPr>
              <w:jc w:val="both"/>
              <w:rPr>
                <w:lang w:val="pl-PL"/>
              </w:rPr>
            </w:pPr>
            <w:r w:rsidRPr="00521257">
              <w:rPr>
                <w:lang w:val="pl-PL"/>
              </w:rPr>
              <w:t>Ako  je  količina nikla koja se oslobađa iz djelova tih proizvoda koji  dolaze  u  direktni  i  dugotrajni  dodir  sa  kožom  veća  od  0,5 μg/cm</w:t>
            </w:r>
            <w:r w:rsidRPr="00521257">
              <w:rPr>
                <w:vertAlign w:val="superscript"/>
                <w:lang w:val="pl-PL"/>
              </w:rPr>
              <w:t>2</w:t>
            </w:r>
            <w:r w:rsidRPr="00521257">
              <w:rPr>
                <w:lang w:val="pl-PL"/>
              </w:rPr>
              <w:t xml:space="preserve"> nedeljno.</w:t>
            </w:r>
          </w:p>
          <w:p w:rsidR="007F7D4F" w:rsidRPr="00521257" w:rsidRDefault="007F7D4F" w:rsidP="007F7D4F">
            <w:pPr>
              <w:jc w:val="both"/>
              <w:rPr>
                <w:lang w:val="pl-PL"/>
              </w:rPr>
            </w:pPr>
            <w:r w:rsidRPr="00521257">
              <w:rPr>
                <w:lang w:val="pl-PL"/>
              </w:rPr>
              <w:t xml:space="preserve">c) u proizvodima iz alineje b ove podtačke koji su zaštićeni prevlakom koja ne sadrži nikl, ako takvom prevlakom ne može da se obezbijedi da količina nikla koji se oslobađa iz tih proizvoda u dodiru sa </w:t>
            </w:r>
            <w:r w:rsidRPr="00521257">
              <w:rPr>
                <w:lang w:val="pl-PL"/>
              </w:rPr>
              <w:lastRenderedPageBreak/>
              <w:t>kožom bude manja od 0,5 μg/cm2 nedjeljno u toku najmanje dvije godine normalnog korišćenja proizvoda.</w:t>
            </w:r>
          </w:p>
          <w:p w:rsidR="007F7D4F" w:rsidRPr="00521257" w:rsidRDefault="007F7D4F" w:rsidP="007F7D4F">
            <w:pPr>
              <w:jc w:val="both"/>
              <w:rPr>
                <w:lang w:val="fr-FR"/>
              </w:rPr>
            </w:pPr>
            <w:r w:rsidRPr="00521257">
              <w:rPr>
                <w:lang w:val="pl-PL"/>
              </w:rPr>
              <w:t xml:space="preserve">2) Zabranjeno je stavljanje na tržište proizvoda iz  podtačke 1 </w:t>
            </w:r>
            <w:r w:rsidRPr="00521257">
              <w:rPr>
                <w:lang w:val="fr-FR"/>
              </w:rPr>
              <w:t>ove tačke koje sadrže supstance iz ove tačke.</w:t>
            </w:r>
          </w:p>
          <w:p w:rsidR="007F7D4F" w:rsidRPr="00521257" w:rsidRDefault="007F7D4F" w:rsidP="007F7D4F">
            <w:pPr>
              <w:jc w:val="both"/>
              <w:rPr>
                <w:lang w:val="pl-PL"/>
              </w:rPr>
            </w:pPr>
            <w:r w:rsidRPr="00521257">
              <w:rPr>
                <w:lang w:val="pl-PL"/>
              </w:rPr>
              <w:t>3)</w:t>
            </w:r>
            <w:r w:rsidRPr="00521257">
              <w:t xml:space="preserve"> </w:t>
            </w:r>
            <w:r w:rsidRPr="00521257">
              <w:rPr>
                <w:lang w:val="pl-PL"/>
              </w:rPr>
              <w:t>Kao  metode za isptivanje  usklađenosti proizvoda sa odredbama podtač. 1 i 2 ove tačke koriste se standardi Evropskog  odbora  za  standardizaciju  (CEN).</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28.</w:t>
            </w: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29.</w:t>
            </w: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30.</w:t>
            </w:r>
          </w:p>
        </w:tc>
        <w:tc>
          <w:tcPr>
            <w:tcW w:w="3647" w:type="dxa"/>
          </w:tcPr>
          <w:p w:rsidR="007F7D4F" w:rsidRPr="00521257" w:rsidRDefault="007F7D4F" w:rsidP="007F7D4F">
            <w:pPr>
              <w:rPr>
                <w:lang w:val="pl-PL"/>
              </w:rPr>
            </w:pPr>
            <w:r w:rsidRPr="00521257">
              <w:rPr>
                <w:lang w:val="pl-PL"/>
              </w:rPr>
              <w:t>Supstance koje su klasifikovane kao karcinogene kategorije 1A ili 1B, iz tabele 1 i tabele 2 dijela 2 ovog priloga.</w:t>
            </w:r>
          </w:p>
          <w:p w:rsidR="007F7D4F" w:rsidRPr="00521257" w:rsidRDefault="007F7D4F" w:rsidP="007F7D4F">
            <w:pPr>
              <w:rPr>
                <w:lang w:val="pl-PL"/>
              </w:rPr>
            </w:pPr>
          </w:p>
          <w:p w:rsidR="007F7D4F" w:rsidRPr="00521257" w:rsidRDefault="007F7D4F" w:rsidP="007F7D4F">
            <w:pPr>
              <w:jc w:val="both"/>
              <w:rPr>
                <w:lang w:val="pl-PL"/>
              </w:rPr>
            </w:pPr>
            <w:r w:rsidRPr="00521257">
              <w:rPr>
                <w:lang w:val="pl-PL"/>
              </w:rPr>
              <w:t>Supstance koje su klasifikovane kao mutagene po germinativne ćelije kategorije 1A ili 1B, iz tabele 3 dijela 2 ovog priloga.</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Supstance koje su klasifikovane kao reproduktivno toksične kategorije 1A ili 1B, iz tabele 5 i tabele 6 dijela 2 ovog priloga.</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Zabranjeno je stavljanje na tržište ili upotreba supstanci iz ove tačke i tač. 29 i 30 ovog dijela:</w:t>
            </w:r>
          </w:p>
          <w:p w:rsidR="007F7D4F" w:rsidRPr="00521257" w:rsidRDefault="007F7D4F" w:rsidP="007F7D4F">
            <w:pPr>
              <w:jc w:val="both"/>
              <w:rPr>
                <w:lang w:val="pl-PL"/>
              </w:rPr>
            </w:pPr>
            <w:r w:rsidRPr="00521257">
              <w:rPr>
                <w:lang w:val="pl-PL"/>
              </w:rPr>
              <w:t>a) kao supstance;</w:t>
            </w:r>
          </w:p>
          <w:p w:rsidR="007F7D4F" w:rsidRPr="00521257" w:rsidRDefault="007F7D4F" w:rsidP="007F7D4F">
            <w:pPr>
              <w:jc w:val="both"/>
              <w:rPr>
                <w:lang w:val="pl-PL"/>
              </w:rPr>
            </w:pPr>
            <w:r w:rsidRPr="00521257">
              <w:rPr>
                <w:lang w:val="pl-PL"/>
              </w:rPr>
              <w:t>b) kao sastojka drugih supstanci ili u smješama ako je njihova pojedinačna koncentracija jednaka ili veća od:</w:t>
            </w:r>
          </w:p>
          <w:p w:rsidR="007F7D4F" w:rsidRPr="00521257" w:rsidRDefault="007F7D4F" w:rsidP="007F7D4F">
            <w:pPr>
              <w:jc w:val="both"/>
              <w:rPr>
                <w:lang w:val="pl-PL"/>
              </w:rPr>
            </w:pPr>
            <w:r w:rsidRPr="00521257">
              <w:rPr>
                <w:lang w:val="pl-PL"/>
              </w:rPr>
              <w:t>- specifične granične koncentracije određene u skladu sa propisom kojim je uređena lista klasifikovanih supstanci,</w:t>
            </w:r>
          </w:p>
          <w:p w:rsidR="007F7D4F" w:rsidRPr="00521257" w:rsidRDefault="007F7D4F" w:rsidP="007F7D4F">
            <w:pPr>
              <w:jc w:val="both"/>
              <w:rPr>
                <w:lang w:val="pl-PL"/>
              </w:rPr>
            </w:pPr>
            <w:r w:rsidRPr="00521257">
              <w:rPr>
                <w:lang w:val="pl-PL"/>
              </w:rPr>
              <w:t>- opšte granične koncentracije određene u skladu sa propsiom kojim je uređena klasifikacija, pakovanje i označavanje hemikalije u skladu sa Globalno harmonizovanim sistemom UN.</w:t>
            </w:r>
          </w:p>
          <w:p w:rsidR="007F7D4F" w:rsidRPr="00521257" w:rsidRDefault="007F7D4F" w:rsidP="007F7D4F">
            <w:pPr>
              <w:jc w:val="both"/>
              <w:rPr>
                <w:lang w:val="pl-PL"/>
              </w:rPr>
            </w:pPr>
            <w:r w:rsidRPr="00521257">
              <w:rPr>
                <w:lang w:val="pl-PL"/>
              </w:rPr>
              <w:t>2) Na ambalaži supstanci iz tačaka 28 do 30 prilikom stavljanja na tržište mora da stoji obavještenje: „Dozvoljeno samo za profesionalnu upotrebu”.</w:t>
            </w:r>
          </w:p>
          <w:p w:rsidR="007F7D4F" w:rsidRPr="00521257" w:rsidRDefault="007F7D4F" w:rsidP="007F7D4F">
            <w:pPr>
              <w:jc w:val="both"/>
              <w:rPr>
                <w:lang w:val="pl-PL"/>
              </w:rPr>
            </w:pPr>
            <w:r w:rsidRPr="00521257">
              <w:rPr>
                <w:lang w:val="pl-PL"/>
              </w:rPr>
              <w:t xml:space="preserve">3) Zabrane iz podtačke 1 ove tačke ne primjenjuju se na: </w:t>
            </w:r>
          </w:p>
          <w:p w:rsidR="007F7D4F" w:rsidRPr="00521257" w:rsidRDefault="007F7D4F" w:rsidP="007F7D4F">
            <w:pPr>
              <w:jc w:val="both"/>
              <w:rPr>
                <w:lang w:val="pl-PL"/>
              </w:rPr>
            </w:pPr>
            <w:r w:rsidRPr="00521257">
              <w:rPr>
                <w:lang w:val="pl-PL"/>
              </w:rPr>
              <w:t>a) medicinske ili veterinarske proizvode;</w:t>
            </w:r>
          </w:p>
          <w:p w:rsidR="007F7D4F" w:rsidRPr="00521257" w:rsidRDefault="007F7D4F" w:rsidP="007F7D4F">
            <w:pPr>
              <w:jc w:val="both"/>
              <w:rPr>
                <w:lang w:val="pl-PL"/>
              </w:rPr>
            </w:pPr>
            <w:r w:rsidRPr="00521257">
              <w:rPr>
                <w:lang w:val="pl-PL"/>
              </w:rPr>
              <w:t>b) kozmetičke proizvode;</w:t>
            </w:r>
          </w:p>
          <w:p w:rsidR="007F7D4F" w:rsidRPr="00521257" w:rsidRDefault="007F7D4F" w:rsidP="007F7D4F">
            <w:pPr>
              <w:jc w:val="both"/>
              <w:rPr>
                <w:lang w:val="pl-PL"/>
              </w:rPr>
            </w:pPr>
            <w:r w:rsidRPr="00521257">
              <w:rPr>
                <w:lang w:val="pl-PL"/>
              </w:rPr>
              <w:t>c) goriva i ulja:</w:t>
            </w:r>
          </w:p>
          <w:p w:rsidR="007F7D4F" w:rsidRPr="00521257" w:rsidRDefault="007F7D4F" w:rsidP="007F7D4F">
            <w:pPr>
              <w:jc w:val="both"/>
              <w:rPr>
                <w:lang w:val="pl-PL"/>
              </w:rPr>
            </w:pPr>
            <w:r w:rsidRPr="00521257">
              <w:rPr>
                <w:lang w:val="pl-PL"/>
              </w:rPr>
              <w:t>- motorna goriva koja su uređena posebnim propisima,</w:t>
            </w:r>
          </w:p>
          <w:p w:rsidR="007F7D4F" w:rsidRPr="00521257" w:rsidRDefault="007F7D4F" w:rsidP="007F7D4F">
            <w:pPr>
              <w:jc w:val="both"/>
              <w:rPr>
                <w:lang w:val="pl-PL"/>
              </w:rPr>
            </w:pPr>
            <w:r w:rsidRPr="00521257">
              <w:rPr>
                <w:lang w:val="pl-PL"/>
              </w:rPr>
              <w:t>- mineralna ulja koja se koriste kao goriva u pokretnim ili stacionarnim energetskim postrojenjima,</w:t>
            </w:r>
          </w:p>
          <w:p w:rsidR="007F7D4F" w:rsidRPr="00521257" w:rsidRDefault="007F7D4F" w:rsidP="007F7D4F">
            <w:pPr>
              <w:jc w:val="both"/>
              <w:rPr>
                <w:lang w:val="pl-PL"/>
              </w:rPr>
            </w:pPr>
            <w:r w:rsidRPr="00521257">
              <w:rPr>
                <w:lang w:val="pl-PL"/>
              </w:rPr>
              <w:t>- goriva koja se prodaju u zatvorenim sistemima (npr. boce sa tečnim gorivim gasovima);</w:t>
            </w:r>
          </w:p>
          <w:p w:rsidR="007F7D4F" w:rsidRPr="00521257" w:rsidRDefault="007F7D4F" w:rsidP="007F7D4F">
            <w:pPr>
              <w:jc w:val="both"/>
              <w:rPr>
                <w:lang w:val="pl-PL"/>
              </w:rPr>
            </w:pPr>
            <w:r w:rsidRPr="00521257">
              <w:rPr>
                <w:lang w:val="pl-PL"/>
              </w:rPr>
              <w:t>d) slikarske boje.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31.</w:t>
            </w:r>
          </w:p>
        </w:tc>
        <w:tc>
          <w:tcPr>
            <w:tcW w:w="3647" w:type="dxa"/>
          </w:tcPr>
          <w:p w:rsidR="007F7D4F" w:rsidRPr="00521257" w:rsidRDefault="007F7D4F" w:rsidP="007F7D4F">
            <w:pPr>
              <w:jc w:val="both"/>
            </w:pPr>
            <w:r w:rsidRPr="00521257">
              <w:t>a) kreozot, ulje za impregnaciju</w:t>
            </w:r>
          </w:p>
          <w:p w:rsidR="007F7D4F" w:rsidRPr="00521257" w:rsidRDefault="007F7D4F" w:rsidP="007F7D4F">
            <w:pPr>
              <w:jc w:val="both"/>
            </w:pPr>
            <w:r w:rsidRPr="00521257">
              <w:t>CAS br. 8001-58-9</w:t>
            </w:r>
          </w:p>
          <w:p w:rsidR="007F7D4F" w:rsidRPr="00521257" w:rsidRDefault="007F7D4F" w:rsidP="007F7D4F">
            <w:pPr>
              <w:jc w:val="both"/>
            </w:pPr>
            <w:r w:rsidRPr="00521257">
              <w:t>EC br. 232-287-5</w:t>
            </w:r>
          </w:p>
          <w:p w:rsidR="007F7D4F" w:rsidRPr="00521257" w:rsidRDefault="007F7D4F" w:rsidP="007F7D4F">
            <w:pPr>
              <w:jc w:val="both"/>
            </w:pPr>
            <w:r w:rsidRPr="00521257">
              <w:t>b) kreozotno ulje, ulje za impregnaciju</w:t>
            </w:r>
          </w:p>
          <w:p w:rsidR="007F7D4F" w:rsidRPr="00521257" w:rsidRDefault="007F7D4F" w:rsidP="007F7D4F">
            <w:pPr>
              <w:jc w:val="both"/>
            </w:pPr>
            <w:r w:rsidRPr="00521257">
              <w:t>CAS br. 61789-28-4</w:t>
            </w:r>
          </w:p>
          <w:p w:rsidR="007F7D4F" w:rsidRPr="00521257" w:rsidRDefault="007F7D4F" w:rsidP="007F7D4F">
            <w:pPr>
              <w:jc w:val="both"/>
              <w:rPr>
                <w:lang w:val="sv-SE"/>
              </w:rPr>
            </w:pPr>
            <w:r w:rsidRPr="00521257">
              <w:rPr>
                <w:lang w:val="sv-SE"/>
              </w:rPr>
              <w:t>EC br. 263-047-8</w:t>
            </w:r>
          </w:p>
          <w:p w:rsidR="007F7D4F" w:rsidRPr="00521257" w:rsidRDefault="007F7D4F" w:rsidP="007F7D4F">
            <w:pPr>
              <w:jc w:val="both"/>
              <w:rPr>
                <w:lang w:val="sv-SE"/>
              </w:rPr>
            </w:pPr>
            <w:r w:rsidRPr="00521257">
              <w:rPr>
                <w:lang w:val="sv-SE"/>
              </w:rPr>
              <w:t>c) destilati (katran uglja), naftalenska ulja, naftelensko ulje</w:t>
            </w:r>
          </w:p>
          <w:p w:rsidR="007F7D4F" w:rsidRPr="00521257" w:rsidRDefault="007F7D4F" w:rsidP="007F7D4F">
            <w:pPr>
              <w:jc w:val="both"/>
              <w:rPr>
                <w:lang w:val="sv-SE"/>
              </w:rPr>
            </w:pPr>
            <w:r w:rsidRPr="00521257">
              <w:rPr>
                <w:lang w:val="sv-SE"/>
              </w:rPr>
              <w:lastRenderedPageBreak/>
              <w:t>CAS br. 84650-04-4</w:t>
            </w:r>
          </w:p>
          <w:p w:rsidR="007F7D4F" w:rsidRPr="00521257" w:rsidRDefault="007F7D4F" w:rsidP="007F7D4F">
            <w:pPr>
              <w:jc w:val="both"/>
              <w:rPr>
                <w:lang w:val="sv-SE"/>
              </w:rPr>
            </w:pPr>
            <w:r w:rsidRPr="00521257">
              <w:rPr>
                <w:lang w:val="sv-SE"/>
              </w:rPr>
              <w:t>EC br. 283-484-8</w:t>
            </w:r>
          </w:p>
          <w:p w:rsidR="007F7D4F" w:rsidRPr="00521257" w:rsidRDefault="007F7D4F" w:rsidP="007F7D4F">
            <w:pPr>
              <w:jc w:val="both"/>
              <w:rPr>
                <w:lang w:val="sv-SE"/>
              </w:rPr>
            </w:pPr>
            <w:r w:rsidRPr="00521257">
              <w:rPr>
                <w:lang w:val="sv-SE"/>
              </w:rPr>
              <w:t xml:space="preserve">d) kreozotno ulje, acenaftenska frakcija, </w:t>
            </w:r>
            <w:r w:rsidRPr="00521257">
              <w:t>ulje za impregnaciju</w:t>
            </w:r>
          </w:p>
          <w:p w:rsidR="007F7D4F" w:rsidRPr="00521257" w:rsidRDefault="007F7D4F" w:rsidP="007F7D4F">
            <w:pPr>
              <w:jc w:val="both"/>
              <w:rPr>
                <w:lang w:val="fr-FR"/>
              </w:rPr>
            </w:pPr>
            <w:r w:rsidRPr="00521257">
              <w:rPr>
                <w:lang w:val="fr-FR"/>
              </w:rPr>
              <w:t>CAS br. 90640-84-9</w:t>
            </w:r>
          </w:p>
          <w:p w:rsidR="007F7D4F" w:rsidRPr="00521257" w:rsidRDefault="007F7D4F" w:rsidP="007F7D4F">
            <w:pPr>
              <w:jc w:val="both"/>
              <w:rPr>
                <w:lang w:val="fr-FR"/>
              </w:rPr>
            </w:pPr>
            <w:r w:rsidRPr="00521257">
              <w:rPr>
                <w:lang w:val="fr-FR"/>
              </w:rPr>
              <w:t>EC br. 283-484-8</w:t>
            </w:r>
          </w:p>
          <w:p w:rsidR="007F7D4F" w:rsidRPr="00521257" w:rsidRDefault="007F7D4F" w:rsidP="007F7D4F">
            <w:pPr>
              <w:jc w:val="both"/>
              <w:rPr>
                <w:lang w:val="fr-FR"/>
              </w:rPr>
            </w:pPr>
            <w:r w:rsidRPr="00521257">
              <w:rPr>
                <w:lang w:val="fr-FR"/>
              </w:rPr>
              <w:t>EC br. 292-605-3</w:t>
            </w:r>
          </w:p>
          <w:p w:rsidR="007F7D4F" w:rsidRPr="00521257" w:rsidRDefault="007F7D4F" w:rsidP="007F7D4F">
            <w:pPr>
              <w:jc w:val="both"/>
              <w:rPr>
                <w:lang w:val="fr-FR"/>
              </w:rPr>
            </w:pPr>
            <w:r w:rsidRPr="00521257">
              <w:rPr>
                <w:lang w:val="fr-FR"/>
              </w:rPr>
              <w:t>e) destilati (katran uglja), više frakcije; teška antracenska ulja</w:t>
            </w:r>
          </w:p>
          <w:p w:rsidR="007F7D4F" w:rsidRPr="00521257" w:rsidRDefault="007F7D4F" w:rsidP="007F7D4F">
            <w:pPr>
              <w:jc w:val="both"/>
              <w:rPr>
                <w:lang w:val="fr-FR"/>
              </w:rPr>
            </w:pPr>
            <w:r w:rsidRPr="00521257">
              <w:rPr>
                <w:lang w:val="fr-FR"/>
              </w:rPr>
              <w:t>CAS br. 65996-91-0</w:t>
            </w:r>
          </w:p>
          <w:p w:rsidR="007F7D4F" w:rsidRPr="00521257" w:rsidRDefault="007F7D4F" w:rsidP="007F7D4F">
            <w:pPr>
              <w:jc w:val="both"/>
              <w:rPr>
                <w:lang w:val="fr-FR"/>
              </w:rPr>
            </w:pPr>
            <w:r w:rsidRPr="00521257">
              <w:rPr>
                <w:lang w:val="fr-FR"/>
              </w:rPr>
              <w:t>EC br. 266-026-1</w:t>
            </w:r>
          </w:p>
          <w:p w:rsidR="007F7D4F" w:rsidRPr="00521257" w:rsidRDefault="007F7D4F" w:rsidP="007F7D4F">
            <w:pPr>
              <w:jc w:val="both"/>
              <w:rPr>
                <w:lang w:val="fr-FR"/>
              </w:rPr>
            </w:pPr>
            <w:r w:rsidRPr="00521257">
              <w:rPr>
                <w:lang w:val="fr-FR"/>
              </w:rPr>
              <w:t>e) antracensko ulje</w:t>
            </w:r>
          </w:p>
          <w:p w:rsidR="007F7D4F" w:rsidRPr="00521257" w:rsidRDefault="007F7D4F" w:rsidP="007F7D4F">
            <w:pPr>
              <w:jc w:val="both"/>
              <w:rPr>
                <w:lang w:val="fr-FR"/>
              </w:rPr>
            </w:pPr>
            <w:r w:rsidRPr="00521257">
              <w:rPr>
                <w:lang w:val="fr-FR"/>
              </w:rPr>
              <w:t>CAS br. 90640-80-5</w:t>
            </w:r>
          </w:p>
          <w:p w:rsidR="007F7D4F" w:rsidRPr="00521257" w:rsidRDefault="007F7D4F" w:rsidP="007F7D4F">
            <w:pPr>
              <w:jc w:val="both"/>
              <w:rPr>
                <w:lang w:val="fr-FR"/>
              </w:rPr>
            </w:pPr>
            <w:r w:rsidRPr="00521257">
              <w:rPr>
                <w:lang w:val="fr-FR"/>
              </w:rPr>
              <w:t>EC br. 292-602-7</w:t>
            </w:r>
          </w:p>
          <w:p w:rsidR="007F7D4F" w:rsidRPr="00521257" w:rsidRDefault="007F7D4F" w:rsidP="007F7D4F">
            <w:pPr>
              <w:jc w:val="both"/>
              <w:rPr>
                <w:lang w:val="fr-FR"/>
              </w:rPr>
            </w:pPr>
            <w:r w:rsidRPr="00521257">
              <w:rPr>
                <w:lang w:val="fr-FR"/>
              </w:rPr>
              <w:t>f) sirove katranske kiseline, iz uglja; sirovi fenoli</w:t>
            </w:r>
          </w:p>
          <w:p w:rsidR="007F7D4F" w:rsidRPr="00521257" w:rsidRDefault="007F7D4F" w:rsidP="007F7D4F">
            <w:pPr>
              <w:jc w:val="both"/>
              <w:rPr>
                <w:lang w:val="fr-FR"/>
              </w:rPr>
            </w:pPr>
            <w:r w:rsidRPr="00521257">
              <w:rPr>
                <w:lang w:val="fr-FR"/>
              </w:rPr>
              <w:t>CAS br. 65996-85-2</w:t>
            </w:r>
          </w:p>
          <w:p w:rsidR="007F7D4F" w:rsidRPr="00521257" w:rsidRDefault="007F7D4F" w:rsidP="007F7D4F">
            <w:pPr>
              <w:jc w:val="both"/>
              <w:rPr>
                <w:lang w:val="fr-FR"/>
              </w:rPr>
            </w:pPr>
            <w:r w:rsidRPr="00521257">
              <w:rPr>
                <w:lang w:val="fr-FR"/>
              </w:rPr>
              <w:t>EC br. 266-019-3</w:t>
            </w:r>
          </w:p>
          <w:p w:rsidR="007F7D4F" w:rsidRPr="00521257" w:rsidRDefault="007F7D4F" w:rsidP="007F7D4F">
            <w:pPr>
              <w:jc w:val="both"/>
              <w:rPr>
                <w:lang w:val="fr-FR"/>
              </w:rPr>
            </w:pPr>
            <w:r w:rsidRPr="00521257">
              <w:rPr>
                <w:lang w:val="fr-FR"/>
              </w:rPr>
              <w:t>g) kreozot, iz drveta</w:t>
            </w:r>
          </w:p>
          <w:p w:rsidR="007F7D4F" w:rsidRPr="00521257" w:rsidRDefault="007F7D4F" w:rsidP="007F7D4F">
            <w:pPr>
              <w:jc w:val="both"/>
              <w:rPr>
                <w:lang w:val="fr-FR"/>
              </w:rPr>
            </w:pPr>
            <w:r w:rsidRPr="00521257">
              <w:rPr>
                <w:lang w:val="fr-FR"/>
              </w:rPr>
              <w:t>CAS br. 8021-39-4</w:t>
            </w:r>
          </w:p>
          <w:p w:rsidR="007F7D4F" w:rsidRPr="00521257" w:rsidRDefault="007F7D4F" w:rsidP="007F7D4F">
            <w:pPr>
              <w:jc w:val="both"/>
              <w:rPr>
                <w:lang w:val="fr-FR"/>
              </w:rPr>
            </w:pPr>
            <w:r w:rsidRPr="00521257">
              <w:rPr>
                <w:lang w:val="fr-FR"/>
              </w:rPr>
              <w:t>EC br. 232-419-1</w:t>
            </w:r>
          </w:p>
          <w:p w:rsidR="007F7D4F" w:rsidRPr="00521257" w:rsidRDefault="007F7D4F" w:rsidP="007F7D4F">
            <w:pPr>
              <w:jc w:val="both"/>
              <w:rPr>
                <w:lang w:val="fr-FR"/>
              </w:rPr>
            </w:pPr>
            <w:r w:rsidRPr="00521257">
              <w:rPr>
                <w:lang w:val="fr-FR"/>
              </w:rPr>
              <w:t>h) nisko temperaturna katranska ulja, alkalna; alkalni ekstraktni ostaci (ugalj) niskotemperaturnog katrana uglja</w:t>
            </w:r>
          </w:p>
          <w:p w:rsidR="007F7D4F" w:rsidRPr="00521257" w:rsidRDefault="007F7D4F" w:rsidP="007F7D4F">
            <w:pPr>
              <w:jc w:val="both"/>
            </w:pPr>
            <w:r w:rsidRPr="00521257">
              <w:t>CAS br. 122384-78-5</w:t>
            </w:r>
          </w:p>
          <w:p w:rsidR="007F7D4F" w:rsidRPr="00521257" w:rsidRDefault="007F7D4F" w:rsidP="007F7D4F">
            <w:pPr>
              <w:jc w:val="both"/>
            </w:pPr>
            <w:r w:rsidRPr="00521257">
              <w:t>EC br. 310-191-5</w:t>
            </w:r>
          </w:p>
        </w:tc>
        <w:tc>
          <w:tcPr>
            <w:tcW w:w="4318" w:type="dxa"/>
          </w:tcPr>
          <w:p w:rsidR="007F7D4F" w:rsidRPr="00521257" w:rsidRDefault="007F7D4F" w:rsidP="007F7D4F">
            <w:pPr>
              <w:jc w:val="both"/>
            </w:pPr>
            <w:r w:rsidRPr="00521257">
              <w:lastRenderedPageBreak/>
              <w:t>1) Zabranjeno je stavljanje na tržište ili upotreba supstanci iz ove tačke kao supstance ili u smješi kada su namijenjene za tretman drveta.</w:t>
            </w:r>
          </w:p>
          <w:p w:rsidR="007F7D4F" w:rsidRPr="00521257" w:rsidRDefault="007F7D4F" w:rsidP="007F7D4F">
            <w:pPr>
              <w:jc w:val="both"/>
              <w:rPr>
                <w:lang w:val="pl-PL"/>
              </w:rPr>
            </w:pPr>
            <w:r w:rsidRPr="00521257">
              <w:rPr>
                <w:lang w:val="pl-PL"/>
              </w:rPr>
              <w:t>2) Zabranjeno je stavljanje na tržište drveta koje je tretirano supstancama iz ove tačke.</w:t>
            </w:r>
          </w:p>
          <w:p w:rsidR="007F7D4F" w:rsidRPr="00521257" w:rsidRDefault="007F7D4F" w:rsidP="007F7D4F">
            <w:pPr>
              <w:jc w:val="both"/>
              <w:rPr>
                <w:lang w:val="pl-PL"/>
              </w:rPr>
            </w:pPr>
            <w:r w:rsidRPr="00521257">
              <w:rPr>
                <w:lang w:val="pl-PL"/>
              </w:rPr>
              <w:t xml:space="preserve">3) Zabrane iz podtač. 1 i 2 ove tačke se ne primjenjuju na: </w:t>
            </w:r>
          </w:p>
          <w:p w:rsidR="007F7D4F" w:rsidRPr="00521257" w:rsidRDefault="007F7D4F" w:rsidP="007F7D4F">
            <w:pPr>
              <w:jc w:val="both"/>
              <w:rPr>
                <w:lang w:val="pl-PL"/>
              </w:rPr>
            </w:pPr>
            <w:r w:rsidRPr="00521257">
              <w:rPr>
                <w:lang w:val="pl-PL"/>
              </w:rPr>
              <w:lastRenderedPageBreak/>
              <w:t xml:space="preserve">a) supstance i smješe koje se koriste za tretman drveta u industrijskim postrojenjima ili </w:t>
            </w:r>
            <w:r w:rsidRPr="00521257">
              <w:t>od strane profesionalnih korisnika koji su obuhvaćeni propisima o zaštiti i zdravlju na radu samo za tretman na licu mjesta,</w:t>
            </w:r>
            <w:r w:rsidRPr="00521257">
              <w:rPr>
                <w:lang w:val="pl-PL"/>
              </w:rPr>
              <w:t xml:space="preserve"> ukoliko sadrže:</w:t>
            </w:r>
          </w:p>
          <w:p w:rsidR="007F7D4F" w:rsidRPr="00521257" w:rsidRDefault="007F7D4F" w:rsidP="007F7D4F">
            <w:pPr>
              <w:jc w:val="both"/>
              <w:rPr>
                <w:lang w:val="pl-PL"/>
              </w:rPr>
            </w:pPr>
            <w:r w:rsidRPr="00521257">
              <w:rPr>
                <w:lang w:val="pl-PL"/>
              </w:rPr>
              <w:t>- benzo[a]piren u koncentracijama manjim od 50 mg/kg odnosno 0,005 % (m/m) i</w:t>
            </w:r>
          </w:p>
          <w:p w:rsidR="007F7D4F" w:rsidRPr="00521257" w:rsidRDefault="007F7D4F" w:rsidP="007F7D4F">
            <w:pPr>
              <w:jc w:val="both"/>
              <w:rPr>
                <w:lang w:val="pl-PL"/>
              </w:rPr>
            </w:pPr>
            <w:r w:rsidRPr="00521257">
              <w:rPr>
                <w:lang w:val="pl-PL"/>
              </w:rPr>
              <w:t>- fenol koji je moguće ekstrahovati vodom u koncentraciji manjoj od 3 % (m/m).</w:t>
            </w:r>
          </w:p>
          <w:p w:rsidR="007F7D4F" w:rsidRPr="00521257" w:rsidRDefault="007F7D4F" w:rsidP="007F7D4F">
            <w:pPr>
              <w:jc w:val="both"/>
              <w:rPr>
                <w:lang w:val="pl-PL"/>
              </w:rPr>
            </w:pPr>
            <w:r w:rsidRPr="00521257">
              <w:rPr>
                <w:lang w:val="pl-PL"/>
              </w:rPr>
              <w:t>Supstance ili smješe iz podtačke 3 alineja a) mogu se stavljati na tržište samo u ambalaži zapremine jednake ili veće od 20 litara.</w:t>
            </w:r>
          </w:p>
          <w:p w:rsidR="007F7D4F" w:rsidRPr="00521257" w:rsidRDefault="007F7D4F" w:rsidP="007F7D4F">
            <w:pPr>
              <w:jc w:val="both"/>
              <w:rPr>
                <w:lang w:val="pl-PL"/>
              </w:rPr>
            </w:pPr>
            <w:r w:rsidRPr="00521257">
              <w:rPr>
                <w:lang w:val="pl-PL"/>
              </w:rPr>
              <w:t>Zabranjeno je prodavanje potrošačima supstanca ili smješa iz podtačke 3 alineja a) ove tačke.</w:t>
            </w:r>
          </w:p>
          <w:p w:rsidR="007F7D4F" w:rsidRPr="00521257" w:rsidRDefault="007F7D4F" w:rsidP="007F7D4F">
            <w:pPr>
              <w:jc w:val="both"/>
              <w:rPr>
                <w:lang w:val="pl-PL"/>
              </w:rPr>
            </w:pPr>
            <w:r w:rsidRPr="00521257">
              <w:rPr>
                <w:lang w:val="pl-PL"/>
              </w:rPr>
              <w:t>Na ambalaži supstanci i smješa iz podtačke 3a) se stavlja obavještenje: „Samo za upotrebu u industrijskim postrojenjima ili od strane stručno obučenih lica”;</w:t>
            </w:r>
          </w:p>
          <w:p w:rsidR="007F7D4F" w:rsidRPr="00521257" w:rsidRDefault="007F7D4F" w:rsidP="007F7D4F">
            <w:pPr>
              <w:jc w:val="both"/>
              <w:rPr>
                <w:lang w:val="pl-PL"/>
              </w:rPr>
            </w:pPr>
            <w:r w:rsidRPr="00521257">
              <w:rPr>
                <w:lang w:val="pl-PL"/>
              </w:rPr>
              <w:t>b) dozvljena je upotreba drvene građe pod uslovima iz podtačke 2 ove tačke bez obzira da li se prvi put stavlja na tržište ili se ponovo tretira na licu mjesta samo u profesionalne ili industrijske svrhe (npr. za željezničke pragove, drvene stubove (bandere) za električne i telefonske vodove, za ograde i u poljoprivredi (potporni elementi za stabla i krošnje drveća), za drvene dokove na vodenim pristaništima i za drvene gredne konstrukcije u uređenju vodotokova);</w:t>
            </w:r>
          </w:p>
          <w:p w:rsidR="007F7D4F" w:rsidRPr="00521257" w:rsidRDefault="007F7D4F" w:rsidP="007F7D4F">
            <w:pPr>
              <w:jc w:val="both"/>
              <w:rPr>
                <w:lang w:val="pl-PL"/>
              </w:rPr>
            </w:pPr>
            <w:r w:rsidRPr="00521257">
              <w:rPr>
                <w:lang w:val="pl-PL"/>
              </w:rPr>
              <w:t xml:space="preserve">c) dozvoljena je upotreba ili stavljanje na tržište drveta koje je tretirano supstancama iz ove tačke i koje je stavljeno na tržište prije 31. decembra 2002. godine radi ponovnog korišćenja. </w:t>
            </w:r>
          </w:p>
          <w:p w:rsidR="007F7D4F" w:rsidRPr="00521257" w:rsidRDefault="007F7D4F" w:rsidP="007F7D4F">
            <w:pPr>
              <w:jc w:val="both"/>
              <w:rPr>
                <w:lang w:val="pl-PL"/>
              </w:rPr>
            </w:pPr>
            <w:r w:rsidRPr="00521257">
              <w:rPr>
                <w:lang w:val="pl-PL"/>
              </w:rPr>
              <w:t>4) Zabranjena je upotreba drveta:</w:t>
            </w:r>
          </w:p>
          <w:p w:rsidR="007F7D4F" w:rsidRPr="00521257" w:rsidRDefault="007F7D4F" w:rsidP="007F7D4F">
            <w:pPr>
              <w:jc w:val="both"/>
              <w:rPr>
                <w:lang w:val="pl-PL"/>
              </w:rPr>
            </w:pPr>
            <w:r w:rsidRPr="00521257">
              <w:rPr>
                <w:lang w:val="pl-PL"/>
              </w:rPr>
              <w:t>a) unutar stambenih objekata bez obzira na namjenu;</w:t>
            </w:r>
          </w:p>
          <w:p w:rsidR="007F7D4F" w:rsidRPr="00521257" w:rsidRDefault="007F7D4F" w:rsidP="007F7D4F">
            <w:pPr>
              <w:jc w:val="both"/>
              <w:rPr>
                <w:lang w:val="pl-PL"/>
              </w:rPr>
            </w:pPr>
            <w:r w:rsidRPr="00521257">
              <w:rPr>
                <w:lang w:val="pl-PL"/>
              </w:rPr>
              <w:t>b) za izradu igračaka;</w:t>
            </w:r>
          </w:p>
          <w:p w:rsidR="007F7D4F" w:rsidRPr="00521257" w:rsidRDefault="007F7D4F" w:rsidP="007F7D4F">
            <w:pPr>
              <w:jc w:val="both"/>
              <w:rPr>
                <w:lang w:val="pl-PL"/>
              </w:rPr>
            </w:pPr>
            <w:r w:rsidRPr="00521257">
              <w:rPr>
                <w:lang w:val="pl-PL"/>
              </w:rPr>
              <w:t>c) na igralištima;</w:t>
            </w:r>
          </w:p>
          <w:p w:rsidR="007F7D4F" w:rsidRPr="00521257" w:rsidRDefault="007F7D4F" w:rsidP="007F7D4F">
            <w:pPr>
              <w:jc w:val="both"/>
              <w:rPr>
                <w:lang w:val="pl-PL"/>
              </w:rPr>
            </w:pPr>
            <w:r w:rsidRPr="00521257">
              <w:rPr>
                <w:lang w:val="pl-PL"/>
              </w:rPr>
              <w:t>d) u parkovima, vrtovima, na otvorenim javnim površinama namijenjenim rekreaciji ili odmoru, na svim mjestima gdje mogu doći u kontakt sa kožom;</w:t>
            </w:r>
          </w:p>
          <w:p w:rsidR="007F7D4F" w:rsidRPr="00521257" w:rsidRDefault="007F7D4F" w:rsidP="007F7D4F">
            <w:pPr>
              <w:jc w:val="both"/>
              <w:rPr>
                <w:lang w:val="pl-PL"/>
              </w:rPr>
            </w:pPr>
            <w:r w:rsidRPr="00521257">
              <w:rPr>
                <w:lang w:val="pl-PL"/>
              </w:rPr>
              <w:t>e) u proizvodnji baštenskog namještaja;</w:t>
            </w:r>
          </w:p>
          <w:p w:rsidR="007F7D4F" w:rsidRPr="00521257" w:rsidRDefault="007F7D4F" w:rsidP="007F7D4F">
            <w:pPr>
              <w:jc w:val="both"/>
              <w:rPr>
                <w:lang w:val="pl-PL"/>
              </w:rPr>
            </w:pPr>
            <w:r w:rsidRPr="00521257">
              <w:rPr>
                <w:lang w:val="pl-PL"/>
              </w:rPr>
              <w:t>f) za proizvodnju i upotrebu ili za bilo kakvu ponovnu upotreba:</w:t>
            </w:r>
          </w:p>
          <w:p w:rsidR="007F7D4F" w:rsidRPr="00521257" w:rsidRDefault="007F7D4F" w:rsidP="007F7D4F">
            <w:pPr>
              <w:jc w:val="both"/>
              <w:rPr>
                <w:lang w:val="pl-PL"/>
              </w:rPr>
            </w:pPr>
            <w:r w:rsidRPr="00521257">
              <w:rPr>
                <w:lang w:val="pl-PL"/>
              </w:rPr>
              <w:t>- saksija i žardinjera,</w:t>
            </w:r>
          </w:p>
          <w:p w:rsidR="007F7D4F" w:rsidRPr="00521257" w:rsidRDefault="007F7D4F" w:rsidP="007F7D4F">
            <w:pPr>
              <w:jc w:val="both"/>
              <w:rPr>
                <w:lang w:val="pl-PL"/>
              </w:rPr>
            </w:pPr>
            <w:r w:rsidRPr="00521257">
              <w:rPr>
                <w:lang w:val="pl-PL"/>
              </w:rPr>
              <w:lastRenderedPageBreak/>
              <w:t>- kod izrade posuda koje bi mogle da kontaminiraju sirovine, intermedijere ili proizvode namijenjene za ljudsku ili životinjsku upotrebu,</w:t>
            </w:r>
          </w:p>
          <w:p w:rsidR="007F7D4F" w:rsidRPr="00521257" w:rsidRDefault="007F7D4F" w:rsidP="007F7D4F">
            <w:pPr>
              <w:jc w:val="both"/>
              <w:rPr>
                <w:lang w:val="pl-PL"/>
              </w:rPr>
            </w:pPr>
            <w:r w:rsidRPr="00521257">
              <w:rPr>
                <w:lang w:val="pl-PL"/>
              </w:rPr>
              <w:t>- za druge predmete koji bi mogli da kontaminiraju navedene proizvode.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32.</w:t>
            </w: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34.</w:t>
            </w: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35.</w:t>
            </w: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36.</w:t>
            </w: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37.</w:t>
            </w: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38.</w:t>
            </w:r>
          </w:p>
          <w:p w:rsidR="007F7D4F" w:rsidRPr="00521257" w:rsidRDefault="007F7D4F" w:rsidP="007F7D4F">
            <w:pPr>
              <w:jc w:val="both"/>
              <w:rPr>
                <w:lang w:val="pl-PL"/>
              </w:rPr>
            </w:pPr>
          </w:p>
          <w:p w:rsidR="007F7D4F" w:rsidRPr="00521257" w:rsidRDefault="007F7D4F" w:rsidP="007F7D4F">
            <w:pPr>
              <w:jc w:val="both"/>
              <w:rPr>
                <w:b/>
                <w:lang w:val="pl-PL"/>
              </w:rPr>
            </w:pPr>
          </w:p>
        </w:tc>
        <w:tc>
          <w:tcPr>
            <w:tcW w:w="3647" w:type="dxa"/>
          </w:tcPr>
          <w:p w:rsidR="007F7D4F" w:rsidRPr="00521257" w:rsidRDefault="007F7D4F" w:rsidP="007F7D4F">
            <w:pPr>
              <w:jc w:val="both"/>
              <w:rPr>
                <w:lang w:val="fr-FR"/>
              </w:rPr>
            </w:pPr>
            <w:r w:rsidRPr="00521257">
              <w:rPr>
                <w:lang w:val="fr-FR"/>
              </w:rPr>
              <w:t>Hloroform</w:t>
            </w:r>
          </w:p>
          <w:p w:rsidR="007F7D4F" w:rsidRPr="00521257" w:rsidRDefault="007F7D4F" w:rsidP="007F7D4F">
            <w:pPr>
              <w:jc w:val="both"/>
              <w:rPr>
                <w:lang w:val="fr-FR"/>
              </w:rPr>
            </w:pPr>
            <w:r w:rsidRPr="00521257">
              <w:rPr>
                <w:lang w:val="fr-FR"/>
              </w:rPr>
              <w:t>CAS br. 67-66-3</w:t>
            </w:r>
          </w:p>
          <w:p w:rsidR="007F7D4F" w:rsidRPr="00521257" w:rsidRDefault="007F7D4F" w:rsidP="007F7D4F">
            <w:pPr>
              <w:jc w:val="both"/>
              <w:rPr>
                <w:lang w:val="fr-FR"/>
              </w:rPr>
            </w:pPr>
            <w:r w:rsidRPr="00521257">
              <w:rPr>
                <w:lang w:val="fr-FR"/>
              </w:rPr>
              <w:t>EC br. 200-663-8</w:t>
            </w:r>
          </w:p>
          <w:p w:rsidR="007F7D4F" w:rsidRPr="00521257" w:rsidRDefault="007F7D4F" w:rsidP="007F7D4F">
            <w:pPr>
              <w:jc w:val="both"/>
              <w:rPr>
                <w:lang w:val="fr-FR"/>
              </w:rPr>
            </w:pPr>
          </w:p>
          <w:p w:rsidR="007F7D4F" w:rsidRPr="00521257" w:rsidRDefault="007F7D4F" w:rsidP="007F7D4F">
            <w:pPr>
              <w:jc w:val="both"/>
              <w:rPr>
                <w:lang w:val="fr-FR"/>
              </w:rPr>
            </w:pPr>
            <w:r w:rsidRPr="00521257">
              <w:rPr>
                <w:lang w:val="fr-FR"/>
              </w:rPr>
              <w:t>1,1,2-Trihloretan</w:t>
            </w:r>
          </w:p>
          <w:p w:rsidR="007F7D4F" w:rsidRPr="00521257" w:rsidRDefault="007F7D4F" w:rsidP="007F7D4F">
            <w:pPr>
              <w:jc w:val="both"/>
              <w:rPr>
                <w:lang w:val="fr-FR"/>
              </w:rPr>
            </w:pPr>
            <w:r w:rsidRPr="00521257">
              <w:rPr>
                <w:lang w:val="fr-FR"/>
              </w:rPr>
              <w:t>CAS br. 79-00-5</w:t>
            </w:r>
          </w:p>
          <w:p w:rsidR="007F7D4F" w:rsidRPr="00521257" w:rsidRDefault="007F7D4F" w:rsidP="007F7D4F">
            <w:pPr>
              <w:jc w:val="both"/>
              <w:rPr>
                <w:lang w:val="fr-FR"/>
              </w:rPr>
            </w:pPr>
            <w:r w:rsidRPr="00521257">
              <w:rPr>
                <w:lang w:val="fr-FR"/>
              </w:rPr>
              <w:t>EC br. 201-166-9</w:t>
            </w:r>
          </w:p>
          <w:p w:rsidR="007F7D4F" w:rsidRPr="00521257" w:rsidRDefault="007F7D4F" w:rsidP="007F7D4F">
            <w:pPr>
              <w:jc w:val="both"/>
              <w:rPr>
                <w:lang w:val="fr-FR"/>
              </w:rPr>
            </w:pPr>
          </w:p>
          <w:p w:rsidR="007F7D4F" w:rsidRPr="00521257" w:rsidRDefault="007F7D4F" w:rsidP="007F7D4F">
            <w:pPr>
              <w:jc w:val="both"/>
              <w:rPr>
                <w:lang w:val="fr-FR"/>
              </w:rPr>
            </w:pPr>
            <w:r w:rsidRPr="00521257">
              <w:rPr>
                <w:lang w:val="fr-FR"/>
              </w:rPr>
              <w:t>1,1,2,2-Tetrahloretan</w:t>
            </w:r>
          </w:p>
          <w:p w:rsidR="007F7D4F" w:rsidRPr="00521257" w:rsidRDefault="007F7D4F" w:rsidP="007F7D4F">
            <w:pPr>
              <w:jc w:val="both"/>
              <w:rPr>
                <w:lang w:val="fr-FR"/>
              </w:rPr>
            </w:pPr>
            <w:r w:rsidRPr="00521257">
              <w:rPr>
                <w:lang w:val="fr-FR"/>
              </w:rPr>
              <w:t>CAS br. 79-34-5</w:t>
            </w:r>
          </w:p>
          <w:p w:rsidR="007F7D4F" w:rsidRPr="00521257" w:rsidRDefault="007F7D4F" w:rsidP="007F7D4F">
            <w:pPr>
              <w:jc w:val="both"/>
              <w:rPr>
                <w:lang w:val="fr-FR"/>
              </w:rPr>
            </w:pPr>
            <w:r w:rsidRPr="00521257">
              <w:rPr>
                <w:lang w:val="fr-FR"/>
              </w:rPr>
              <w:t>EC br. 201-197-8</w:t>
            </w:r>
          </w:p>
          <w:p w:rsidR="007F7D4F" w:rsidRPr="00521257" w:rsidRDefault="007F7D4F" w:rsidP="007F7D4F">
            <w:pPr>
              <w:jc w:val="both"/>
              <w:rPr>
                <w:lang w:val="fr-FR"/>
              </w:rPr>
            </w:pPr>
          </w:p>
          <w:p w:rsidR="007F7D4F" w:rsidRPr="00521257" w:rsidRDefault="007F7D4F" w:rsidP="007F7D4F">
            <w:pPr>
              <w:jc w:val="both"/>
              <w:rPr>
                <w:lang w:val="fr-FR"/>
              </w:rPr>
            </w:pPr>
            <w:r w:rsidRPr="00521257">
              <w:rPr>
                <w:lang w:val="fr-FR"/>
              </w:rPr>
              <w:t>1,1,1,2-Tetrahloretan</w:t>
            </w:r>
          </w:p>
          <w:p w:rsidR="007F7D4F" w:rsidRPr="00521257" w:rsidRDefault="007F7D4F" w:rsidP="007F7D4F">
            <w:pPr>
              <w:jc w:val="both"/>
              <w:rPr>
                <w:lang w:val="fr-FR"/>
              </w:rPr>
            </w:pPr>
            <w:r w:rsidRPr="00521257">
              <w:rPr>
                <w:lang w:val="fr-FR"/>
              </w:rPr>
              <w:t>CAS br. 630-20-6</w:t>
            </w:r>
          </w:p>
          <w:p w:rsidR="007F7D4F" w:rsidRPr="00521257" w:rsidRDefault="007F7D4F" w:rsidP="007F7D4F">
            <w:pPr>
              <w:jc w:val="both"/>
              <w:rPr>
                <w:lang w:val="fr-FR"/>
              </w:rPr>
            </w:pPr>
          </w:p>
          <w:p w:rsidR="007F7D4F" w:rsidRPr="00521257" w:rsidRDefault="007F7D4F" w:rsidP="007F7D4F">
            <w:pPr>
              <w:jc w:val="both"/>
              <w:rPr>
                <w:lang w:val="fr-FR"/>
              </w:rPr>
            </w:pPr>
            <w:r w:rsidRPr="00521257">
              <w:rPr>
                <w:lang w:val="fr-FR"/>
              </w:rPr>
              <w:t>Pentahloretan</w:t>
            </w:r>
          </w:p>
          <w:p w:rsidR="007F7D4F" w:rsidRPr="00521257" w:rsidRDefault="007F7D4F" w:rsidP="007F7D4F">
            <w:pPr>
              <w:jc w:val="both"/>
              <w:rPr>
                <w:lang w:val="fr-FR"/>
              </w:rPr>
            </w:pPr>
            <w:r w:rsidRPr="00521257">
              <w:rPr>
                <w:lang w:val="fr-FR"/>
              </w:rPr>
              <w:t>CAS br. 76-01-7</w:t>
            </w:r>
          </w:p>
          <w:p w:rsidR="007F7D4F" w:rsidRPr="00521257" w:rsidRDefault="007F7D4F" w:rsidP="007F7D4F">
            <w:pPr>
              <w:jc w:val="both"/>
              <w:rPr>
                <w:lang w:val="fr-FR"/>
              </w:rPr>
            </w:pPr>
            <w:r w:rsidRPr="00521257">
              <w:rPr>
                <w:lang w:val="fr-FR"/>
              </w:rPr>
              <w:t>EC br. 200-925-1</w:t>
            </w:r>
          </w:p>
          <w:p w:rsidR="007F7D4F" w:rsidRPr="00521257" w:rsidRDefault="007F7D4F" w:rsidP="007F7D4F">
            <w:pPr>
              <w:jc w:val="both"/>
              <w:rPr>
                <w:lang w:val="fr-FR"/>
              </w:rPr>
            </w:pPr>
          </w:p>
          <w:p w:rsidR="007F7D4F" w:rsidRPr="00521257" w:rsidRDefault="007F7D4F" w:rsidP="007F7D4F">
            <w:pPr>
              <w:jc w:val="both"/>
              <w:rPr>
                <w:lang w:val="fr-FR"/>
              </w:rPr>
            </w:pPr>
            <w:r w:rsidRPr="00521257">
              <w:rPr>
                <w:lang w:val="fr-FR"/>
              </w:rPr>
              <w:t>1,1-Dihloretilen</w:t>
            </w:r>
          </w:p>
          <w:p w:rsidR="007F7D4F" w:rsidRPr="00521257" w:rsidRDefault="007F7D4F" w:rsidP="007F7D4F">
            <w:pPr>
              <w:jc w:val="both"/>
              <w:rPr>
                <w:lang w:val="fr-FR"/>
              </w:rPr>
            </w:pPr>
            <w:r w:rsidRPr="00521257">
              <w:rPr>
                <w:lang w:val="fr-FR"/>
              </w:rPr>
              <w:t>CAS br. 75-35-4</w:t>
            </w:r>
          </w:p>
          <w:p w:rsidR="007F7D4F" w:rsidRPr="00521257" w:rsidRDefault="007F7D4F" w:rsidP="007F7D4F">
            <w:pPr>
              <w:jc w:val="both"/>
              <w:rPr>
                <w:lang w:val="pl-PL"/>
              </w:rPr>
            </w:pPr>
            <w:r w:rsidRPr="00521257">
              <w:rPr>
                <w:lang w:val="pl-PL"/>
              </w:rPr>
              <w:t>EC br. 200-864-0</w:t>
            </w:r>
          </w:p>
        </w:tc>
        <w:tc>
          <w:tcPr>
            <w:tcW w:w="4318" w:type="dxa"/>
          </w:tcPr>
          <w:p w:rsidR="007F7D4F" w:rsidRPr="00521257" w:rsidRDefault="007F7D4F" w:rsidP="007F7D4F">
            <w:pPr>
              <w:jc w:val="both"/>
              <w:rPr>
                <w:lang w:val="pl-PL"/>
              </w:rPr>
            </w:pPr>
            <w:r w:rsidRPr="00521257">
              <w:rPr>
                <w:lang w:val="pl-PL"/>
              </w:rPr>
              <w:t>1) Zabranjeno je stavljanje na tržište ili upotreba supstanci iz ove tačke i tač. 34 do 38, kada su namijenjene za opštu upotrebu i/ili za čišćenje površina i tkanina postupkom raspršivanja:</w:t>
            </w:r>
          </w:p>
          <w:p w:rsidR="007F7D4F" w:rsidRPr="00521257" w:rsidRDefault="007F7D4F" w:rsidP="007F7D4F">
            <w:pPr>
              <w:jc w:val="both"/>
              <w:rPr>
                <w:lang w:val="pl-PL"/>
              </w:rPr>
            </w:pPr>
            <w:r w:rsidRPr="00521257">
              <w:rPr>
                <w:lang w:val="pl-PL"/>
              </w:rPr>
              <w:t>- kao supstanci;</w:t>
            </w:r>
          </w:p>
          <w:p w:rsidR="007F7D4F" w:rsidRPr="00521257" w:rsidRDefault="007F7D4F" w:rsidP="007F7D4F">
            <w:pPr>
              <w:jc w:val="both"/>
              <w:rPr>
                <w:lang w:val="pl-PL"/>
              </w:rPr>
            </w:pPr>
            <w:r w:rsidRPr="00521257">
              <w:rPr>
                <w:lang w:val="pl-PL"/>
              </w:rPr>
              <w:t>- kao sastojaka u drugim supstancama ili smješama u koncentracijama jednakim ili većim od 0,1 % (m/m).</w:t>
            </w:r>
          </w:p>
          <w:p w:rsidR="007F7D4F" w:rsidRPr="00521257" w:rsidRDefault="007F7D4F" w:rsidP="007F7D4F">
            <w:pPr>
              <w:jc w:val="both"/>
              <w:rPr>
                <w:lang w:val="pl-PL"/>
              </w:rPr>
            </w:pPr>
            <w:r w:rsidRPr="00521257">
              <w:rPr>
                <w:lang w:val="pl-PL"/>
              </w:rPr>
              <w:t>2) Prije stavljanja na tržište supstanci ili smješa koje ih sadrže u koncentraciji jednakoj ili većoj od 0,1 % (m/m) na ambalaži stoji obavještenje: „Samo za upotrebu u industrijskim postrojenjima”.</w:t>
            </w:r>
          </w:p>
          <w:p w:rsidR="007F7D4F" w:rsidRPr="00521257" w:rsidRDefault="007F7D4F" w:rsidP="007F7D4F">
            <w:pPr>
              <w:jc w:val="both"/>
              <w:rPr>
                <w:lang w:val="fr-FR"/>
              </w:rPr>
            </w:pPr>
            <w:r w:rsidRPr="00521257">
              <w:rPr>
                <w:lang w:val="fr-FR"/>
              </w:rPr>
              <w:t>3) Zabrane iz podtač. 1 i 2 ove tačke se ne primjenjuju na:</w:t>
            </w:r>
          </w:p>
          <w:p w:rsidR="007F7D4F" w:rsidRPr="00521257" w:rsidRDefault="007F7D4F" w:rsidP="007F7D4F">
            <w:pPr>
              <w:jc w:val="both"/>
              <w:rPr>
                <w:lang w:val="sv-SE"/>
              </w:rPr>
            </w:pPr>
            <w:r w:rsidRPr="00521257">
              <w:rPr>
                <w:lang w:val="sv-SE"/>
              </w:rPr>
              <w:t>- medicinske ili veterinarske proizvode;</w:t>
            </w:r>
          </w:p>
          <w:p w:rsidR="007F7D4F" w:rsidRPr="00521257" w:rsidRDefault="007F7D4F" w:rsidP="007F7D4F">
            <w:pPr>
              <w:jc w:val="both"/>
              <w:rPr>
                <w:lang w:val="sv-SE"/>
              </w:rPr>
            </w:pPr>
            <w:r w:rsidRPr="00521257">
              <w:rPr>
                <w:lang w:val="sv-SE"/>
              </w:rPr>
              <w:t>- kozmetičke proizvode.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40.</w:t>
            </w:r>
          </w:p>
        </w:tc>
        <w:tc>
          <w:tcPr>
            <w:tcW w:w="3647" w:type="dxa"/>
          </w:tcPr>
          <w:p w:rsidR="007F7D4F" w:rsidRPr="00521257" w:rsidRDefault="007F7D4F" w:rsidP="007F7D4F">
            <w:pPr>
              <w:jc w:val="both"/>
              <w:rPr>
                <w:lang w:val="pl-PL"/>
              </w:rPr>
            </w:pPr>
            <w:r w:rsidRPr="00521257">
              <w:rPr>
                <w:lang w:val="pl-PL"/>
              </w:rPr>
              <w:t>Supstance koje su klasifikovane kao:</w:t>
            </w:r>
          </w:p>
          <w:p w:rsidR="007F7D4F" w:rsidRPr="00521257" w:rsidRDefault="007F7D4F" w:rsidP="007F7D4F">
            <w:pPr>
              <w:jc w:val="both"/>
              <w:rPr>
                <w:lang w:val="pl-PL"/>
              </w:rPr>
            </w:pPr>
            <w:r w:rsidRPr="00521257">
              <w:rPr>
                <w:lang w:val="pl-PL"/>
              </w:rPr>
              <w:t>- zapaljivi gasovi kategorije 1 i 2;</w:t>
            </w:r>
          </w:p>
          <w:p w:rsidR="007F7D4F" w:rsidRPr="00521257" w:rsidRDefault="007F7D4F" w:rsidP="007F7D4F">
            <w:pPr>
              <w:jc w:val="both"/>
              <w:rPr>
                <w:lang w:val="pl-PL"/>
              </w:rPr>
            </w:pPr>
            <w:r w:rsidRPr="00521257">
              <w:rPr>
                <w:lang w:val="pl-PL"/>
              </w:rPr>
              <w:t>- zapaljive tečnosti kategorije 1, 2 i 3;</w:t>
            </w:r>
          </w:p>
          <w:p w:rsidR="007F7D4F" w:rsidRPr="00521257" w:rsidRDefault="007F7D4F" w:rsidP="007F7D4F">
            <w:pPr>
              <w:jc w:val="both"/>
              <w:rPr>
                <w:lang w:val="pl-PL"/>
              </w:rPr>
            </w:pPr>
            <w:r w:rsidRPr="00521257">
              <w:rPr>
                <w:lang w:val="pl-PL"/>
              </w:rPr>
              <w:t>- zapaljive čvrste supstance kategorije 1 i 2, supstance ili smješe koje u kontaktu sa vodom oslobađaju zapaljive gasove kategorije 1, 2 i 3;</w:t>
            </w:r>
          </w:p>
          <w:p w:rsidR="007F7D4F" w:rsidRPr="00521257" w:rsidRDefault="007F7D4F" w:rsidP="007F7D4F">
            <w:pPr>
              <w:jc w:val="both"/>
              <w:rPr>
                <w:lang w:val="pl-PL"/>
              </w:rPr>
            </w:pPr>
            <w:r w:rsidRPr="00521257">
              <w:rPr>
                <w:lang w:val="pl-PL"/>
              </w:rPr>
              <w:t>- samozapaljive tečnosti kategorije 1 ili samozapaljive čvrste supstance i smješe kategorije 1 u skladu sa propisom kojim je uređena lista klasifikovanih supstanci.</w:t>
            </w:r>
          </w:p>
        </w:tc>
        <w:tc>
          <w:tcPr>
            <w:tcW w:w="4318" w:type="dxa"/>
          </w:tcPr>
          <w:p w:rsidR="007F7D4F" w:rsidRPr="00521257" w:rsidRDefault="007F7D4F" w:rsidP="007F7D4F">
            <w:pPr>
              <w:jc w:val="both"/>
              <w:rPr>
                <w:lang w:val="pl-PL"/>
              </w:rPr>
            </w:pPr>
            <w:r w:rsidRPr="00521257">
              <w:rPr>
                <w:lang w:val="pl-PL"/>
              </w:rPr>
              <w:t>1) Zabranjena je upotreba supstanci ili smješa iz ove tačke  u aerosolnim raspršivačimaa za zabavu i dekoraciju koji su namijenjeni za opštu upotrebu kao što su:</w:t>
            </w:r>
          </w:p>
          <w:p w:rsidR="007F7D4F" w:rsidRPr="00521257" w:rsidRDefault="007F7D4F" w:rsidP="007F7D4F">
            <w:pPr>
              <w:jc w:val="both"/>
              <w:rPr>
                <w:lang w:val="pl-PL"/>
              </w:rPr>
            </w:pPr>
            <w:r w:rsidRPr="00521257">
              <w:rPr>
                <w:lang w:val="pl-PL"/>
              </w:rPr>
              <w:t>- raspršivači sa ukrasnim metalnim šljokicama;</w:t>
            </w:r>
          </w:p>
          <w:p w:rsidR="007F7D4F" w:rsidRPr="00521257" w:rsidRDefault="007F7D4F" w:rsidP="007F7D4F">
            <w:pPr>
              <w:jc w:val="both"/>
              <w:rPr>
                <w:lang w:val="pl-PL"/>
              </w:rPr>
            </w:pPr>
            <w:r w:rsidRPr="00521257">
              <w:rPr>
                <w:lang w:val="pl-PL"/>
              </w:rPr>
              <w:t>- vještački snijeg i inje;</w:t>
            </w:r>
          </w:p>
          <w:p w:rsidR="007F7D4F" w:rsidRPr="00521257" w:rsidRDefault="007F7D4F" w:rsidP="007F7D4F">
            <w:pPr>
              <w:jc w:val="both"/>
              <w:rPr>
                <w:lang w:val="pl-PL"/>
              </w:rPr>
            </w:pPr>
            <w:r w:rsidRPr="00521257">
              <w:rPr>
                <w:lang w:val="pl-PL"/>
              </w:rPr>
              <w:t>- jastuci koji proizvode zvučne efekte kada se na njih sjedne;</w:t>
            </w:r>
          </w:p>
          <w:p w:rsidR="007F7D4F" w:rsidRPr="00521257" w:rsidRDefault="007F7D4F" w:rsidP="007F7D4F">
            <w:pPr>
              <w:jc w:val="both"/>
              <w:rPr>
                <w:lang w:val="pl-PL"/>
              </w:rPr>
            </w:pPr>
            <w:r w:rsidRPr="00521257">
              <w:rPr>
                <w:lang w:val="pl-PL"/>
              </w:rPr>
              <w:t>- raspršivači šarenih traka;</w:t>
            </w:r>
          </w:p>
          <w:p w:rsidR="007F7D4F" w:rsidRPr="00521257" w:rsidRDefault="007F7D4F" w:rsidP="007F7D4F">
            <w:pPr>
              <w:jc w:val="both"/>
              <w:rPr>
                <w:lang w:val="pl-PL"/>
              </w:rPr>
            </w:pPr>
            <w:r w:rsidRPr="00521257">
              <w:rPr>
                <w:lang w:val="pl-PL"/>
              </w:rPr>
              <w:t>- raspršivači sa imitacijom izlučevina;</w:t>
            </w:r>
          </w:p>
          <w:p w:rsidR="007F7D4F" w:rsidRPr="00521257" w:rsidRDefault="007F7D4F" w:rsidP="007F7D4F">
            <w:pPr>
              <w:jc w:val="both"/>
              <w:rPr>
                <w:lang w:val="pl-PL"/>
              </w:rPr>
            </w:pPr>
            <w:r w:rsidRPr="00521257">
              <w:rPr>
                <w:lang w:val="pl-PL"/>
              </w:rPr>
              <w:t>- trube za zabave;</w:t>
            </w:r>
          </w:p>
          <w:p w:rsidR="007F7D4F" w:rsidRPr="00521257" w:rsidRDefault="007F7D4F" w:rsidP="007F7D4F">
            <w:pPr>
              <w:jc w:val="both"/>
              <w:rPr>
                <w:lang w:val="pl-PL"/>
              </w:rPr>
            </w:pPr>
            <w:r w:rsidRPr="00521257">
              <w:rPr>
                <w:lang w:val="pl-PL"/>
              </w:rPr>
              <w:t>- raspršivači sa ukrasnim pahuljicama i pjenom;</w:t>
            </w:r>
          </w:p>
          <w:p w:rsidR="007F7D4F" w:rsidRPr="00521257" w:rsidRDefault="007F7D4F" w:rsidP="007F7D4F">
            <w:pPr>
              <w:jc w:val="both"/>
              <w:rPr>
                <w:lang w:val="pl-PL"/>
              </w:rPr>
            </w:pPr>
            <w:r w:rsidRPr="00521257">
              <w:rPr>
                <w:lang w:val="pl-PL"/>
              </w:rPr>
              <w:t>- vještačke paučine;</w:t>
            </w:r>
          </w:p>
          <w:p w:rsidR="007F7D4F" w:rsidRPr="00521257" w:rsidRDefault="007F7D4F" w:rsidP="007F7D4F">
            <w:pPr>
              <w:jc w:val="both"/>
              <w:rPr>
                <w:lang w:val="pl-PL"/>
              </w:rPr>
            </w:pPr>
            <w:r w:rsidRPr="00521257">
              <w:rPr>
                <w:lang w:val="pl-PL"/>
              </w:rPr>
              <w:t>-bombe koje stvaraju neprijatan miris.</w:t>
            </w:r>
          </w:p>
          <w:p w:rsidR="007F7D4F" w:rsidRPr="00521257" w:rsidRDefault="007F7D4F" w:rsidP="007F7D4F">
            <w:pPr>
              <w:jc w:val="both"/>
              <w:rPr>
                <w:lang w:val="pl-PL"/>
              </w:rPr>
            </w:pPr>
            <w:r w:rsidRPr="00521257">
              <w:rPr>
                <w:lang w:val="pl-PL"/>
              </w:rPr>
              <w:t>2) Na ambalaži supstanci ili smješa iz ove tačke se stavlja obavještenje: „Samo za profesionalnu upotrebu”.</w:t>
            </w:r>
          </w:p>
          <w:p w:rsidR="007F7D4F" w:rsidRPr="00521257" w:rsidRDefault="007F7D4F" w:rsidP="007F7D4F">
            <w:pPr>
              <w:jc w:val="both"/>
              <w:rPr>
                <w:lang w:val="pl-PL"/>
              </w:rPr>
            </w:pPr>
            <w:r w:rsidRPr="00521257">
              <w:rPr>
                <w:lang w:val="pl-PL"/>
              </w:rPr>
              <w:t>3) Zabrane iz podtač. 1 i 2 ove tačke se ne odnose na aerosolne raspršivače koji nisu klasifikovani kao „zapaljivi” ili „vema lako zapaljivi” a sadrže zapaljive sastojke.</w:t>
            </w:r>
          </w:p>
          <w:p w:rsidR="007F7D4F" w:rsidRPr="00521257" w:rsidRDefault="007F7D4F" w:rsidP="007F7D4F">
            <w:pPr>
              <w:jc w:val="both"/>
              <w:rPr>
                <w:lang w:val="pl-PL"/>
              </w:rPr>
            </w:pPr>
            <w:r w:rsidRPr="00521257">
              <w:rPr>
                <w:lang w:val="pl-PL"/>
              </w:rPr>
              <w:lastRenderedPageBreak/>
              <w:t>Na etiketi aerosolnih raspršivača it podtačke 3 ove tačke stoji obavještenje: „Sadrži X% (m/m) zapaljivih sastojaka”.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41.</w:t>
            </w:r>
          </w:p>
        </w:tc>
        <w:tc>
          <w:tcPr>
            <w:tcW w:w="3647" w:type="dxa"/>
          </w:tcPr>
          <w:p w:rsidR="007F7D4F" w:rsidRPr="00521257" w:rsidRDefault="007F7D4F" w:rsidP="007F7D4F">
            <w:pPr>
              <w:jc w:val="both"/>
              <w:rPr>
                <w:lang w:val="fr-FR"/>
              </w:rPr>
            </w:pPr>
            <w:r w:rsidRPr="00521257">
              <w:rPr>
                <w:lang w:val="fr-FR"/>
              </w:rPr>
              <w:t>Heksahloretan</w:t>
            </w:r>
          </w:p>
          <w:p w:rsidR="007F7D4F" w:rsidRPr="00521257" w:rsidRDefault="007F7D4F" w:rsidP="007F7D4F">
            <w:pPr>
              <w:jc w:val="both"/>
              <w:rPr>
                <w:lang w:val="fr-FR"/>
              </w:rPr>
            </w:pPr>
            <w:r w:rsidRPr="00521257">
              <w:rPr>
                <w:lang w:val="fr-FR"/>
              </w:rPr>
              <w:t>CAS br. 67-72-1</w:t>
            </w:r>
          </w:p>
          <w:p w:rsidR="007F7D4F" w:rsidRPr="00521257" w:rsidRDefault="007F7D4F" w:rsidP="007F7D4F">
            <w:pPr>
              <w:jc w:val="both"/>
              <w:rPr>
                <w:lang w:val="fr-FR"/>
              </w:rPr>
            </w:pPr>
            <w:r w:rsidRPr="00521257">
              <w:rPr>
                <w:lang w:val="fr-FR"/>
              </w:rPr>
              <w:t>EC br. 200-666-4</w:t>
            </w:r>
          </w:p>
        </w:tc>
        <w:tc>
          <w:tcPr>
            <w:tcW w:w="4318" w:type="dxa"/>
          </w:tcPr>
          <w:p w:rsidR="007F7D4F" w:rsidRPr="00521257" w:rsidRDefault="007F7D4F" w:rsidP="007F7D4F">
            <w:pPr>
              <w:jc w:val="both"/>
              <w:rPr>
                <w:lang w:val="pl-PL"/>
              </w:rPr>
            </w:pPr>
            <w:r w:rsidRPr="00521257">
              <w:rPr>
                <w:lang w:val="pl-PL"/>
              </w:rPr>
              <w:t>Zabranjeno je stavljanje na tržište ili upotreba heksahloroetana ili smješe koja ga sadrži ako je namijenjena za proizvodnju ili preradu obojenih metala.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43.</w:t>
            </w:r>
          </w:p>
        </w:tc>
        <w:tc>
          <w:tcPr>
            <w:tcW w:w="3647" w:type="dxa"/>
          </w:tcPr>
          <w:p w:rsidR="007F7D4F" w:rsidRPr="00521257" w:rsidRDefault="007F7D4F" w:rsidP="007F7D4F">
            <w:pPr>
              <w:jc w:val="both"/>
              <w:rPr>
                <w:lang w:val="pl-PL"/>
              </w:rPr>
            </w:pPr>
            <w:r w:rsidRPr="00521257">
              <w:rPr>
                <w:lang w:val="pl-PL"/>
              </w:rPr>
              <w:t>Azo pigmenti i Azoboje</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Azo boje koje reduktivnim cijepanjem jedne ili više azo grupa mogu otpustiti jedan ili više aromatičnih amina iz tabele 7 dio 2 ovog priloga u koncentracijama u granici detekcije odnosno iznad 30 mg/kg (0,003 % masenog udjela) u proizvodima ili u njihovim bojenim dijelovima, u skladu sa metodama ispitivanja iz tabele 9 dio 2 ovog priloga, ne smiju se upotrebljavati u tekstilnim i kožnim proizvodima koji mogu  doći u direktni i dugotrajni dodir sa ljudskom kožom ili usnom šupljinom, kao što su:</w:t>
            </w:r>
          </w:p>
          <w:p w:rsidR="007F7D4F" w:rsidRPr="00521257" w:rsidRDefault="007F7D4F" w:rsidP="007F7D4F">
            <w:pPr>
              <w:jc w:val="both"/>
              <w:rPr>
                <w:lang w:val="pl-PL"/>
              </w:rPr>
            </w:pPr>
            <w:r w:rsidRPr="00521257">
              <w:rPr>
                <w:lang w:val="pl-PL"/>
              </w:rPr>
              <w:t>- odjevni predmeti, posteljina, peškiri, higijenski ulošci, perike, šeširi, pelene i drugi sanitarni predmeti, vreće za spavanje;</w:t>
            </w:r>
          </w:p>
          <w:p w:rsidR="007F7D4F" w:rsidRPr="00521257" w:rsidRDefault="007F7D4F" w:rsidP="007F7D4F">
            <w:pPr>
              <w:jc w:val="both"/>
              <w:rPr>
                <w:lang w:val="pl-PL"/>
              </w:rPr>
            </w:pPr>
            <w:r w:rsidRPr="00521257">
              <w:rPr>
                <w:lang w:val="pl-PL"/>
              </w:rPr>
              <w:t>- obuća, rukavice, djelovi ručnih satova, ručne torbice, novčanici, koferi, navlake za stolice, novčanci koji se nose oko vrata;</w:t>
            </w:r>
          </w:p>
          <w:p w:rsidR="007F7D4F" w:rsidRPr="00521257" w:rsidRDefault="007F7D4F" w:rsidP="007F7D4F">
            <w:pPr>
              <w:jc w:val="both"/>
              <w:rPr>
                <w:lang w:val="pl-PL"/>
              </w:rPr>
            </w:pPr>
            <w:r w:rsidRPr="00521257">
              <w:rPr>
                <w:lang w:val="pl-PL"/>
              </w:rPr>
              <w:t>- tekstilne ili kožne igračke ili igračke koje imaju tekstilne ili kožne dodatke;</w:t>
            </w:r>
          </w:p>
          <w:p w:rsidR="007F7D4F" w:rsidRPr="00521257" w:rsidRDefault="007F7D4F" w:rsidP="007F7D4F">
            <w:pPr>
              <w:jc w:val="both"/>
              <w:rPr>
                <w:lang w:val="pl-PL"/>
              </w:rPr>
            </w:pPr>
            <w:r w:rsidRPr="00521257">
              <w:rPr>
                <w:lang w:val="pl-PL"/>
              </w:rPr>
              <w:t>- predivo i tkanine namijenjene za opštu upotrebu.</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2) Zabranjeno je stavljanje na tržište proizvoda iz  podtačke 1 koje sadrže supstance iz ove tačke.</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3) Zabranjeno je stavljanje na tržište ili upotreba azoboja datih u Tabeli 8 (Dio 2) ovog priloga kao supstanci ili u smješama u koncentracijama većim od 0,1% (m/m) za bojenje proizvoda od tekstila ili kože.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45.</w:t>
            </w:r>
          </w:p>
        </w:tc>
        <w:tc>
          <w:tcPr>
            <w:tcW w:w="3647" w:type="dxa"/>
          </w:tcPr>
          <w:p w:rsidR="007F7D4F" w:rsidRPr="00521257" w:rsidRDefault="007F7D4F" w:rsidP="007F7D4F">
            <w:pPr>
              <w:jc w:val="both"/>
              <w:rPr>
                <w:lang w:val="pl-PL"/>
              </w:rPr>
            </w:pPr>
            <w:r w:rsidRPr="00521257">
              <w:rPr>
                <w:lang w:val="pl-PL"/>
              </w:rPr>
              <w:t>Difeniletar, oktabrom derivat, C</w:t>
            </w:r>
            <w:r w:rsidRPr="00521257">
              <w:rPr>
                <w:vertAlign w:val="subscript"/>
                <w:lang w:val="pl-PL"/>
              </w:rPr>
              <w:t>12</w:t>
            </w:r>
            <w:r w:rsidRPr="00521257">
              <w:rPr>
                <w:lang w:val="pl-PL"/>
              </w:rPr>
              <w:t>H</w:t>
            </w:r>
            <w:r w:rsidRPr="00521257">
              <w:rPr>
                <w:vertAlign w:val="subscript"/>
                <w:lang w:val="pl-PL"/>
              </w:rPr>
              <w:t>2</w:t>
            </w:r>
            <w:r w:rsidRPr="00521257">
              <w:rPr>
                <w:lang w:val="pl-PL"/>
              </w:rPr>
              <w:t>Br</w:t>
            </w:r>
            <w:r w:rsidRPr="00521257">
              <w:rPr>
                <w:vertAlign w:val="subscript"/>
                <w:lang w:val="pl-PL"/>
              </w:rPr>
              <w:t>8</w:t>
            </w:r>
            <w:r w:rsidRPr="00521257">
              <w:rPr>
                <w:lang w:val="pl-PL"/>
              </w:rPr>
              <w:t>O</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Zabranjeno je stavljanje na tržište ili upotreba</w:t>
            </w:r>
            <w:r w:rsidRPr="00521257">
              <w:t xml:space="preserve"> </w:t>
            </w:r>
            <w:r w:rsidRPr="00521257">
              <w:rPr>
                <w:lang w:val="pl-PL"/>
              </w:rPr>
              <w:t>difeniletra, oktabrom derivata:</w:t>
            </w:r>
          </w:p>
          <w:p w:rsidR="007F7D4F" w:rsidRPr="00521257" w:rsidRDefault="007F7D4F" w:rsidP="007F7D4F">
            <w:pPr>
              <w:jc w:val="both"/>
              <w:rPr>
                <w:lang w:val="pl-PL"/>
              </w:rPr>
            </w:pPr>
            <w:r w:rsidRPr="00521257">
              <w:rPr>
                <w:lang w:val="pl-PL"/>
              </w:rPr>
              <w:t>- kao supstance;</w:t>
            </w:r>
          </w:p>
          <w:p w:rsidR="007F7D4F" w:rsidRPr="00521257" w:rsidRDefault="007F7D4F" w:rsidP="007F7D4F">
            <w:pPr>
              <w:jc w:val="both"/>
              <w:rPr>
                <w:lang w:val="pl-PL"/>
              </w:rPr>
            </w:pPr>
            <w:r w:rsidRPr="00521257">
              <w:rPr>
                <w:lang w:val="pl-PL"/>
              </w:rPr>
              <w:t>- kao sastojka drugih supstanci ili u smješama u koncentracijama većim od 0,1% (m/m).</w:t>
            </w:r>
          </w:p>
          <w:p w:rsidR="007F7D4F" w:rsidRPr="00521257" w:rsidRDefault="007F7D4F" w:rsidP="007F7D4F">
            <w:pPr>
              <w:jc w:val="both"/>
              <w:rPr>
                <w:lang w:val="pl-PL"/>
              </w:rPr>
            </w:pPr>
            <w:r w:rsidRPr="00521257">
              <w:rPr>
                <w:lang w:val="pl-PL"/>
              </w:rPr>
              <w:t xml:space="preserve">2) Zabranjeno je stavljanje na tržište proizvoda ako sami proizvodi ili njihovi djelovi koji se koriste kao usporivači gorenja sadrže difeniletar, oktabrom </w:t>
            </w:r>
            <w:r w:rsidRPr="00521257">
              <w:rPr>
                <w:lang w:val="pl-PL"/>
              </w:rPr>
              <w:lastRenderedPageBreak/>
              <w:t>derivat u koncentracijama većim od 0,1% (m/m).</w:t>
            </w:r>
          </w:p>
          <w:p w:rsidR="007F7D4F" w:rsidRPr="00521257" w:rsidRDefault="007F7D4F" w:rsidP="007F7D4F">
            <w:pPr>
              <w:jc w:val="both"/>
              <w:rPr>
                <w:lang w:val="fr-FR"/>
              </w:rPr>
            </w:pPr>
            <w:r w:rsidRPr="00521257">
              <w:rPr>
                <w:lang w:val="fr-FR"/>
              </w:rPr>
              <w:t>3) Zabrane iz podtačke 2 ove tačke se ne primjenjuju na:</w:t>
            </w:r>
          </w:p>
          <w:p w:rsidR="007F7D4F" w:rsidRPr="00521257" w:rsidRDefault="007F7D4F" w:rsidP="007F7D4F">
            <w:pPr>
              <w:jc w:val="both"/>
              <w:rPr>
                <w:lang w:val="fr-FR"/>
              </w:rPr>
            </w:pPr>
            <w:r w:rsidRPr="00521257">
              <w:rPr>
                <w:lang w:val="fr-FR"/>
              </w:rPr>
              <w:t xml:space="preserve">- proizvode koji su bili u upotrebi prije 7. </w:t>
            </w:r>
            <w:proofErr w:type="gramStart"/>
            <w:r w:rsidRPr="00521257">
              <w:rPr>
                <w:lang w:val="fr-FR"/>
              </w:rPr>
              <w:t>decembra</w:t>
            </w:r>
            <w:proofErr w:type="gramEnd"/>
            <w:r w:rsidRPr="00521257">
              <w:rPr>
                <w:lang w:val="fr-FR"/>
              </w:rPr>
              <w:t xml:space="preserve"> 2013. </w:t>
            </w:r>
            <w:proofErr w:type="gramStart"/>
            <w:r w:rsidRPr="00521257">
              <w:rPr>
                <w:lang w:val="fr-FR"/>
              </w:rPr>
              <w:t>godine</w:t>
            </w:r>
            <w:proofErr w:type="gramEnd"/>
            <w:r w:rsidRPr="00521257">
              <w:rPr>
                <w:lang w:val="fr-FR"/>
              </w:rPr>
              <w:t>;</w:t>
            </w:r>
          </w:p>
          <w:p w:rsidR="007F7D4F" w:rsidRPr="00521257" w:rsidRDefault="007F7D4F" w:rsidP="007F7D4F">
            <w:pPr>
              <w:jc w:val="both"/>
              <w:rPr>
                <w:lang w:val="fr-FR"/>
              </w:rPr>
            </w:pPr>
            <w:r w:rsidRPr="00521257">
              <w:rPr>
                <w:lang w:val="fr-FR"/>
              </w:rPr>
              <w:t>- električnu i elektronsku opremu koja je uređena drugim propisima.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46.</w:t>
            </w:r>
          </w:p>
        </w:tc>
        <w:tc>
          <w:tcPr>
            <w:tcW w:w="3647" w:type="dxa"/>
          </w:tcPr>
          <w:p w:rsidR="007F7D4F" w:rsidRPr="00521257" w:rsidRDefault="007F7D4F" w:rsidP="007F7D4F">
            <w:pPr>
              <w:jc w:val="both"/>
              <w:rPr>
                <w:lang w:val="pl-PL"/>
              </w:rPr>
            </w:pPr>
            <w:r w:rsidRPr="00521257">
              <w:rPr>
                <w:lang w:val="pl-PL"/>
              </w:rPr>
              <w:t>a) Nonilfenol</w:t>
            </w:r>
          </w:p>
          <w:p w:rsidR="007F7D4F" w:rsidRPr="00521257" w:rsidRDefault="007F7D4F" w:rsidP="007F7D4F">
            <w:pPr>
              <w:jc w:val="both"/>
              <w:rPr>
                <w:lang w:val="pl-PL"/>
              </w:rPr>
            </w:pPr>
            <w:r w:rsidRPr="00521257">
              <w:rPr>
                <w:lang w:val="pl-PL"/>
              </w:rPr>
              <w:t>C</w:t>
            </w:r>
            <w:r w:rsidRPr="00521257">
              <w:rPr>
                <w:vertAlign w:val="subscript"/>
                <w:lang w:val="pl-PL"/>
              </w:rPr>
              <w:t>6</w:t>
            </w:r>
            <w:r w:rsidRPr="00521257">
              <w:rPr>
                <w:lang w:val="pl-PL"/>
              </w:rPr>
              <w:t>H</w:t>
            </w:r>
            <w:r w:rsidRPr="00521257">
              <w:rPr>
                <w:vertAlign w:val="subscript"/>
                <w:lang w:val="pl-PL"/>
              </w:rPr>
              <w:t>4</w:t>
            </w:r>
            <w:r w:rsidRPr="00521257">
              <w:rPr>
                <w:lang w:val="pl-PL"/>
              </w:rPr>
              <w:t>(OH)C</w:t>
            </w:r>
            <w:r w:rsidRPr="00521257">
              <w:rPr>
                <w:vertAlign w:val="subscript"/>
                <w:lang w:val="pl-PL"/>
              </w:rPr>
              <w:t>9</w:t>
            </w:r>
            <w:r w:rsidRPr="00521257">
              <w:rPr>
                <w:lang w:val="pl-PL"/>
              </w:rPr>
              <w:t>H</w:t>
            </w:r>
            <w:r w:rsidRPr="00521257">
              <w:rPr>
                <w:vertAlign w:val="subscript"/>
                <w:lang w:val="pl-PL"/>
              </w:rPr>
              <w:t>19</w:t>
            </w:r>
          </w:p>
          <w:p w:rsidR="007F7D4F" w:rsidRPr="00521257" w:rsidRDefault="007F7D4F" w:rsidP="007F7D4F">
            <w:pPr>
              <w:jc w:val="both"/>
              <w:rPr>
                <w:lang w:val="pl-PL"/>
              </w:rPr>
            </w:pPr>
            <w:r w:rsidRPr="00521257">
              <w:rPr>
                <w:lang w:val="pl-PL"/>
              </w:rPr>
              <w:t>CAS br. 25154-52-3</w:t>
            </w:r>
          </w:p>
          <w:p w:rsidR="007F7D4F" w:rsidRPr="00521257" w:rsidRDefault="007F7D4F" w:rsidP="007F7D4F">
            <w:pPr>
              <w:jc w:val="both"/>
              <w:rPr>
                <w:lang w:val="pl-PL"/>
              </w:rPr>
            </w:pPr>
            <w:r w:rsidRPr="00521257">
              <w:rPr>
                <w:lang w:val="pl-PL"/>
              </w:rPr>
              <w:t>EC br. 246-672-0</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b) Nonilfenol etoksilat</w:t>
            </w:r>
          </w:p>
          <w:p w:rsidR="007F7D4F" w:rsidRPr="00521257" w:rsidRDefault="007F7D4F" w:rsidP="007F7D4F">
            <w:pPr>
              <w:jc w:val="both"/>
              <w:rPr>
                <w:lang w:val="pl-PL"/>
              </w:rPr>
            </w:pPr>
            <w:r w:rsidRPr="00521257">
              <w:rPr>
                <w:lang w:val="pl-PL"/>
              </w:rPr>
              <w:t>(</w:t>
            </w:r>
            <w:r w:rsidRPr="00521257">
              <w:rPr>
                <w:vertAlign w:val="subscript"/>
                <w:lang w:val="pl-PL"/>
              </w:rPr>
              <w:t>C2H4O</w:t>
            </w:r>
            <w:r w:rsidRPr="00521257">
              <w:rPr>
                <w:lang w:val="pl-PL"/>
              </w:rPr>
              <w:t>)nC</w:t>
            </w:r>
            <w:r w:rsidRPr="00521257">
              <w:rPr>
                <w:vertAlign w:val="subscript"/>
                <w:lang w:val="pl-PL"/>
              </w:rPr>
              <w:t>15</w:t>
            </w:r>
            <w:r w:rsidRPr="00521257">
              <w:rPr>
                <w:lang w:val="pl-PL"/>
              </w:rPr>
              <w:t>H</w:t>
            </w:r>
            <w:r w:rsidRPr="00521257">
              <w:rPr>
                <w:vertAlign w:val="subscript"/>
                <w:lang w:val="pl-PL"/>
              </w:rPr>
              <w:t>24</w:t>
            </w:r>
            <w:r w:rsidRPr="00521257">
              <w:rPr>
                <w:lang w:val="pl-PL"/>
              </w:rPr>
              <w:t>O</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Zabranjeno je stavljanje na tržište ili upotreba nonilfenola</w:t>
            </w:r>
            <w:r w:rsidRPr="00521257">
              <w:t xml:space="preserve"> i n</w:t>
            </w:r>
            <w:r w:rsidRPr="00521257">
              <w:rPr>
                <w:lang w:val="pl-PL"/>
              </w:rPr>
              <w:t>onilfenol etoksilata ili smješa koje ih sadrže u koncentracijama jednakim ili većim od 0,1 % (m/m):</w:t>
            </w:r>
          </w:p>
          <w:p w:rsidR="007F7D4F" w:rsidRPr="00521257" w:rsidRDefault="007F7D4F" w:rsidP="007F7D4F">
            <w:pPr>
              <w:jc w:val="both"/>
              <w:rPr>
                <w:lang w:val="pl-PL"/>
              </w:rPr>
            </w:pPr>
            <w:r w:rsidRPr="00521257">
              <w:rPr>
                <w:lang w:val="pl-PL"/>
              </w:rPr>
              <w:t>a) za profesionalno ili industrijsko čišćenje, osim u:</w:t>
            </w:r>
          </w:p>
          <w:p w:rsidR="007F7D4F" w:rsidRPr="00521257" w:rsidRDefault="007F7D4F" w:rsidP="007F7D4F">
            <w:pPr>
              <w:jc w:val="both"/>
              <w:rPr>
                <w:lang w:val="pl-PL"/>
              </w:rPr>
            </w:pPr>
            <w:r w:rsidRPr="00521257">
              <w:rPr>
                <w:lang w:val="pl-PL"/>
              </w:rPr>
              <w:t>- kontrolisanim zatvorenim sistemima za suvo (hemijsko) čišćenje u kome se tečnost za čišćenje reciklira ili spaljuje;</w:t>
            </w:r>
          </w:p>
          <w:p w:rsidR="007F7D4F" w:rsidRPr="00521257" w:rsidRDefault="007F7D4F" w:rsidP="007F7D4F">
            <w:pPr>
              <w:jc w:val="both"/>
              <w:rPr>
                <w:lang w:val="pl-PL"/>
              </w:rPr>
            </w:pPr>
            <w:r w:rsidRPr="00521257">
              <w:rPr>
                <w:lang w:val="pl-PL"/>
              </w:rPr>
              <w:t>- sistemima za čišćenje sa posebnom obradom kod koje se tečnost za čišćenje reciklira ili spaljuje.</w:t>
            </w:r>
          </w:p>
          <w:p w:rsidR="007F7D4F" w:rsidRPr="00521257" w:rsidRDefault="007F7D4F" w:rsidP="007F7D4F">
            <w:pPr>
              <w:jc w:val="both"/>
              <w:rPr>
                <w:lang w:val="pl-PL"/>
              </w:rPr>
            </w:pPr>
            <w:r w:rsidRPr="00521257">
              <w:rPr>
                <w:lang w:val="pl-PL"/>
              </w:rPr>
              <w:t>b) za čišćenje domaćinstava;</w:t>
            </w:r>
          </w:p>
          <w:p w:rsidR="007F7D4F" w:rsidRPr="00521257" w:rsidRDefault="007F7D4F" w:rsidP="007F7D4F">
            <w:pPr>
              <w:jc w:val="both"/>
              <w:rPr>
                <w:lang w:val="pl-PL"/>
              </w:rPr>
            </w:pPr>
            <w:r w:rsidRPr="00521257">
              <w:rPr>
                <w:lang w:val="pl-PL"/>
              </w:rPr>
              <w:t>c) za postupke obrade tekstila i kože, osim u:</w:t>
            </w:r>
          </w:p>
          <w:p w:rsidR="007F7D4F" w:rsidRPr="00521257" w:rsidRDefault="007F7D4F" w:rsidP="007F7D4F">
            <w:pPr>
              <w:jc w:val="both"/>
              <w:rPr>
                <w:lang w:val="pl-PL"/>
              </w:rPr>
            </w:pPr>
            <w:r w:rsidRPr="00521257">
              <w:rPr>
                <w:lang w:val="pl-PL"/>
              </w:rPr>
              <w:t>- preradi bez ispuštanja u otpadne vode;</w:t>
            </w:r>
          </w:p>
          <w:p w:rsidR="007F7D4F" w:rsidRPr="00521257" w:rsidRDefault="007F7D4F" w:rsidP="007F7D4F">
            <w:pPr>
              <w:jc w:val="both"/>
              <w:rPr>
                <w:lang w:val="pl-PL"/>
              </w:rPr>
            </w:pPr>
            <w:r w:rsidRPr="00521257">
              <w:rPr>
                <w:lang w:val="pl-PL"/>
              </w:rPr>
              <w:t>- sistemima sa posebnom obradom gdje se vode iz tehnološkog procesa posebno obrađuju radi potpunog odstranjivanja organske frakcije (npr. odmašćivanje ovčije kože).</w:t>
            </w:r>
          </w:p>
          <w:p w:rsidR="007F7D4F" w:rsidRPr="00521257" w:rsidRDefault="007F7D4F" w:rsidP="007F7D4F">
            <w:pPr>
              <w:jc w:val="both"/>
              <w:rPr>
                <w:lang w:val="pl-PL"/>
              </w:rPr>
            </w:pPr>
            <w:r w:rsidRPr="00521257">
              <w:rPr>
                <w:lang w:val="pl-PL"/>
              </w:rPr>
              <w:t>d) za emulgatore u tečnostima za omekšavanje i njegu vimena krava, ovaca i koza;</w:t>
            </w:r>
          </w:p>
          <w:p w:rsidR="007F7D4F" w:rsidRPr="00521257" w:rsidRDefault="007F7D4F" w:rsidP="007F7D4F">
            <w:pPr>
              <w:jc w:val="both"/>
              <w:rPr>
                <w:lang w:val="pl-PL"/>
              </w:rPr>
            </w:pPr>
            <w:r w:rsidRPr="00521257">
              <w:rPr>
                <w:lang w:val="pl-PL"/>
              </w:rPr>
              <w:t>e) za obradu metala, osim u kontrolisanim zatvorenim sistemima za čišćenje gdje se tečnost za pranje reciklira ili spaljuje;</w:t>
            </w:r>
          </w:p>
          <w:p w:rsidR="007F7D4F" w:rsidRPr="00521257" w:rsidRDefault="007F7D4F" w:rsidP="007F7D4F">
            <w:pPr>
              <w:jc w:val="both"/>
              <w:rPr>
                <w:lang w:val="pl-PL"/>
              </w:rPr>
            </w:pPr>
            <w:r w:rsidRPr="00521257">
              <w:rPr>
                <w:lang w:val="pl-PL"/>
              </w:rPr>
              <w:t>f) za izradu papirne pulpe i papira;</w:t>
            </w:r>
          </w:p>
          <w:p w:rsidR="007F7D4F" w:rsidRPr="00521257" w:rsidRDefault="007F7D4F" w:rsidP="007F7D4F">
            <w:pPr>
              <w:jc w:val="both"/>
              <w:rPr>
                <w:lang w:val="pl-PL"/>
              </w:rPr>
            </w:pPr>
            <w:r w:rsidRPr="00521257">
              <w:rPr>
                <w:lang w:val="pl-PL"/>
              </w:rPr>
              <w:t>g) kozmetičkim proizvodima;</w:t>
            </w:r>
          </w:p>
          <w:p w:rsidR="007F7D4F" w:rsidRPr="00521257" w:rsidRDefault="007F7D4F" w:rsidP="007F7D4F">
            <w:pPr>
              <w:jc w:val="both"/>
              <w:rPr>
                <w:lang w:val="pl-PL"/>
              </w:rPr>
            </w:pPr>
            <w:r w:rsidRPr="00521257">
              <w:rPr>
                <w:lang w:val="pl-PL"/>
              </w:rPr>
              <w:t>h) u proizvodima za ličnu njegu, osim spermicida;</w:t>
            </w:r>
          </w:p>
          <w:p w:rsidR="007F7D4F" w:rsidRPr="00521257" w:rsidRDefault="007F7D4F" w:rsidP="007F7D4F">
            <w:pPr>
              <w:jc w:val="both"/>
              <w:rPr>
                <w:lang w:val="pl-PL"/>
              </w:rPr>
            </w:pPr>
            <w:r w:rsidRPr="00521257">
              <w:rPr>
                <w:lang w:val="pl-PL"/>
              </w:rPr>
              <w:t>i) kao pomoćne supstance u pesticidima i biocidnim proizvodima. Ako je prije stupanja na snagu propisa kojim je uređena oblast o sredstvima za zaštitu bilja izdato odobrenje za stavljanje na tržište zabrana se primjenjuje nakon isteka roka važenja tog akta.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46.a.</w:t>
            </w:r>
          </w:p>
        </w:tc>
        <w:tc>
          <w:tcPr>
            <w:tcW w:w="3647" w:type="dxa"/>
          </w:tcPr>
          <w:p w:rsidR="007F7D4F" w:rsidRPr="00521257" w:rsidRDefault="007F7D4F" w:rsidP="007F7D4F">
            <w:pPr>
              <w:jc w:val="both"/>
              <w:rPr>
                <w:lang w:val="pl-PL"/>
              </w:rPr>
            </w:pPr>
            <w:r w:rsidRPr="00521257">
              <w:rPr>
                <w:lang w:val="pl-PL"/>
              </w:rPr>
              <w:t>Nonilfenol etoksilati (NPE-i)</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(C</w:t>
            </w:r>
            <w:r w:rsidRPr="00521257">
              <w:rPr>
                <w:vertAlign w:val="subscript"/>
                <w:lang w:val="pl-PL"/>
              </w:rPr>
              <w:t>2</w:t>
            </w:r>
            <w:r w:rsidRPr="00521257">
              <w:rPr>
                <w:lang w:val="pl-PL"/>
              </w:rPr>
              <w:t>H</w:t>
            </w:r>
            <w:r w:rsidRPr="00521257">
              <w:rPr>
                <w:vertAlign w:val="subscript"/>
                <w:lang w:val="pl-PL"/>
              </w:rPr>
              <w:t>4</w:t>
            </w:r>
            <w:r w:rsidRPr="00521257">
              <w:rPr>
                <w:lang w:val="pl-PL"/>
              </w:rPr>
              <w:t>O)nC</w:t>
            </w:r>
            <w:r w:rsidRPr="00521257">
              <w:rPr>
                <w:vertAlign w:val="subscript"/>
                <w:lang w:val="pl-PL"/>
              </w:rPr>
              <w:t>15</w:t>
            </w:r>
            <w:r w:rsidRPr="00521257">
              <w:rPr>
                <w:lang w:val="pl-PL"/>
              </w:rPr>
              <w:t>H</w:t>
            </w:r>
            <w:r w:rsidRPr="00521257">
              <w:rPr>
                <w:vertAlign w:val="subscript"/>
                <w:lang w:val="pl-PL"/>
              </w:rPr>
              <w:t>24</w:t>
            </w:r>
            <w:r w:rsidRPr="00521257">
              <w:rPr>
                <w:lang w:val="pl-PL"/>
              </w:rPr>
              <w:t>O</w:t>
            </w:r>
          </w:p>
        </w:tc>
        <w:tc>
          <w:tcPr>
            <w:tcW w:w="4318" w:type="dxa"/>
          </w:tcPr>
          <w:p w:rsidR="007F7D4F" w:rsidRPr="00521257" w:rsidRDefault="007F7D4F" w:rsidP="007F7D4F">
            <w:pPr>
              <w:jc w:val="both"/>
              <w:rPr>
                <w:lang w:val="pl-PL"/>
              </w:rPr>
            </w:pPr>
            <w:r w:rsidRPr="00521257">
              <w:rPr>
                <w:lang w:val="pl-PL"/>
              </w:rPr>
              <w:t xml:space="preserve">1) Zabranjeno je stavljanje na tržište NPE u koncentracijama jednakima ili većima od 0,01 % masenog udjela tog tekstilnog proizvoda ili svakog dijela tekstilnog proizvoda, u tekstilnim proizvodima za koje se može očekivati da će se prati u vodi </w:t>
            </w:r>
            <w:r w:rsidRPr="00521257">
              <w:rPr>
                <w:lang w:val="pl-PL"/>
              </w:rPr>
              <w:lastRenderedPageBreak/>
              <w:t>tokom uobičajenog životnog vijeka,</w:t>
            </w:r>
            <w:r w:rsidRPr="00521257">
              <w:t xml:space="preserve"> </w:t>
            </w:r>
            <w:r w:rsidRPr="00521257">
              <w:rPr>
                <w:lang w:val="pl-PL"/>
              </w:rPr>
              <w:t>nakon 3. februara 2021.</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2) Zabrana iz podtačke 1 ove tačke ne primjenjuje se na stavljanje na tržište korišćenih tekstilnih proizvoda ni novih tekstilnih proizvoda proizvedenih od recikliranog tekstila, bez upotrebe NPE-a.</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3)  Za potrebe podtač. 1 i 2 ove tačke, „tekstilni proizvod” je bilo koji nedovršeni proizvod, poluproizvod ili gotovi proizvod koji ima najmanje 80% masenog udjela tekstilnih vlakana, ili bilo koji proizvod koji sadrži dio koji ima najmanje 80% masenog udjela tekstilnih vlakana, uključujući proizvode kao što su odjeća, modni dodaci, tekstil za interijere, vlakna, vunica, tkanine i pleteni proizvodi.</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47.</w:t>
            </w:r>
          </w:p>
        </w:tc>
        <w:tc>
          <w:tcPr>
            <w:tcW w:w="3647" w:type="dxa"/>
          </w:tcPr>
          <w:p w:rsidR="007F7D4F" w:rsidRPr="00521257" w:rsidRDefault="007F7D4F" w:rsidP="007F7D4F">
            <w:pPr>
              <w:jc w:val="both"/>
              <w:rPr>
                <w:lang w:val="pl-PL"/>
              </w:rPr>
            </w:pPr>
            <w:r w:rsidRPr="00521257">
              <w:rPr>
                <w:lang w:val="pl-PL"/>
              </w:rPr>
              <w:t>Hrom (VI) jedinjenja</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Zabranjeno je stavljanje na tržište i upotreba cementa i smješa koje sadrže</w:t>
            </w:r>
            <w:r w:rsidRPr="00521257">
              <w:t xml:space="preserve"> </w:t>
            </w:r>
            <w:r w:rsidRPr="00521257">
              <w:rPr>
                <w:lang w:val="pl-PL"/>
              </w:rPr>
              <w:t>cement, ako nakon hidratacije (kvašenja) sadrže više od 2 mg/kg odnosno 0,0002% (m/m) rastvornog hroma (VI) obračunatog na ukupnu masu suvog cementa,</w:t>
            </w:r>
            <w:r w:rsidRPr="00521257">
              <w:t xml:space="preserve"> </w:t>
            </w:r>
            <w:r w:rsidRPr="00521257">
              <w:rPr>
                <w:lang w:val="pl-PL"/>
              </w:rPr>
              <w:t>od 1. januara 2016. godine.</w:t>
            </w:r>
          </w:p>
          <w:p w:rsidR="007F7D4F" w:rsidRPr="00521257" w:rsidRDefault="007F7D4F" w:rsidP="007F7D4F">
            <w:pPr>
              <w:jc w:val="both"/>
              <w:rPr>
                <w:lang w:val="pl-PL"/>
              </w:rPr>
            </w:pPr>
            <w:r w:rsidRPr="00521257">
              <w:rPr>
                <w:lang w:val="pl-PL"/>
              </w:rPr>
              <w:t>2) Ako su cementu dodata redukciona sredstva na ambalaži se navode podaci o datumu pakovanja, uslovima skladištenja, kao i vremenskom periodu u kome je redukciono sredstvo aktivno u održavanju koncentracije hroma (VI) jedinjenja ispod granične vrijednosti iz podtačke 1 ove tačke.</w:t>
            </w:r>
          </w:p>
          <w:p w:rsidR="007F7D4F" w:rsidRPr="00521257" w:rsidRDefault="007F7D4F" w:rsidP="007F7D4F">
            <w:pPr>
              <w:jc w:val="both"/>
              <w:rPr>
                <w:lang w:val="pl-PL"/>
              </w:rPr>
            </w:pPr>
            <w:r w:rsidRPr="00521257">
              <w:rPr>
                <w:lang w:val="pl-PL"/>
              </w:rPr>
              <w:t>3) Zabrana iz podtač. 1 i 2 ove tačke se ne primjenjuje pri stavljanju na tržište i upotrebu cementa u kontrolisanim zatvorenim sistemima koji su u potpunosti automatizovani, bez mogućnosti dodira cementa ili smješa koje sadrže cement sa kožom.</w:t>
            </w:r>
          </w:p>
          <w:p w:rsidR="007F7D4F" w:rsidRPr="00521257" w:rsidRDefault="007F7D4F" w:rsidP="007F7D4F">
            <w:pPr>
              <w:jc w:val="both"/>
              <w:rPr>
                <w:lang w:val="pl-PL"/>
              </w:rPr>
            </w:pPr>
            <w:r w:rsidRPr="00521257">
              <w:rPr>
                <w:lang w:val="pl-PL"/>
              </w:rPr>
              <w:t xml:space="preserve">4) Kao ispitna metoda za dokazivanje usklađenosti sa podtačkom 1 ove tačke koristi se norma Evropskoga odbora za normizaciju (CEN) za ispitivanje udjela rastvorenog hroma (VI) u cementu i smješama koje sadrže cement.  </w:t>
            </w:r>
          </w:p>
          <w:p w:rsidR="007F7D4F" w:rsidRPr="00521257" w:rsidRDefault="007F7D4F" w:rsidP="007F7D4F">
            <w:pPr>
              <w:jc w:val="both"/>
              <w:rPr>
                <w:lang w:val="pl-PL"/>
              </w:rPr>
            </w:pPr>
            <w:r w:rsidRPr="00521257">
              <w:rPr>
                <w:lang w:val="pl-PL"/>
              </w:rPr>
              <w:t xml:space="preserve">5) Zabranjeno je stavljanje na tržište kožnih predmeta koji dolaze u dodir sa ljudskom kožom ako sadrže hrom (VI) jedinjenja u koncentracijama jednakim ili </w:t>
            </w:r>
            <w:r w:rsidRPr="00521257">
              <w:rPr>
                <w:lang w:val="pl-PL"/>
              </w:rPr>
              <w:lastRenderedPageBreak/>
              <w:t xml:space="preserve">većim od 3 mg/kg (0,0003 % masenog udjela) od ukupne suve mase kože. </w:t>
            </w:r>
          </w:p>
          <w:p w:rsidR="007F7D4F" w:rsidRPr="00521257" w:rsidRDefault="007F7D4F" w:rsidP="007F7D4F">
            <w:pPr>
              <w:jc w:val="both"/>
              <w:rPr>
                <w:lang w:val="pl-PL"/>
              </w:rPr>
            </w:pPr>
            <w:r w:rsidRPr="00521257">
              <w:rPr>
                <w:lang w:val="pl-PL"/>
              </w:rPr>
              <w:t xml:space="preserve">6) Predmeti koji sadrže kožne djelove i dolaze u dodir sa ljudskom kožom ne stavljaju se na tržište ako bilo koji od tih kožnih dijelova sadrži hrom (VI) jedinjenja u koncentracijama jednakim ili većim od 3 mg/kg (0,0003 % masenog udjela) od ukupne suve mase tog kožnog dijela. </w:t>
            </w:r>
          </w:p>
          <w:p w:rsidR="007F7D4F" w:rsidRPr="00521257" w:rsidRDefault="007F7D4F" w:rsidP="007F7D4F">
            <w:pPr>
              <w:jc w:val="both"/>
              <w:rPr>
                <w:lang w:val="pl-PL"/>
              </w:rPr>
            </w:pPr>
            <w:r w:rsidRPr="00521257">
              <w:rPr>
                <w:lang w:val="pl-PL"/>
              </w:rPr>
              <w:t>7) Zabrane iz podtač. 5 i 6 ove tačke ne primjenjuju se na stavljanje na tržište korišćenih proizvoda koji su bili u upotrebi prije donošenja ove uredbe.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48</w:t>
            </w:r>
          </w:p>
        </w:tc>
        <w:tc>
          <w:tcPr>
            <w:tcW w:w="3647" w:type="dxa"/>
          </w:tcPr>
          <w:p w:rsidR="007F7D4F" w:rsidRPr="00521257" w:rsidRDefault="007F7D4F" w:rsidP="007F7D4F">
            <w:pPr>
              <w:jc w:val="both"/>
              <w:rPr>
                <w:lang w:val="fr-FR"/>
              </w:rPr>
            </w:pPr>
            <w:r w:rsidRPr="00521257">
              <w:rPr>
                <w:lang w:val="fr-FR"/>
              </w:rPr>
              <w:t>Toluen</w:t>
            </w:r>
          </w:p>
          <w:p w:rsidR="007F7D4F" w:rsidRPr="00521257" w:rsidRDefault="007F7D4F" w:rsidP="007F7D4F">
            <w:pPr>
              <w:jc w:val="both"/>
              <w:rPr>
                <w:lang w:val="fr-FR"/>
              </w:rPr>
            </w:pPr>
            <w:r w:rsidRPr="00521257">
              <w:rPr>
                <w:lang w:val="fr-FR"/>
              </w:rPr>
              <w:t>CAS br. 108-88-03</w:t>
            </w:r>
          </w:p>
          <w:p w:rsidR="007F7D4F" w:rsidRPr="00521257" w:rsidRDefault="007F7D4F" w:rsidP="007F7D4F">
            <w:pPr>
              <w:jc w:val="both"/>
              <w:rPr>
                <w:lang w:val="fr-FR"/>
              </w:rPr>
            </w:pPr>
            <w:r w:rsidRPr="00521257">
              <w:rPr>
                <w:lang w:val="fr-FR"/>
              </w:rPr>
              <w:t>EC br. 203-625-9</w:t>
            </w:r>
          </w:p>
          <w:p w:rsidR="007F7D4F" w:rsidRPr="00521257" w:rsidRDefault="007F7D4F" w:rsidP="007F7D4F">
            <w:pPr>
              <w:jc w:val="both"/>
              <w:rPr>
                <w:lang w:val="fr-FR"/>
              </w:rPr>
            </w:pPr>
          </w:p>
        </w:tc>
        <w:tc>
          <w:tcPr>
            <w:tcW w:w="4318" w:type="dxa"/>
          </w:tcPr>
          <w:p w:rsidR="007F7D4F" w:rsidRPr="00521257" w:rsidRDefault="007F7D4F" w:rsidP="007F7D4F">
            <w:pPr>
              <w:jc w:val="both"/>
              <w:rPr>
                <w:lang w:val="fr-FR"/>
              </w:rPr>
            </w:pPr>
            <w:r w:rsidRPr="00521257">
              <w:rPr>
                <w:lang w:val="fr-FR"/>
              </w:rPr>
              <w:t>Zabranjeno je stavljanje na tržište i upotreba toluena ili smješa koje ga sadrže u koncentracijama jednakim ili većim od 0,1 % (m/m), u adhezivima (ljepkovima) i bojama u spreju namijenjenim za opštu upotrebu.</w:t>
            </w:r>
          </w:p>
          <w:p w:rsidR="007F7D4F" w:rsidRPr="00521257" w:rsidRDefault="007F7D4F" w:rsidP="007F7D4F">
            <w:pPr>
              <w:jc w:val="both"/>
              <w:rPr>
                <w:lang w:val="fr-FR"/>
              </w:rPr>
            </w:pP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49.</w:t>
            </w:r>
          </w:p>
        </w:tc>
        <w:tc>
          <w:tcPr>
            <w:tcW w:w="3647" w:type="dxa"/>
          </w:tcPr>
          <w:p w:rsidR="007F7D4F" w:rsidRPr="00521257" w:rsidRDefault="007F7D4F" w:rsidP="007F7D4F">
            <w:pPr>
              <w:jc w:val="both"/>
            </w:pPr>
            <w:r w:rsidRPr="00521257">
              <w:t>Trihlorbenzen</w:t>
            </w:r>
          </w:p>
          <w:p w:rsidR="007F7D4F" w:rsidRPr="00521257" w:rsidRDefault="007F7D4F" w:rsidP="007F7D4F">
            <w:pPr>
              <w:jc w:val="both"/>
            </w:pPr>
            <w:r w:rsidRPr="00521257">
              <w:t>CAS br. 120-82-1</w:t>
            </w:r>
          </w:p>
          <w:p w:rsidR="007F7D4F" w:rsidRPr="00521257" w:rsidRDefault="007F7D4F" w:rsidP="007F7D4F">
            <w:pPr>
              <w:jc w:val="both"/>
            </w:pPr>
            <w:r w:rsidRPr="00521257">
              <w:t>EC br. 204-428-0</w:t>
            </w:r>
          </w:p>
          <w:p w:rsidR="007F7D4F" w:rsidRPr="00521257" w:rsidRDefault="007F7D4F" w:rsidP="007F7D4F">
            <w:pPr>
              <w:jc w:val="both"/>
            </w:pPr>
          </w:p>
        </w:tc>
        <w:tc>
          <w:tcPr>
            <w:tcW w:w="4318" w:type="dxa"/>
          </w:tcPr>
          <w:p w:rsidR="007F7D4F" w:rsidRPr="00521257" w:rsidRDefault="007F7D4F" w:rsidP="007F7D4F">
            <w:pPr>
              <w:jc w:val="both"/>
            </w:pPr>
            <w:r w:rsidRPr="00521257">
              <w:t>1) Zabranjeno je stavljanje na tržište i upotreba trihlorbenzena ili smješa koje ga sadrže u koncentracijima jednakim ili većim od 0</w:t>
            </w:r>
            <w:proofErr w:type="gramStart"/>
            <w:r w:rsidRPr="00521257">
              <w:t>,1</w:t>
            </w:r>
            <w:proofErr w:type="gramEnd"/>
            <w:r w:rsidRPr="00521257">
              <w:t xml:space="preserve"> % (m/m).</w:t>
            </w:r>
          </w:p>
          <w:p w:rsidR="007F7D4F" w:rsidRPr="00521257" w:rsidRDefault="007F7D4F" w:rsidP="007F7D4F">
            <w:pPr>
              <w:jc w:val="both"/>
            </w:pPr>
            <w:r w:rsidRPr="00521257">
              <w:t>2) Dozvoljena je upotreba trihlorbenzena ili smješa koje ga sadrže u koncentracijima jednakim ili većim od 0,1 % (m/m):</w:t>
            </w:r>
          </w:p>
          <w:p w:rsidR="007F7D4F" w:rsidRPr="00521257" w:rsidRDefault="007F7D4F" w:rsidP="007F7D4F">
            <w:pPr>
              <w:jc w:val="both"/>
            </w:pPr>
            <w:r w:rsidRPr="00521257">
              <w:t>- kao intermedijera u sintezama;</w:t>
            </w:r>
          </w:p>
          <w:p w:rsidR="007F7D4F" w:rsidRPr="00521257" w:rsidRDefault="007F7D4F" w:rsidP="007F7D4F">
            <w:pPr>
              <w:jc w:val="both"/>
            </w:pPr>
            <w:r w:rsidRPr="00521257">
              <w:t>- kao rastvarača u zatvorenim procesnim sistemima u reakcijama hlorovanja;</w:t>
            </w:r>
          </w:p>
          <w:p w:rsidR="007F7D4F" w:rsidRPr="00521257" w:rsidRDefault="007F7D4F" w:rsidP="007F7D4F">
            <w:pPr>
              <w:jc w:val="both"/>
              <w:rPr>
                <w:lang w:val="es-ES"/>
              </w:rPr>
            </w:pPr>
            <w:r w:rsidRPr="00521257">
              <w:rPr>
                <w:lang w:val="es-ES"/>
              </w:rPr>
              <w:t>- pri proizvodnji 1,3,5-triamino-2,4,6-trinitrobenzena (TATB).</w:t>
            </w:r>
          </w:p>
        </w:tc>
      </w:tr>
      <w:tr w:rsidR="00521257" w:rsidRPr="00521257" w:rsidTr="007F7D4F">
        <w:trPr>
          <w:gridAfter w:val="1"/>
          <w:wAfter w:w="45" w:type="dxa"/>
        </w:trPr>
        <w:tc>
          <w:tcPr>
            <w:tcW w:w="0" w:type="auto"/>
          </w:tcPr>
          <w:p w:rsidR="007F7D4F" w:rsidRPr="00521257" w:rsidRDefault="007F7D4F" w:rsidP="007F7D4F">
            <w:pPr>
              <w:jc w:val="both"/>
            </w:pPr>
            <w:r w:rsidRPr="00521257">
              <w:t>50.</w:t>
            </w:r>
          </w:p>
        </w:tc>
        <w:tc>
          <w:tcPr>
            <w:tcW w:w="3647" w:type="dxa"/>
          </w:tcPr>
          <w:p w:rsidR="007F7D4F" w:rsidRPr="00521257" w:rsidRDefault="007F7D4F" w:rsidP="007F7D4F">
            <w:pPr>
              <w:jc w:val="both"/>
            </w:pPr>
            <w:r w:rsidRPr="00521257">
              <w:t>Policiklični aromatični ugljovodonici</w:t>
            </w:r>
          </w:p>
          <w:p w:rsidR="007F7D4F" w:rsidRPr="00521257" w:rsidRDefault="007F7D4F" w:rsidP="007F7D4F">
            <w:pPr>
              <w:jc w:val="both"/>
            </w:pPr>
            <w:r w:rsidRPr="00521257">
              <w:t>(Polycyclic-aromatic hydrocarbons, PAH):</w:t>
            </w:r>
          </w:p>
          <w:p w:rsidR="007F7D4F" w:rsidRPr="00521257" w:rsidRDefault="007F7D4F" w:rsidP="007F7D4F">
            <w:pPr>
              <w:jc w:val="both"/>
            </w:pPr>
            <w:r w:rsidRPr="00521257">
              <w:t>a) Benzo(a)piren (Benzo(a)pyrene, BaP)</w:t>
            </w:r>
          </w:p>
          <w:p w:rsidR="007F7D4F" w:rsidRPr="00521257" w:rsidRDefault="007F7D4F" w:rsidP="007F7D4F">
            <w:pPr>
              <w:jc w:val="both"/>
            </w:pPr>
            <w:r w:rsidRPr="00521257">
              <w:t>CAS br. 50-32-8</w:t>
            </w:r>
          </w:p>
          <w:p w:rsidR="007F7D4F" w:rsidRPr="00521257" w:rsidRDefault="007F7D4F" w:rsidP="007F7D4F">
            <w:pPr>
              <w:jc w:val="both"/>
            </w:pPr>
            <w:r w:rsidRPr="00521257">
              <w:t>b) Benzo(e)piren (Benzo(e)pyrene, BeP)</w:t>
            </w:r>
          </w:p>
          <w:p w:rsidR="007F7D4F" w:rsidRPr="00521257" w:rsidRDefault="007F7D4F" w:rsidP="007F7D4F">
            <w:pPr>
              <w:jc w:val="both"/>
              <w:rPr>
                <w:lang w:val="es-ES"/>
              </w:rPr>
            </w:pPr>
            <w:r w:rsidRPr="00521257">
              <w:rPr>
                <w:lang w:val="es-ES"/>
              </w:rPr>
              <w:t>CAS br. 192-97-2</w:t>
            </w:r>
          </w:p>
          <w:p w:rsidR="007F7D4F" w:rsidRPr="00521257" w:rsidRDefault="007F7D4F" w:rsidP="007F7D4F">
            <w:pPr>
              <w:jc w:val="both"/>
              <w:rPr>
                <w:lang w:val="es-ES"/>
              </w:rPr>
            </w:pPr>
            <w:r w:rsidRPr="00521257">
              <w:rPr>
                <w:lang w:val="es-ES"/>
              </w:rPr>
              <w:t>c) Benzo(a)antracen Benzo(a)anthracene (BaA)</w:t>
            </w:r>
          </w:p>
          <w:p w:rsidR="007F7D4F" w:rsidRPr="00521257" w:rsidRDefault="007F7D4F" w:rsidP="007F7D4F">
            <w:pPr>
              <w:jc w:val="both"/>
              <w:rPr>
                <w:lang w:val="fr-FR"/>
              </w:rPr>
            </w:pPr>
            <w:r w:rsidRPr="00521257">
              <w:rPr>
                <w:lang w:val="fr-FR"/>
              </w:rPr>
              <w:t>CAS br. 56-55-3</w:t>
            </w:r>
          </w:p>
          <w:p w:rsidR="007F7D4F" w:rsidRPr="00521257" w:rsidRDefault="007F7D4F" w:rsidP="007F7D4F">
            <w:pPr>
              <w:jc w:val="both"/>
              <w:rPr>
                <w:lang w:val="fr-FR"/>
              </w:rPr>
            </w:pPr>
            <w:r w:rsidRPr="00521257">
              <w:rPr>
                <w:lang w:val="fr-FR"/>
              </w:rPr>
              <w:t>d) Krizen (Chrysen, CHR)</w:t>
            </w:r>
          </w:p>
          <w:p w:rsidR="007F7D4F" w:rsidRPr="00521257" w:rsidRDefault="007F7D4F" w:rsidP="007F7D4F">
            <w:pPr>
              <w:jc w:val="both"/>
              <w:rPr>
                <w:lang w:val="fr-FR"/>
              </w:rPr>
            </w:pPr>
            <w:r w:rsidRPr="00521257">
              <w:rPr>
                <w:lang w:val="fr-FR"/>
              </w:rPr>
              <w:t>CAS br. 218-01-9</w:t>
            </w:r>
          </w:p>
          <w:p w:rsidR="007F7D4F" w:rsidRPr="00521257" w:rsidRDefault="007F7D4F" w:rsidP="007F7D4F">
            <w:pPr>
              <w:jc w:val="both"/>
              <w:rPr>
                <w:lang w:val="fr-FR"/>
              </w:rPr>
            </w:pPr>
            <w:r w:rsidRPr="00521257">
              <w:rPr>
                <w:lang w:val="fr-FR"/>
              </w:rPr>
              <w:t>d)Benzo(b)fluoranten (Benzo(b)fluoranthene, BbFA)</w:t>
            </w:r>
          </w:p>
          <w:p w:rsidR="007F7D4F" w:rsidRPr="00521257" w:rsidRDefault="007F7D4F" w:rsidP="007F7D4F">
            <w:pPr>
              <w:jc w:val="both"/>
              <w:rPr>
                <w:lang w:val="de-DE"/>
              </w:rPr>
            </w:pPr>
            <w:r w:rsidRPr="00521257">
              <w:rPr>
                <w:lang w:val="de-DE"/>
              </w:rPr>
              <w:t>CAS br. 205-99-2</w:t>
            </w:r>
          </w:p>
          <w:p w:rsidR="007F7D4F" w:rsidRPr="00521257" w:rsidRDefault="007F7D4F" w:rsidP="007F7D4F">
            <w:pPr>
              <w:jc w:val="both"/>
              <w:rPr>
                <w:lang w:val="de-DE"/>
              </w:rPr>
            </w:pPr>
            <w:r w:rsidRPr="00521257">
              <w:rPr>
                <w:lang w:val="de-DE"/>
              </w:rPr>
              <w:t>e) Benzo(j)fluoranten</w:t>
            </w:r>
          </w:p>
          <w:p w:rsidR="007F7D4F" w:rsidRPr="00521257" w:rsidRDefault="007F7D4F" w:rsidP="007F7D4F">
            <w:pPr>
              <w:jc w:val="both"/>
              <w:rPr>
                <w:lang w:val="de-DE"/>
              </w:rPr>
            </w:pPr>
            <w:r w:rsidRPr="00521257">
              <w:rPr>
                <w:lang w:val="de-DE"/>
              </w:rPr>
              <w:t>(Benzo(j)fluoranthene, BjFA)</w:t>
            </w:r>
          </w:p>
          <w:p w:rsidR="007F7D4F" w:rsidRPr="00521257" w:rsidRDefault="007F7D4F" w:rsidP="007F7D4F">
            <w:pPr>
              <w:jc w:val="both"/>
              <w:rPr>
                <w:lang w:val="de-DE"/>
              </w:rPr>
            </w:pPr>
            <w:r w:rsidRPr="00521257">
              <w:rPr>
                <w:lang w:val="de-DE"/>
              </w:rPr>
              <w:lastRenderedPageBreak/>
              <w:t>CAS br. 205-82-3</w:t>
            </w:r>
          </w:p>
          <w:p w:rsidR="007F7D4F" w:rsidRPr="00521257" w:rsidRDefault="007F7D4F" w:rsidP="007F7D4F">
            <w:pPr>
              <w:jc w:val="both"/>
              <w:rPr>
                <w:lang w:val="de-DE"/>
              </w:rPr>
            </w:pPr>
            <w:r w:rsidRPr="00521257">
              <w:rPr>
                <w:lang w:val="de-DE"/>
              </w:rPr>
              <w:t>f) Benzo(k)fluoranten</w:t>
            </w:r>
          </w:p>
          <w:p w:rsidR="007F7D4F" w:rsidRPr="00521257" w:rsidRDefault="007F7D4F" w:rsidP="007F7D4F">
            <w:pPr>
              <w:jc w:val="both"/>
              <w:rPr>
                <w:lang w:val="de-DE"/>
              </w:rPr>
            </w:pPr>
            <w:r w:rsidRPr="00521257">
              <w:rPr>
                <w:lang w:val="de-DE"/>
              </w:rPr>
              <w:t>(Benzo(k)fluoranthene, BkFA)</w:t>
            </w:r>
          </w:p>
          <w:p w:rsidR="007F7D4F" w:rsidRPr="00521257" w:rsidRDefault="007F7D4F" w:rsidP="007F7D4F">
            <w:pPr>
              <w:jc w:val="both"/>
              <w:rPr>
                <w:lang w:val="es-ES"/>
              </w:rPr>
            </w:pPr>
            <w:r w:rsidRPr="00521257">
              <w:rPr>
                <w:lang w:val="es-ES"/>
              </w:rPr>
              <w:t>CAS br. 207-08-9</w:t>
            </w:r>
          </w:p>
          <w:p w:rsidR="007F7D4F" w:rsidRPr="00521257" w:rsidRDefault="007F7D4F" w:rsidP="007F7D4F">
            <w:pPr>
              <w:jc w:val="both"/>
              <w:rPr>
                <w:lang w:val="es-ES"/>
              </w:rPr>
            </w:pPr>
            <w:r w:rsidRPr="00521257">
              <w:rPr>
                <w:lang w:val="es-ES"/>
              </w:rPr>
              <w:t xml:space="preserve">g) </w:t>
            </w:r>
            <w:proofErr w:type="gramStart"/>
            <w:r w:rsidRPr="00521257">
              <w:rPr>
                <w:lang w:val="es-ES"/>
              </w:rPr>
              <w:t>Dibenzo(</w:t>
            </w:r>
            <w:proofErr w:type="gramEnd"/>
            <w:r w:rsidRPr="00521257">
              <w:rPr>
                <w:lang w:val="es-ES"/>
              </w:rPr>
              <w:t>a, h)antracen</w:t>
            </w:r>
          </w:p>
          <w:p w:rsidR="007F7D4F" w:rsidRPr="00521257" w:rsidRDefault="007F7D4F" w:rsidP="007F7D4F">
            <w:pPr>
              <w:jc w:val="both"/>
              <w:rPr>
                <w:lang w:val="es-ES"/>
              </w:rPr>
            </w:pPr>
            <w:r w:rsidRPr="00521257">
              <w:rPr>
                <w:lang w:val="es-ES"/>
              </w:rPr>
              <w:t>(</w:t>
            </w:r>
            <w:proofErr w:type="gramStart"/>
            <w:r w:rsidRPr="00521257">
              <w:rPr>
                <w:lang w:val="es-ES"/>
              </w:rPr>
              <w:t>Dibenzo(</w:t>
            </w:r>
            <w:proofErr w:type="gramEnd"/>
            <w:r w:rsidRPr="00521257">
              <w:rPr>
                <w:lang w:val="es-ES"/>
              </w:rPr>
              <w:t>a, h)anthracene, DBAhA)</w:t>
            </w:r>
          </w:p>
          <w:p w:rsidR="007F7D4F" w:rsidRPr="00521257" w:rsidRDefault="007F7D4F" w:rsidP="007F7D4F">
            <w:pPr>
              <w:jc w:val="both"/>
            </w:pPr>
            <w:r w:rsidRPr="00521257">
              <w:t>CAS br. 53-70-3</w:t>
            </w:r>
          </w:p>
        </w:tc>
        <w:tc>
          <w:tcPr>
            <w:tcW w:w="4318" w:type="dxa"/>
          </w:tcPr>
          <w:p w:rsidR="007F7D4F" w:rsidRPr="00521257" w:rsidRDefault="007F7D4F" w:rsidP="007F7D4F">
            <w:pPr>
              <w:jc w:val="both"/>
            </w:pPr>
            <w:r w:rsidRPr="00521257">
              <w:lastRenderedPageBreak/>
              <w:t>1) Zabranjeno je stavljanje na tržište ili upotreba ekstender ulja za proizvodnju pneumatika (gume za vozila) ili njihovih djelova ukoliko sadrže:</w:t>
            </w:r>
          </w:p>
          <w:p w:rsidR="007F7D4F" w:rsidRPr="00521257" w:rsidRDefault="007F7D4F" w:rsidP="007F7D4F">
            <w:pPr>
              <w:jc w:val="both"/>
              <w:rPr>
                <w:lang w:val="pl-PL"/>
              </w:rPr>
            </w:pPr>
            <w:r w:rsidRPr="00521257">
              <w:rPr>
                <w:lang w:val="pl-PL"/>
              </w:rPr>
              <w:t>- više od 1 mg/kg odnosno 0,0001% (m/m) BaP ili</w:t>
            </w:r>
          </w:p>
          <w:p w:rsidR="007F7D4F" w:rsidRPr="00521257" w:rsidRDefault="007F7D4F" w:rsidP="007F7D4F">
            <w:pPr>
              <w:jc w:val="both"/>
              <w:rPr>
                <w:lang w:val="pl-PL"/>
              </w:rPr>
            </w:pPr>
            <w:r w:rsidRPr="00521257">
              <w:rPr>
                <w:lang w:val="pl-PL"/>
              </w:rPr>
              <w:t>- više od 10 mg/kg odnosno 0,001% (m/m) svih PAH ukupno.</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MEST EN 16143:2013 (Naftni proizvodi – Određivanje udjela benzo(a)pirena (BaP) i odabranih policikličkih aromatičnih ugljovodonika (PAH) u uljima za ekstendiranje – Postupak s dvostrukim pročišćavanjem tečnom hromatografijom i analizom GC/MS) upotrebljava se kao metoda testiranja za dokazivanje usklađenosti s granicama iz podtačke 1 ove tačke.</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lastRenderedPageBreak/>
              <w:t xml:space="preserve">Granične vrijednosti se mogu smatrati postignitim ukoliko je udio ekstrakta policikličnih aromatičnih jedinjenja (u daljem tekstu: PCA) manji od 3 % (m/m), a određen je standardnom metodom MEST IP 346:1998 (određivanje količine PCA u nekorišćenim baznim uljima za podmazivanje i benzinskim frakcijama bez asfaltena – Metoda ekstrakcije dimetilsulfoksidom i mjerenja indeksa refrakcije), pod  uslovom da  proizvođač  odnosno  uvoznik  utvrdi  usklađenost s  granicama  za  BaP  i PAH i korelaciju između  izmjerenih  vrijednosti  i  ekstrakta  PCA  svakih  šest  mjeseci  odnosno  nakon  svake  veće  promjene  u  </w:t>
            </w:r>
          </w:p>
          <w:p w:rsidR="007F7D4F" w:rsidRPr="00521257" w:rsidRDefault="007F7D4F" w:rsidP="007F7D4F">
            <w:pPr>
              <w:jc w:val="both"/>
              <w:rPr>
                <w:lang w:val="pl-PL"/>
              </w:rPr>
            </w:pPr>
            <w:r w:rsidRPr="00521257">
              <w:rPr>
                <w:lang w:val="pl-PL"/>
              </w:rPr>
              <w:t>postupku,  u zavisnosti  o toga što  je  ranije.</w:t>
            </w:r>
          </w:p>
          <w:p w:rsidR="007F7D4F" w:rsidRPr="00521257" w:rsidRDefault="007F7D4F" w:rsidP="007F7D4F">
            <w:pPr>
              <w:jc w:val="both"/>
              <w:rPr>
                <w:lang w:val="pl-PL"/>
              </w:rPr>
            </w:pPr>
            <w:r w:rsidRPr="00521257">
              <w:rPr>
                <w:lang w:val="pl-PL"/>
              </w:rPr>
              <w:t xml:space="preserve">Granične vrijednosti za sadržaje BaP i PAH i odgovarajuća korelacija ovih vrijednosti sa PCA ekstraktom su u saglasnosti. </w:t>
            </w:r>
          </w:p>
          <w:p w:rsidR="007F7D4F" w:rsidRPr="00521257" w:rsidRDefault="007F7D4F" w:rsidP="007F7D4F">
            <w:pPr>
              <w:jc w:val="both"/>
              <w:rPr>
                <w:lang w:val="pl-PL"/>
              </w:rPr>
            </w:pPr>
            <w:r w:rsidRPr="00521257">
              <w:rPr>
                <w:lang w:val="pl-PL"/>
              </w:rPr>
              <w:t>2) Zabranjeno je stavljanje na tržište pneumatika i protektora za pneumatike ako sadrže ekstender ulja čiji sastojci prelaze granične vrijednosti iz podtačke 1 ove tačke.</w:t>
            </w:r>
          </w:p>
          <w:p w:rsidR="007F7D4F" w:rsidRPr="00521257" w:rsidRDefault="007F7D4F" w:rsidP="007F7D4F">
            <w:pPr>
              <w:jc w:val="both"/>
              <w:rPr>
                <w:lang w:val="pl-PL"/>
              </w:rPr>
            </w:pPr>
            <w:r w:rsidRPr="00521257">
              <w:rPr>
                <w:lang w:val="pl-PL"/>
              </w:rPr>
              <w:t>Ako je u jedinjenjima vulkanizovane gume količina „Bay protons” manja od 0,35 % smatra se da je ispunjen uslov o propisanim graničnim vrijednostima za sadržaj BaP i PAH.</w:t>
            </w:r>
          </w:p>
          <w:p w:rsidR="007F7D4F" w:rsidRPr="00521257" w:rsidRDefault="007F7D4F" w:rsidP="007F7D4F">
            <w:pPr>
              <w:jc w:val="both"/>
              <w:rPr>
                <w:lang w:val="pl-PL"/>
              </w:rPr>
            </w:pPr>
            <w:r w:rsidRPr="00521257">
              <w:rPr>
                <w:lang w:val="pl-PL"/>
              </w:rPr>
              <w:t>Sadržaj Bay protons mjeri se i obračunava prema MEST ISO 21461 (vulkanizovana guma – određivanje aromatičnosti ulja u jedinjenjima vulkanizovane gume).</w:t>
            </w:r>
          </w:p>
          <w:p w:rsidR="007F7D4F" w:rsidRPr="00521257" w:rsidRDefault="007F7D4F" w:rsidP="007F7D4F">
            <w:pPr>
              <w:jc w:val="both"/>
              <w:rPr>
                <w:lang w:val="pl-PL"/>
              </w:rPr>
            </w:pPr>
            <w:r w:rsidRPr="00521257">
              <w:rPr>
                <w:lang w:val="pl-PL"/>
              </w:rPr>
              <w:t>3) Dozvoljno je stavljanje na tržište reprotektovanih pneumatika ako njihov protektor ne sadrži ekstender ulja čiji sastojci prelaze granične vrijednosti iz podtačke 1 ove tačke.</w:t>
            </w:r>
          </w:p>
          <w:p w:rsidR="007F7D4F" w:rsidRPr="00521257" w:rsidRDefault="007F7D4F" w:rsidP="007F7D4F">
            <w:pPr>
              <w:jc w:val="both"/>
              <w:rPr>
                <w:lang w:val="pl-PL"/>
              </w:rPr>
            </w:pPr>
            <w:r w:rsidRPr="00521257">
              <w:rPr>
                <w:lang w:val="pl-PL"/>
              </w:rPr>
              <w:t xml:space="preserve">4) Zabranjeno je stavljanje na tržište  proizvoda namijenjenih prodaji na malo ako bilo koji njihov plastični ili  gumeni  dio,  koji  dolazi  u  direktan ili  duži  dodir, odnosno kratkotrajni ponavljani dodir sa ljudskom kožom ili  usnom  šupljom  u  uobičajenim  ili  opravdano  predvidljivim  uslovma  upotrebe,  sadrži  više  od  1  mg/kg  (0,0001   %   masenog   udjela   tog   dijela)   bilo   kojeg  navedenog  PAH-a.  </w:t>
            </w:r>
          </w:p>
          <w:p w:rsidR="007F7D4F" w:rsidRPr="00521257" w:rsidRDefault="007F7D4F" w:rsidP="007F7D4F">
            <w:pPr>
              <w:jc w:val="both"/>
              <w:rPr>
                <w:lang w:val="pl-PL"/>
              </w:rPr>
            </w:pPr>
            <w:r w:rsidRPr="00521257">
              <w:rPr>
                <w:lang w:val="pl-PL"/>
              </w:rPr>
              <w:t xml:space="preserve">Ti  proizvodi  obuhvataju: </w:t>
            </w:r>
          </w:p>
          <w:p w:rsidR="007F7D4F" w:rsidRPr="00521257" w:rsidRDefault="007F7D4F" w:rsidP="007F7D4F">
            <w:pPr>
              <w:jc w:val="both"/>
              <w:rPr>
                <w:lang w:val="pl-PL"/>
              </w:rPr>
            </w:pPr>
            <w:r w:rsidRPr="00521257">
              <w:rPr>
                <w:lang w:val="pl-PL"/>
              </w:rPr>
              <w:lastRenderedPageBreak/>
              <w:t xml:space="preserve">—    sportsku    opremu    poput    bicikala,    palica    za    golf, reketa, </w:t>
            </w:r>
          </w:p>
          <w:p w:rsidR="007F7D4F" w:rsidRPr="00521257" w:rsidRDefault="007F7D4F" w:rsidP="007F7D4F">
            <w:pPr>
              <w:jc w:val="both"/>
              <w:rPr>
                <w:lang w:val="pl-PL"/>
              </w:rPr>
            </w:pPr>
            <w:r w:rsidRPr="00521257">
              <w:rPr>
                <w:lang w:val="pl-PL"/>
              </w:rPr>
              <w:t xml:space="preserve">— posuđe za domaćnstvo,  kolica,  hodalice,  </w:t>
            </w:r>
          </w:p>
          <w:p w:rsidR="007F7D4F" w:rsidRPr="00521257" w:rsidRDefault="007F7D4F" w:rsidP="007F7D4F">
            <w:pPr>
              <w:jc w:val="both"/>
              <w:rPr>
                <w:lang w:val="pl-PL"/>
              </w:rPr>
            </w:pPr>
            <w:r w:rsidRPr="00521257">
              <w:rPr>
                <w:lang w:val="pl-PL"/>
              </w:rPr>
              <w:t xml:space="preserve">—    alate    za    upotrebu u domaćinstu, </w:t>
            </w:r>
          </w:p>
          <w:p w:rsidR="007F7D4F" w:rsidRPr="00521257" w:rsidRDefault="007F7D4F" w:rsidP="007F7D4F">
            <w:pPr>
              <w:jc w:val="both"/>
              <w:rPr>
                <w:lang w:val="pl-PL"/>
              </w:rPr>
            </w:pPr>
            <w:r w:rsidRPr="00521257">
              <w:rPr>
                <w:lang w:val="pl-PL"/>
              </w:rPr>
              <w:t>—    odjeću,  obuću,  rukavice  i  sportsku  odjeću,</w:t>
            </w:r>
          </w:p>
          <w:p w:rsidR="007F7D4F" w:rsidRPr="00521257" w:rsidRDefault="007F7D4F" w:rsidP="007F7D4F">
            <w:pPr>
              <w:jc w:val="both"/>
              <w:rPr>
                <w:lang w:val="pl-PL"/>
              </w:rPr>
            </w:pPr>
            <w:r w:rsidRPr="00521257">
              <w:rPr>
                <w:lang w:val="pl-PL"/>
              </w:rPr>
              <w:t xml:space="preserve">—    narukvice    za    ručne  satove,  steznike  za  zglobove,  maske,  trake  za  glavu  </w:t>
            </w:r>
          </w:p>
          <w:p w:rsidR="007F7D4F" w:rsidRPr="00521257" w:rsidRDefault="007F7D4F" w:rsidP="007F7D4F">
            <w:pPr>
              <w:jc w:val="both"/>
              <w:rPr>
                <w:lang w:val="pl-PL"/>
              </w:rPr>
            </w:pPr>
            <w:r w:rsidRPr="00521257">
              <w:rPr>
                <w:lang w:val="pl-PL"/>
              </w:rPr>
              <w:t xml:space="preserve">5) Zabranjeno je stavljanje na tržište  igračaka,  uključujući igračke  za  podsticanje aktivnosti, i  proizvode  za  njegu  djece  ako  bilo  koji  njihov  plastični  ili  gumeni  dio,  koji dolazi  u  drektan  ili  duži  dodir,  odnosno  kratkotrajni  ponavljani  dodir  s  ljudskom  kožom  ili  usnom  šupljom  u  </w:t>
            </w:r>
          </w:p>
          <w:p w:rsidR="007F7D4F" w:rsidRPr="00521257" w:rsidRDefault="007F7D4F" w:rsidP="007F7D4F">
            <w:pPr>
              <w:jc w:val="both"/>
              <w:rPr>
                <w:lang w:val="pl-PL"/>
              </w:rPr>
            </w:pPr>
            <w:r w:rsidRPr="00521257">
              <w:rPr>
                <w:lang w:val="pl-PL"/>
              </w:rPr>
              <w:t xml:space="preserve">uobičajenim  ili  opravdano  predvidljivim  uslovima  upotrebe,  sadrži  više  od  0,5  mg/kg  (0,00005  %  masenog  udjela  tog  dijela)  bilo  kojeg  navedenog  PAH-a.  </w:t>
            </w:r>
          </w:p>
          <w:p w:rsidR="007F7D4F" w:rsidRPr="00521257" w:rsidRDefault="007F7D4F" w:rsidP="007F7D4F">
            <w:pPr>
              <w:jc w:val="both"/>
              <w:rPr>
                <w:lang w:val="pl-PL"/>
              </w:rPr>
            </w:pPr>
            <w:r w:rsidRPr="00521257">
              <w:rPr>
                <w:lang w:val="pl-PL"/>
              </w:rPr>
              <w:t>6) Podtač.  4  i  5 ove tačke se  ne primjenjuju  na  proizvode  koji  su  prvi  put  stavljeni  na  tržište prije 27.  decembra 2015. godine.</w:t>
            </w:r>
          </w:p>
          <w:p w:rsidR="00512405" w:rsidRPr="00521257" w:rsidRDefault="006F3DF7" w:rsidP="00512405">
            <w:pPr>
              <w:jc w:val="both"/>
              <w:rPr>
                <w:lang w:val="pl-PL"/>
              </w:rPr>
            </w:pPr>
            <w:r w:rsidRPr="00521257">
              <w:rPr>
                <w:lang w:val="pl-PL"/>
              </w:rPr>
              <w:t>7</w:t>
            </w:r>
            <w:r w:rsidR="00495E20" w:rsidRPr="00521257">
              <w:rPr>
                <w:lang w:val="pl-PL"/>
              </w:rPr>
              <w:t>) Zabranjeno je stavljanje na tržište</w:t>
            </w:r>
            <w:r w:rsidR="00752D96" w:rsidRPr="00521257">
              <w:rPr>
                <w:lang w:val="pl-PL"/>
              </w:rPr>
              <w:t xml:space="preserve"> za upotrebu i upotreba</w:t>
            </w:r>
            <w:r w:rsidR="00495E20" w:rsidRPr="00521257">
              <w:rPr>
                <w:lang w:val="pl-PL"/>
              </w:rPr>
              <w:t xml:space="preserve"> </w:t>
            </w:r>
            <w:r w:rsidR="00924CDB" w:rsidRPr="00521257">
              <w:rPr>
                <w:lang w:val="pl-PL"/>
              </w:rPr>
              <w:t xml:space="preserve">supstanca iz ove tačke u </w:t>
            </w:r>
            <w:r w:rsidR="00495E20" w:rsidRPr="00521257">
              <w:rPr>
                <w:lang w:val="pl-PL"/>
              </w:rPr>
              <w:t>g</w:t>
            </w:r>
            <w:r w:rsidR="00512405" w:rsidRPr="00521257">
              <w:rPr>
                <w:lang w:val="pl-PL"/>
              </w:rPr>
              <w:t>ranul</w:t>
            </w:r>
            <w:r w:rsidR="00495E20" w:rsidRPr="00521257">
              <w:rPr>
                <w:lang w:val="pl-PL"/>
              </w:rPr>
              <w:t>a</w:t>
            </w:r>
            <w:r w:rsidR="00924CDB" w:rsidRPr="00521257">
              <w:rPr>
                <w:lang w:val="pl-PL"/>
              </w:rPr>
              <w:t>ma</w:t>
            </w:r>
            <w:r w:rsidR="00512405" w:rsidRPr="00521257">
              <w:rPr>
                <w:lang w:val="pl-PL"/>
              </w:rPr>
              <w:t xml:space="preserve"> ili malč</w:t>
            </w:r>
            <w:r w:rsidR="0086674D" w:rsidRPr="00521257">
              <w:rPr>
                <w:lang w:val="pl-PL"/>
              </w:rPr>
              <w:t>u</w:t>
            </w:r>
            <w:r w:rsidR="00495E20" w:rsidRPr="00521257">
              <w:rPr>
                <w:lang w:val="pl-PL"/>
              </w:rPr>
              <w:t xml:space="preserve"> </w:t>
            </w:r>
            <w:r w:rsidR="00512405" w:rsidRPr="00521257">
              <w:rPr>
                <w:lang w:val="pl-PL"/>
              </w:rPr>
              <w:t>kao materijal</w:t>
            </w:r>
            <w:r w:rsidR="00495E20" w:rsidRPr="00521257">
              <w:rPr>
                <w:lang w:val="pl-PL"/>
              </w:rPr>
              <w:t>a za ispunu terena s vještačkom</w:t>
            </w:r>
            <w:r w:rsidR="00512405" w:rsidRPr="00521257">
              <w:rPr>
                <w:lang w:val="pl-PL"/>
              </w:rPr>
              <w:t xml:space="preserve"> travom ili u rasutom stanju na igralištima ili za sportske namjene ako sadrž</w:t>
            </w:r>
            <w:r w:rsidR="0052132A" w:rsidRPr="00521257">
              <w:rPr>
                <w:lang w:val="pl-PL"/>
              </w:rPr>
              <w:t>e</w:t>
            </w:r>
            <w:r w:rsidR="00512405" w:rsidRPr="00521257">
              <w:rPr>
                <w:lang w:val="pl-PL"/>
              </w:rPr>
              <w:t xml:space="preserve"> više od 20 mg/kg (0,002 % masenog udjela) za </w:t>
            </w:r>
            <w:r w:rsidR="0052132A" w:rsidRPr="00521257">
              <w:rPr>
                <w:lang w:val="pl-PL"/>
              </w:rPr>
              <w:t>sumu</w:t>
            </w:r>
            <w:r w:rsidR="00512405" w:rsidRPr="00521257">
              <w:rPr>
                <w:lang w:val="pl-PL"/>
              </w:rPr>
              <w:t xml:space="preserve"> svih navedenih polic</w:t>
            </w:r>
            <w:r w:rsidR="0052132A" w:rsidRPr="00521257">
              <w:rPr>
                <w:lang w:val="pl-PL"/>
              </w:rPr>
              <w:t>ikličnih</w:t>
            </w:r>
            <w:r w:rsidR="00512405" w:rsidRPr="00521257">
              <w:rPr>
                <w:lang w:val="pl-PL"/>
              </w:rPr>
              <w:t xml:space="preserve"> aromat</w:t>
            </w:r>
            <w:r w:rsidR="0052132A" w:rsidRPr="00521257">
              <w:rPr>
                <w:lang w:val="pl-PL"/>
              </w:rPr>
              <w:t xml:space="preserve">ičnih </w:t>
            </w:r>
            <w:r w:rsidR="00512405" w:rsidRPr="00521257">
              <w:rPr>
                <w:lang w:val="pl-PL"/>
              </w:rPr>
              <w:t>uglj</w:t>
            </w:r>
            <w:r w:rsidR="0052132A" w:rsidRPr="00521257">
              <w:rPr>
                <w:lang w:val="pl-PL"/>
              </w:rPr>
              <w:t>ovodonika</w:t>
            </w:r>
            <w:r w:rsidR="00512405" w:rsidRPr="00521257">
              <w:rPr>
                <w:lang w:val="pl-PL"/>
              </w:rPr>
              <w:t>.</w:t>
            </w:r>
          </w:p>
          <w:p w:rsidR="007D234B" w:rsidRPr="00521257" w:rsidRDefault="006F3DF7" w:rsidP="006F3DF7">
            <w:pPr>
              <w:jc w:val="both"/>
              <w:rPr>
                <w:lang w:val="pl-PL"/>
              </w:rPr>
            </w:pPr>
            <w:r w:rsidRPr="00521257">
              <w:rPr>
                <w:lang w:val="pl-PL"/>
              </w:rPr>
              <w:t>8</w:t>
            </w:r>
            <w:r w:rsidR="0052132A" w:rsidRPr="00521257">
              <w:rPr>
                <w:lang w:val="pl-PL"/>
              </w:rPr>
              <w:t xml:space="preserve">) </w:t>
            </w:r>
            <w:r w:rsidR="00512405" w:rsidRPr="00521257">
              <w:rPr>
                <w:lang w:val="pl-PL"/>
              </w:rPr>
              <w:t>Granule ili malč stavljeni na tržište za upo</w:t>
            </w:r>
            <w:r w:rsidRPr="00521257">
              <w:rPr>
                <w:lang w:val="pl-PL"/>
              </w:rPr>
              <w:t>trebu</w:t>
            </w:r>
            <w:r w:rsidR="00512405" w:rsidRPr="00521257">
              <w:rPr>
                <w:lang w:val="pl-PL"/>
              </w:rPr>
              <w:t xml:space="preserve"> kao materijal za ispunu terena s </w:t>
            </w:r>
            <w:r w:rsidRPr="00521257">
              <w:rPr>
                <w:lang w:val="pl-PL"/>
              </w:rPr>
              <w:t>vještačkom</w:t>
            </w:r>
            <w:r w:rsidR="00512405" w:rsidRPr="00521257">
              <w:rPr>
                <w:lang w:val="pl-PL"/>
              </w:rPr>
              <w:t xml:space="preserve"> travom ili u rasutom stanju na igralištima ili za sportske namjene označuju se jedinstvenim identifikacijskim </w:t>
            </w:r>
            <w:r w:rsidR="007D234B" w:rsidRPr="00521257">
              <w:rPr>
                <w:lang w:val="pl-PL"/>
              </w:rPr>
              <w:t>brojem.</w:t>
            </w:r>
          </w:p>
          <w:p w:rsidR="00512405" w:rsidRPr="00521257" w:rsidRDefault="0086674D" w:rsidP="006F3DF7">
            <w:pPr>
              <w:jc w:val="both"/>
              <w:rPr>
                <w:lang w:val="pl-PL"/>
              </w:rPr>
            </w:pPr>
            <w:r w:rsidRPr="00521257">
              <w:rPr>
                <w:lang w:val="pl-PL"/>
              </w:rPr>
              <w:t>9</w:t>
            </w:r>
            <w:r w:rsidR="005A4963" w:rsidRPr="00521257">
              <w:rPr>
                <w:lang w:val="pl-PL"/>
              </w:rPr>
              <w:t>) P</w:t>
            </w:r>
            <w:r w:rsidR="00752D96" w:rsidRPr="00521257">
              <w:rPr>
                <w:lang w:val="pl-PL"/>
              </w:rPr>
              <w:t>odtačke</w:t>
            </w:r>
            <w:r w:rsidR="006F3DF7" w:rsidRPr="00521257">
              <w:rPr>
                <w:lang w:val="pl-PL"/>
              </w:rPr>
              <w:t xml:space="preserve"> 7</w:t>
            </w:r>
            <w:r w:rsidR="00752D96" w:rsidRPr="00521257">
              <w:rPr>
                <w:lang w:val="pl-PL"/>
              </w:rPr>
              <w:t xml:space="preserve"> i</w:t>
            </w:r>
            <w:r w:rsidR="005A4963" w:rsidRPr="00521257">
              <w:rPr>
                <w:lang w:val="pl-PL"/>
              </w:rPr>
              <w:t xml:space="preserve"> </w:t>
            </w:r>
            <w:r w:rsidRPr="00521257">
              <w:rPr>
                <w:lang w:val="pl-PL"/>
              </w:rPr>
              <w:t>8</w:t>
            </w:r>
            <w:r w:rsidR="00512405" w:rsidRPr="00521257">
              <w:rPr>
                <w:lang w:val="pl-PL"/>
              </w:rPr>
              <w:t xml:space="preserve"> primjenj</w:t>
            </w:r>
            <w:r w:rsidR="00752D96" w:rsidRPr="00521257">
              <w:rPr>
                <w:lang w:val="pl-PL"/>
              </w:rPr>
              <w:t xml:space="preserve">ivaće se </w:t>
            </w:r>
            <w:r w:rsidR="00512405" w:rsidRPr="00521257">
              <w:rPr>
                <w:lang w:val="pl-PL"/>
              </w:rPr>
              <w:t xml:space="preserve">od 10. </w:t>
            </w:r>
            <w:r w:rsidR="006F3DF7" w:rsidRPr="00521257">
              <w:rPr>
                <w:lang w:val="pl-PL"/>
              </w:rPr>
              <w:t xml:space="preserve">avgusta </w:t>
            </w:r>
            <w:r w:rsidR="00512405" w:rsidRPr="00521257">
              <w:rPr>
                <w:lang w:val="pl-PL"/>
              </w:rPr>
              <w:t>2022.</w:t>
            </w:r>
            <w:r w:rsidR="00752D96" w:rsidRPr="00521257">
              <w:rPr>
                <w:lang w:val="pl-PL"/>
              </w:rPr>
              <w:t xml:space="preserve"> godine.</w:t>
            </w:r>
          </w:p>
          <w:p w:rsidR="00512405" w:rsidRPr="00521257" w:rsidRDefault="00512405" w:rsidP="00512405">
            <w:pPr>
              <w:jc w:val="both"/>
              <w:rPr>
                <w:lang w:val="pl-PL"/>
              </w:rPr>
            </w:pPr>
            <w:r w:rsidRPr="00521257">
              <w:rPr>
                <w:lang w:val="pl-PL"/>
              </w:rPr>
              <w:t>1</w:t>
            </w:r>
            <w:r w:rsidR="006F3DF7" w:rsidRPr="00521257">
              <w:rPr>
                <w:lang w:val="pl-PL"/>
              </w:rPr>
              <w:t>0)</w:t>
            </w:r>
            <w:r w:rsidR="0052132A" w:rsidRPr="00521257">
              <w:rPr>
                <w:lang w:val="pl-PL"/>
              </w:rPr>
              <w:t xml:space="preserve"> </w:t>
            </w:r>
            <w:r w:rsidRPr="00521257">
              <w:rPr>
                <w:lang w:val="pl-PL"/>
              </w:rPr>
              <w:t xml:space="preserve">Granule ili malč koji </w:t>
            </w:r>
            <w:r w:rsidR="00752D96" w:rsidRPr="00521257">
              <w:rPr>
                <w:lang w:val="pl-PL"/>
              </w:rPr>
              <w:t xml:space="preserve">su </w:t>
            </w:r>
            <w:r w:rsidRPr="00521257">
              <w:rPr>
                <w:lang w:val="pl-PL"/>
              </w:rPr>
              <w:t>upotr</w:t>
            </w:r>
            <w:r w:rsidR="00752D96" w:rsidRPr="00521257">
              <w:rPr>
                <w:lang w:val="pl-PL"/>
              </w:rPr>
              <w:t xml:space="preserve">ijebljeni </w:t>
            </w:r>
            <w:r w:rsidR="007D234B" w:rsidRPr="00521257">
              <w:rPr>
                <w:lang w:val="pl-PL"/>
              </w:rPr>
              <w:t xml:space="preserve"> </w:t>
            </w:r>
            <w:r w:rsidRPr="00521257">
              <w:rPr>
                <w:lang w:val="pl-PL"/>
              </w:rPr>
              <w:t xml:space="preserve">kao materijal za ispunu terena s </w:t>
            </w:r>
            <w:r w:rsidR="006F3DF7" w:rsidRPr="00521257">
              <w:rPr>
                <w:lang w:val="pl-PL"/>
              </w:rPr>
              <w:t xml:space="preserve">vještačkom </w:t>
            </w:r>
            <w:r w:rsidRPr="00521257">
              <w:rPr>
                <w:lang w:val="pl-PL"/>
              </w:rPr>
              <w:t xml:space="preserve">travom ili u rasutom stanju na igralištima ili za sportske namjene </w:t>
            </w:r>
            <w:r w:rsidR="00752D96" w:rsidRPr="00521257">
              <w:rPr>
                <w:lang w:val="pl-PL"/>
              </w:rPr>
              <w:t xml:space="preserve">do 9. avgusta 2022 </w:t>
            </w:r>
            <w:r w:rsidRPr="00521257">
              <w:rPr>
                <w:lang w:val="pl-PL"/>
              </w:rPr>
              <w:t xml:space="preserve">mogu ostati na svom mjestu </w:t>
            </w:r>
            <w:r w:rsidR="006F3DF7" w:rsidRPr="00521257">
              <w:rPr>
                <w:lang w:val="pl-PL"/>
              </w:rPr>
              <w:t>i</w:t>
            </w:r>
            <w:r w:rsidRPr="00521257">
              <w:rPr>
                <w:lang w:val="pl-PL"/>
              </w:rPr>
              <w:t xml:space="preserve"> mogu </w:t>
            </w:r>
            <w:r w:rsidR="007D234B" w:rsidRPr="00521257">
              <w:rPr>
                <w:lang w:val="pl-PL"/>
              </w:rPr>
              <w:t xml:space="preserve">se </w:t>
            </w:r>
            <w:r w:rsidRPr="00521257">
              <w:rPr>
                <w:lang w:val="pl-PL"/>
              </w:rPr>
              <w:t>nastaviti upotrebljavati u istu svrhu.</w:t>
            </w:r>
          </w:p>
          <w:p w:rsidR="00512405" w:rsidRPr="00521257" w:rsidRDefault="00512405" w:rsidP="00512405">
            <w:pPr>
              <w:jc w:val="both"/>
              <w:rPr>
                <w:lang w:val="pl-PL"/>
              </w:rPr>
            </w:pPr>
            <w:r w:rsidRPr="00521257">
              <w:rPr>
                <w:lang w:val="pl-PL"/>
              </w:rPr>
              <w:t>14.</w:t>
            </w:r>
            <w:r w:rsidR="0052132A" w:rsidRPr="00521257">
              <w:rPr>
                <w:lang w:val="pl-PL"/>
              </w:rPr>
              <w:t xml:space="preserve"> </w:t>
            </w:r>
            <w:r w:rsidRPr="00521257">
              <w:rPr>
                <w:lang w:val="pl-PL"/>
              </w:rPr>
              <w:t xml:space="preserve">Za potrebe </w:t>
            </w:r>
            <w:r w:rsidR="006F3DF7" w:rsidRPr="00521257">
              <w:rPr>
                <w:lang w:val="pl-PL"/>
              </w:rPr>
              <w:t>ove tačke</w:t>
            </w:r>
            <w:r w:rsidR="00607621" w:rsidRPr="00521257">
              <w:rPr>
                <w:lang w:val="pl-PL"/>
              </w:rPr>
              <w:t>:</w:t>
            </w:r>
          </w:p>
          <w:p w:rsidR="00512405" w:rsidRPr="00521257" w:rsidRDefault="00512405" w:rsidP="00512405">
            <w:pPr>
              <w:jc w:val="both"/>
              <w:rPr>
                <w:lang w:val="pl-PL"/>
              </w:rPr>
            </w:pPr>
            <w:r w:rsidRPr="00521257">
              <w:rPr>
                <w:lang w:val="pl-PL"/>
              </w:rPr>
              <w:t>a)</w:t>
            </w:r>
            <w:r w:rsidR="0052132A" w:rsidRPr="00521257">
              <w:rPr>
                <w:lang w:val="pl-PL"/>
              </w:rPr>
              <w:t xml:space="preserve"> </w:t>
            </w:r>
            <w:r w:rsidRPr="00521257">
              <w:rPr>
                <w:lang w:val="pl-PL"/>
              </w:rPr>
              <w:t>granule su smje</w:t>
            </w:r>
            <w:r w:rsidR="007D234B" w:rsidRPr="00521257">
              <w:rPr>
                <w:lang w:val="pl-PL"/>
              </w:rPr>
              <w:t>š</w:t>
            </w:r>
            <w:r w:rsidRPr="00521257">
              <w:rPr>
                <w:lang w:val="pl-PL"/>
              </w:rPr>
              <w:t xml:space="preserve">e </w:t>
            </w:r>
            <w:r w:rsidR="006F3DF7" w:rsidRPr="00521257">
              <w:rPr>
                <w:lang w:val="pl-PL"/>
              </w:rPr>
              <w:t>čvrstih</w:t>
            </w:r>
            <w:r w:rsidRPr="00521257">
              <w:rPr>
                <w:lang w:val="pl-PL"/>
              </w:rPr>
              <w:t xml:space="preserve"> čestica u rasponu veličine od 1 do 4 mm, koje su </w:t>
            </w:r>
            <w:r w:rsidRPr="00521257">
              <w:rPr>
                <w:lang w:val="pl-PL"/>
              </w:rPr>
              <w:lastRenderedPageBreak/>
              <w:t>proizvedene od gume ili drugog vulkaniz</w:t>
            </w:r>
            <w:r w:rsidR="006F3DF7" w:rsidRPr="00521257">
              <w:rPr>
                <w:lang w:val="pl-PL"/>
              </w:rPr>
              <w:t>ovanog</w:t>
            </w:r>
            <w:r w:rsidRPr="00521257">
              <w:rPr>
                <w:lang w:val="pl-PL"/>
              </w:rPr>
              <w:t xml:space="preserve"> ili polimernog materijala recikliranog ili neobrađenog po</w:t>
            </w:r>
            <w:r w:rsidR="006F3DF7" w:rsidRPr="00521257">
              <w:rPr>
                <w:lang w:val="pl-PL"/>
              </w:rPr>
              <w:t>rijekla</w:t>
            </w:r>
            <w:r w:rsidRPr="00521257">
              <w:rPr>
                <w:lang w:val="pl-PL"/>
              </w:rPr>
              <w:t>, ili koje su dobi</w:t>
            </w:r>
            <w:r w:rsidR="006F3DF7" w:rsidRPr="00521257">
              <w:rPr>
                <w:lang w:val="pl-PL"/>
              </w:rPr>
              <w:t>j</w:t>
            </w:r>
            <w:r w:rsidRPr="00521257">
              <w:rPr>
                <w:lang w:val="pl-PL"/>
              </w:rPr>
              <w:t>ene iz prirodnog izvora;</w:t>
            </w:r>
          </w:p>
          <w:p w:rsidR="00512405" w:rsidRPr="00521257" w:rsidRDefault="00512405" w:rsidP="00512405">
            <w:pPr>
              <w:jc w:val="both"/>
              <w:rPr>
                <w:lang w:val="pl-PL"/>
              </w:rPr>
            </w:pPr>
            <w:r w:rsidRPr="00521257">
              <w:rPr>
                <w:lang w:val="pl-PL"/>
              </w:rPr>
              <w:t>b)</w:t>
            </w:r>
            <w:r w:rsidR="0052132A" w:rsidRPr="00521257">
              <w:rPr>
                <w:lang w:val="pl-PL"/>
              </w:rPr>
              <w:t xml:space="preserve"> </w:t>
            </w:r>
            <w:r w:rsidRPr="00521257">
              <w:rPr>
                <w:lang w:val="pl-PL"/>
              </w:rPr>
              <w:t xml:space="preserve">malč </w:t>
            </w:r>
            <w:r w:rsidR="00752D96" w:rsidRPr="00521257">
              <w:rPr>
                <w:lang w:val="pl-PL"/>
              </w:rPr>
              <w:t>je</w:t>
            </w:r>
            <w:r w:rsidRPr="00521257">
              <w:rPr>
                <w:lang w:val="pl-PL"/>
              </w:rPr>
              <w:t xml:space="preserve"> smje</w:t>
            </w:r>
            <w:r w:rsidR="006F3DF7" w:rsidRPr="00521257">
              <w:rPr>
                <w:lang w:val="pl-PL"/>
              </w:rPr>
              <w:t>š</w:t>
            </w:r>
            <w:r w:rsidR="00752D96" w:rsidRPr="00521257">
              <w:rPr>
                <w:lang w:val="pl-PL"/>
              </w:rPr>
              <w:t>a</w:t>
            </w:r>
            <w:r w:rsidRPr="00521257">
              <w:rPr>
                <w:lang w:val="pl-PL"/>
              </w:rPr>
              <w:t xml:space="preserve"> </w:t>
            </w:r>
            <w:r w:rsidR="006F3DF7" w:rsidRPr="00521257">
              <w:rPr>
                <w:lang w:val="pl-PL"/>
              </w:rPr>
              <w:t>čvrstih</w:t>
            </w:r>
            <w:r w:rsidRPr="00521257">
              <w:rPr>
                <w:lang w:val="pl-PL"/>
              </w:rPr>
              <w:t xml:space="preserve"> čestica u obliku ljuskica, u ra</w:t>
            </w:r>
            <w:r w:rsidR="006F3DF7" w:rsidRPr="00521257">
              <w:rPr>
                <w:lang w:val="pl-PL"/>
              </w:rPr>
              <w:t>sponu veličine od 4 do 130 mm duž</w:t>
            </w:r>
            <w:r w:rsidRPr="00521257">
              <w:rPr>
                <w:lang w:val="pl-PL"/>
              </w:rPr>
              <w:t>ine te od 10 do 15 mm širine, koje su proizvedene od gume ili drugog vulkaniz</w:t>
            </w:r>
            <w:r w:rsidR="006F3DF7" w:rsidRPr="00521257">
              <w:rPr>
                <w:lang w:val="pl-PL"/>
              </w:rPr>
              <w:t xml:space="preserve">ovanog </w:t>
            </w:r>
            <w:r w:rsidRPr="00521257">
              <w:rPr>
                <w:lang w:val="pl-PL"/>
              </w:rPr>
              <w:t>ili polimernog materijala recikliranog ili neobrađenog porije</w:t>
            </w:r>
            <w:r w:rsidR="006F3DF7" w:rsidRPr="00521257">
              <w:rPr>
                <w:lang w:val="pl-PL"/>
              </w:rPr>
              <w:t>k</w:t>
            </w:r>
            <w:r w:rsidRPr="00521257">
              <w:rPr>
                <w:lang w:val="pl-PL"/>
              </w:rPr>
              <w:t>la, ili koje su dobi</w:t>
            </w:r>
            <w:r w:rsidR="006F3DF7" w:rsidRPr="00521257">
              <w:rPr>
                <w:lang w:val="pl-PL"/>
              </w:rPr>
              <w:t>j</w:t>
            </w:r>
            <w:r w:rsidRPr="00521257">
              <w:rPr>
                <w:lang w:val="pl-PL"/>
              </w:rPr>
              <w:t>ene iz prirodnog izvora;</w:t>
            </w:r>
          </w:p>
          <w:p w:rsidR="00512405" w:rsidRPr="00521257" w:rsidRDefault="00512405" w:rsidP="00512405">
            <w:pPr>
              <w:jc w:val="both"/>
              <w:rPr>
                <w:lang w:val="pl-PL"/>
              </w:rPr>
            </w:pPr>
            <w:r w:rsidRPr="00521257">
              <w:rPr>
                <w:lang w:val="pl-PL"/>
              </w:rPr>
              <w:t>c)</w:t>
            </w:r>
            <w:r w:rsidR="0052132A" w:rsidRPr="00521257">
              <w:rPr>
                <w:lang w:val="pl-PL"/>
              </w:rPr>
              <w:t xml:space="preserve"> </w:t>
            </w:r>
            <w:r w:rsidRPr="00521257">
              <w:rPr>
                <w:lang w:val="pl-PL"/>
              </w:rPr>
              <w:t xml:space="preserve">materijal za ispunu terena s </w:t>
            </w:r>
            <w:r w:rsidR="006F3DF7" w:rsidRPr="00521257">
              <w:rPr>
                <w:lang w:val="pl-PL"/>
              </w:rPr>
              <w:t>vještačkom</w:t>
            </w:r>
            <w:r w:rsidR="00607621" w:rsidRPr="00521257">
              <w:rPr>
                <w:lang w:val="pl-PL"/>
              </w:rPr>
              <w:t xml:space="preserve"> travom</w:t>
            </w:r>
            <w:r w:rsidRPr="00521257">
              <w:rPr>
                <w:lang w:val="pl-PL"/>
              </w:rPr>
              <w:t xml:space="preserve"> sastoji se od granula</w:t>
            </w:r>
            <w:r w:rsidR="00B16FD5" w:rsidRPr="00521257">
              <w:rPr>
                <w:lang w:val="pl-PL"/>
              </w:rPr>
              <w:t xml:space="preserve"> ili malča</w:t>
            </w:r>
            <w:r w:rsidRPr="00521257">
              <w:rPr>
                <w:lang w:val="pl-PL"/>
              </w:rPr>
              <w:t xml:space="preserve"> koje se upotrebljavaju u terenima s </w:t>
            </w:r>
            <w:r w:rsidR="006F3DF7" w:rsidRPr="00521257">
              <w:rPr>
                <w:lang w:val="pl-PL"/>
              </w:rPr>
              <w:t>vještačkom</w:t>
            </w:r>
            <w:r w:rsidRPr="00521257">
              <w:rPr>
                <w:lang w:val="pl-PL"/>
              </w:rPr>
              <w:t xml:space="preserve"> travom radi poboljšanja sportsko-tehničkih svojstava </w:t>
            </w:r>
            <w:r w:rsidR="006F3DF7" w:rsidRPr="00521257">
              <w:rPr>
                <w:lang w:val="pl-PL"/>
              </w:rPr>
              <w:t xml:space="preserve">sistema vještačkog </w:t>
            </w:r>
            <w:r w:rsidRPr="00521257">
              <w:rPr>
                <w:lang w:val="pl-PL"/>
              </w:rPr>
              <w:t>travnjaka;</w:t>
            </w:r>
          </w:p>
          <w:p w:rsidR="0052132A" w:rsidRPr="00521257" w:rsidRDefault="00512405" w:rsidP="006F3DF7">
            <w:pPr>
              <w:jc w:val="both"/>
              <w:rPr>
                <w:lang w:val="pl-PL"/>
              </w:rPr>
            </w:pPr>
            <w:r w:rsidRPr="00521257">
              <w:rPr>
                <w:lang w:val="pl-PL"/>
              </w:rPr>
              <w:t>d)</w:t>
            </w:r>
            <w:r w:rsidR="0052132A" w:rsidRPr="00521257">
              <w:rPr>
                <w:lang w:val="pl-PL"/>
              </w:rPr>
              <w:t xml:space="preserve"> </w:t>
            </w:r>
            <w:r w:rsidRPr="00521257">
              <w:rPr>
                <w:lang w:val="pl-PL"/>
              </w:rPr>
              <w:t>upo</w:t>
            </w:r>
            <w:r w:rsidR="006F3DF7" w:rsidRPr="00521257">
              <w:rPr>
                <w:lang w:val="pl-PL"/>
              </w:rPr>
              <w:t>treba</w:t>
            </w:r>
            <w:r w:rsidRPr="00521257">
              <w:rPr>
                <w:lang w:val="pl-PL"/>
              </w:rPr>
              <w:t xml:space="preserve"> u rasutom stanju na igralištima ili za sportske nam</w:t>
            </w:r>
            <w:r w:rsidR="00607621" w:rsidRPr="00521257">
              <w:rPr>
                <w:lang w:val="pl-PL"/>
              </w:rPr>
              <w:t>jene</w:t>
            </w:r>
            <w:r w:rsidRPr="00521257">
              <w:rPr>
                <w:lang w:val="pl-PL"/>
              </w:rPr>
              <w:t xml:space="preserve"> je svaka upo</w:t>
            </w:r>
            <w:r w:rsidR="006F3DF7" w:rsidRPr="00521257">
              <w:rPr>
                <w:lang w:val="pl-PL"/>
              </w:rPr>
              <w:t>treba</w:t>
            </w:r>
            <w:r w:rsidRPr="00521257">
              <w:rPr>
                <w:lang w:val="pl-PL"/>
              </w:rPr>
              <w:t xml:space="preserve"> granula ili malča u rasutom stanju na igralištima ili za sportske svrhe osim upo</w:t>
            </w:r>
            <w:r w:rsidR="006F3DF7" w:rsidRPr="00521257">
              <w:rPr>
                <w:lang w:val="pl-PL"/>
              </w:rPr>
              <w:t>trebe</w:t>
            </w:r>
            <w:r w:rsidRPr="00521257">
              <w:rPr>
                <w:lang w:val="pl-PL"/>
              </w:rPr>
              <w:t xml:space="preserve"> kao materijala za i</w:t>
            </w:r>
            <w:r w:rsidR="0052132A" w:rsidRPr="00521257">
              <w:rPr>
                <w:lang w:val="pl-PL"/>
              </w:rPr>
              <w:t xml:space="preserve">spunu terena s </w:t>
            </w:r>
            <w:r w:rsidR="006F3DF7" w:rsidRPr="00521257">
              <w:rPr>
                <w:lang w:val="pl-PL"/>
              </w:rPr>
              <w:t>vještačkom</w:t>
            </w:r>
            <w:r w:rsidR="0052132A" w:rsidRPr="00521257">
              <w:rPr>
                <w:lang w:val="pl-PL"/>
              </w:rPr>
              <w:t xml:space="preserve"> travom.</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51</w:t>
            </w:r>
          </w:p>
        </w:tc>
        <w:tc>
          <w:tcPr>
            <w:tcW w:w="3647" w:type="dxa"/>
          </w:tcPr>
          <w:p w:rsidR="007F7D4F" w:rsidRPr="00521257" w:rsidRDefault="007F7D4F" w:rsidP="007F7D4F">
            <w:pPr>
              <w:jc w:val="both"/>
              <w:rPr>
                <w:lang w:val="pl-PL"/>
              </w:rPr>
            </w:pPr>
            <w:r w:rsidRPr="00521257">
              <w:rPr>
                <w:lang w:val="pl-PL"/>
              </w:rPr>
              <w:t>Bis(2-etilheksil)-ftalat (DEHP)</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CAS br. 117-81-7</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EZ br. 204-211-0</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Dibutil-ftalat (DBP)</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CAS br. 84-74-2</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EZ br. 201-557-4</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Benzil-butil-ftalat (BBP)</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CAS br. 85-68-7</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EZ br. 201-622-7</w:t>
            </w:r>
          </w:p>
          <w:p w:rsidR="007F7D4F" w:rsidRPr="00521257" w:rsidRDefault="007F7D4F" w:rsidP="007F7D4F">
            <w:pPr>
              <w:jc w:val="both"/>
              <w:rPr>
                <w:lang w:val="pl-PL"/>
              </w:rPr>
            </w:pPr>
          </w:p>
          <w:p w:rsidR="007F7D4F" w:rsidRPr="00521257" w:rsidRDefault="007C5BEB" w:rsidP="007F7D4F">
            <w:pPr>
              <w:jc w:val="both"/>
              <w:rPr>
                <w:lang w:val="pl-PL"/>
              </w:rPr>
            </w:pPr>
            <w:r w:rsidRPr="00521257">
              <w:rPr>
                <w:lang w:val="pl-PL"/>
              </w:rPr>
              <w:t>D</w:t>
            </w:r>
            <w:r w:rsidR="007F7D4F" w:rsidRPr="00521257">
              <w:rPr>
                <w:lang w:val="pl-PL"/>
              </w:rPr>
              <w:t>izobutil-ftalat (DIBP)</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CAS br. 84-69-5</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EZ br. 201-553-2</w:t>
            </w:r>
          </w:p>
        </w:tc>
        <w:tc>
          <w:tcPr>
            <w:tcW w:w="4318" w:type="dxa"/>
          </w:tcPr>
          <w:p w:rsidR="007F7D4F" w:rsidRPr="00521257" w:rsidRDefault="007F7D4F" w:rsidP="007F7D4F">
            <w:pPr>
              <w:jc w:val="both"/>
              <w:rPr>
                <w:lang w:val="pl-PL"/>
              </w:rPr>
            </w:pPr>
            <w:r w:rsidRPr="00521257">
              <w:rPr>
                <w:lang w:val="pl-PL"/>
              </w:rPr>
              <w:t>1) Zabranjena je upotreba supstanci iz ove tačke, u smješi, pojedinačno ili u bilo kojoj kombinaciji ftalata iz ove tačke, u koncentraciji koja je jednaka ili veća od 0,1 % masenog udjela plastifikovanog materijala, u igračkama i proizvodima za njegu djece.</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2) Zabranjeno je stavljanje na tržište u igračkama ili proizvodima za njegu djece, pojedinačno ili u bilo kojoj kombinaciji prva tri ftalata iz ove tačke, u koncentraciji koja je jednaka ili veća od 0,1 % masenog udjela plastifikovanog materijala.</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Zabranjeno je stavljanje na tržište DIBP nakon 7. jula 2020. u igračkama ili proizvodima njegu djece, pojedinačno ili u bilo kojoj kombinaciji DEHP, DBP i BBP, u koncentraciji koja je jednaka ili veća od 0,1 % masenog udjela plastifikovanog materijala.</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3) Zabranjeno je stavljanje na tržište nakon 7. jula 2020. u proizvodima, pojedinačno ili u bilo kojoj kombinaciji ftalata iz ove tačke, u koncentraciji koja je jednaka ili veća od 0,1 % masenog udjela plastifikovanog materijala u proizvodu.</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lastRenderedPageBreak/>
              <w:t>4) Podtačka 3 ove tačke ne primjenjuje se na:</w:t>
            </w:r>
          </w:p>
          <w:p w:rsidR="007F7D4F" w:rsidRPr="00521257" w:rsidRDefault="007F7D4F" w:rsidP="007F7D4F">
            <w:pPr>
              <w:jc w:val="both"/>
              <w:rPr>
                <w:lang w:val="pl-PL"/>
              </w:rPr>
            </w:pPr>
            <w:r w:rsidRPr="00521257">
              <w:rPr>
                <w:lang w:val="pl-PL"/>
              </w:rPr>
              <w:t>a) proizvode isključivo za industrijsku ili poljoprivrednu upotrebu, ili za upotrebu isključivo na otvorenom, pod uslovom da nikakvi plastifikovani materijali ne dolaze u dodir sa sluzokožom ljudi ili u duži dodir s ljudskom kožom;</w:t>
            </w:r>
          </w:p>
          <w:p w:rsidR="007F7D4F" w:rsidRPr="00521257" w:rsidRDefault="007F7D4F" w:rsidP="007F7D4F">
            <w:pPr>
              <w:jc w:val="both"/>
              <w:rPr>
                <w:lang w:val="pl-PL"/>
              </w:rPr>
            </w:pPr>
            <w:r w:rsidRPr="00521257">
              <w:rPr>
                <w:lang w:val="pl-PL"/>
              </w:rPr>
              <w:t>b) vazduhoplove, stavljene na tržište prije 7. januara 2024, ili proizvode, nezavisno od toga kada su stavljeni na tržište, koji se upotrebljavaju isključivo za održavanje ili popravke vazduhoplova, ako su ti proizvodi od važnosti za bezbjednost i plovidbenost vazduhoplova;</w:t>
            </w:r>
          </w:p>
          <w:p w:rsidR="007F7D4F" w:rsidRPr="00521257" w:rsidRDefault="007F7D4F" w:rsidP="007F7D4F">
            <w:pPr>
              <w:jc w:val="both"/>
              <w:rPr>
                <w:lang w:val="pl-PL"/>
              </w:rPr>
            </w:pPr>
            <w:r w:rsidRPr="00521257">
              <w:rPr>
                <w:lang w:val="pl-PL"/>
              </w:rPr>
              <w:t>c) motorna vozila stavljena na tržište prije 7. januara 2024, ili proizvode, nezavisno od toga kada su stavljeni na tržište, koji se upotrebljavaju isključivo za održavanje ili popravke vozila, ako vozila ne mogu funkcionisati kako je predviđeno bez tih proizvoda;</w:t>
            </w:r>
          </w:p>
          <w:p w:rsidR="007F7D4F" w:rsidRPr="00521257" w:rsidRDefault="007F7D4F" w:rsidP="007F7D4F">
            <w:pPr>
              <w:jc w:val="both"/>
              <w:rPr>
                <w:lang w:val="pl-PL"/>
              </w:rPr>
            </w:pPr>
            <w:r w:rsidRPr="00521257">
              <w:rPr>
                <w:lang w:val="pl-PL"/>
              </w:rPr>
              <w:t>d) proizvode stavljene na tržište prije 7. januara 2020;</w:t>
            </w:r>
          </w:p>
          <w:p w:rsidR="007F7D4F" w:rsidRPr="00521257" w:rsidRDefault="007F7D4F" w:rsidP="007F7D4F">
            <w:pPr>
              <w:jc w:val="both"/>
              <w:rPr>
                <w:lang w:val="pl-PL"/>
              </w:rPr>
            </w:pPr>
            <w:r w:rsidRPr="00521257">
              <w:rPr>
                <w:lang w:val="pl-PL"/>
              </w:rPr>
              <w:t>e) mjerne uređaje za laboratorijsku upotrebu ili njihove dijelove;</w:t>
            </w:r>
          </w:p>
          <w:p w:rsidR="007F7D4F" w:rsidRPr="00521257" w:rsidRDefault="007F7D4F" w:rsidP="007F7D4F">
            <w:pPr>
              <w:jc w:val="both"/>
              <w:rPr>
                <w:lang w:val="pl-PL"/>
              </w:rPr>
            </w:pPr>
            <w:r w:rsidRPr="00521257">
              <w:rPr>
                <w:lang w:val="pl-PL"/>
              </w:rPr>
              <w:t>f) materijale i predmete koji dolaze u dodir s hranom, u skladu sa propsima kojima je uređena bezbjednost hrane;</w:t>
            </w:r>
          </w:p>
          <w:p w:rsidR="007F7D4F" w:rsidRPr="00521257" w:rsidRDefault="007F7D4F" w:rsidP="007F7D4F">
            <w:pPr>
              <w:jc w:val="both"/>
              <w:rPr>
                <w:lang w:val="pl-PL"/>
              </w:rPr>
            </w:pPr>
            <w:r w:rsidRPr="00521257">
              <w:rPr>
                <w:lang w:val="pl-PL"/>
              </w:rPr>
              <w:t>g) medicinske proizvode ili njihove dijelove;</w:t>
            </w:r>
          </w:p>
          <w:p w:rsidR="007F7D4F" w:rsidRPr="00521257" w:rsidRDefault="007F7D4F" w:rsidP="007F7D4F">
            <w:pPr>
              <w:jc w:val="both"/>
              <w:rPr>
                <w:lang w:val="pl-PL"/>
              </w:rPr>
            </w:pPr>
            <w:r w:rsidRPr="00521257">
              <w:rPr>
                <w:lang w:val="pl-PL"/>
              </w:rPr>
              <w:t>h) električnu i elektronsku opremu;</w:t>
            </w:r>
          </w:p>
          <w:p w:rsidR="007F7D4F" w:rsidRPr="00521257" w:rsidRDefault="007F7D4F" w:rsidP="007F7D4F">
            <w:pPr>
              <w:jc w:val="both"/>
              <w:rPr>
                <w:lang w:val="pl-PL"/>
              </w:rPr>
            </w:pPr>
            <w:r w:rsidRPr="00521257">
              <w:rPr>
                <w:lang w:val="pl-PL"/>
              </w:rPr>
              <w:t>i) unutrašnje pakovanje medicinskih proizvoda;</w:t>
            </w:r>
          </w:p>
          <w:p w:rsidR="007F7D4F" w:rsidRPr="00521257" w:rsidRDefault="007F7D4F" w:rsidP="007F7D4F">
            <w:pPr>
              <w:jc w:val="both"/>
              <w:rPr>
                <w:lang w:val="pl-PL"/>
              </w:rPr>
            </w:pPr>
            <w:r w:rsidRPr="00521257">
              <w:rPr>
                <w:lang w:val="pl-PL"/>
              </w:rPr>
              <w:t>j) igračke i proizvode za njegu djece obuhvaćene podtačlkama 1) ili 2) ove tačke.</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5) Za potrebe podtačke 1), 2) i 3). i podtačke 4) alineja a),</w:t>
            </w:r>
          </w:p>
          <w:p w:rsidR="007F7D4F" w:rsidRPr="00521257" w:rsidRDefault="007F7D4F" w:rsidP="007F7D4F">
            <w:pPr>
              <w:jc w:val="both"/>
              <w:rPr>
                <w:lang w:val="pl-PL"/>
              </w:rPr>
            </w:pPr>
            <w:r w:rsidRPr="00521257">
              <w:rPr>
                <w:lang w:val="pl-PL"/>
              </w:rPr>
              <w:t xml:space="preserve">a) </w:t>
            </w:r>
            <w:r w:rsidRPr="00521257">
              <w:rPr>
                <w:i/>
                <w:lang w:val="pl-PL"/>
              </w:rPr>
              <w:t>plastifikovani materijal</w:t>
            </w:r>
            <w:r w:rsidRPr="00521257">
              <w:rPr>
                <w:lang w:val="pl-PL"/>
              </w:rPr>
              <w:t xml:space="preserve"> </w:t>
            </w:r>
            <w:r w:rsidR="00C46138" w:rsidRPr="00521257">
              <w:rPr>
                <w:lang w:val="pl-PL"/>
              </w:rPr>
              <w:t>je bilo koji homogeni materijal</w:t>
            </w:r>
            <w:r w:rsidRPr="00521257">
              <w:rPr>
                <w:lang w:val="pl-PL"/>
              </w:rPr>
              <w:t>:</w:t>
            </w:r>
          </w:p>
          <w:p w:rsidR="007F7D4F" w:rsidRPr="00521257" w:rsidRDefault="007F7D4F" w:rsidP="007F7D4F">
            <w:pPr>
              <w:jc w:val="both"/>
              <w:rPr>
                <w:lang w:val="pl-PL"/>
              </w:rPr>
            </w:pPr>
            <w:r w:rsidRPr="00521257">
              <w:rPr>
                <w:lang w:val="pl-PL"/>
              </w:rPr>
              <w:t>— polivinil-hlorid (PVC), poliviniliden-hlorid (PVDC), polivinil-acetat (PVA), poliuretani,</w:t>
            </w:r>
          </w:p>
          <w:p w:rsidR="007F7D4F" w:rsidRPr="00521257" w:rsidRDefault="007F7D4F" w:rsidP="007F7D4F">
            <w:pPr>
              <w:jc w:val="both"/>
              <w:rPr>
                <w:lang w:val="pl-PL"/>
              </w:rPr>
            </w:pPr>
            <w:r w:rsidRPr="00521257">
              <w:rPr>
                <w:lang w:val="pl-PL"/>
              </w:rPr>
              <w:t>— bilo koji drugi polimer (uključujući, polimerne pjene i gumene materijale) osim silikonske gume i premaza na bazi prirodnog lateksa,</w:t>
            </w:r>
          </w:p>
          <w:p w:rsidR="007F7D4F" w:rsidRPr="00521257" w:rsidRDefault="007F7D4F" w:rsidP="007F7D4F">
            <w:pPr>
              <w:jc w:val="both"/>
              <w:rPr>
                <w:lang w:val="pl-PL"/>
              </w:rPr>
            </w:pPr>
            <w:r w:rsidRPr="00521257">
              <w:rPr>
                <w:lang w:val="pl-PL"/>
              </w:rPr>
              <w:t>— površinski premazi, protivklizni premazi, proizvodi za završnu obradu, naljepnice, ispisani uzorci,</w:t>
            </w:r>
          </w:p>
          <w:p w:rsidR="007F7D4F" w:rsidRPr="00521257" w:rsidRDefault="007F7D4F" w:rsidP="007F7D4F">
            <w:pPr>
              <w:jc w:val="both"/>
              <w:rPr>
                <w:lang w:val="pl-PL"/>
              </w:rPr>
            </w:pPr>
            <w:r w:rsidRPr="00521257">
              <w:rPr>
                <w:lang w:val="pl-PL"/>
              </w:rPr>
              <w:lastRenderedPageBreak/>
              <w:t>— ljepila, zaptivne mase, boje i mastila;</w:t>
            </w:r>
            <w:r w:rsidRPr="00521257">
              <w:t xml:space="preserve"> </w:t>
            </w:r>
          </w:p>
          <w:p w:rsidR="007F7D4F" w:rsidRPr="00521257" w:rsidRDefault="007F7D4F" w:rsidP="007F7D4F">
            <w:pPr>
              <w:jc w:val="both"/>
              <w:rPr>
                <w:lang w:val="pl-PL"/>
              </w:rPr>
            </w:pPr>
            <w:r w:rsidRPr="00521257">
              <w:rPr>
                <w:lang w:val="pl-PL"/>
              </w:rPr>
              <w:t xml:space="preserve">b) </w:t>
            </w:r>
            <w:r w:rsidRPr="00521257">
              <w:rPr>
                <w:i/>
                <w:lang w:val="pl-PL"/>
              </w:rPr>
              <w:t>duži dodir s ljudskom kožom</w:t>
            </w:r>
            <w:r w:rsidRPr="00521257">
              <w:rPr>
                <w:lang w:val="pl-PL"/>
              </w:rPr>
              <w:t xml:space="preserve"> je stalni dodir koji traje duže od 10 minuta ili dodir s prekidima tokom perioda od 30 minuta, dnevno;</w:t>
            </w:r>
          </w:p>
          <w:p w:rsidR="007F7D4F" w:rsidRPr="00521257" w:rsidRDefault="007F7D4F" w:rsidP="007F7D4F">
            <w:pPr>
              <w:jc w:val="both"/>
              <w:rPr>
                <w:lang w:val="pl-PL"/>
              </w:rPr>
            </w:pPr>
            <w:r w:rsidRPr="00521257">
              <w:rPr>
                <w:lang w:val="pl-PL"/>
              </w:rPr>
              <w:t xml:space="preserve">c) </w:t>
            </w:r>
            <w:r w:rsidRPr="00521257">
              <w:rPr>
                <w:i/>
                <w:lang w:val="pl-PL"/>
              </w:rPr>
              <w:t>proizvod za njegu djece</w:t>
            </w:r>
            <w:r w:rsidRPr="00521257">
              <w:rPr>
                <w:lang w:val="pl-PL"/>
              </w:rPr>
              <w:t xml:space="preserve"> je svaki proizvod čija je svrha da djeci olakša san, odmor, higijenu, hranjenje ili </w:t>
            </w:r>
            <w:r w:rsidR="00C46138" w:rsidRPr="00521257">
              <w:rPr>
                <w:lang w:val="pl-PL"/>
              </w:rPr>
              <w:t>dojenje</w:t>
            </w:r>
            <w:r w:rsidRPr="00521257">
              <w:rPr>
                <w:lang w:val="pl-PL"/>
              </w:rPr>
              <w:t>.</w:t>
            </w:r>
          </w:p>
          <w:p w:rsidR="007F7D4F" w:rsidRPr="00521257" w:rsidRDefault="007F7D4F" w:rsidP="007F7D4F">
            <w:pPr>
              <w:jc w:val="both"/>
              <w:rPr>
                <w:lang w:val="pl-PL"/>
              </w:rPr>
            </w:pPr>
          </w:p>
          <w:p w:rsidR="007F7D4F" w:rsidRPr="00521257" w:rsidRDefault="007F7D4F" w:rsidP="007F7D4F">
            <w:pPr>
              <w:jc w:val="both"/>
              <w:rPr>
                <w:lang w:val="pl-PL"/>
              </w:rPr>
            </w:pPr>
            <w:r w:rsidRPr="00521257">
              <w:rPr>
                <w:lang w:val="pl-PL"/>
              </w:rPr>
              <w:t xml:space="preserve">6) Za potrebe podtačke 4 alineje b) ove tačke </w:t>
            </w:r>
            <w:r w:rsidRPr="00521257">
              <w:rPr>
                <w:i/>
                <w:lang w:val="pl-PL"/>
              </w:rPr>
              <w:t>vazduhoplov</w:t>
            </w:r>
            <w:r w:rsidRPr="00521257">
              <w:rPr>
                <w:lang w:val="pl-PL"/>
              </w:rPr>
              <w:t xml:space="preserve"> je:</w:t>
            </w:r>
          </w:p>
          <w:p w:rsidR="007F7D4F" w:rsidRPr="00521257" w:rsidRDefault="007F7D4F" w:rsidP="007F7D4F">
            <w:pPr>
              <w:jc w:val="both"/>
              <w:rPr>
                <w:lang w:val="pl-PL"/>
              </w:rPr>
            </w:pPr>
            <w:r w:rsidRPr="00521257">
              <w:rPr>
                <w:lang w:val="pl-PL"/>
              </w:rPr>
              <w:t>a) civilni vazduhoplov proizveden u skladu s sertifikatom ili s odobrenjem dizajna izdatim u skladu s nacionalnim propisima ili za koji je potvrdu o plovidbenosti izdala država ugovornica ICAO-a u skladu s Prilogom 8 Konvencije o međunarodnom civilnom vazduhoplovstvu;</w:t>
            </w:r>
            <w:r w:rsidRPr="00521257">
              <w:t xml:space="preserve"> </w:t>
            </w:r>
          </w:p>
          <w:p w:rsidR="007F7D4F" w:rsidRPr="00521257" w:rsidRDefault="007F7D4F" w:rsidP="007F7D4F">
            <w:pPr>
              <w:jc w:val="both"/>
              <w:rPr>
                <w:lang w:val="pl-PL"/>
              </w:rPr>
            </w:pPr>
            <w:r w:rsidRPr="00521257">
              <w:rPr>
                <w:lang w:val="pl-PL"/>
              </w:rPr>
              <w:t>b) vojni vazduhoplov.</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52.</w:t>
            </w:r>
          </w:p>
        </w:tc>
        <w:tc>
          <w:tcPr>
            <w:tcW w:w="3647" w:type="dxa"/>
          </w:tcPr>
          <w:p w:rsidR="007F7D4F" w:rsidRPr="00521257" w:rsidRDefault="007F7D4F" w:rsidP="007F7D4F">
            <w:pPr>
              <w:jc w:val="both"/>
              <w:rPr>
                <w:lang w:val="pl-PL"/>
              </w:rPr>
            </w:pPr>
            <w:r w:rsidRPr="00521257">
              <w:rPr>
                <w:lang w:val="pl-PL"/>
              </w:rPr>
              <w:t>Ftalati</w:t>
            </w:r>
          </w:p>
          <w:p w:rsidR="007F7D4F" w:rsidRPr="00521257" w:rsidRDefault="007F7D4F" w:rsidP="007F7D4F">
            <w:pPr>
              <w:jc w:val="both"/>
              <w:rPr>
                <w:lang w:val="pl-PL"/>
              </w:rPr>
            </w:pPr>
            <w:r w:rsidRPr="00521257">
              <w:rPr>
                <w:lang w:val="pl-PL"/>
              </w:rPr>
              <w:t>a) Di-izononilftalat,</w:t>
            </w:r>
          </w:p>
          <w:p w:rsidR="007F7D4F" w:rsidRPr="00521257" w:rsidRDefault="007F7D4F" w:rsidP="007F7D4F">
            <w:pPr>
              <w:jc w:val="both"/>
              <w:rPr>
                <w:lang w:val="pl-PL"/>
              </w:rPr>
            </w:pPr>
            <w:r w:rsidRPr="00521257">
              <w:rPr>
                <w:lang w:val="pl-PL"/>
              </w:rPr>
              <w:t>(di-„isononylˮ phthalate, DINP)</w:t>
            </w:r>
          </w:p>
          <w:p w:rsidR="007F7D4F" w:rsidRPr="00521257" w:rsidRDefault="007F7D4F" w:rsidP="007F7D4F">
            <w:pPr>
              <w:jc w:val="both"/>
              <w:rPr>
                <w:lang w:val="pl-PL"/>
              </w:rPr>
            </w:pPr>
            <w:r w:rsidRPr="00521257">
              <w:rPr>
                <w:lang w:val="pl-PL"/>
              </w:rPr>
              <w:t>CAS br. 28553-12-0 i 68515-48-0</w:t>
            </w:r>
          </w:p>
          <w:p w:rsidR="007F7D4F" w:rsidRPr="00521257" w:rsidRDefault="007F7D4F" w:rsidP="007F7D4F">
            <w:pPr>
              <w:jc w:val="both"/>
              <w:rPr>
                <w:lang w:val="pl-PL"/>
              </w:rPr>
            </w:pPr>
            <w:r w:rsidRPr="00521257">
              <w:rPr>
                <w:lang w:val="pl-PL"/>
              </w:rPr>
              <w:t>EC br. 249-079-5 i</w:t>
            </w:r>
          </w:p>
          <w:p w:rsidR="007F7D4F" w:rsidRPr="00521257" w:rsidRDefault="007F7D4F" w:rsidP="007F7D4F">
            <w:pPr>
              <w:jc w:val="both"/>
              <w:rPr>
                <w:lang w:val="pl-PL"/>
              </w:rPr>
            </w:pPr>
            <w:r w:rsidRPr="00521257">
              <w:rPr>
                <w:lang w:val="pl-PL"/>
              </w:rPr>
              <w:t>271-090-9</w:t>
            </w:r>
          </w:p>
          <w:p w:rsidR="007F7D4F" w:rsidRPr="00521257" w:rsidRDefault="007F7D4F" w:rsidP="007F7D4F">
            <w:pPr>
              <w:jc w:val="both"/>
              <w:rPr>
                <w:lang w:val="pl-PL"/>
              </w:rPr>
            </w:pPr>
            <w:r w:rsidRPr="00521257">
              <w:rPr>
                <w:lang w:val="pl-PL"/>
              </w:rPr>
              <w:t>b) Di-izodecilftalat,</w:t>
            </w:r>
          </w:p>
          <w:p w:rsidR="007F7D4F" w:rsidRPr="00521257" w:rsidRDefault="007F7D4F" w:rsidP="007F7D4F">
            <w:pPr>
              <w:jc w:val="both"/>
              <w:rPr>
                <w:lang w:val="pl-PL"/>
              </w:rPr>
            </w:pPr>
            <w:r w:rsidRPr="00521257">
              <w:rPr>
                <w:lang w:val="pl-PL"/>
              </w:rPr>
              <w:t>(di-„isodecylˮ phthalate, DIDP)</w:t>
            </w:r>
          </w:p>
          <w:p w:rsidR="007F7D4F" w:rsidRPr="00521257" w:rsidRDefault="007F7D4F" w:rsidP="007F7D4F">
            <w:pPr>
              <w:jc w:val="both"/>
              <w:rPr>
                <w:lang w:val="sv-SE"/>
              </w:rPr>
            </w:pPr>
            <w:r w:rsidRPr="00521257">
              <w:rPr>
                <w:lang w:val="sv-SE"/>
              </w:rPr>
              <w:t>CAS br. 26761-40-0 i 68515-49-1</w:t>
            </w:r>
          </w:p>
          <w:p w:rsidR="007F7D4F" w:rsidRPr="00521257" w:rsidRDefault="007F7D4F" w:rsidP="007F7D4F">
            <w:pPr>
              <w:jc w:val="both"/>
              <w:rPr>
                <w:lang w:val="sv-SE"/>
              </w:rPr>
            </w:pPr>
            <w:r w:rsidRPr="00521257">
              <w:rPr>
                <w:lang w:val="sv-SE"/>
              </w:rPr>
              <w:t>EC br. 247-977-1 i</w:t>
            </w:r>
          </w:p>
          <w:p w:rsidR="007F7D4F" w:rsidRPr="00521257" w:rsidRDefault="007F7D4F" w:rsidP="007F7D4F">
            <w:pPr>
              <w:jc w:val="both"/>
              <w:rPr>
                <w:lang w:val="sv-SE"/>
              </w:rPr>
            </w:pPr>
            <w:r w:rsidRPr="00521257">
              <w:rPr>
                <w:lang w:val="sv-SE"/>
              </w:rPr>
              <w:t>271-091-4</w:t>
            </w:r>
          </w:p>
          <w:p w:rsidR="007F7D4F" w:rsidRPr="00521257" w:rsidRDefault="007F7D4F" w:rsidP="007F7D4F">
            <w:pPr>
              <w:jc w:val="both"/>
              <w:rPr>
                <w:lang w:val="sv-SE"/>
              </w:rPr>
            </w:pPr>
            <w:r w:rsidRPr="00521257">
              <w:rPr>
                <w:lang w:val="sv-SE"/>
              </w:rPr>
              <w:t>v) Di-n-oktilftalat,</w:t>
            </w:r>
          </w:p>
          <w:p w:rsidR="007F7D4F" w:rsidRPr="00521257" w:rsidRDefault="007F7D4F" w:rsidP="007F7D4F">
            <w:pPr>
              <w:jc w:val="both"/>
              <w:rPr>
                <w:lang w:val="sv-SE"/>
              </w:rPr>
            </w:pPr>
            <w:r w:rsidRPr="00521257">
              <w:rPr>
                <w:lang w:val="sv-SE"/>
              </w:rPr>
              <w:t>(di-n-octyl phthalate, DNOP)</w:t>
            </w:r>
          </w:p>
          <w:p w:rsidR="007F7D4F" w:rsidRPr="00521257" w:rsidRDefault="007F7D4F" w:rsidP="007F7D4F">
            <w:pPr>
              <w:jc w:val="both"/>
            </w:pPr>
            <w:r w:rsidRPr="00521257">
              <w:t>CAS br. 117-84-0</w:t>
            </w:r>
          </w:p>
          <w:p w:rsidR="007F7D4F" w:rsidRPr="00521257" w:rsidRDefault="007F7D4F" w:rsidP="007F7D4F">
            <w:pPr>
              <w:jc w:val="both"/>
            </w:pPr>
            <w:r w:rsidRPr="00521257">
              <w:t>EC br. 204-214-7</w:t>
            </w:r>
          </w:p>
        </w:tc>
        <w:tc>
          <w:tcPr>
            <w:tcW w:w="4318" w:type="dxa"/>
          </w:tcPr>
          <w:p w:rsidR="007F7D4F" w:rsidRPr="00521257" w:rsidRDefault="007F7D4F" w:rsidP="007F7D4F">
            <w:pPr>
              <w:jc w:val="both"/>
            </w:pPr>
            <w:r w:rsidRPr="00521257">
              <w:t>1) Zabranjena je upotreba ftalata ili smješa iz ove tačke koje ih sadrže u igračakama i predmetima namijenjenim za njegu djece koje djeca mogu staviti u usta u koncentracijama većim od 0</w:t>
            </w:r>
            <w:proofErr w:type="gramStart"/>
            <w:r w:rsidRPr="00521257">
              <w:t>,1</w:t>
            </w:r>
            <w:proofErr w:type="gramEnd"/>
            <w:r w:rsidRPr="00521257">
              <w:t xml:space="preserve"> % (m/m) plastifikovanog materijala.</w:t>
            </w:r>
          </w:p>
          <w:p w:rsidR="007F7D4F" w:rsidRPr="00521257" w:rsidRDefault="007F7D4F" w:rsidP="007F7D4F">
            <w:pPr>
              <w:jc w:val="both"/>
            </w:pPr>
            <w:r w:rsidRPr="00521257">
              <w:t>2) Zabranjeno je stavljanje na tržište igračaka iz podtačke 1 koje sadrže supstance iz ove tačke i predmeta namijenjenih za njegu djece koji sadrže više od 0</w:t>
            </w:r>
            <w:proofErr w:type="gramStart"/>
            <w:r w:rsidRPr="00521257">
              <w:t>,1</w:t>
            </w:r>
            <w:proofErr w:type="gramEnd"/>
            <w:r w:rsidRPr="00521257">
              <w:t xml:space="preserve"> % (m/m) ftalata i smješa iz ove tačke.</w:t>
            </w:r>
          </w:p>
          <w:p w:rsidR="007F7D4F" w:rsidRPr="00521257" w:rsidRDefault="007F7D4F" w:rsidP="007F7D4F">
            <w:pPr>
              <w:jc w:val="both"/>
            </w:pP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54.</w:t>
            </w:r>
          </w:p>
        </w:tc>
        <w:tc>
          <w:tcPr>
            <w:tcW w:w="3647" w:type="dxa"/>
          </w:tcPr>
          <w:p w:rsidR="007F7D4F" w:rsidRPr="00521257" w:rsidRDefault="007F7D4F" w:rsidP="007F7D4F">
            <w:pPr>
              <w:jc w:val="both"/>
              <w:rPr>
                <w:lang w:val="pl-PL"/>
              </w:rPr>
            </w:pPr>
            <w:r w:rsidRPr="00521257">
              <w:rPr>
                <w:lang w:val="pl-PL"/>
              </w:rPr>
              <w:t>2-(2-Metoksietoksi) etanol</w:t>
            </w:r>
          </w:p>
          <w:p w:rsidR="007F7D4F" w:rsidRPr="00521257" w:rsidRDefault="007F7D4F" w:rsidP="007F7D4F">
            <w:pPr>
              <w:jc w:val="both"/>
              <w:rPr>
                <w:lang w:val="pl-PL"/>
              </w:rPr>
            </w:pPr>
            <w:r w:rsidRPr="00521257">
              <w:rPr>
                <w:lang w:val="pl-PL"/>
              </w:rPr>
              <w:t>(2-(2methoxyethoxy) ethanol, DEGME)</w:t>
            </w:r>
          </w:p>
          <w:p w:rsidR="007F7D4F" w:rsidRPr="00521257" w:rsidRDefault="007F7D4F" w:rsidP="007F7D4F">
            <w:pPr>
              <w:jc w:val="both"/>
              <w:rPr>
                <w:lang w:val="pl-PL"/>
              </w:rPr>
            </w:pPr>
            <w:r w:rsidRPr="00521257">
              <w:rPr>
                <w:lang w:val="pl-PL"/>
              </w:rPr>
              <w:t>CAS br. 111-77-3</w:t>
            </w:r>
          </w:p>
          <w:p w:rsidR="007F7D4F" w:rsidRPr="00521257" w:rsidRDefault="007F7D4F" w:rsidP="007F7D4F">
            <w:pPr>
              <w:jc w:val="both"/>
              <w:rPr>
                <w:lang w:val="pl-PL"/>
              </w:rPr>
            </w:pPr>
            <w:r w:rsidRPr="00521257">
              <w:rPr>
                <w:lang w:val="pl-PL"/>
              </w:rPr>
              <w:t>EC br. 203-906-6</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Zabranjeno je stavljanje na tržište DEGME kao sastojka u smješama u koncentracijama jednakim ili većim od 0,1% (m/m), i to u: bojama, smješama za skidanje boja, sredstvima za čišćenje, emulzijama za sjaj i sredstvima za podno zaptivanje ako su namijenjeni za opštu upotrebu.</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55.</w:t>
            </w:r>
          </w:p>
        </w:tc>
        <w:tc>
          <w:tcPr>
            <w:tcW w:w="3647" w:type="dxa"/>
          </w:tcPr>
          <w:p w:rsidR="007F7D4F" w:rsidRPr="00521257" w:rsidRDefault="007F7D4F" w:rsidP="007F7D4F">
            <w:pPr>
              <w:jc w:val="both"/>
              <w:rPr>
                <w:lang w:val="pl-PL"/>
              </w:rPr>
            </w:pPr>
            <w:r w:rsidRPr="00521257">
              <w:rPr>
                <w:lang w:val="pl-PL"/>
              </w:rPr>
              <w:t>2-(2-Butoksietoksi) etanol</w:t>
            </w:r>
          </w:p>
          <w:p w:rsidR="007F7D4F" w:rsidRPr="00521257" w:rsidRDefault="007F7D4F" w:rsidP="007F7D4F">
            <w:pPr>
              <w:jc w:val="both"/>
              <w:rPr>
                <w:lang w:val="pl-PL"/>
              </w:rPr>
            </w:pPr>
            <w:r w:rsidRPr="00521257">
              <w:rPr>
                <w:lang w:val="pl-PL"/>
              </w:rPr>
              <w:t>(2-(2-butoxyethoxy) ethanol, DEGBE)</w:t>
            </w:r>
          </w:p>
          <w:p w:rsidR="007F7D4F" w:rsidRPr="00521257" w:rsidRDefault="007F7D4F" w:rsidP="007F7D4F">
            <w:pPr>
              <w:jc w:val="both"/>
              <w:rPr>
                <w:lang w:val="pl-PL"/>
              </w:rPr>
            </w:pPr>
            <w:r w:rsidRPr="00521257">
              <w:rPr>
                <w:lang w:val="pl-PL"/>
              </w:rPr>
              <w:t>CAS br. 112-34-5</w:t>
            </w:r>
          </w:p>
          <w:p w:rsidR="007F7D4F" w:rsidRPr="00521257" w:rsidRDefault="007F7D4F" w:rsidP="007F7D4F">
            <w:pPr>
              <w:jc w:val="both"/>
              <w:rPr>
                <w:lang w:val="pl-PL"/>
              </w:rPr>
            </w:pPr>
            <w:r w:rsidRPr="00521257">
              <w:rPr>
                <w:lang w:val="pl-PL"/>
              </w:rPr>
              <w:t>EC br. 203-961-6</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Zabranjeno je stavljanje na tržište DEGBE kao sastojka boja u spreju ili sprejeva za čišćenje u obliku aerosolnih raspršivača u koncentraciji jednakoj ili većoj od 3 % (m/m) ako su namijenjeni za opštu upotrebu.</w:t>
            </w:r>
          </w:p>
          <w:p w:rsidR="007F7D4F" w:rsidRPr="00521257" w:rsidRDefault="007F7D4F" w:rsidP="007F7D4F">
            <w:pPr>
              <w:jc w:val="both"/>
              <w:rPr>
                <w:lang w:val="pl-PL"/>
              </w:rPr>
            </w:pPr>
            <w:r w:rsidRPr="00521257">
              <w:rPr>
                <w:lang w:val="pl-PL"/>
              </w:rPr>
              <w:t xml:space="preserve">2) Prije stavljanja na tržište boje namijenjene za opštu upotrebu koje nisu u spreju, a sadrže DEGBE u koncentracijama jednakim ili većim od 3% (m/m) na </w:t>
            </w:r>
            <w:r w:rsidRPr="00521257">
              <w:rPr>
                <w:lang w:val="pl-PL"/>
              </w:rPr>
              <w:lastRenderedPageBreak/>
              <w:t>ambalaži treba da imaju obavještenje: „Ne koristiti u opremi za raspršivanje boja”.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56.</w:t>
            </w:r>
          </w:p>
        </w:tc>
        <w:tc>
          <w:tcPr>
            <w:tcW w:w="3647" w:type="dxa"/>
          </w:tcPr>
          <w:p w:rsidR="007F7D4F" w:rsidRPr="00521257" w:rsidRDefault="007F7D4F" w:rsidP="007F7D4F">
            <w:pPr>
              <w:jc w:val="both"/>
              <w:rPr>
                <w:lang w:val="pl-PL"/>
              </w:rPr>
            </w:pPr>
            <w:r w:rsidRPr="00521257">
              <w:rPr>
                <w:lang w:val="pl-PL"/>
              </w:rPr>
              <w:t>Metilendifenil diizocijanat</w:t>
            </w:r>
          </w:p>
          <w:p w:rsidR="007F7D4F" w:rsidRPr="00521257" w:rsidRDefault="007F7D4F" w:rsidP="007F7D4F">
            <w:pPr>
              <w:jc w:val="both"/>
              <w:rPr>
                <w:lang w:val="pl-PL"/>
              </w:rPr>
            </w:pPr>
            <w:r w:rsidRPr="00521257">
              <w:rPr>
                <w:lang w:val="pl-PL"/>
              </w:rPr>
              <w:t>(Methylenediphenyl diisocyanate, MDI)</w:t>
            </w:r>
          </w:p>
          <w:p w:rsidR="007F7D4F" w:rsidRPr="00521257" w:rsidRDefault="007F7D4F" w:rsidP="007F7D4F">
            <w:pPr>
              <w:jc w:val="both"/>
            </w:pPr>
            <w:r w:rsidRPr="00521257">
              <w:t>CAS br. 26447-40-5</w:t>
            </w:r>
          </w:p>
          <w:p w:rsidR="007F7D4F" w:rsidRPr="00521257" w:rsidRDefault="007F7D4F" w:rsidP="007F7D4F">
            <w:pPr>
              <w:jc w:val="both"/>
            </w:pPr>
            <w:r w:rsidRPr="00521257">
              <w:t>EC br. 247-714-0</w:t>
            </w:r>
          </w:p>
          <w:p w:rsidR="007F7D4F" w:rsidRPr="00521257" w:rsidRDefault="007F7D4F" w:rsidP="007F7D4F">
            <w:pPr>
              <w:jc w:val="both"/>
            </w:pPr>
            <w:r w:rsidRPr="00521257">
              <w:t xml:space="preserve">uključujući sljedeće posebne izomere: </w:t>
            </w:r>
          </w:p>
          <w:p w:rsidR="007F7D4F" w:rsidRPr="00521257" w:rsidRDefault="007F7D4F" w:rsidP="007F7D4F">
            <w:pPr>
              <w:jc w:val="both"/>
            </w:pPr>
            <w:r w:rsidRPr="00521257">
              <w:t xml:space="preserve">(a)  4,4′-metilendifenil diizocijanat; </w:t>
            </w:r>
          </w:p>
          <w:p w:rsidR="007F7D4F" w:rsidRPr="00521257" w:rsidRDefault="007F7D4F" w:rsidP="007F7D4F">
            <w:pPr>
              <w:jc w:val="both"/>
            </w:pPr>
            <w:r w:rsidRPr="00521257">
              <w:t xml:space="preserve">CAS br. 101-68-8 </w:t>
            </w:r>
          </w:p>
          <w:p w:rsidR="007F7D4F" w:rsidRPr="00521257" w:rsidRDefault="007F7D4F" w:rsidP="007F7D4F">
            <w:pPr>
              <w:jc w:val="both"/>
            </w:pPr>
            <w:r w:rsidRPr="00521257">
              <w:t xml:space="preserve">EZ br. 202-966-0; </w:t>
            </w:r>
          </w:p>
          <w:p w:rsidR="007F7D4F" w:rsidRPr="00521257" w:rsidRDefault="007F7D4F" w:rsidP="007F7D4F">
            <w:pPr>
              <w:jc w:val="both"/>
            </w:pPr>
            <w:r w:rsidRPr="00521257">
              <w:t xml:space="preserve">(b)  2,4′-metilendifenil diizocijanat; </w:t>
            </w:r>
          </w:p>
          <w:p w:rsidR="007F7D4F" w:rsidRPr="00521257" w:rsidRDefault="007F7D4F" w:rsidP="007F7D4F">
            <w:pPr>
              <w:jc w:val="both"/>
            </w:pPr>
            <w:r w:rsidRPr="00521257">
              <w:t xml:space="preserve">CAS br. 5873-54-1 </w:t>
            </w:r>
          </w:p>
          <w:p w:rsidR="007F7D4F" w:rsidRPr="00521257" w:rsidRDefault="007F7D4F" w:rsidP="007F7D4F">
            <w:pPr>
              <w:jc w:val="both"/>
            </w:pPr>
            <w:r w:rsidRPr="00521257">
              <w:t xml:space="preserve">EZ br. 227-534-9; </w:t>
            </w:r>
          </w:p>
          <w:p w:rsidR="007F7D4F" w:rsidRPr="00521257" w:rsidRDefault="007F7D4F" w:rsidP="007F7D4F">
            <w:pPr>
              <w:jc w:val="both"/>
            </w:pPr>
            <w:r w:rsidRPr="00521257">
              <w:t xml:space="preserve">(c)  2,2′-metilendifenil diizocijanat; </w:t>
            </w:r>
          </w:p>
          <w:p w:rsidR="007F7D4F" w:rsidRPr="00521257" w:rsidRDefault="007F7D4F" w:rsidP="007F7D4F">
            <w:pPr>
              <w:jc w:val="both"/>
            </w:pPr>
            <w:r w:rsidRPr="00521257">
              <w:t xml:space="preserve">CAS br. 2536-05-2 </w:t>
            </w:r>
          </w:p>
          <w:p w:rsidR="007F7D4F" w:rsidRPr="00521257" w:rsidRDefault="007F7D4F" w:rsidP="007F7D4F">
            <w:pPr>
              <w:jc w:val="both"/>
            </w:pPr>
            <w:r w:rsidRPr="00521257">
              <w:t>EZ br. 219-799-4</w:t>
            </w:r>
          </w:p>
        </w:tc>
        <w:tc>
          <w:tcPr>
            <w:tcW w:w="4318" w:type="dxa"/>
          </w:tcPr>
          <w:p w:rsidR="007F7D4F" w:rsidRPr="00521257" w:rsidRDefault="007F7D4F" w:rsidP="007F7D4F">
            <w:pPr>
              <w:jc w:val="both"/>
              <w:rPr>
                <w:lang w:val="pl-PL"/>
              </w:rPr>
            </w:pPr>
            <w:r w:rsidRPr="00521257">
              <w:rPr>
                <w:lang w:val="pl-PL"/>
              </w:rPr>
              <w:t>1) Zabranjeno je stavljanje na tržište MDI kao sastojka smješe u koncentracijama jednakim ili većim od 0,1% za opštu upotrebu, osim ako:</w:t>
            </w:r>
          </w:p>
          <w:p w:rsidR="007F7D4F" w:rsidRPr="00521257" w:rsidRDefault="007F7D4F" w:rsidP="007F7D4F">
            <w:pPr>
              <w:jc w:val="both"/>
              <w:rPr>
                <w:lang w:val="pl-PL"/>
              </w:rPr>
            </w:pPr>
            <w:r w:rsidRPr="00521257">
              <w:rPr>
                <w:lang w:val="pl-PL"/>
              </w:rPr>
              <w:t>a) pakovanje sadrži zaštitne rukavice;</w:t>
            </w:r>
          </w:p>
          <w:p w:rsidR="007F7D4F" w:rsidRPr="00521257" w:rsidRDefault="007F7D4F" w:rsidP="007F7D4F">
            <w:pPr>
              <w:jc w:val="both"/>
              <w:rPr>
                <w:lang w:val="pl-PL"/>
              </w:rPr>
            </w:pPr>
            <w:r w:rsidRPr="00521257">
              <w:rPr>
                <w:lang w:val="pl-PL"/>
              </w:rPr>
              <w:t>b) je na pakovanju istaknuto obavještenje:</w:t>
            </w:r>
          </w:p>
          <w:p w:rsidR="007F7D4F" w:rsidRPr="00521257" w:rsidRDefault="007F7D4F" w:rsidP="007F7D4F">
            <w:pPr>
              <w:jc w:val="both"/>
              <w:rPr>
                <w:lang w:val="pl-PL"/>
              </w:rPr>
            </w:pPr>
            <w:r w:rsidRPr="00521257">
              <w:rPr>
                <w:lang w:val="pl-PL"/>
              </w:rPr>
              <w:t>„Kod osoba koje imaju senzibilizaciju na diizocijanate može se razviti alergijska reakcija pri upotrebi ovog proizvoda; Lica koja boluju od astme, ekcema ili kožnih oboljenja treba da izbjegavaju kontakt sa ovim proizvodom; Proizvod ne koristiti u uslovima loše ventilacije, osim uz upotrebu zaštitne maske sa odgovarajućim gasnim filterom”.</w:t>
            </w:r>
          </w:p>
          <w:p w:rsidR="007F7D4F" w:rsidRPr="00521257" w:rsidRDefault="007F7D4F" w:rsidP="007F7D4F">
            <w:pPr>
              <w:jc w:val="both"/>
              <w:rPr>
                <w:lang w:val="sv-SE"/>
              </w:rPr>
            </w:pPr>
            <w:r w:rsidRPr="00521257">
              <w:rPr>
                <w:lang w:val="sv-SE"/>
              </w:rPr>
              <w:t>2) Zabrana iz podtačke 1 ove tačke se ne primjenjuje na „hot-melt” adhezive (termoplastične ljepkove).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57.</w:t>
            </w:r>
          </w:p>
        </w:tc>
        <w:tc>
          <w:tcPr>
            <w:tcW w:w="3647" w:type="dxa"/>
          </w:tcPr>
          <w:p w:rsidR="007F7D4F" w:rsidRPr="00521257" w:rsidRDefault="007F7D4F" w:rsidP="007F7D4F">
            <w:pPr>
              <w:jc w:val="both"/>
              <w:rPr>
                <w:lang w:val="fr-FR"/>
              </w:rPr>
            </w:pPr>
            <w:r w:rsidRPr="00521257">
              <w:rPr>
                <w:lang w:val="fr-FR"/>
              </w:rPr>
              <w:t>Cikloheksan</w:t>
            </w:r>
          </w:p>
          <w:p w:rsidR="007F7D4F" w:rsidRPr="00521257" w:rsidRDefault="007F7D4F" w:rsidP="007F7D4F">
            <w:pPr>
              <w:jc w:val="both"/>
              <w:rPr>
                <w:lang w:val="fr-FR"/>
              </w:rPr>
            </w:pPr>
            <w:r w:rsidRPr="00521257">
              <w:rPr>
                <w:lang w:val="fr-FR"/>
              </w:rPr>
              <w:t>CAS br. 110-82-7</w:t>
            </w:r>
          </w:p>
          <w:p w:rsidR="007F7D4F" w:rsidRPr="00521257" w:rsidRDefault="007F7D4F" w:rsidP="007F7D4F">
            <w:pPr>
              <w:jc w:val="both"/>
              <w:rPr>
                <w:lang w:val="fr-FR"/>
              </w:rPr>
            </w:pPr>
            <w:r w:rsidRPr="00521257">
              <w:rPr>
                <w:lang w:val="fr-FR"/>
              </w:rPr>
              <w:t>EC br. 203-806-2</w:t>
            </w:r>
          </w:p>
          <w:p w:rsidR="007F7D4F" w:rsidRPr="00521257" w:rsidRDefault="007F7D4F" w:rsidP="007F7D4F">
            <w:pPr>
              <w:jc w:val="both"/>
              <w:rPr>
                <w:lang w:val="fr-FR"/>
              </w:rPr>
            </w:pPr>
          </w:p>
        </w:tc>
        <w:tc>
          <w:tcPr>
            <w:tcW w:w="4318" w:type="dxa"/>
          </w:tcPr>
          <w:p w:rsidR="007F7D4F" w:rsidRPr="00521257" w:rsidRDefault="007F7D4F" w:rsidP="007F7D4F">
            <w:pPr>
              <w:jc w:val="both"/>
              <w:rPr>
                <w:lang w:val="fr-FR"/>
              </w:rPr>
            </w:pPr>
            <w:r w:rsidRPr="00521257">
              <w:rPr>
                <w:lang w:val="fr-FR"/>
              </w:rPr>
              <w:t>1) Zabranjeno je stavljati na tržište</w:t>
            </w:r>
            <w:r w:rsidRPr="00521257">
              <w:t xml:space="preserve"> </w:t>
            </w:r>
            <w:r w:rsidRPr="00521257">
              <w:rPr>
                <w:lang w:val="fr-FR"/>
              </w:rPr>
              <w:t>cikloheksana kao sastojak kontaktnih adheziva (ljepkova) na bazi neoprena u koncentracijama jednakim ili većim od 0,1% (m/m) za opštu upotrebu, u pakovanjima većim od 350 g.</w:t>
            </w:r>
          </w:p>
          <w:p w:rsidR="007F7D4F" w:rsidRPr="00521257" w:rsidRDefault="007F7D4F" w:rsidP="007F7D4F">
            <w:pPr>
              <w:jc w:val="both"/>
              <w:rPr>
                <w:lang w:val="fr-FR"/>
              </w:rPr>
            </w:pPr>
            <w:r w:rsidRPr="00521257">
              <w:rPr>
                <w:lang w:val="fr-FR"/>
              </w:rPr>
              <w:t>2) Prije stavljanja na tržište kontaktni adhezivi (ljepkovi) na bazi neoprena koji sadrže cikloheksan u koncentracijama jednakim ili većim od 0,1% (m/m) treba da imaju obavještenje: „Zabranjeno je koristiti u uslovima loše ventilacije; Zabranjeno je koristiti za postavljanje tepiha”.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58.</w:t>
            </w:r>
          </w:p>
        </w:tc>
        <w:tc>
          <w:tcPr>
            <w:tcW w:w="3647" w:type="dxa"/>
          </w:tcPr>
          <w:p w:rsidR="007F7D4F" w:rsidRPr="00521257" w:rsidRDefault="007F7D4F" w:rsidP="007F7D4F">
            <w:pPr>
              <w:jc w:val="both"/>
            </w:pPr>
            <w:r w:rsidRPr="00521257">
              <w:t>Amonijum nitrat</w:t>
            </w:r>
          </w:p>
          <w:p w:rsidR="007F7D4F" w:rsidRPr="00521257" w:rsidRDefault="007F7D4F" w:rsidP="007F7D4F">
            <w:pPr>
              <w:jc w:val="both"/>
            </w:pPr>
            <w:r w:rsidRPr="00521257">
              <w:t>CAS br. 6484-52-2</w:t>
            </w:r>
          </w:p>
          <w:p w:rsidR="007F7D4F" w:rsidRPr="00521257" w:rsidRDefault="007F7D4F" w:rsidP="007F7D4F">
            <w:pPr>
              <w:jc w:val="both"/>
            </w:pPr>
            <w:r w:rsidRPr="00521257">
              <w:t>ES br. 229-347-8</w:t>
            </w:r>
          </w:p>
          <w:p w:rsidR="007F7D4F" w:rsidRPr="00521257" w:rsidRDefault="007F7D4F" w:rsidP="007F7D4F">
            <w:pPr>
              <w:jc w:val="both"/>
            </w:pPr>
          </w:p>
        </w:tc>
        <w:tc>
          <w:tcPr>
            <w:tcW w:w="4318" w:type="dxa"/>
          </w:tcPr>
          <w:p w:rsidR="007F7D4F" w:rsidRPr="00521257" w:rsidRDefault="007F7D4F" w:rsidP="007F7D4F">
            <w:pPr>
              <w:jc w:val="both"/>
            </w:pPr>
            <w:r w:rsidRPr="00521257">
              <w:t>1) Zabranjeno je stavljati na tržište amonijum nitrat ili smješe koje sadrže više od 28 % (m/m) azota u obliku amonijum nitrata, ako je namijenjen za čvrsta prosta ili složena vještačka đubriva, osim ako đubrivo ispunjava uslove date u propisima kojima se uređuje tržište amonijum nitratnog đubriva sa visokim sadržajem azota.</w:t>
            </w:r>
          </w:p>
          <w:p w:rsidR="007F7D4F" w:rsidRPr="00521257" w:rsidRDefault="007F7D4F" w:rsidP="007F7D4F">
            <w:pPr>
              <w:jc w:val="both"/>
            </w:pPr>
            <w:r w:rsidRPr="00521257">
              <w:t>2) Zabranjeno je stavljati amonijum nitrat na tržište kao supstancu ili u smješama koje sadrže 16% ili više azota u obliku amonijum nitrata, osim za:</w:t>
            </w:r>
          </w:p>
          <w:p w:rsidR="007F7D4F" w:rsidRPr="00521257" w:rsidRDefault="007F7D4F" w:rsidP="007F7D4F">
            <w:pPr>
              <w:jc w:val="both"/>
            </w:pPr>
            <w:r w:rsidRPr="00521257">
              <w:t>a) dalje korisnike i distributere uključujući fizička i pravna lica  koja posjeduju dozvole ili odobrenja u skladu sa propisima koji uređuju pirotehničke proizvode, municiju i eksplozive za civilnu upotrebu;</w:t>
            </w:r>
          </w:p>
          <w:p w:rsidR="007F7D4F" w:rsidRPr="00521257" w:rsidRDefault="007F7D4F" w:rsidP="007F7D4F">
            <w:pPr>
              <w:jc w:val="both"/>
            </w:pPr>
            <w:r w:rsidRPr="00521257">
              <w:lastRenderedPageBreak/>
              <w:t>b) poljoprivrednike za primjenu u poljoprovrednim djelatnostima bez obzira da li im je to osnovno ili sporedno zanimanje i ne vezenao za površinu zemljišta,</w:t>
            </w:r>
          </w:p>
          <w:p w:rsidR="007F7D4F" w:rsidRPr="00521257" w:rsidRDefault="007F7D4F" w:rsidP="007F7D4F">
            <w:pPr>
              <w:jc w:val="both"/>
            </w:pPr>
            <w:r w:rsidRPr="00521257">
              <w:t>c) fizička ili  pravna lica koja  se  profesionalno  bave  djelatnostima  kao  što  su  hortikultura,  uzgoj  biljaka  u  staklenicima,  održavanje  parkova,  vrtova  ili  sportskih  terena,  šuma  i  drugim  sličnim  djelatnostima.</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59.</w:t>
            </w:r>
          </w:p>
        </w:tc>
        <w:tc>
          <w:tcPr>
            <w:tcW w:w="3647" w:type="dxa"/>
          </w:tcPr>
          <w:p w:rsidR="007F7D4F" w:rsidRPr="00521257" w:rsidRDefault="007F7D4F" w:rsidP="007F7D4F">
            <w:pPr>
              <w:jc w:val="both"/>
            </w:pPr>
            <w:r w:rsidRPr="00521257">
              <w:t>Dihlormetan</w:t>
            </w:r>
          </w:p>
          <w:p w:rsidR="007F7D4F" w:rsidRPr="00521257" w:rsidRDefault="007F7D4F" w:rsidP="007F7D4F">
            <w:pPr>
              <w:jc w:val="both"/>
            </w:pPr>
            <w:r w:rsidRPr="00521257">
              <w:t>CAS br. 75-09-2</w:t>
            </w:r>
          </w:p>
          <w:p w:rsidR="007F7D4F" w:rsidRPr="00521257" w:rsidRDefault="007F7D4F" w:rsidP="007F7D4F">
            <w:pPr>
              <w:jc w:val="both"/>
            </w:pPr>
            <w:r w:rsidRPr="00521257">
              <w:t>ES br. 200-838-9</w:t>
            </w:r>
          </w:p>
          <w:p w:rsidR="007F7D4F" w:rsidRPr="00521257" w:rsidRDefault="007F7D4F" w:rsidP="007F7D4F">
            <w:pPr>
              <w:jc w:val="both"/>
            </w:pPr>
          </w:p>
        </w:tc>
        <w:tc>
          <w:tcPr>
            <w:tcW w:w="4318" w:type="dxa"/>
          </w:tcPr>
          <w:p w:rsidR="007F7D4F" w:rsidRPr="00521257" w:rsidRDefault="007F7D4F" w:rsidP="007F7D4F">
            <w:pPr>
              <w:jc w:val="both"/>
            </w:pPr>
            <w:r w:rsidRPr="00521257">
              <w:t>1) Zabranjeno je stavljanje na tržište za opštu upotrebu ili profesionalnu upotrebu smješe za skidanje boja koje sadrže dihlormetan u koncentraciji većoj ili jednakoj od 0</w:t>
            </w:r>
            <w:proofErr w:type="gramStart"/>
            <w:r w:rsidRPr="00521257">
              <w:t>,1</w:t>
            </w:r>
            <w:proofErr w:type="gramEnd"/>
            <w:r w:rsidRPr="00521257">
              <w:t xml:space="preserve">% (m/m). </w:t>
            </w:r>
          </w:p>
          <w:p w:rsidR="007F7D4F" w:rsidRPr="00521257" w:rsidRDefault="007F7D4F" w:rsidP="007F7D4F">
            <w:pPr>
              <w:jc w:val="both"/>
            </w:pPr>
            <w:r w:rsidRPr="00521257">
              <w:t>2) Zabranjena je upotreba smješe za skidanje boja koje sadrže dihlormetan van industrijskih postrojenja u profesionalne svrhe.</w:t>
            </w:r>
          </w:p>
          <w:p w:rsidR="007F7D4F" w:rsidRPr="00521257" w:rsidRDefault="007F7D4F" w:rsidP="007F7D4F">
            <w:pPr>
              <w:jc w:val="both"/>
            </w:pPr>
            <w:r w:rsidRPr="00521257">
              <w:t>5) Smješe za skidanje boja koje sadrže dihlormetan u koncentraciji većoj ili jednakoj od 0,1% (m/m) dozvoljeno je koristiti u industrijskim postrojenjima ako:</w:t>
            </w:r>
          </w:p>
          <w:p w:rsidR="007F7D4F" w:rsidRPr="00521257" w:rsidRDefault="007F7D4F" w:rsidP="007F7D4F">
            <w:pPr>
              <w:jc w:val="both"/>
            </w:pPr>
            <w:r w:rsidRPr="00521257">
              <w:t>a) je obezbijeđena efikasna ventilacija u svim prostorijama u kojima se proces vrši, naročito u prostorijama za nanošenje i sušenje i to: pojačana izduvna ventilacija u prostorijama sa tankovima smješa za skidanje boje tako da se obezbijedi minimalno izlaganje i ispunjenje zahtjeva o maksimalno dozvoljenim koncentracijama na radnom mjestu;</w:t>
            </w:r>
          </w:p>
          <w:p w:rsidR="007F7D4F" w:rsidRPr="00521257" w:rsidRDefault="007F7D4F" w:rsidP="007F7D4F">
            <w:pPr>
              <w:jc w:val="both"/>
            </w:pPr>
            <w:r w:rsidRPr="00521257">
              <w:t>b)  su preduzete mjere za smanjenje isparavanja iz tankova sa smješama za skidanje boja, kao što je: upotreba poklopaca za tankove, primjena odgovarajućih postupaka pražnjenja i punjenja ovih tankova i upotreba rezervoara sa vodom ili slanim rastvorom za uklanjanje ostataka rastvarača nakon pražnjenja tanka;</w:t>
            </w:r>
          </w:p>
          <w:p w:rsidR="007F7D4F" w:rsidRPr="00521257" w:rsidRDefault="007F7D4F" w:rsidP="007F7D4F">
            <w:pPr>
              <w:jc w:val="both"/>
            </w:pPr>
            <w:r w:rsidRPr="00521257">
              <w:t>c)  su preduzete mjere za bezbjedno rukovanje dihlormetanom kao što su:</w:t>
            </w:r>
          </w:p>
          <w:p w:rsidR="007F7D4F" w:rsidRPr="00521257" w:rsidRDefault="007F7D4F" w:rsidP="007F7D4F">
            <w:pPr>
              <w:jc w:val="both"/>
            </w:pPr>
            <w:r w:rsidRPr="00521257">
              <w:t>- upotreba pumpi i cjevovoda za prenos smješe za skidanje boje u toku procesa;</w:t>
            </w:r>
          </w:p>
          <w:p w:rsidR="007F7D4F" w:rsidRPr="00521257" w:rsidRDefault="007F7D4F" w:rsidP="007F7D4F">
            <w:pPr>
              <w:jc w:val="both"/>
            </w:pPr>
            <w:r w:rsidRPr="00521257">
              <w:t>- upotreba odgovarajuće opreme za čišćenje tankova i uklanjanje nastalog mulja;</w:t>
            </w:r>
          </w:p>
          <w:p w:rsidR="007F7D4F" w:rsidRPr="00521257" w:rsidRDefault="007F7D4F" w:rsidP="007F7D4F">
            <w:pPr>
              <w:jc w:val="both"/>
            </w:pPr>
            <w:r w:rsidRPr="00521257">
              <w:t xml:space="preserve">d) je obezbijeđena oprema za zaštitu na radu u skladu sa propisima o zaštiti na radu i to: zaštitne rukavice, naočare, odjeća i </w:t>
            </w:r>
            <w:r w:rsidRPr="00521257">
              <w:lastRenderedPageBreak/>
              <w:t>odgovarajuće maske za zaštitu disajnih organa;</w:t>
            </w:r>
          </w:p>
          <w:p w:rsidR="007F7D4F" w:rsidRPr="00521257" w:rsidRDefault="007F7D4F" w:rsidP="007F7D4F">
            <w:pPr>
              <w:jc w:val="both"/>
            </w:pPr>
            <w:r w:rsidRPr="00521257">
              <w:t xml:space="preserve">e) </w:t>
            </w:r>
            <w:proofErr w:type="gramStart"/>
            <w:r w:rsidRPr="00521257">
              <w:t>adekvatno</w:t>
            </w:r>
            <w:proofErr w:type="gramEnd"/>
            <w:r w:rsidRPr="00521257">
              <w:t xml:space="preserve"> informisanje, izrada uputstva i obuka zaposlijenih za upotrebu opreme.</w:t>
            </w:r>
          </w:p>
          <w:p w:rsidR="007F7D4F" w:rsidRPr="00521257" w:rsidRDefault="007F7D4F" w:rsidP="007F7D4F">
            <w:pPr>
              <w:jc w:val="both"/>
              <w:rPr>
                <w:lang w:val="pl-PL"/>
              </w:rPr>
            </w:pPr>
            <w:r w:rsidRPr="00521257">
              <w:t>6) Prije stavljanja na tržište, na etiketi odnosno ambalaži smješe za skidanje boja koja sadrži dihlormetan u koncentracijama jednakim ili većim od 0</w:t>
            </w:r>
            <w:proofErr w:type="gramStart"/>
            <w:r w:rsidRPr="00521257">
              <w:t>,1</w:t>
            </w:r>
            <w:proofErr w:type="gramEnd"/>
            <w:r w:rsidRPr="00521257">
              <w:t xml:space="preserve">% (m/m) treba da bude istaknuto obavještenje: </w:t>
            </w:r>
            <w:r w:rsidRPr="00521257">
              <w:rPr>
                <w:lang w:val="pl-PL"/>
              </w:rPr>
              <w:t>„Samo za industrijsku upotrebu”.</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lastRenderedPageBreak/>
              <w:t>60.</w:t>
            </w:r>
          </w:p>
        </w:tc>
        <w:tc>
          <w:tcPr>
            <w:tcW w:w="3647" w:type="dxa"/>
          </w:tcPr>
          <w:p w:rsidR="007F7D4F" w:rsidRPr="00521257" w:rsidRDefault="007F7D4F" w:rsidP="007F7D4F">
            <w:pPr>
              <w:jc w:val="both"/>
              <w:rPr>
                <w:lang w:val="pl-PL"/>
              </w:rPr>
            </w:pPr>
            <w:r w:rsidRPr="00521257">
              <w:rPr>
                <w:lang w:val="pl-PL"/>
              </w:rPr>
              <w:t>Akrilamid</w:t>
            </w:r>
          </w:p>
          <w:p w:rsidR="007F7D4F" w:rsidRPr="00521257" w:rsidRDefault="007F7D4F" w:rsidP="007F7D4F">
            <w:pPr>
              <w:jc w:val="both"/>
              <w:rPr>
                <w:lang w:val="pl-PL"/>
              </w:rPr>
            </w:pPr>
            <w:r w:rsidRPr="00521257">
              <w:rPr>
                <w:lang w:val="pl-PL"/>
              </w:rPr>
              <w:t>CAS br. 79-06-1</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Zabranjeno je stavljanje na tržište ili upotreba akrilamida ili kao sastojak smješa u koncentracijama jednakim ili većim od 0,1% (m/m) ako se koriste za fugovanje.</w:t>
            </w:r>
          </w:p>
        </w:tc>
      </w:tr>
      <w:tr w:rsidR="00521257" w:rsidRPr="00521257" w:rsidTr="007F7D4F">
        <w:trPr>
          <w:gridAfter w:val="1"/>
          <w:wAfter w:w="45" w:type="dxa"/>
        </w:trPr>
        <w:tc>
          <w:tcPr>
            <w:tcW w:w="0" w:type="auto"/>
          </w:tcPr>
          <w:p w:rsidR="007F7D4F" w:rsidRPr="00521257" w:rsidRDefault="007F7D4F" w:rsidP="007F7D4F">
            <w:pPr>
              <w:jc w:val="both"/>
              <w:rPr>
                <w:lang w:val="pl-PL"/>
              </w:rPr>
            </w:pPr>
            <w:r w:rsidRPr="00521257">
              <w:rPr>
                <w:lang w:val="pl-PL"/>
              </w:rPr>
              <w:t>61.</w:t>
            </w:r>
          </w:p>
        </w:tc>
        <w:tc>
          <w:tcPr>
            <w:tcW w:w="3647" w:type="dxa"/>
          </w:tcPr>
          <w:p w:rsidR="007F7D4F" w:rsidRPr="00521257" w:rsidRDefault="007F7D4F" w:rsidP="007F7D4F">
            <w:pPr>
              <w:jc w:val="both"/>
            </w:pPr>
            <w:r w:rsidRPr="00521257">
              <w:t>Dimetilfumarat,</w:t>
            </w:r>
          </w:p>
          <w:p w:rsidR="007F7D4F" w:rsidRPr="00521257" w:rsidRDefault="007F7D4F" w:rsidP="007F7D4F">
            <w:pPr>
              <w:jc w:val="both"/>
            </w:pPr>
            <w:r w:rsidRPr="00521257">
              <w:t>Dimethyl (E)-butenedioate (DMF),</w:t>
            </w:r>
          </w:p>
          <w:p w:rsidR="007F7D4F" w:rsidRPr="00521257" w:rsidRDefault="007F7D4F" w:rsidP="007F7D4F">
            <w:pPr>
              <w:jc w:val="both"/>
              <w:rPr>
                <w:lang w:val="pl-PL"/>
              </w:rPr>
            </w:pPr>
            <w:r w:rsidRPr="00521257">
              <w:rPr>
                <w:lang w:val="pl-PL"/>
              </w:rPr>
              <w:t>CAS br. 624-49-7</w:t>
            </w:r>
          </w:p>
          <w:p w:rsidR="007F7D4F" w:rsidRPr="00521257" w:rsidRDefault="007F7D4F" w:rsidP="007F7D4F">
            <w:pPr>
              <w:jc w:val="both"/>
              <w:rPr>
                <w:lang w:val="pl-PL"/>
              </w:rPr>
            </w:pPr>
            <w:r w:rsidRPr="00521257">
              <w:rPr>
                <w:lang w:val="pl-PL"/>
              </w:rPr>
              <w:t>EC br. 210-849-0</w:t>
            </w:r>
          </w:p>
          <w:p w:rsidR="007F7D4F" w:rsidRPr="00521257" w:rsidRDefault="007F7D4F" w:rsidP="007F7D4F">
            <w:pPr>
              <w:jc w:val="both"/>
              <w:rPr>
                <w:lang w:val="pl-PL"/>
              </w:rPr>
            </w:pPr>
          </w:p>
        </w:tc>
        <w:tc>
          <w:tcPr>
            <w:tcW w:w="4318" w:type="dxa"/>
          </w:tcPr>
          <w:p w:rsidR="007F7D4F" w:rsidRPr="00521257" w:rsidRDefault="007F7D4F" w:rsidP="007F7D4F">
            <w:pPr>
              <w:jc w:val="both"/>
              <w:rPr>
                <w:lang w:val="pl-PL"/>
              </w:rPr>
            </w:pPr>
            <w:r w:rsidRPr="00521257">
              <w:rPr>
                <w:lang w:val="pl-PL"/>
              </w:rPr>
              <w:t>1) Zabranjena je upotreba DMF u proizvodima i djelovima proizvoda u koncentracijama većim od 0,1 mg/kg.</w:t>
            </w:r>
          </w:p>
          <w:p w:rsidR="007F7D4F" w:rsidRPr="00521257" w:rsidRDefault="007F7D4F" w:rsidP="007F7D4F">
            <w:pPr>
              <w:jc w:val="both"/>
              <w:rPr>
                <w:lang w:val="pl-PL"/>
              </w:rPr>
            </w:pPr>
            <w:r w:rsidRPr="00521257">
              <w:rPr>
                <w:lang w:val="pl-PL"/>
              </w:rPr>
              <w:t>2) Zabranjeno je stavljati na tržište proizvode i djelove proizvoda koji sadrže DMF u koncentracijama većim 0,1 mg/kg.</w:t>
            </w:r>
          </w:p>
        </w:tc>
      </w:tr>
      <w:tr w:rsidR="00521257" w:rsidRPr="00521257" w:rsidTr="007F7D4F">
        <w:tc>
          <w:tcPr>
            <w:tcW w:w="1233" w:type="dxa"/>
          </w:tcPr>
          <w:p w:rsidR="007F7D4F" w:rsidRPr="00521257" w:rsidRDefault="007F7D4F" w:rsidP="007F7D4F">
            <w:pPr>
              <w:jc w:val="both"/>
              <w:rPr>
                <w:lang w:val="pl-PL"/>
              </w:rPr>
            </w:pPr>
            <w:r w:rsidRPr="00521257">
              <w:rPr>
                <w:lang w:val="pl-PL"/>
              </w:rPr>
              <w:t xml:space="preserve">62. </w:t>
            </w:r>
          </w:p>
        </w:tc>
        <w:tc>
          <w:tcPr>
            <w:tcW w:w="3647" w:type="dxa"/>
          </w:tcPr>
          <w:p w:rsidR="007F7D4F" w:rsidRPr="00521257" w:rsidRDefault="007F7D4F" w:rsidP="007F7D4F">
            <w:pPr>
              <w:jc w:val="both"/>
            </w:pPr>
            <w:r w:rsidRPr="00521257">
              <w:t xml:space="preserve">Fenilživin acetat </w:t>
            </w:r>
          </w:p>
          <w:p w:rsidR="007F7D4F" w:rsidRPr="00521257" w:rsidRDefault="007F7D4F" w:rsidP="007F7D4F">
            <w:pPr>
              <w:jc w:val="both"/>
            </w:pPr>
            <w:r w:rsidRPr="00521257">
              <w:t xml:space="preserve">EC br: 200-532-5 </w:t>
            </w:r>
          </w:p>
          <w:p w:rsidR="007F7D4F" w:rsidRPr="00521257" w:rsidRDefault="007F7D4F" w:rsidP="007F7D4F">
            <w:pPr>
              <w:jc w:val="both"/>
            </w:pPr>
            <w:r w:rsidRPr="00521257">
              <w:t>CAS br: 62-38-4</w:t>
            </w:r>
          </w:p>
          <w:p w:rsidR="007F7D4F" w:rsidRPr="00521257" w:rsidRDefault="007F7D4F" w:rsidP="007F7D4F">
            <w:pPr>
              <w:jc w:val="both"/>
            </w:pPr>
          </w:p>
          <w:p w:rsidR="007F7D4F" w:rsidRPr="00521257" w:rsidRDefault="007F7D4F" w:rsidP="007F7D4F">
            <w:pPr>
              <w:jc w:val="both"/>
            </w:pPr>
            <w:r w:rsidRPr="00521257">
              <w:t xml:space="preserve">Fenilživin propionat </w:t>
            </w:r>
          </w:p>
          <w:p w:rsidR="007F7D4F" w:rsidRPr="00521257" w:rsidRDefault="007F7D4F" w:rsidP="007F7D4F">
            <w:pPr>
              <w:jc w:val="both"/>
            </w:pPr>
            <w:r w:rsidRPr="00521257">
              <w:t xml:space="preserve">EC br: 203-094-3 </w:t>
            </w:r>
          </w:p>
          <w:p w:rsidR="007F7D4F" w:rsidRPr="00521257" w:rsidRDefault="007F7D4F" w:rsidP="007F7D4F">
            <w:pPr>
              <w:jc w:val="both"/>
            </w:pPr>
            <w:r w:rsidRPr="00521257">
              <w:t xml:space="preserve">CAS br.: 103-27-5 </w:t>
            </w:r>
          </w:p>
          <w:p w:rsidR="007F7D4F" w:rsidRPr="00521257" w:rsidRDefault="007F7D4F" w:rsidP="007F7D4F">
            <w:pPr>
              <w:jc w:val="both"/>
            </w:pPr>
          </w:p>
          <w:p w:rsidR="007F7D4F" w:rsidRPr="00521257" w:rsidRDefault="007F7D4F" w:rsidP="007F7D4F">
            <w:pPr>
              <w:jc w:val="both"/>
            </w:pPr>
            <w:r w:rsidRPr="00521257">
              <w:t xml:space="preserve">Fenilživin 2-etilheksanoat </w:t>
            </w:r>
          </w:p>
          <w:p w:rsidR="007F7D4F" w:rsidRPr="00521257" w:rsidRDefault="007F7D4F" w:rsidP="007F7D4F">
            <w:pPr>
              <w:jc w:val="both"/>
            </w:pPr>
            <w:r w:rsidRPr="00521257">
              <w:t xml:space="preserve">EC br: 236-326-7 </w:t>
            </w:r>
          </w:p>
          <w:p w:rsidR="007F7D4F" w:rsidRPr="00521257" w:rsidRDefault="007F7D4F" w:rsidP="007F7D4F">
            <w:pPr>
              <w:jc w:val="both"/>
            </w:pPr>
            <w:r w:rsidRPr="00521257">
              <w:t xml:space="preserve">CAS br.: 13302-00-6 </w:t>
            </w:r>
          </w:p>
          <w:p w:rsidR="007F7D4F" w:rsidRPr="00521257" w:rsidRDefault="007F7D4F" w:rsidP="007F7D4F">
            <w:pPr>
              <w:jc w:val="both"/>
            </w:pPr>
          </w:p>
          <w:p w:rsidR="007F7D4F" w:rsidRPr="00521257" w:rsidRDefault="007F7D4F" w:rsidP="007F7D4F">
            <w:pPr>
              <w:jc w:val="both"/>
            </w:pPr>
            <w:r w:rsidRPr="00521257">
              <w:t xml:space="preserve">Fenilživin oktanoat </w:t>
            </w:r>
          </w:p>
          <w:p w:rsidR="007F7D4F" w:rsidRPr="00521257" w:rsidRDefault="007F7D4F" w:rsidP="007F7D4F">
            <w:pPr>
              <w:jc w:val="both"/>
            </w:pPr>
            <w:r w:rsidRPr="00521257">
              <w:t xml:space="preserve">EC br.: - </w:t>
            </w:r>
          </w:p>
          <w:p w:rsidR="007F7D4F" w:rsidRPr="00521257" w:rsidRDefault="007F7D4F" w:rsidP="007F7D4F">
            <w:pPr>
              <w:jc w:val="both"/>
            </w:pPr>
            <w:r w:rsidRPr="00521257">
              <w:t xml:space="preserve">CAS br.: 13864-38-5 </w:t>
            </w:r>
          </w:p>
          <w:p w:rsidR="007F7D4F" w:rsidRPr="00521257" w:rsidRDefault="007F7D4F" w:rsidP="007F7D4F">
            <w:pPr>
              <w:jc w:val="both"/>
            </w:pPr>
          </w:p>
          <w:p w:rsidR="007F7D4F" w:rsidRPr="00521257" w:rsidRDefault="007F7D4F" w:rsidP="007F7D4F">
            <w:pPr>
              <w:jc w:val="both"/>
            </w:pPr>
            <w:r w:rsidRPr="00521257">
              <w:t xml:space="preserve">Fenilživin neodekanoat </w:t>
            </w:r>
          </w:p>
          <w:p w:rsidR="007F7D4F" w:rsidRPr="00521257" w:rsidRDefault="007F7D4F" w:rsidP="007F7D4F">
            <w:pPr>
              <w:jc w:val="both"/>
            </w:pPr>
            <w:r w:rsidRPr="00521257">
              <w:t xml:space="preserve">EC br.: 247-783-7 </w:t>
            </w:r>
          </w:p>
          <w:p w:rsidR="007F7D4F" w:rsidRPr="00521257" w:rsidRDefault="007F7D4F" w:rsidP="007F7D4F">
            <w:pPr>
              <w:jc w:val="both"/>
            </w:pPr>
            <w:r w:rsidRPr="00521257">
              <w:t>CAS br.: 26545-49-3</w:t>
            </w:r>
          </w:p>
        </w:tc>
        <w:tc>
          <w:tcPr>
            <w:tcW w:w="4363" w:type="dxa"/>
            <w:gridSpan w:val="2"/>
          </w:tcPr>
          <w:p w:rsidR="007F7D4F" w:rsidRPr="00521257" w:rsidRDefault="007F7D4F" w:rsidP="007F7D4F">
            <w:pPr>
              <w:jc w:val="both"/>
              <w:rPr>
                <w:lang w:val="pl-PL"/>
              </w:rPr>
            </w:pPr>
            <w:r w:rsidRPr="00521257">
              <w:rPr>
                <w:lang w:val="pl-PL"/>
              </w:rPr>
              <w:t>1) Zabranjeno je proizvoditi, stavljati na tržište i upotrebljavati supstance ili u smješama koje sadrže supstance iz ove tačke, ako je koncentracija žive u smješama jednaka ili veća od 0,1 % mase.</w:t>
            </w:r>
          </w:p>
          <w:p w:rsidR="007F7D4F" w:rsidRPr="00521257" w:rsidRDefault="007F7D4F" w:rsidP="007F7D4F">
            <w:pPr>
              <w:jc w:val="both"/>
              <w:rPr>
                <w:lang w:val="pl-PL"/>
              </w:rPr>
            </w:pPr>
            <w:r w:rsidRPr="00521257">
              <w:rPr>
                <w:lang w:val="pl-PL"/>
              </w:rPr>
              <w:t>2) Proizvodi, kao ni jedan njihov dio, koji sadrži jednu ili više ovih supstanci iz ove tačke ne smiju se stavljati na tržište ako je koncentracija žive u proizvodima ili nekom njihovom dijelu jednaka ili veća od 0,1 % mase.</w:t>
            </w:r>
          </w:p>
        </w:tc>
      </w:tr>
      <w:tr w:rsidR="00521257" w:rsidRPr="00521257" w:rsidTr="007F7D4F">
        <w:tc>
          <w:tcPr>
            <w:tcW w:w="1233" w:type="dxa"/>
          </w:tcPr>
          <w:p w:rsidR="007F7D4F" w:rsidRPr="00521257" w:rsidRDefault="007F7D4F" w:rsidP="007F7D4F">
            <w:pPr>
              <w:jc w:val="both"/>
              <w:rPr>
                <w:lang w:val="pl-PL"/>
              </w:rPr>
            </w:pPr>
            <w:r w:rsidRPr="00521257">
              <w:rPr>
                <w:lang w:val="pl-PL"/>
              </w:rPr>
              <w:t>63</w:t>
            </w:r>
          </w:p>
        </w:tc>
        <w:tc>
          <w:tcPr>
            <w:tcW w:w="3647" w:type="dxa"/>
          </w:tcPr>
          <w:p w:rsidR="007F7D4F" w:rsidRPr="00521257" w:rsidRDefault="007F7D4F" w:rsidP="007F7D4F">
            <w:pPr>
              <w:jc w:val="both"/>
            </w:pPr>
            <w:r w:rsidRPr="00521257">
              <w:t xml:space="preserve">Olovo </w:t>
            </w:r>
          </w:p>
          <w:p w:rsidR="007F7D4F" w:rsidRPr="00521257" w:rsidRDefault="007F7D4F" w:rsidP="007F7D4F">
            <w:pPr>
              <w:jc w:val="both"/>
            </w:pPr>
            <w:r w:rsidRPr="00521257">
              <w:t xml:space="preserve">CAS br. 7439-92-1 </w:t>
            </w:r>
          </w:p>
          <w:p w:rsidR="007F7D4F" w:rsidRPr="00521257" w:rsidRDefault="007F7D4F" w:rsidP="007F7D4F">
            <w:pPr>
              <w:jc w:val="both"/>
            </w:pPr>
            <w:r w:rsidRPr="00521257">
              <w:t xml:space="preserve">EC br. 231-100-4 i </w:t>
            </w:r>
          </w:p>
          <w:p w:rsidR="007F7D4F" w:rsidRPr="00521257" w:rsidRDefault="007F7D4F" w:rsidP="007F7D4F">
            <w:pPr>
              <w:jc w:val="both"/>
            </w:pPr>
            <w:r w:rsidRPr="00521257">
              <w:t xml:space="preserve">njegova jedinjenja </w:t>
            </w:r>
          </w:p>
        </w:tc>
        <w:tc>
          <w:tcPr>
            <w:tcW w:w="4363" w:type="dxa"/>
            <w:gridSpan w:val="2"/>
          </w:tcPr>
          <w:p w:rsidR="007F7D4F" w:rsidRPr="00521257" w:rsidRDefault="007F7D4F" w:rsidP="007F7D4F">
            <w:pPr>
              <w:jc w:val="both"/>
              <w:rPr>
                <w:lang w:val="pl-PL"/>
              </w:rPr>
            </w:pPr>
            <w:r w:rsidRPr="00521257">
              <w:rPr>
                <w:lang w:val="pl-PL"/>
              </w:rPr>
              <w:t xml:space="preserve">1) Zabranjeno je stavljanje na tržište i upotreba u pojedinačnim dijelovima proizvoda nakita ako je koncentracija olova (izraženog kao metal) u takvom dijelu jednaka ili veća od 0,05 % masenog udjela. </w:t>
            </w:r>
          </w:p>
          <w:p w:rsidR="007F7D4F" w:rsidRPr="00521257" w:rsidRDefault="007F7D4F" w:rsidP="007F7D4F">
            <w:pPr>
              <w:jc w:val="both"/>
              <w:rPr>
                <w:lang w:val="pl-PL"/>
              </w:rPr>
            </w:pPr>
            <w:r w:rsidRPr="00521257">
              <w:rPr>
                <w:lang w:val="pl-PL"/>
              </w:rPr>
              <w:t>2) „proizvodi nakita” iz podtačke 1 ove tačke obuhvataju  nakit i imitacije proizvoda od nakita i pribor za kosu, uključujući:</w:t>
            </w:r>
          </w:p>
          <w:p w:rsidR="007F7D4F" w:rsidRPr="00521257" w:rsidRDefault="007F7D4F" w:rsidP="007F7D4F">
            <w:pPr>
              <w:jc w:val="both"/>
              <w:rPr>
                <w:lang w:val="pl-PL"/>
              </w:rPr>
            </w:pPr>
            <w:r w:rsidRPr="00521257">
              <w:rPr>
                <w:lang w:val="pl-PL"/>
              </w:rPr>
              <w:t xml:space="preserve">- narukvice, ogrlice i prstene; </w:t>
            </w:r>
          </w:p>
          <w:p w:rsidR="007F7D4F" w:rsidRPr="00521257" w:rsidRDefault="007F7D4F" w:rsidP="007F7D4F">
            <w:pPr>
              <w:jc w:val="both"/>
              <w:rPr>
                <w:lang w:val="pl-PL"/>
              </w:rPr>
            </w:pPr>
            <w:r w:rsidRPr="00521257">
              <w:rPr>
                <w:lang w:val="pl-PL"/>
              </w:rPr>
              <w:t>- nakit za „piercing”;</w:t>
            </w:r>
          </w:p>
          <w:p w:rsidR="007F7D4F" w:rsidRPr="00521257" w:rsidRDefault="007F7D4F" w:rsidP="007F7D4F">
            <w:pPr>
              <w:jc w:val="both"/>
              <w:rPr>
                <w:lang w:val="pl-PL"/>
              </w:rPr>
            </w:pPr>
            <w:r w:rsidRPr="00521257">
              <w:rPr>
                <w:lang w:val="pl-PL"/>
              </w:rPr>
              <w:t xml:space="preserve">- ručni satovi i nakit koji se nosi na ručnom zglobu; </w:t>
            </w:r>
          </w:p>
          <w:p w:rsidR="007F7D4F" w:rsidRPr="00521257" w:rsidRDefault="007F7D4F" w:rsidP="007F7D4F">
            <w:pPr>
              <w:jc w:val="both"/>
              <w:rPr>
                <w:lang w:val="pl-PL"/>
              </w:rPr>
            </w:pPr>
            <w:r w:rsidRPr="00521257">
              <w:rPr>
                <w:lang w:val="pl-PL"/>
              </w:rPr>
              <w:lastRenderedPageBreak/>
              <w:t>- broševi i dugmad za manžete;</w:t>
            </w:r>
          </w:p>
          <w:p w:rsidR="007F7D4F" w:rsidRPr="00521257" w:rsidRDefault="007F7D4F" w:rsidP="007F7D4F">
            <w:pPr>
              <w:jc w:val="both"/>
              <w:rPr>
                <w:lang w:val="pl-PL"/>
              </w:rPr>
            </w:pPr>
            <w:r w:rsidRPr="00521257">
              <w:rPr>
                <w:lang w:val="pl-PL"/>
              </w:rPr>
              <w:t xml:space="preserve">„bilo koji pojedinačni dio” uključuje materijale od kojih se nakit izrađuje, kao i pojedinačne komponente proizvoda nakita. </w:t>
            </w:r>
          </w:p>
          <w:p w:rsidR="007F7D4F" w:rsidRPr="00521257" w:rsidRDefault="007F7D4F" w:rsidP="007F7D4F">
            <w:pPr>
              <w:jc w:val="both"/>
              <w:rPr>
                <w:lang w:val="pl-PL"/>
              </w:rPr>
            </w:pPr>
            <w:r w:rsidRPr="00521257">
              <w:rPr>
                <w:lang w:val="pl-PL"/>
              </w:rPr>
              <w:t xml:space="preserve">3) Zabrana iz podtačke 1 ove tačke primjenjuje se i na pojedinačne dijelove ako se stavljaju na tržište ili koriste za izradu nakita. </w:t>
            </w:r>
          </w:p>
          <w:p w:rsidR="007F7D4F" w:rsidRPr="00521257" w:rsidRDefault="007F7D4F" w:rsidP="007F7D4F">
            <w:pPr>
              <w:jc w:val="both"/>
              <w:rPr>
                <w:lang w:val="pl-PL"/>
              </w:rPr>
            </w:pPr>
            <w:r w:rsidRPr="00521257">
              <w:rPr>
                <w:lang w:val="pl-PL"/>
              </w:rPr>
              <w:t>4) Zabrana iz podtačke 1 ove tačke  ne primjenjuje se na:</w:t>
            </w:r>
          </w:p>
          <w:p w:rsidR="007F7D4F" w:rsidRPr="00521257" w:rsidRDefault="007F7D4F" w:rsidP="007F7D4F">
            <w:pPr>
              <w:jc w:val="both"/>
              <w:rPr>
                <w:lang w:val="pl-PL"/>
              </w:rPr>
            </w:pPr>
            <w:r w:rsidRPr="00521257">
              <w:rPr>
                <w:lang w:val="pl-PL"/>
              </w:rPr>
              <w:t>-  kristalno staklo;</w:t>
            </w:r>
          </w:p>
          <w:p w:rsidR="007F7D4F" w:rsidRPr="00521257" w:rsidRDefault="007F7D4F" w:rsidP="007F7D4F">
            <w:pPr>
              <w:jc w:val="both"/>
              <w:rPr>
                <w:lang w:val="pl-PL"/>
              </w:rPr>
            </w:pPr>
            <w:r w:rsidRPr="00521257">
              <w:rPr>
                <w:lang w:val="pl-PL"/>
              </w:rPr>
              <w:t xml:space="preserve">- unutrašnje komponente satnih mehanizama u ručnim satovima, kojima potrošači nemaju pristup; </w:t>
            </w:r>
          </w:p>
          <w:p w:rsidR="007F7D4F" w:rsidRPr="00521257" w:rsidRDefault="007F7D4F" w:rsidP="007F7D4F">
            <w:pPr>
              <w:jc w:val="both"/>
              <w:rPr>
                <w:lang w:val="pl-PL"/>
              </w:rPr>
            </w:pPr>
            <w:r w:rsidRPr="00521257">
              <w:rPr>
                <w:lang w:val="pl-PL"/>
              </w:rPr>
              <w:t>- nesintetičke ili rekonstruirane dragulje i poludragulje (oznaka KN 7103,), osim ako su obrađeni olovom ili njegovim jedinjenjima ili smješama koje sadrže te supstance;</w:t>
            </w:r>
          </w:p>
          <w:p w:rsidR="007F7D4F" w:rsidRPr="00521257" w:rsidRDefault="007F7D4F" w:rsidP="007F7D4F">
            <w:pPr>
              <w:jc w:val="both"/>
              <w:rPr>
                <w:lang w:val="pl-PL"/>
              </w:rPr>
            </w:pPr>
            <w:r w:rsidRPr="00521257">
              <w:rPr>
                <w:lang w:val="pl-PL"/>
              </w:rPr>
              <w:t xml:space="preserve">- emajli, definisani kao staklene mješavine dobijene fuzijom, vitrifikacijom ili sinterovanjem minerala koji se tope na temperaturi od najmanje 500 °C. </w:t>
            </w:r>
          </w:p>
          <w:p w:rsidR="007F7D4F" w:rsidRPr="00521257" w:rsidRDefault="007F7D4F" w:rsidP="007F7D4F">
            <w:pPr>
              <w:jc w:val="both"/>
              <w:rPr>
                <w:lang w:val="pl-PL"/>
              </w:rPr>
            </w:pPr>
            <w:r w:rsidRPr="00521257">
              <w:rPr>
                <w:lang w:val="pl-PL"/>
              </w:rPr>
              <w:t xml:space="preserve">5) Zabrana iz podtačke 1 ove tačke ne primjenjuje se na proizvode nakita stavljene na tržište prvi put prije dana stupanja na snagu ove uredbe. </w:t>
            </w:r>
          </w:p>
          <w:p w:rsidR="007F7D4F" w:rsidRPr="00521257" w:rsidRDefault="007F7D4F" w:rsidP="007F7D4F">
            <w:pPr>
              <w:jc w:val="both"/>
              <w:rPr>
                <w:lang w:val="pl-PL"/>
              </w:rPr>
            </w:pPr>
            <w:r w:rsidRPr="00521257">
              <w:rPr>
                <w:lang w:val="pl-PL"/>
              </w:rPr>
              <w:t>6) Zabranjeno je stavljanje na tržište i upotreba u proizvodima koji su namijenjeni maloprodaji ako je koncentracija olova (izražena kao metal) u tim proizvodima ili dostupnim dijelovima tih proizvoda jednaka ili veća od 0,05 % masenog udjela, a te proizvode ili dostupne dijelove djeca mogu, tokom uobičajenih ili razumno predvidljivih uslova upotrebe, staviti u usta. To se ograničenje ne primjenjuje ako se može dokazati da stopa otpuštanja olova iz proizvoda ili dostupnog dijela (premazanog ili nepremazanog) ne prelazi 0,05 μg/cm</w:t>
            </w:r>
            <w:r w:rsidRPr="00521257">
              <w:rPr>
                <w:vertAlign w:val="superscript"/>
                <w:lang w:val="pl-PL"/>
              </w:rPr>
              <w:t>2</w:t>
            </w:r>
            <w:r w:rsidRPr="00521257">
              <w:rPr>
                <w:lang w:val="pl-PL"/>
              </w:rPr>
              <w:t xml:space="preserve"> po satu (što odgovara 0,05 μg/g/h), a za premazane proizvode, da je premaz dovoljan za osiguravanje da ta stopa otpuštanja nije pređena u periodu od najmanje dvije godine uobičajenih ili razumno predvidljivih uslova upotrebe proizvoda. Za potrebe ovog stava, smatra se da djeca mogu proizvod ili dostupni dio proizvoda staviti u usta ako je manji od 5 centimetara u jednoj dimenziji ili ima odvojiv ili izbočen dio te veličine. </w:t>
            </w:r>
          </w:p>
          <w:p w:rsidR="007F7D4F" w:rsidRPr="00521257" w:rsidRDefault="007F7D4F" w:rsidP="007F7D4F">
            <w:pPr>
              <w:jc w:val="both"/>
              <w:rPr>
                <w:lang w:val="pl-PL"/>
              </w:rPr>
            </w:pPr>
            <w:r w:rsidRPr="00521257">
              <w:rPr>
                <w:lang w:val="pl-PL"/>
              </w:rPr>
              <w:lastRenderedPageBreak/>
              <w:t>7) Zabrana iz podtačke 6 ove tačke se ne primjenjuje na:</w:t>
            </w:r>
          </w:p>
          <w:p w:rsidR="007F7D4F" w:rsidRPr="00521257" w:rsidRDefault="007F7D4F" w:rsidP="007F7D4F">
            <w:pPr>
              <w:jc w:val="both"/>
              <w:rPr>
                <w:lang w:val="pl-PL"/>
              </w:rPr>
            </w:pPr>
            <w:r w:rsidRPr="00521257">
              <w:rPr>
                <w:lang w:val="pl-PL"/>
              </w:rPr>
              <w:t xml:space="preserve">a) nakit obuhvaćen podtačkom 1 ove tačke: </w:t>
            </w:r>
          </w:p>
          <w:p w:rsidR="007F7D4F" w:rsidRPr="00521257" w:rsidRDefault="007F7D4F" w:rsidP="007F7D4F">
            <w:pPr>
              <w:jc w:val="both"/>
              <w:rPr>
                <w:lang w:val="pl-PL"/>
              </w:rPr>
            </w:pPr>
            <w:r w:rsidRPr="00521257">
              <w:rPr>
                <w:lang w:val="pl-PL"/>
              </w:rPr>
              <w:t>b) kristalno staklo;</w:t>
            </w:r>
          </w:p>
          <w:p w:rsidR="007F7D4F" w:rsidRPr="00521257" w:rsidRDefault="007F7D4F" w:rsidP="007F7D4F">
            <w:pPr>
              <w:jc w:val="both"/>
              <w:rPr>
                <w:lang w:val="pl-PL"/>
              </w:rPr>
            </w:pPr>
            <w:r w:rsidRPr="00521257">
              <w:rPr>
                <w:lang w:val="pl-PL"/>
              </w:rPr>
              <w:t xml:space="preserve">c) nesintetičko ili rekonstruisano drago i poludrago kamenje (oznaka KN 7103), osim ako je tretirano olovom ili njegovim jedinjenjima, u proizvodima koji sadrže te supstance; </w:t>
            </w:r>
          </w:p>
          <w:p w:rsidR="007F7D4F" w:rsidRPr="00521257" w:rsidRDefault="007F7D4F" w:rsidP="007F7D4F">
            <w:pPr>
              <w:jc w:val="both"/>
              <w:rPr>
                <w:lang w:val="pl-PL"/>
              </w:rPr>
            </w:pPr>
            <w:r w:rsidRPr="00521257">
              <w:rPr>
                <w:lang w:val="pl-PL"/>
              </w:rPr>
              <w:t xml:space="preserve">d) emajle definisane kao smješe koji se dobijaju fuzijom, vitrifikacijom ili sinterovanjem minerala topljenih pri temperaturi od najmanje 500 °C; </w:t>
            </w:r>
          </w:p>
          <w:p w:rsidR="007F7D4F" w:rsidRPr="00521257" w:rsidRDefault="007F7D4F" w:rsidP="007F7D4F">
            <w:pPr>
              <w:jc w:val="both"/>
              <w:rPr>
                <w:lang w:val="pl-PL"/>
              </w:rPr>
            </w:pPr>
            <w:r w:rsidRPr="00521257">
              <w:rPr>
                <w:lang w:val="pl-PL"/>
              </w:rPr>
              <w:t xml:space="preserve">e) ključeve i brave, uključujući katance; </w:t>
            </w:r>
          </w:p>
          <w:p w:rsidR="007F7D4F" w:rsidRPr="00521257" w:rsidRDefault="007F7D4F" w:rsidP="007F7D4F">
            <w:pPr>
              <w:jc w:val="both"/>
              <w:rPr>
                <w:lang w:val="pl-PL"/>
              </w:rPr>
            </w:pPr>
            <w:r w:rsidRPr="00521257">
              <w:rPr>
                <w:lang w:val="pl-PL"/>
              </w:rPr>
              <w:t xml:space="preserve">f) muzičke instrumente; </w:t>
            </w:r>
          </w:p>
          <w:p w:rsidR="007F7D4F" w:rsidRPr="00521257" w:rsidRDefault="007F7D4F" w:rsidP="007F7D4F">
            <w:pPr>
              <w:jc w:val="both"/>
              <w:rPr>
                <w:lang w:val="pl-PL"/>
              </w:rPr>
            </w:pPr>
            <w:r w:rsidRPr="00521257">
              <w:rPr>
                <w:lang w:val="pl-PL"/>
              </w:rPr>
              <w:t xml:space="preserve">g) proizvode i dijelove proizvoda koji se sastoje od mesingane legure ako koncentracija olova (izražena kao metal) u mesinganoj leguri ne prelazi 0,5 % masenog udjela; </w:t>
            </w:r>
          </w:p>
          <w:p w:rsidR="007F7D4F" w:rsidRPr="00521257" w:rsidRDefault="007F7D4F" w:rsidP="007F7D4F">
            <w:pPr>
              <w:jc w:val="both"/>
              <w:rPr>
                <w:lang w:val="pl-PL"/>
              </w:rPr>
            </w:pPr>
            <w:r w:rsidRPr="00521257">
              <w:rPr>
                <w:lang w:val="pl-PL"/>
              </w:rPr>
              <w:t xml:space="preserve">h) vrhove pisaćeg pribora; </w:t>
            </w:r>
          </w:p>
          <w:p w:rsidR="007F7D4F" w:rsidRPr="00521257" w:rsidRDefault="007F7D4F" w:rsidP="007F7D4F">
            <w:pPr>
              <w:jc w:val="both"/>
              <w:rPr>
                <w:lang w:val="pl-PL"/>
              </w:rPr>
            </w:pPr>
            <w:r w:rsidRPr="00521257">
              <w:rPr>
                <w:lang w:val="pl-PL"/>
              </w:rPr>
              <w:t xml:space="preserve">i) vjerske artikle; </w:t>
            </w:r>
          </w:p>
          <w:p w:rsidR="007F7D4F" w:rsidRPr="00521257" w:rsidRDefault="007F7D4F" w:rsidP="007F7D4F">
            <w:pPr>
              <w:jc w:val="both"/>
              <w:rPr>
                <w:lang w:val="pl-PL"/>
              </w:rPr>
            </w:pPr>
            <w:r w:rsidRPr="00521257">
              <w:rPr>
                <w:lang w:val="pl-PL"/>
              </w:rPr>
              <w:t xml:space="preserve">j) prenosne cink-ugljenik baterije i dugmaste (button cell) baterije; </w:t>
            </w:r>
          </w:p>
          <w:p w:rsidR="007F7D4F" w:rsidRPr="00521257" w:rsidRDefault="007F7D4F" w:rsidP="007F7D4F">
            <w:pPr>
              <w:jc w:val="both"/>
              <w:rPr>
                <w:lang w:val="pl-PL"/>
              </w:rPr>
            </w:pPr>
            <w:r w:rsidRPr="00521257">
              <w:rPr>
                <w:lang w:val="pl-PL"/>
              </w:rPr>
              <w:t>k) proizvode koji su obuhvaćeni propisima kojima se uređuje ambalažni otpad; materijali i predmeti koji dolaze u dodir s hranom; bezbjednost igračaka i opasne supstance u električnoj i elektronskoj opremi.</w:t>
            </w:r>
          </w:p>
          <w:p w:rsidR="007F7D4F" w:rsidRPr="00521257" w:rsidRDefault="007F7D4F" w:rsidP="007F7D4F">
            <w:pPr>
              <w:jc w:val="both"/>
              <w:rPr>
                <w:lang w:val="pl-PL"/>
              </w:rPr>
            </w:pPr>
            <w:r w:rsidRPr="00521257">
              <w:rPr>
                <w:lang w:val="pl-PL"/>
              </w:rPr>
              <w:t>8) Zabrana iz podtačke 6 ove tačke se ne primjenjuje na proizvode koji su prvi put stavljeni na tržište prije 1. juna 2016.</w:t>
            </w:r>
          </w:p>
          <w:p w:rsidR="008C2824" w:rsidRPr="00521257" w:rsidRDefault="008C2824" w:rsidP="008C2824">
            <w:pPr>
              <w:jc w:val="both"/>
              <w:rPr>
                <w:lang w:val="pl-PL"/>
              </w:rPr>
            </w:pPr>
            <w:r w:rsidRPr="00521257">
              <w:rPr>
                <w:lang w:val="pl-PL"/>
              </w:rPr>
              <w:t>9) Zabranjeno je preduzimanje bilo koje od sljedećih radnji nakon 15. februara 2023. u močvarnim područjima</w:t>
            </w:r>
            <w:r w:rsidR="00F5439A" w:rsidRPr="00521257">
              <w:rPr>
                <w:rStyle w:val="FootnoteReference"/>
                <w:lang w:val="pl-PL"/>
              </w:rPr>
              <w:footnoteReference w:id="2"/>
            </w:r>
            <w:r w:rsidRPr="00521257">
              <w:rPr>
                <w:lang w:val="pl-PL"/>
              </w:rPr>
              <w:t xml:space="preserve"> ili unutar 100 metara </w:t>
            </w:r>
            <w:r w:rsidR="00F5439A" w:rsidRPr="00521257">
              <w:rPr>
                <w:lang w:val="pl-PL"/>
              </w:rPr>
              <w:t>od granične tačke močvarnog područja</w:t>
            </w:r>
            <w:r w:rsidRPr="00521257">
              <w:rPr>
                <w:lang w:val="pl-PL"/>
              </w:rPr>
              <w:t>:</w:t>
            </w:r>
          </w:p>
          <w:p w:rsidR="008C2824" w:rsidRPr="00521257" w:rsidRDefault="008C2824" w:rsidP="008C2824">
            <w:pPr>
              <w:jc w:val="both"/>
              <w:rPr>
                <w:lang w:val="pl-PL"/>
              </w:rPr>
            </w:pPr>
            <w:r w:rsidRPr="00521257">
              <w:rPr>
                <w:lang w:val="pl-PL"/>
              </w:rPr>
              <w:t>a) ispaljivanje sačme</w:t>
            </w:r>
            <w:r w:rsidR="00092942" w:rsidRPr="00521257">
              <w:rPr>
                <w:rStyle w:val="FootnoteReference"/>
                <w:lang w:val="pl-PL"/>
              </w:rPr>
              <w:footnoteReference w:id="3"/>
            </w:r>
            <w:r w:rsidRPr="00521257">
              <w:rPr>
                <w:lang w:val="pl-PL"/>
              </w:rPr>
              <w:t xml:space="preserve"> koja sadrži olovo u koncentraciji </w:t>
            </w:r>
            <w:r w:rsidR="002A59DC" w:rsidRPr="00521257">
              <w:rPr>
                <w:lang w:val="pl-PL"/>
              </w:rPr>
              <w:t xml:space="preserve">(izraženo kao metal) </w:t>
            </w:r>
            <w:r w:rsidRPr="00521257">
              <w:rPr>
                <w:lang w:val="pl-PL"/>
              </w:rPr>
              <w:t>jednakoj ili većoj od 1 % masenog udjela;</w:t>
            </w:r>
          </w:p>
          <w:p w:rsidR="008C2824" w:rsidRPr="00521257" w:rsidRDefault="008C2824" w:rsidP="008C2824">
            <w:pPr>
              <w:jc w:val="both"/>
              <w:rPr>
                <w:lang w:val="pl-PL"/>
              </w:rPr>
            </w:pPr>
            <w:r w:rsidRPr="00521257">
              <w:rPr>
                <w:lang w:val="pl-PL"/>
              </w:rPr>
              <w:t xml:space="preserve">b) nošenje takve sačme za vrijeme </w:t>
            </w:r>
            <w:r w:rsidR="002A59DC" w:rsidRPr="00521257">
              <w:rPr>
                <w:lang w:val="pl-PL"/>
              </w:rPr>
              <w:t>lova</w:t>
            </w:r>
            <w:r w:rsidRPr="00521257">
              <w:rPr>
                <w:lang w:val="pl-PL"/>
              </w:rPr>
              <w:t xml:space="preserve"> u močvarnom području</w:t>
            </w:r>
            <w:r w:rsidR="00F5439A" w:rsidRPr="00521257">
              <w:rPr>
                <w:lang w:val="pl-PL"/>
              </w:rPr>
              <w:t>.</w:t>
            </w:r>
          </w:p>
          <w:p w:rsidR="00092942" w:rsidRPr="00521257" w:rsidRDefault="00092942" w:rsidP="008C2824">
            <w:pPr>
              <w:jc w:val="both"/>
              <w:rPr>
                <w:lang w:val="pl-PL"/>
              </w:rPr>
            </w:pPr>
            <w:r w:rsidRPr="00521257">
              <w:rPr>
                <w:lang w:val="pl-PL"/>
              </w:rPr>
              <w:t>Za potrebe ove podtačke:</w:t>
            </w:r>
          </w:p>
          <w:p w:rsidR="00092942" w:rsidRPr="00521257" w:rsidRDefault="00092942" w:rsidP="00092942">
            <w:pPr>
              <w:jc w:val="both"/>
              <w:rPr>
                <w:lang w:val="pl-PL"/>
              </w:rPr>
            </w:pPr>
            <w:r w:rsidRPr="00521257">
              <w:rPr>
                <w:lang w:val="pl-PL"/>
              </w:rPr>
              <w:t>a) sačmarica je puška s glatkom cijevi, osim vazdušne puške;</w:t>
            </w:r>
          </w:p>
          <w:p w:rsidR="00092942" w:rsidRPr="00521257" w:rsidRDefault="00092942" w:rsidP="00092942">
            <w:pPr>
              <w:jc w:val="both"/>
              <w:rPr>
                <w:lang w:val="pl-PL"/>
              </w:rPr>
            </w:pPr>
            <w:r w:rsidRPr="00521257">
              <w:rPr>
                <w:lang w:val="pl-PL"/>
              </w:rPr>
              <w:t xml:space="preserve">b) </w:t>
            </w:r>
            <w:r w:rsidR="00366865" w:rsidRPr="00521257">
              <w:rPr>
                <w:lang w:val="pl-PL"/>
              </w:rPr>
              <w:t xml:space="preserve">lov je svaki lov </w:t>
            </w:r>
            <w:r w:rsidRPr="00521257">
              <w:rPr>
                <w:lang w:val="pl-PL"/>
              </w:rPr>
              <w:t>sačmaricom;</w:t>
            </w:r>
          </w:p>
          <w:p w:rsidR="00092942" w:rsidRPr="00521257" w:rsidRDefault="00366865" w:rsidP="00092942">
            <w:pPr>
              <w:jc w:val="both"/>
              <w:rPr>
                <w:lang w:val="pl-PL"/>
              </w:rPr>
            </w:pPr>
            <w:r w:rsidRPr="00521257">
              <w:rPr>
                <w:lang w:val="pl-PL"/>
              </w:rPr>
              <w:lastRenderedPageBreak/>
              <w:t xml:space="preserve">c) </w:t>
            </w:r>
            <w:r w:rsidR="00092942" w:rsidRPr="00521257">
              <w:rPr>
                <w:lang w:val="pl-PL"/>
              </w:rPr>
              <w:t>nošenje je svako nošenje sa sobom ili prenos ili prevoz na neki drugi način.</w:t>
            </w:r>
          </w:p>
          <w:p w:rsidR="00DD5C63" w:rsidRPr="00521257" w:rsidRDefault="00366865" w:rsidP="00366865">
            <w:pPr>
              <w:jc w:val="both"/>
              <w:rPr>
                <w:lang w:val="pl-PL"/>
              </w:rPr>
            </w:pPr>
            <w:r w:rsidRPr="00521257">
              <w:rPr>
                <w:lang w:val="pl-PL"/>
              </w:rPr>
              <w:t>d) a</w:t>
            </w:r>
            <w:r w:rsidR="0055432A" w:rsidRPr="00521257">
              <w:rPr>
                <w:lang w:val="pl-PL"/>
              </w:rPr>
              <w:t>ko se za osobu utvrdi da nosi sačmu u močvarnim područjima</w:t>
            </w:r>
            <w:r w:rsidRPr="00521257">
              <w:rPr>
                <w:lang w:val="pl-PL"/>
              </w:rPr>
              <w:t xml:space="preserve"> ili unutar 100 metara od granice močvarnog područja </w:t>
            </w:r>
            <w:r w:rsidR="0055432A" w:rsidRPr="00521257">
              <w:rPr>
                <w:lang w:val="pl-PL"/>
              </w:rPr>
              <w:t>za vrijeme</w:t>
            </w:r>
            <w:r w:rsidRPr="00521257">
              <w:rPr>
                <w:lang w:val="pl-PL"/>
              </w:rPr>
              <w:t xml:space="preserve"> lova</w:t>
            </w:r>
            <w:r w:rsidR="0055432A" w:rsidRPr="00521257">
              <w:rPr>
                <w:lang w:val="pl-PL"/>
              </w:rPr>
              <w:t>, predmetn</w:t>
            </w:r>
            <w:r w:rsidRPr="00521257">
              <w:rPr>
                <w:lang w:val="pl-PL"/>
              </w:rPr>
              <w:t xml:space="preserve">i lov </w:t>
            </w:r>
            <w:r w:rsidR="0055432A" w:rsidRPr="00521257">
              <w:rPr>
                <w:lang w:val="pl-PL"/>
              </w:rPr>
              <w:t xml:space="preserve">se smatra </w:t>
            </w:r>
            <w:r w:rsidRPr="00521257">
              <w:rPr>
                <w:lang w:val="pl-PL"/>
              </w:rPr>
              <w:t xml:space="preserve">lovom </w:t>
            </w:r>
            <w:r w:rsidR="0055432A" w:rsidRPr="00521257">
              <w:rPr>
                <w:lang w:val="pl-PL"/>
              </w:rPr>
              <w:t xml:space="preserve">u močvarnom području, osim ako ta osoba može dokazati da se radi o nekoj drugoj vrsti </w:t>
            </w:r>
            <w:r w:rsidRPr="00521257">
              <w:rPr>
                <w:lang w:val="pl-PL"/>
              </w:rPr>
              <w:t>lova</w:t>
            </w:r>
            <w:r w:rsidR="0055432A" w:rsidRPr="00521257">
              <w:rPr>
                <w:lang w:val="pl-PL"/>
              </w:rPr>
              <w:t>.</w:t>
            </w:r>
          </w:p>
        </w:tc>
      </w:tr>
      <w:tr w:rsidR="00521257" w:rsidRPr="00521257" w:rsidTr="007F7D4F">
        <w:tc>
          <w:tcPr>
            <w:tcW w:w="1233" w:type="dxa"/>
          </w:tcPr>
          <w:p w:rsidR="007F7D4F" w:rsidRPr="00521257" w:rsidRDefault="007F7D4F" w:rsidP="007F7D4F">
            <w:pPr>
              <w:jc w:val="both"/>
              <w:rPr>
                <w:lang w:val="pl-PL"/>
              </w:rPr>
            </w:pPr>
            <w:r w:rsidRPr="00521257">
              <w:rPr>
                <w:lang w:val="pl-PL"/>
              </w:rPr>
              <w:lastRenderedPageBreak/>
              <w:t xml:space="preserve">64. </w:t>
            </w:r>
          </w:p>
        </w:tc>
        <w:tc>
          <w:tcPr>
            <w:tcW w:w="3647" w:type="dxa"/>
          </w:tcPr>
          <w:p w:rsidR="007F7D4F" w:rsidRPr="00521257" w:rsidRDefault="007F7D4F" w:rsidP="007F7D4F">
            <w:pPr>
              <w:jc w:val="both"/>
            </w:pPr>
            <w:r w:rsidRPr="00521257">
              <w:t xml:space="preserve">1,4-dihlorobenzen </w:t>
            </w:r>
          </w:p>
          <w:p w:rsidR="007F7D4F" w:rsidRPr="00521257" w:rsidRDefault="007F7D4F" w:rsidP="007F7D4F">
            <w:pPr>
              <w:jc w:val="both"/>
            </w:pPr>
            <w:r w:rsidRPr="00521257">
              <w:t xml:space="preserve">CAS br. 106-46-7 </w:t>
            </w:r>
          </w:p>
          <w:p w:rsidR="007F7D4F" w:rsidRPr="00521257" w:rsidRDefault="007F7D4F" w:rsidP="007F7D4F">
            <w:pPr>
              <w:jc w:val="both"/>
            </w:pPr>
            <w:r w:rsidRPr="00521257">
              <w:t>EC br. 203-400-5</w:t>
            </w:r>
          </w:p>
        </w:tc>
        <w:tc>
          <w:tcPr>
            <w:tcW w:w="4363" w:type="dxa"/>
            <w:gridSpan w:val="2"/>
          </w:tcPr>
          <w:p w:rsidR="007F7D4F" w:rsidRPr="00521257" w:rsidRDefault="007F7D4F" w:rsidP="007F7D4F">
            <w:pPr>
              <w:jc w:val="both"/>
              <w:rPr>
                <w:lang w:val="pl-PL"/>
              </w:rPr>
            </w:pPr>
            <w:r w:rsidRPr="00521257">
              <w:rPr>
                <w:lang w:val="pl-PL"/>
              </w:rPr>
              <w:t>Zabranjeno je stavljanje na tržište i upotreba 1,4 dihlorobenzena u obliku supstance ili i smješi u koncentraciji koja je jednaka ili veća od 1 % mase, ako se supstanca ili smjesa stavlja na tržište radi upotrebe ili se upotrebljava kao osvježivač vazduha ili dezodorans u toaletima, domaćinstvima, kancelarijama ili ostalim zatvorenim javnim prostorima.</w:t>
            </w:r>
          </w:p>
        </w:tc>
      </w:tr>
      <w:tr w:rsidR="00521257" w:rsidRPr="00521257" w:rsidTr="007F7D4F">
        <w:tc>
          <w:tcPr>
            <w:tcW w:w="1233" w:type="dxa"/>
          </w:tcPr>
          <w:p w:rsidR="007F7D4F" w:rsidRPr="00521257" w:rsidRDefault="007F7D4F" w:rsidP="007F7D4F">
            <w:pPr>
              <w:jc w:val="both"/>
              <w:rPr>
                <w:lang w:val="pl-PL"/>
              </w:rPr>
            </w:pPr>
            <w:r w:rsidRPr="00521257">
              <w:rPr>
                <w:lang w:val="pl-PL"/>
              </w:rPr>
              <w:t>65.</w:t>
            </w:r>
          </w:p>
        </w:tc>
        <w:tc>
          <w:tcPr>
            <w:tcW w:w="3647" w:type="dxa"/>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60" w:after="60"/>
              <w:jc w:val="both"/>
            </w:pPr>
            <w:r w:rsidRPr="00521257">
              <w:t>Neorganske amonijumove soli</w:t>
            </w:r>
          </w:p>
        </w:tc>
        <w:tc>
          <w:tcPr>
            <w:tcW w:w="4363" w:type="dxa"/>
            <w:gridSpan w:val="2"/>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120"/>
              <w:jc w:val="both"/>
            </w:pPr>
            <w:r w:rsidRPr="00521257">
              <w:t xml:space="preserve">1)  Zabranjeno je stavljanje na tržište ili upotreba neorganskih amonijum soli u celuloznim izolacionim smješama ili proizvodima nakon 14. </w:t>
            </w:r>
            <w:proofErr w:type="gramStart"/>
            <w:r w:rsidRPr="00521257">
              <w:t>jula</w:t>
            </w:r>
            <w:proofErr w:type="gramEnd"/>
            <w:r w:rsidRPr="00521257">
              <w:t xml:space="preserve"> 2018. </w:t>
            </w:r>
            <w:proofErr w:type="gramStart"/>
            <w:r w:rsidRPr="00521257">
              <w:t>godine</w:t>
            </w:r>
            <w:proofErr w:type="gramEnd"/>
            <w:r w:rsidRPr="00521257">
              <w:t>, osim ako emisija amonijaka iz tih smješa ili proizvoda čija je koncentracija manjom od 3 ppm po zapremini (2,12 mg / m3) pod uslovima iz podtačke 3 ove tačke.</w:t>
            </w:r>
          </w:p>
          <w:p w:rsidR="007F7D4F" w:rsidRPr="00521257" w:rsidRDefault="007F7D4F" w:rsidP="007F7D4F">
            <w:pPr>
              <w:spacing w:before="60" w:after="60"/>
              <w:jc w:val="both"/>
            </w:pPr>
            <w:r w:rsidRPr="00521257">
              <w:t>Dobavljač izolacione smješe od celuloze koja sadrži neorganske amonijumove soli obavještava primaoca ili potrošača o najvišoj dopuštenoj stopi opterećenja izolacione smješe od celuloze izražene pomoću debljine i gustine.</w:t>
            </w:r>
          </w:p>
          <w:p w:rsidR="007F7D4F" w:rsidRPr="00521257" w:rsidRDefault="007F7D4F" w:rsidP="007F7D4F">
            <w:pPr>
              <w:spacing w:before="60" w:after="60"/>
              <w:jc w:val="both"/>
            </w:pPr>
            <w:r w:rsidRPr="00521257">
              <w:t>Dalji korisnik izolacione smješe od celuloze koja sadrži neorganske amonijumove soli mora obezbijediti najviše dopuštene stope opterećenja koju je saopštio dobavljač.</w:t>
            </w:r>
          </w:p>
          <w:p w:rsidR="007F7D4F" w:rsidRPr="00521257" w:rsidRDefault="007F7D4F" w:rsidP="007F7D4F">
            <w:pPr>
              <w:spacing w:before="120"/>
              <w:jc w:val="both"/>
            </w:pPr>
            <w:r w:rsidRPr="00521257">
              <w:t>2)  Zabrana iz podtačke 1 ove tačke ne primjenjuje se na stavljanje na tržište izolacionih smješa od celuloze namijenjenih isključivo za izradu izolacionih proizvoda od celuloze ni na upotrebu smješa u izradi izolacionih proizvoda od celuloze.</w:t>
            </w:r>
          </w:p>
          <w:p w:rsidR="007F7D4F" w:rsidRPr="00521257" w:rsidRDefault="007F7D4F" w:rsidP="007F7D4F">
            <w:pPr>
              <w:spacing w:before="120"/>
              <w:jc w:val="both"/>
            </w:pPr>
            <w:r w:rsidRPr="00521257">
              <w:t>3)  Usklađenost sa graničnom vrijednošću emisije utvrđenom u podtački 1 ove tačke dokazuje se u skladu sa tehničkom specifikacijom MEST CEN/TS 16516 uz sljedeće prilagođavanje:</w:t>
            </w:r>
          </w:p>
          <w:p w:rsidR="007F7D4F" w:rsidRPr="00521257" w:rsidRDefault="007F7D4F" w:rsidP="007F7D4F">
            <w:pPr>
              <w:spacing w:before="120"/>
              <w:jc w:val="both"/>
            </w:pPr>
            <w:r w:rsidRPr="00521257">
              <w:lastRenderedPageBreak/>
              <w:t>a)  umjesto 28 ispitivanje traje najmanje 14 dana;</w:t>
            </w:r>
          </w:p>
          <w:p w:rsidR="007F7D4F" w:rsidRPr="00521257" w:rsidRDefault="007F7D4F" w:rsidP="007F7D4F">
            <w:pPr>
              <w:spacing w:before="120"/>
              <w:jc w:val="both"/>
            </w:pPr>
            <w:r w:rsidRPr="00521257">
              <w:t>b)  tokom ispitivanja emisija gasovitog amonijaka mjeri se najmanje jedanput dnevno;</w:t>
            </w:r>
          </w:p>
          <w:p w:rsidR="007F7D4F" w:rsidRPr="00521257" w:rsidRDefault="007F7D4F" w:rsidP="007F7D4F">
            <w:pPr>
              <w:spacing w:before="120"/>
              <w:jc w:val="both"/>
            </w:pPr>
            <w:r w:rsidRPr="00521257">
              <w:t>c)  granična vrijednost ne smije se postići ni preći niti u jednom mjerenju tokom ispitivanja;</w:t>
            </w:r>
          </w:p>
          <w:p w:rsidR="007F7D4F" w:rsidRPr="00521257" w:rsidRDefault="007F7D4F" w:rsidP="007F7D4F">
            <w:pPr>
              <w:spacing w:before="120"/>
              <w:jc w:val="both"/>
            </w:pPr>
            <w:r w:rsidRPr="00521257">
              <w:t>d)  umjesto 50 % relativna vlažnost mora biti 90 %;</w:t>
            </w:r>
          </w:p>
          <w:p w:rsidR="007F7D4F" w:rsidRPr="00521257" w:rsidRDefault="007F7D4F" w:rsidP="007F7D4F">
            <w:pPr>
              <w:spacing w:before="120"/>
              <w:jc w:val="both"/>
            </w:pPr>
            <w:r w:rsidRPr="00521257">
              <w:t>e)  upotrebljava se metoda za mjerenje emisija gasovitog amonijaka;</w:t>
            </w:r>
          </w:p>
          <w:p w:rsidR="007F7D4F" w:rsidRPr="00521257" w:rsidRDefault="007F7D4F" w:rsidP="007F7D4F">
            <w:pPr>
              <w:spacing w:before="120"/>
              <w:jc w:val="both"/>
            </w:pPr>
            <w:r w:rsidRPr="00521257">
              <w:t>f)  </w:t>
            </w:r>
            <w:proofErr w:type="gramStart"/>
            <w:r w:rsidRPr="00521257">
              <w:t>stopa</w:t>
            </w:r>
            <w:proofErr w:type="gramEnd"/>
            <w:r w:rsidRPr="00521257">
              <w:t xml:space="preserve"> opterećenja izražena pomoću debljine i gustine bilježi se tokom uzorkovanja izolacionih smješa ili izolacionih proizvoda koji se ispituju.</w:t>
            </w:r>
          </w:p>
        </w:tc>
      </w:tr>
      <w:tr w:rsidR="00521257" w:rsidRPr="00521257" w:rsidTr="007F7D4F">
        <w:tc>
          <w:tcPr>
            <w:tcW w:w="1233" w:type="dxa"/>
          </w:tcPr>
          <w:p w:rsidR="007F7D4F" w:rsidRPr="00521257" w:rsidRDefault="007F7D4F" w:rsidP="007F7D4F">
            <w:pPr>
              <w:jc w:val="both"/>
              <w:rPr>
                <w:lang w:val="pl-PL"/>
              </w:rPr>
            </w:pPr>
            <w:r w:rsidRPr="00521257">
              <w:rPr>
                <w:lang w:val="pl-PL"/>
              </w:rPr>
              <w:lastRenderedPageBreak/>
              <w:t>66.</w:t>
            </w:r>
          </w:p>
        </w:tc>
        <w:tc>
          <w:tcPr>
            <w:tcW w:w="3647" w:type="dxa"/>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60" w:after="60"/>
              <w:jc w:val="both"/>
              <w:rPr>
                <w:rFonts w:eastAsia="Arial Unicode MS"/>
              </w:rPr>
            </w:pPr>
            <w:r w:rsidRPr="00521257">
              <w:rPr>
                <w:rFonts w:eastAsia="Arial Unicode MS"/>
              </w:rPr>
              <w:t>Bisfenol A</w:t>
            </w:r>
          </w:p>
          <w:p w:rsidR="007F7D4F" w:rsidRPr="00521257" w:rsidRDefault="007F7D4F" w:rsidP="007F7D4F">
            <w:pPr>
              <w:spacing w:before="60" w:after="60"/>
              <w:jc w:val="both"/>
              <w:rPr>
                <w:rFonts w:eastAsia="Arial Unicode MS"/>
              </w:rPr>
            </w:pPr>
            <w:r w:rsidRPr="00521257">
              <w:rPr>
                <w:rFonts w:eastAsia="Arial Unicode MS"/>
              </w:rPr>
              <w:t>CAS br. 80-05-7</w:t>
            </w:r>
          </w:p>
          <w:p w:rsidR="007F7D4F" w:rsidRPr="00521257" w:rsidRDefault="007F7D4F" w:rsidP="007F7D4F">
            <w:pPr>
              <w:spacing w:before="60" w:after="60"/>
              <w:jc w:val="both"/>
              <w:rPr>
                <w:rFonts w:eastAsia="Arial Unicode MS"/>
              </w:rPr>
            </w:pPr>
            <w:r w:rsidRPr="00521257">
              <w:rPr>
                <w:rFonts w:eastAsia="Arial Unicode MS"/>
              </w:rPr>
              <w:t>EZ br. 201-245-8</w:t>
            </w:r>
          </w:p>
        </w:tc>
        <w:tc>
          <w:tcPr>
            <w:tcW w:w="4363" w:type="dxa"/>
            <w:gridSpan w:val="2"/>
            <w:tcBorders>
              <w:top w:val="outset" w:sz="6" w:space="0" w:color="auto"/>
              <w:left w:val="outset" w:sz="6" w:space="0" w:color="auto"/>
              <w:bottom w:val="outset" w:sz="6" w:space="0" w:color="auto"/>
              <w:right w:val="outset" w:sz="6" w:space="0" w:color="auto"/>
            </w:tcBorders>
            <w:shd w:val="clear" w:color="auto" w:fill="FFFFFF"/>
          </w:tcPr>
          <w:p w:rsidR="00C46138" w:rsidRPr="00521257" w:rsidRDefault="00C46138" w:rsidP="0093280C">
            <w:pPr>
              <w:spacing w:before="60" w:after="60"/>
              <w:jc w:val="both"/>
              <w:rPr>
                <w:rFonts w:eastAsia="Arial Unicode MS"/>
              </w:rPr>
            </w:pPr>
            <w:r w:rsidRPr="00521257">
              <w:rPr>
                <w:rFonts w:eastAsia="Arial Unicode MS"/>
              </w:rPr>
              <w:t>Zabranjeno je stavljanje na tržište bisfenola A u termal</w:t>
            </w:r>
            <w:r w:rsidR="0093280C" w:rsidRPr="00521257">
              <w:rPr>
                <w:rFonts w:eastAsia="Arial Unicode MS"/>
              </w:rPr>
              <w:t>n</w:t>
            </w:r>
            <w:r w:rsidRPr="00521257">
              <w:rPr>
                <w:rFonts w:eastAsia="Arial Unicode MS"/>
              </w:rPr>
              <w:t>om papiru u koncentraciji jednakoj ili većoj od 0.02% masenog udjela,</w:t>
            </w:r>
            <w:r w:rsidRPr="00521257">
              <w:t xml:space="preserve"> </w:t>
            </w:r>
            <w:r w:rsidRPr="00521257">
              <w:rPr>
                <w:rFonts w:eastAsia="Arial Unicode MS"/>
              </w:rPr>
              <w:t xml:space="preserve">nakon 2. </w:t>
            </w:r>
            <w:proofErr w:type="gramStart"/>
            <w:r w:rsidRPr="00521257">
              <w:rPr>
                <w:rFonts w:eastAsia="Arial Unicode MS"/>
              </w:rPr>
              <w:t>januara</w:t>
            </w:r>
            <w:proofErr w:type="gramEnd"/>
            <w:r w:rsidRPr="00521257">
              <w:rPr>
                <w:rFonts w:eastAsia="Arial Unicode MS"/>
              </w:rPr>
              <w:t xml:space="preserve"> 2020.</w:t>
            </w:r>
          </w:p>
        </w:tc>
      </w:tr>
      <w:tr w:rsidR="00521257" w:rsidRPr="00521257" w:rsidTr="007F7D4F">
        <w:tc>
          <w:tcPr>
            <w:tcW w:w="1233" w:type="dxa"/>
          </w:tcPr>
          <w:p w:rsidR="007F7D4F" w:rsidRPr="00521257" w:rsidRDefault="007F7D4F" w:rsidP="007F7D4F">
            <w:pPr>
              <w:jc w:val="both"/>
              <w:rPr>
                <w:lang w:val="pl-PL"/>
              </w:rPr>
            </w:pPr>
            <w:r w:rsidRPr="00521257">
              <w:rPr>
                <w:lang w:val="pl-PL"/>
              </w:rPr>
              <w:t>67.</w:t>
            </w:r>
          </w:p>
        </w:tc>
        <w:tc>
          <w:tcPr>
            <w:tcW w:w="3647" w:type="dxa"/>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60" w:after="60"/>
              <w:jc w:val="both"/>
              <w:rPr>
                <w:rFonts w:eastAsia="Arial Unicode MS"/>
              </w:rPr>
            </w:pPr>
            <w:r w:rsidRPr="00521257">
              <w:rPr>
                <w:rFonts w:eastAsia="Arial Unicode MS"/>
              </w:rPr>
              <w:t>Bis(pentabromofenil)eter</w:t>
            </w:r>
          </w:p>
          <w:p w:rsidR="007F7D4F" w:rsidRPr="00521257" w:rsidRDefault="007F7D4F" w:rsidP="007F7D4F">
            <w:pPr>
              <w:spacing w:before="60" w:after="60"/>
              <w:jc w:val="both"/>
              <w:rPr>
                <w:rFonts w:eastAsia="Arial Unicode MS"/>
              </w:rPr>
            </w:pPr>
            <w:r w:rsidRPr="00521257">
              <w:rPr>
                <w:rFonts w:eastAsia="Arial Unicode MS"/>
              </w:rPr>
              <w:t>(dekabromodifenileter; decaBDE)</w:t>
            </w:r>
          </w:p>
          <w:p w:rsidR="007F7D4F" w:rsidRPr="00521257" w:rsidRDefault="007F7D4F" w:rsidP="007F7D4F">
            <w:pPr>
              <w:spacing w:before="60" w:after="60"/>
              <w:jc w:val="both"/>
              <w:rPr>
                <w:rFonts w:eastAsia="Arial Unicode MS"/>
              </w:rPr>
            </w:pPr>
            <w:r w:rsidRPr="00521257">
              <w:rPr>
                <w:rFonts w:eastAsia="Arial Unicode MS"/>
              </w:rPr>
              <w:t>CAS br. 1163-19-5</w:t>
            </w:r>
          </w:p>
          <w:p w:rsidR="007F7D4F" w:rsidRPr="00521257" w:rsidRDefault="007F7D4F" w:rsidP="007F7D4F">
            <w:pPr>
              <w:spacing w:before="60" w:after="60"/>
              <w:jc w:val="both"/>
              <w:rPr>
                <w:rFonts w:eastAsia="Arial Unicode MS"/>
              </w:rPr>
            </w:pPr>
            <w:r w:rsidRPr="00521257">
              <w:rPr>
                <w:rFonts w:eastAsia="Arial Unicode MS"/>
              </w:rPr>
              <w:t>EZ br. 214-604-9</w:t>
            </w:r>
          </w:p>
        </w:tc>
        <w:tc>
          <w:tcPr>
            <w:tcW w:w="4363" w:type="dxa"/>
            <w:gridSpan w:val="2"/>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60" w:after="60"/>
              <w:jc w:val="both"/>
              <w:rPr>
                <w:rFonts w:eastAsia="Arial Unicode MS"/>
              </w:rPr>
            </w:pPr>
            <w:r w:rsidRPr="00521257">
              <w:rPr>
                <w:rFonts w:eastAsia="Arial Unicode MS"/>
              </w:rPr>
              <w:t xml:space="preserve">1) Zabranjeno je proizvoditi i stavljati na tržište decaBDE kao pojedinačnu supstancu nakon 2. </w:t>
            </w:r>
            <w:proofErr w:type="gramStart"/>
            <w:r w:rsidRPr="00521257">
              <w:rPr>
                <w:rFonts w:eastAsia="Arial Unicode MS"/>
              </w:rPr>
              <w:t>marta</w:t>
            </w:r>
            <w:proofErr w:type="gramEnd"/>
            <w:r w:rsidRPr="00521257">
              <w:rPr>
                <w:rFonts w:eastAsia="Arial Unicode MS"/>
              </w:rPr>
              <w:t xml:space="preserve"> 2019.</w:t>
            </w:r>
          </w:p>
          <w:p w:rsidR="007F7D4F" w:rsidRPr="00521257" w:rsidRDefault="007F7D4F" w:rsidP="007F7D4F">
            <w:pPr>
              <w:spacing w:before="60" w:after="60"/>
              <w:jc w:val="both"/>
              <w:rPr>
                <w:rFonts w:eastAsia="Arial Unicode MS"/>
              </w:rPr>
            </w:pPr>
            <w:r w:rsidRPr="00521257">
              <w:rPr>
                <w:rFonts w:eastAsia="Arial Unicode MS"/>
              </w:rPr>
              <w:t>2) Zabranjeno je upotrebljavati u proizvodnji i stavljati na tržište decaBDE u:</w:t>
            </w:r>
          </w:p>
          <w:p w:rsidR="007F7D4F" w:rsidRPr="00521257" w:rsidRDefault="007F7D4F" w:rsidP="007F7D4F">
            <w:pPr>
              <w:spacing w:before="120"/>
              <w:jc w:val="both"/>
              <w:rPr>
                <w:rFonts w:eastAsia="Arial Unicode MS"/>
              </w:rPr>
            </w:pPr>
            <w:r w:rsidRPr="00521257">
              <w:rPr>
                <w:rFonts w:eastAsia="Arial Unicode MS"/>
              </w:rPr>
              <w:t>a)  drugoj supstanci, kao njen sastavni dio;</w:t>
            </w:r>
          </w:p>
          <w:p w:rsidR="007F7D4F" w:rsidRPr="00521257" w:rsidRDefault="007F7D4F" w:rsidP="007F7D4F">
            <w:pPr>
              <w:spacing w:before="120"/>
              <w:jc w:val="both"/>
              <w:rPr>
                <w:rFonts w:eastAsia="Arial Unicode MS"/>
              </w:rPr>
            </w:pPr>
            <w:r w:rsidRPr="00521257">
              <w:rPr>
                <w:rFonts w:eastAsia="Arial Unicode MS"/>
              </w:rPr>
              <w:t>b)  smješi;</w:t>
            </w:r>
          </w:p>
          <w:p w:rsidR="007F7D4F" w:rsidRPr="00521257" w:rsidRDefault="007F7D4F" w:rsidP="007F7D4F">
            <w:pPr>
              <w:spacing w:before="120"/>
              <w:jc w:val="both"/>
              <w:rPr>
                <w:rFonts w:eastAsia="Arial Unicode MS"/>
              </w:rPr>
            </w:pPr>
            <w:r w:rsidRPr="00521257">
              <w:rPr>
                <w:rFonts w:eastAsia="Arial Unicode MS"/>
              </w:rPr>
              <w:t>c)  </w:t>
            </w:r>
            <w:proofErr w:type="gramStart"/>
            <w:r w:rsidRPr="00521257">
              <w:rPr>
                <w:rFonts w:eastAsia="Arial Unicode MS"/>
              </w:rPr>
              <w:t>proizvodu</w:t>
            </w:r>
            <w:proofErr w:type="gramEnd"/>
            <w:r w:rsidRPr="00521257">
              <w:rPr>
                <w:rFonts w:eastAsia="Arial Unicode MS"/>
              </w:rPr>
              <w:t xml:space="preserve"> ili bilo kojem njegovom dijelu, u koncentraciji od najmanje 0,1 % masenog udjela, nakon 2. </w:t>
            </w:r>
            <w:proofErr w:type="gramStart"/>
            <w:r w:rsidRPr="00521257">
              <w:rPr>
                <w:rFonts w:eastAsia="Arial Unicode MS"/>
              </w:rPr>
              <w:t>marta</w:t>
            </w:r>
            <w:proofErr w:type="gramEnd"/>
            <w:r w:rsidRPr="00521257">
              <w:rPr>
                <w:rFonts w:eastAsia="Arial Unicode MS"/>
              </w:rPr>
              <w:t xml:space="preserve"> 2019. </w:t>
            </w:r>
            <w:proofErr w:type="gramStart"/>
            <w:r w:rsidRPr="00521257">
              <w:rPr>
                <w:rFonts w:eastAsia="Arial Unicode MS"/>
              </w:rPr>
              <w:t>godine</w:t>
            </w:r>
            <w:proofErr w:type="gramEnd"/>
            <w:r w:rsidRPr="00521257">
              <w:rPr>
                <w:rFonts w:eastAsia="Arial Unicode MS"/>
              </w:rPr>
              <w:t>.</w:t>
            </w:r>
          </w:p>
          <w:p w:rsidR="007F7D4F" w:rsidRPr="00521257" w:rsidRDefault="007F7D4F" w:rsidP="007F7D4F">
            <w:pPr>
              <w:spacing w:before="60" w:after="60"/>
              <w:jc w:val="both"/>
              <w:rPr>
                <w:rFonts w:eastAsia="Arial Unicode MS"/>
              </w:rPr>
            </w:pPr>
            <w:r w:rsidRPr="00521257">
              <w:rPr>
                <w:rFonts w:eastAsia="Arial Unicode MS"/>
              </w:rPr>
              <w:t>3) Zabrane iz podtač. 1 i 2 ove tačke ne primjenjuju se na supstance, sastavni dio druge supstance ili smješu koja će se upotrijebiti ili se upotrebljava:</w:t>
            </w:r>
          </w:p>
          <w:p w:rsidR="007F7D4F" w:rsidRPr="00521257" w:rsidRDefault="007F7D4F" w:rsidP="007F7D4F">
            <w:pPr>
              <w:spacing w:before="120"/>
              <w:jc w:val="both"/>
              <w:rPr>
                <w:rFonts w:eastAsia="Arial Unicode MS"/>
              </w:rPr>
            </w:pPr>
            <w:r w:rsidRPr="00521257">
              <w:rPr>
                <w:rFonts w:eastAsia="Arial Unicode MS"/>
              </w:rPr>
              <w:t>a)  </w:t>
            </w:r>
            <w:proofErr w:type="gramStart"/>
            <w:r w:rsidRPr="00521257">
              <w:rPr>
                <w:rFonts w:eastAsia="Arial Unicode MS"/>
              </w:rPr>
              <w:t>u</w:t>
            </w:r>
            <w:proofErr w:type="gramEnd"/>
            <w:r w:rsidRPr="00521257">
              <w:rPr>
                <w:rFonts w:eastAsia="Arial Unicode MS"/>
              </w:rPr>
              <w:t xml:space="preserve"> proizvodnji aviona prije 2. </w:t>
            </w:r>
            <w:proofErr w:type="gramStart"/>
            <w:r w:rsidRPr="00521257">
              <w:rPr>
                <w:rFonts w:eastAsia="Arial Unicode MS"/>
              </w:rPr>
              <w:t>marta</w:t>
            </w:r>
            <w:proofErr w:type="gramEnd"/>
            <w:r w:rsidRPr="00521257">
              <w:rPr>
                <w:rFonts w:eastAsia="Arial Unicode MS"/>
              </w:rPr>
              <w:t xml:space="preserve"> 2027. </w:t>
            </w:r>
            <w:proofErr w:type="gramStart"/>
            <w:r w:rsidRPr="00521257">
              <w:rPr>
                <w:rFonts w:eastAsia="Arial Unicode MS"/>
              </w:rPr>
              <w:t>godine.;</w:t>
            </w:r>
            <w:proofErr w:type="gramEnd"/>
          </w:p>
          <w:p w:rsidR="007F7D4F" w:rsidRPr="00521257" w:rsidRDefault="007F7D4F" w:rsidP="007F7D4F">
            <w:pPr>
              <w:spacing w:before="120"/>
              <w:jc w:val="both"/>
              <w:rPr>
                <w:rFonts w:eastAsia="Arial Unicode MS"/>
              </w:rPr>
            </w:pPr>
            <w:r w:rsidRPr="00521257">
              <w:rPr>
                <w:rFonts w:eastAsia="Arial Unicode MS"/>
              </w:rPr>
              <w:t xml:space="preserve">b)  u proizvodnji rezervnih dijelova za jedno od sljedećeg: </w:t>
            </w:r>
          </w:p>
          <w:p w:rsidR="007F7D4F" w:rsidRPr="00521257" w:rsidRDefault="007F7D4F" w:rsidP="007F7D4F">
            <w:pPr>
              <w:spacing w:before="120"/>
              <w:jc w:val="both"/>
              <w:rPr>
                <w:rFonts w:eastAsia="Arial Unicode MS"/>
              </w:rPr>
            </w:pPr>
            <w:r w:rsidRPr="00521257">
              <w:rPr>
                <w:rFonts w:eastAsia="Arial Unicode MS"/>
              </w:rPr>
              <w:t xml:space="preserve">- </w:t>
            </w:r>
            <w:proofErr w:type="gramStart"/>
            <w:r w:rsidRPr="00521257">
              <w:rPr>
                <w:rFonts w:eastAsia="Arial Unicode MS"/>
              </w:rPr>
              <w:t>aviona</w:t>
            </w:r>
            <w:proofErr w:type="gramEnd"/>
            <w:r w:rsidRPr="00521257">
              <w:rPr>
                <w:rFonts w:eastAsia="Arial Unicode MS"/>
              </w:rPr>
              <w:t xml:space="preserve"> proizvedenog prije 2. </w:t>
            </w:r>
            <w:proofErr w:type="gramStart"/>
            <w:r w:rsidRPr="00521257">
              <w:rPr>
                <w:rFonts w:eastAsia="Arial Unicode MS"/>
              </w:rPr>
              <w:t>marta</w:t>
            </w:r>
            <w:proofErr w:type="gramEnd"/>
            <w:r w:rsidRPr="00521257">
              <w:rPr>
                <w:rFonts w:eastAsia="Arial Unicode MS"/>
              </w:rPr>
              <w:t xml:space="preserve"> 2027. </w:t>
            </w:r>
            <w:proofErr w:type="gramStart"/>
            <w:r w:rsidRPr="00521257">
              <w:rPr>
                <w:rFonts w:eastAsia="Arial Unicode MS"/>
              </w:rPr>
              <w:t>godine.;</w:t>
            </w:r>
            <w:proofErr w:type="gramEnd"/>
          </w:p>
          <w:p w:rsidR="007F7D4F" w:rsidRPr="00521257" w:rsidRDefault="007F7D4F" w:rsidP="007F7D4F">
            <w:pPr>
              <w:spacing w:before="120"/>
              <w:jc w:val="both"/>
              <w:rPr>
                <w:rFonts w:eastAsia="Arial Unicode MS"/>
              </w:rPr>
            </w:pPr>
            <w:r w:rsidRPr="00521257">
              <w:rPr>
                <w:rFonts w:eastAsia="Arial Unicode MS"/>
              </w:rPr>
              <w:t xml:space="preserve">- </w:t>
            </w:r>
            <w:proofErr w:type="gramStart"/>
            <w:r w:rsidRPr="00521257">
              <w:rPr>
                <w:rFonts w:eastAsia="Arial Unicode MS"/>
              </w:rPr>
              <w:t>motornih</w:t>
            </w:r>
            <w:proofErr w:type="gramEnd"/>
            <w:r w:rsidRPr="00521257">
              <w:rPr>
                <w:rFonts w:eastAsia="Arial Unicode MS"/>
              </w:rPr>
              <w:t xml:space="preserve"> vozila, traktora za poljoprivredu i šumarstvo proizvedenih prije 2. </w:t>
            </w:r>
            <w:proofErr w:type="gramStart"/>
            <w:r w:rsidRPr="00521257">
              <w:rPr>
                <w:rFonts w:eastAsia="Arial Unicode MS"/>
              </w:rPr>
              <w:t>marta</w:t>
            </w:r>
            <w:proofErr w:type="gramEnd"/>
            <w:r w:rsidRPr="00521257">
              <w:rPr>
                <w:rFonts w:eastAsia="Arial Unicode MS"/>
              </w:rPr>
              <w:t xml:space="preserve"> 2019. </w:t>
            </w:r>
            <w:proofErr w:type="gramStart"/>
            <w:r w:rsidRPr="00521257">
              <w:rPr>
                <w:rFonts w:eastAsia="Arial Unicode MS"/>
              </w:rPr>
              <w:t>godine</w:t>
            </w:r>
            <w:proofErr w:type="gramEnd"/>
            <w:r w:rsidRPr="00521257">
              <w:rPr>
                <w:rFonts w:eastAsia="Arial Unicode MS"/>
              </w:rPr>
              <w:t>.</w:t>
            </w:r>
          </w:p>
          <w:p w:rsidR="007F7D4F" w:rsidRPr="00521257" w:rsidRDefault="007F7D4F" w:rsidP="007F7D4F">
            <w:pPr>
              <w:spacing w:before="60" w:after="60"/>
              <w:jc w:val="both"/>
              <w:rPr>
                <w:rFonts w:eastAsia="Arial Unicode MS"/>
              </w:rPr>
            </w:pPr>
            <w:r w:rsidRPr="00521257">
              <w:rPr>
                <w:rFonts w:eastAsia="Arial Unicode MS"/>
              </w:rPr>
              <w:lastRenderedPageBreak/>
              <w:t>4) Podtačka 2 alineja c) ove tačke ne primjenjuje se na:</w:t>
            </w:r>
          </w:p>
          <w:p w:rsidR="007F7D4F" w:rsidRPr="00521257" w:rsidRDefault="007F7D4F" w:rsidP="007F7D4F">
            <w:pPr>
              <w:spacing w:before="120"/>
              <w:jc w:val="both"/>
              <w:rPr>
                <w:rFonts w:eastAsia="Arial Unicode MS"/>
              </w:rPr>
            </w:pPr>
            <w:r w:rsidRPr="00521257">
              <w:rPr>
                <w:rFonts w:eastAsia="Arial Unicode MS"/>
              </w:rPr>
              <w:t>a)  </w:t>
            </w:r>
            <w:proofErr w:type="gramStart"/>
            <w:r w:rsidRPr="00521257">
              <w:rPr>
                <w:rFonts w:eastAsia="Arial Unicode MS"/>
              </w:rPr>
              <w:t>proizvode</w:t>
            </w:r>
            <w:proofErr w:type="gramEnd"/>
            <w:r w:rsidRPr="00521257">
              <w:rPr>
                <w:rFonts w:eastAsia="Arial Unicode MS"/>
              </w:rPr>
              <w:t xml:space="preserve"> stavljene na tržište prije 2. </w:t>
            </w:r>
            <w:proofErr w:type="gramStart"/>
            <w:r w:rsidRPr="00521257">
              <w:rPr>
                <w:rFonts w:eastAsia="Arial Unicode MS"/>
              </w:rPr>
              <w:t>marta</w:t>
            </w:r>
            <w:proofErr w:type="gramEnd"/>
            <w:r w:rsidRPr="00521257">
              <w:rPr>
                <w:rFonts w:eastAsia="Arial Unicode MS"/>
              </w:rPr>
              <w:t xml:space="preserve"> 2019. godine;</w:t>
            </w:r>
          </w:p>
          <w:p w:rsidR="007F7D4F" w:rsidRPr="00521257" w:rsidRDefault="007F7D4F" w:rsidP="007F7D4F">
            <w:pPr>
              <w:spacing w:before="120"/>
              <w:jc w:val="both"/>
              <w:rPr>
                <w:rFonts w:eastAsia="Arial Unicode MS"/>
              </w:rPr>
            </w:pPr>
            <w:r w:rsidRPr="00521257">
              <w:rPr>
                <w:rFonts w:eastAsia="Arial Unicode MS"/>
              </w:rPr>
              <w:t>b)  avione proizvedene u skladu sa podtačkom 3 alineja a) ove tačke;</w:t>
            </w:r>
          </w:p>
          <w:p w:rsidR="007F7D4F" w:rsidRPr="00521257" w:rsidRDefault="007F7D4F" w:rsidP="007F7D4F">
            <w:pPr>
              <w:spacing w:before="120"/>
              <w:jc w:val="both"/>
              <w:rPr>
                <w:rFonts w:eastAsia="Arial Unicode MS"/>
              </w:rPr>
            </w:pPr>
            <w:r w:rsidRPr="00521257">
              <w:rPr>
                <w:rFonts w:eastAsia="Arial Unicode MS"/>
              </w:rPr>
              <w:t>c)  rezervne dijelove aviona, vozila ili mašina proizvedene u skladu sa podtačkom 3 alineja b) ove tačke;</w:t>
            </w:r>
          </w:p>
          <w:p w:rsidR="007F7D4F" w:rsidRPr="00521257" w:rsidRDefault="007F7D4F" w:rsidP="007F7D4F">
            <w:pPr>
              <w:spacing w:before="120"/>
              <w:jc w:val="both"/>
              <w:rPr>
                <w:rFonts w:eastAsia="Arial Unicode MS"/>
              </w:rPr>
            </w:pPr>
            <w:r w:rsidRPr="00521257">
              <w:rPr>
                <w:rFonts w:eastAsia="Arial Unicode MS"/>
              </w:rPr>
              <w:t>d)  </w:t>
            </w:r>
            <w:proofErr w:type="gramStart"/>
            <w:r w:rsidRPr="00521257">
              <w:rPr>
                <w:rFonts w:eastAsia="Arial Unicode MS"/>
              </w:rPr>
              <w:t>električnu</w:t>
            </w:r>
            <w:proofErr w:type="gramEnd"/>
            <w:r w:rsidRPr="00521257">
              <w:rPr>
                <w:rFonts w:eastAsia="Arial Unicode MS"/>
              </w:rPr>
              <w:t xml:space="preserve"> i elektronsku opremu.</w:t>
            </w:r>
          </w:p>
          <w:p w:rsidR="007F7D4F" w:rsidRPr="00521257" w:rsidRDefault="007F7D4F" w:rsidP="007F7D4F">
            <w:pPr>
              <w:spacing w:before="60" w:after="60"/>
              <w:jc w:val="both"/>
              <w:rPr>
                <w:rFonts w:eastAsia="Arial Unicode MS"/>
              </w:rPr>
            </w:pPr>
            <w:r w:rsidRPr="00521257">
              <w:rPr>
                <w:rFonts w:eastAsia="Arial Unicode MS"/>
              </w:rPr>
              <w:t>5)  Za potrebe ove uredbe avion je civilni avion ili vojni.</w:t>
            </w:r>
          </w:p>
        </w:tc>
      </w:tr>
      <w:tr w:rsidR="00521257" w:rsidRPr="00521257" w:rsidTr="007F7D4F">
        <w:tc>
          <w:tcPr>
            <w:tcW w:w="1233" w:type="dxa"/>
          </w:tcPr>
          <w:p w:rsidR="007F7D4F" w:rsidRPr="00521257" w:rsidRDefault="007F7D4F" w:rsidP="007F7D4F">
            <w:pPr>
              <w:jc w:val="both"/>
              <w:rPr>
                <w:lang w:val="pl-PL"/>
              </w:rPr>
            </w:pPr>
            <w:r w:rsidRPr="00521257">
              <w:rPr>
                <w:lang w:val="pl-PL"/>
              </w:rPr>
              <w:lastRenderedPageBreak/>
              <w:t>68.</w:t>
            </w:r>
          </w:p>
        </w:tc>
        <w:tc>
          <w:tcPr>
            <w:tcW w:w="3647" w:type="dxa"/>
            <w:tcBorders>
              <w:top w:val="outset" w:sz="6" w:space="0" w:color="auto"/>
              <w:left w:val="outset" w:sz="6" w:space="0" w:color="auto"/>
              <w:bottom w:val="outset" w:sz="6" w:space="0" w:color="auto"/>
              <w:right w:val="outset" w:sz="6" w:space="0" w:color="auto"/>
            </w:tcBorders>
            <w:shd w:val="clear" w:color="auto" w:fill="FFFFFF"/>
          </w:tcPr>
          <w:p w:rsidR="0089357F" w:rsidRPr="00521257" w:rsidRDefault="0089357F" w:rsidP="0089357F">
            <w:pPr>
              <w:shd w:val="clear" w:color="auto" w:fill="FFFFFF"/>
              <w:spacing w:before="120"/>
              <w:jc w:val="both"/>
            </w:pPr>
            <w:r w:rsidRPr="00521257">
              <w:t>Linearne i razgranate perfluorokarboksilne kiseline s formulom C</w:t>
            </w:r>
            <w:r w:rsidRPr="00521257">
              <w:rPr>
                <w:vertAlign w:val="subscript"/>
              </w:rPr>
              <w:t>n</w:t>
            </w:r>
            <w:r w:rsidRPr="00521257">
              <w:t>F</w:t>
            </w:r>
            <w:r w:rsidRPr="00521257">
              <w:rPr>
                <w:vertAlign w:val="subscript"/>
              </w:rPr>
              <w:t>2n+1</w:t>
            </w:r>
            <w:r w:rsidRPr="00521257">
              <w:t>-C(= O)OH, pri čemu je n = 8, 9, 10, 11, 12 ili 13 (PFCA-i C9–C14),</w:t>
            </w:r>
          </w:p>
          <w:p w:rsidR="0089357F" w:rsidRPr="00521257" w:rsidRDefault="0089357F" w:rsidP="0089357F">
            <w:pPr>
              <w:shd w:val="clear" w:color="auto" w:fill="FFFFFF"/>
              <w:spacing w:before="120"/>
              <w:jc w:val="both"/>
            </w:pPr>
            <w:r w:rsidRPr="00521257">
              <w:t>uključujući njihove soli i sve njihove kombinacije;</w:t>
            </w:r>
          </w:p>
          <w:p w:rsidR="0089357F" w:rsidRPr="00521257" w:rsidRDefault="0089357F" w:rsidP="0089357F">
            <w:pPr>
              <w:shd w:val="clear" w:color="auto" w:fill="FFFFFF"/>
              <w:spacing w:before="120"/>
              <w:jc w:val="both"/>
            </w:pPr>
            <w:r w:rsidRPr="00521257">
              <w:t>sve supstance srodne PFCA-ima C9–C14 koje imaju perfluoro grupu u s formulom C</w:t>
            </w:r>
            <w:r w:rsidRPr="00521257">
              <w:rPr>
                <w:vertAlign w:val="subscript"/>
              </w:rPr>
              <w:t>n</w:t>
            </w:r>
            <w:r w:rsidRPr="00521257">
              <w:t>F</w:t>
            </w:r>
            <w:r w:rsidRPr="00521257">
              <w:rPr>
                <w:vertAlign w:val="subscript"/>
              </w:rPr>
              <w:t>2n+1</w:t>
            </w:r>
            <w:r w:rsidRPr="00521257">
              <w:t>- direktno</w:t>
            </w:r>
            <w:r w:rsidR="000B2F3E" w:rsidRPr="00521257">
              <w:t xml:space="preserve"> pričvršćenu na drugi atom ugljenika</w:t>
            </w:r>
            <w:r w:rsidRPr="00521257">
              <w:t>, pri čemu je n = 8, 9, 10, 11, 12 ili 13, uključujući njihove soli i sve njihove kombinacije;</w:t>
            </w:r>
          </w:p>
          <w:p w:rsidR="0089357F" w:rsidRPr="00521257" w:rsidRDefault="000B2F3E" w:rsidP="0089357F">
            <w:pPr>
              <w:shd w:val="clear" w:color="auto" w:fill="FFFFFF"/>
              <w:spacing w:before="120"/>
              <w:jc w:val="both"/>
            </w:pPr>
            <w:r w:rsidRPr="00521257">
              <w:t>sve supstance</w:t>
            </w:r>
            <w:r w:rsidR="0089357F" w:rsidRPr="00521257">
              <w:t xml:space="preserve"> srodne PFCA-ima C9–C14 koje kao jedan od struktu</w:t>
            </w:r>
            <w:r w:rsidRPr="00521257">
              <w:t>rnih elemenata imaju perfluoro grupu</w:t>
            </w:r>
            <w:r w:rsidR="0089357F" w:rsidRPr="00521257">
              <w:t xml:space="preserve"> s formulom C</w:t>
            </w:r>
            <w:r w:rsidR="0089357F" w:rsidRPr="00521257">
              <w:rPr>
                <w:vertAlign w:val="subscript"/>
              </w:rPr>
              <w:t>n</w:t>
            </w:r>
            <w:r w:rsidR="0089357F" w:rsidRPr="00521257">
              <w:t>F</w:t>
            </w:r>
            <w:r w:rsidR="0089357F" w:rsidRPr="00521257">
              <w:rPr>
                <w:vertAlign w:val="subscript"/>
              </w:rPr>
              <w:t>2n+1</w:t>
            </w:r>
            <w:r w:rsidR="0089357F" w:rsidRPr="00521257">
              <w:t xml:space="preserve">- koja nije </w:t>
            </w:r>
            <w:r w:rsidRPr="00521257">
              <w:t>direktno</w:t>
            </w:r>
            <w:r w:rsidR="0089357F" w:rsidRPr="00521257">
              <w:t xml:space="preserve"> pričvršćena na drugi atom uglj</w:t>
            </w:r>
            <w:r w:rsidRPr="00521257">
              <w:t>enika,</w:t>
            </w:r>
            <w:r w:rsidR="0089357F" w:rsidRPr="00521257">
              <w:t xml:space="preserve"> pri čemu je n = 9, 10, 11, 12, 13 ili 14, uključujući njihove soli i sve njihove kombinacije.</w:t>
            </w:r>
          </w:p>
          <w:p w:rsidR="0089357F" w:rsidRPr="00521257" w:rsidRDefault="0089357F" w:rsidP="0089357F">
            <w:pPr>
              <w:shd w:val="clear" w:color="auto" w:fill="FFFFFF"/>
              <w:spacing w:before="120"/>
              <w:jc w:val="both"/>
            </w:pPr>
            <w:r w:rsidRPr="00521257">
              <w:t xml:space="preserve">Sljedeće </w:t>
            </w:r>
            <w:r w:rsidR="000B2F3E" w:rsidRPr="00521257">
              <w:t>supstance</w:t>
            </w:r>
            <w:r w:rsidRPr="00521257">
              <w:t xml:space="preserve"> nisu obuhvaćene ovom definicijom:</w:t>
            </w:r>
          </w:p>
          <w:tbl>
            <w:tblPr>
              <w:tblW w:w="5000" w:type="pct"/>
              <w:shd w:val="clear" w:color="auto" w:fill="FFFFFF"/>
              <w:tblCellMar>
                <w:left w:w="0" w:type="dxa"/>
                <w:right w:w="0" w:type="dxa"/>
              </w:tblCellMar>
              <w:tblLook w:val="04A0" w:firstRow="1" w:lastRow="0" w:firstColumn="1" w:lastColumn="0" w:noHBand="0" w:noVBand="1"/>
            </w:tblPr>
            <w:tblGrid>
              <w:gridCol w:w="240"/>
              <w:gridCol w:w="3191"/>
            </w:tblGrid>
            <w:tr w:rsidR="00521257" w:rsidRPr="00521257" w:rsidTr="0089357F">
              <w:tc>
                <w:tcPr>
                  <w:tcW w:w="0" w:type="auto"/>
                  <w:shd w:val="clear" w:color="auto" w:fill="FFFFFF"/>
                  <w:hideMark/>
                </w:tcPr>
                <w:p w:rsidR="0089357F" w:rsidRPr="00521257" w:rsidRDefault="0089357F" w:rsidP="0089357F">
                  <w:pPr>
                    <w:spacing w:before="120"/>
                    <w:jc w:val="both"/>
                  </w:pPr>
                  <w:r w:rsidRPr="00521257">
                    <w:t>—</w:t>
                  </w:r>
                </w:p>
              </w:tc>
              <w:tc>
                <w:tcPr>
                  <w:tcW w:w="0" w:type="auto"/>
                  <w:shd w:val="clear" w:color="auto" w:fill="FFFFFF"/>
                  <w:hideMark/>
                </w:tcPr>
                <w:p w:rsidR="0089357F" w:rsidRPr="00521257" w:rsidRDefault="0089357F" w:rsidP="0089357F">
                  <w:pPr>
                    <w:spacing w:before="120"/>
                    <w:jc w:val="both"/>
                  </w:pPr>
                  <w:r w:rsidRPr="00521257">
                    <w:t>C</w:t>
                  </w:r>
                  <w:r w:rsidRPr="00521257">
                    <w:rPr>
                      <w:vertAlign w:val="subscript"/>
                    </w:rPr>
                    <w:t>n</w:t>
                  </w:r>
                  <w:r w:rsidRPr="00521257">
                    <w:t>F</w:t>
                  </w:r>
                  <w:r w:rsidRPr="00521257">
                    <w:rPr>
                      <w:vertAlign w:val="subscript"/>
                    </w:rPr>
                    <w:t>2n+1</w:t>
                  </w:r>
                  <w:r w:rsidRPr="00521257">
                    <w:t>-X, pri čemu je X = F, Cl ili Br,</w:t>
                  </w:r>
                </w:p>
                <w:p w:rsidR="0089357F" w:rsidRPr="00521257" w:rsidRDefault="0089357F" w:rsidP="0089357F">
                  <w:pPr>
                    <w:spacing w:before="120"/>
                    <w:jc w:val="both"/>
                  </w:pPr>
                  <w:r w:rsidRPr="00521257">
                    <w:t>a n = 9, 10, 11, 12, 13 ili 14, uključujući sve njihove kombinacije,</w:t>
                  </w:r>
                </w:p>
              </w:tc>
            </w:tr>
          </w:tbl>
          <w:p w:rsidR="0089357F" w:rsidRPr="00521257" w:rsidRDefault="0089357F" w:rsidP="0089357F">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240"/>
              <w:gridCol w:w="3191"/>
            </w:tblGrid>
            <w:tr w:rsidR="00521257" w:rsidRPr="00521257" w:rsidTr="0089357F">
              <w:tc>
                <w:tcPr>
                  <w:tcW w:w="0" w:type="auto"/>
                  <w:shd w:val="clear" w:color="auto" w:fill="FFFFFF"/>
                  <w:hideMark/>
                </w:tcPr>
                <w:p w:rsidR="0089357F" w:rsidRPr="00521257" w:rsidRDefault="0089357F" w:rsidP="0089357F">
                  <w:pPr>
                    <w:spacing w:before="120"/>
                    <w:jc w:val="both"/>
                  </w:pPr>
                  <w:r w:rsidRPr="00521257">
                    <w:t>—</w:t>
                  </w:r>
                </w:p>
              </w:tc>
              <w:tc>
                <w:tcPr>
                  <w:tcW w:w="0" w:type="auto"/>
                  <w:shd w:val="clear" w:color="auto" w:fill="FFFFFF"/>
                  <w:hideMark/>
                </w:tcPr>
                <w:p w:rsidR="0089357F" w:rsidRPr="00521257" w:rsidRDefault="0089357F" w:rsidP="000B2F3E">
                  <w:pPr>
                    <w:spacing w:before="120"/>
                    <w:jc w:val="both"/>
                  </w:pPr>
                  <w:r w:rsidRPr="00521257">
                    <w:t>C</w:t>
                  </w:r>
                  <w:r w:rsidRPr="00521257">
                    <w:rPr>
                      <w:vertAlign w:val="subscript"/>
                    </w:rPr>
                    <w:t>n</w:t>
                  </w:r>
                  <w:r w:rsidRPr="00521257">
                    <w:t>F</w:t>
                  </w:r>
                  <w:r w:rsidRPr="00521257">
                    <w:rPr>
                      <w:vertAlign w:val="subscript"/>
                    </w:rPr>
                    <w:t>2n+1</w:t>
                  </w:r>
                  <w:r w:rsidRPr="00521257">
                    <w:t>-</w:t>
                  </w:r>
                  <w:proofErr w:type="gramStart"/>
                  <w:r w:rsidRPr="00521257">
                    <w:t>C(</w:t>
                  </w:r>
                  <w:proofErr w:type="gramEnd"/>
                  <w:r w:rsidRPr="00521257">
                    <w:t xml:space="preserve">= O)OX’, pri čemu je n &gt; 13, a X’ = bilo koja </w:t>
                  </w:r>
                  <w:r w:rsidR="000B2F3E" w:rsidRPr="00521257">
                    <w:t>grupa</w:t>
                  </w:r>
                  <w:r w:rsidRPr="00521257">
                    <w:t>, uključujući soli.</w:t>
                  </w:r>
                </w:p>
              </w:tc>
            </w:tr>
          </w:tbl>
          <w:p w:rsidR="007F7D4F" w:rsidRPr="00521257" w:rsidRDefault="007F7D4F" w:rsidP="007F7D4F">
            <w:pPr>
              <w:spacing w:before="60" w:after="60"/>
              <w:ind w:left="630" w:hanging="240"/>
              <w:jc w:val="both"/>
              <w:rPr>
                <w:rFonts w:eastAsia="Arial Unicode MS"/>
              </w:rPr>
            </w:pPr>
          </w:p>
        </w:tc>
        <w:tc>
          <w:tcPr>
            <w:tcW w:w="4363" w:type="dxa"/>
            <w:gridSpan w:val="2"/>
            <w:tcBorders>
              <w:top w:val="outset" w:sz="6" w:space="0" w:color="auto"/>
              <w:left w:val="outset" w:sz="6" w:space="0" w:color="auto"/>
              <w:bottom w:val="outset" w:sz="6" w:space="0" w:color="auto"/>
              <w:right w:val="outset" w:sz="6" w:space="0" w:color="auto"/>
            </w:tcBorders>
            <w:shd w:val="clear" w:color="auto" w:fill="FFFFFF"/>
          </w:tcPr>
          <w:p w:rsidR="000B2F3E" w:rsidRPr="00521257" w:rsidRDefault="000B2F3E" w:rsidP="000B2F3E">
            <w:pPr>
              <w:spacing w:before="60" w:after="60"/>
              <w:jc w:val="both"/>
              <w:rPr>
                <w:rFonts w:eastAsia="Arial Unicode MS"/>
              </w:rPr>
            </w:pPr>
            <w:r w:rsidRPr="00521257">
              <w:rPr>
                <w:rFonts w:eastAsia="Arial Unicode MS"/>
              </w:rPr>
              <w:t>1) Zabranj</w:t>
            </w:r>
            <w:r w:rsidR="00A43782" w:rsidRPr="00521257">
              <w:rPr>
                <w:rFonts w:eastAsia="Arial Unicode MS"/>
              </w:rPr>
              <w:t xml:space="preserve">uje se </w:t>
            </w:r>
            <w:r w:rsidRPr="00521257">
              <w:rPr>
                <w:rFonts w:eastAsia="Arial Unicode MS"/>
              </w:rPr>
              <w:t xml:space="preserve">proizvodnja i stavljanje na tržište </w:t>
            </w:r>
            <w:r w:rsidR="00A43782" w:rsidRPr="00521257">
              <w:rPr>
                <w:rFonts w:eastAsia="Arial Unicode MS"/>
              </w:rPr>
              <w:t xml:space="preserve">supstanci iz ove tačke </w:t>
            </w:r>
            <w:r w:rsidRPr="00521257">
              <w:rPr>
                <w:rFonts w:eastAsia="Arial Unicode MS"/>
              </w:rPr>
              <w:t xml:space="preserve">kao posebne supstance od 25. </w:t>
            </w:r>
            <w:proofErr w:type="gramStart"/>
            <w:r w:rsidRPr="00521257">
              <w:rPr>
                <w:rFonts w:eastAsia="Arial Unicode MS"/>
              </w:rPr>
              <w:t>februara</w:t>
            </w:r>
            <w:proofErr w:type="gramEnd"/>
            <w:r w:rsidRPr="00521257">
              <w:rPr>
                <w:rFonts w:eastAsia="Arial Unicode MS"/>
              </w:rPr>
              <w:t xml:space="preserve"> 2023.</w:t>
            </w:r>
          </w:p>
          <w:p w:rsidR="000B2F3E" w:rsidRPr="00521257" w:rsidRDefault="000B2F3E" w:rsidP="000B2F3E">
            <w:pPr>
              <w:spacing w:before="60" w:after="60"/>
              <w:jc w:val="both"/>
              <w:rPr>
                <w:rFonts w:eastAsia="Arial Unicode MS"/>
              </w:rPr>
            </w:pPr>
            <w:r w:rsidRPr="00521257">
              <w:rPr>
                <w:rFonts w:eastAsia="Arial Unicode MS"/>
              </w:rPr>
              <w:t xml:space="preserve">2) Zabranjeno je od 25. </w:t>
            </w:r>
            <w:proofErr w:type="gramStart"/>
            <w:r w:rsidRPr="00521257">
              <w:rPr>
                <w:rFonts w:eastAsia="Arial Unicode MS"/>
              </w:rPr>
              <w:t>februara</w:t>
            </w:r>
            <w:proofErr w:type="gramEnd"/>
            <w:r w:rsidRPr="00521257">
              <w:rPr>
                <w:rFonts w:eastAsia="Arial Unicode MS"/>
              </w:rPr>
              <w:t xml:space="preserve"> 2023. upotrebljavati i stavljati na tržište</w:t>
            </w:r>
            <w:r w:rsidR="00A43782" w:rsidRPr="00521257">
              <w:rPr>
                <w:rFonts w:eastAsia="Arial Unicode MS"/>
              </w:rPr>
              <w:t xml:space="preserve"> supstance iz ove tačke,</w:t>
            </w:r>
            <w:r w:rsidRPr="00521257">
              <w:rPr>
                <w:rFonts w:eastAsia="Arial Unicode MS"/>
              </w:rPr>
              <w:t xml:space="preserve"> u:</w:t>
            </w:r>
          </w:p>
          <w:p w:rsidR="000B2F3E" w:rsidRPr="00521257" w:rsidRDefault="000B2F3E" w:rsidP="000B2F3E">
            <w:pPr>
              <w:spacing w:before="60" w:after="60"/>
              <w:jc w:val="both"/>
              <w:rPr>
                <w:rFonts w:eastAsia="Arial Unicode MS"/>
              </w:rPr>
            </w:pPr>
            <w:r w:rsidRPr="00521257">
              <w:rPr>
                <w:rFonts w:eastAsia="Arial Unicode MS"/>
              </w:rPr>
              <w:t>a) drugoj supstanci kao sastoj</w:t>
            </w:r>
            <w:r w:rsidR="00A43782" w:rsidRPr="00521257">
              <w:rPr>
                <w:rFonts w:eastAsia="Arial Unicode MS"/>
              </w:rPr>
              <w:t>ak</w:t>
            </w:r>
            <w:r w:rsidRPr="00521257">
              <w:rPr>
                <w:rFonts w:eastAsia="Arial Unicode MS"/>
              </w:rPr>
              <w:t>;</w:t>
            </w:r>
          </w:p>
          <w:p w:rsidR="000B2F3E" w:rsidRPr="00521257" w:rsidRDefault="000B2F3E" w:rsidP="000B2F3E">
            <w:pPr>
              <w:spacing w:before="60" w:after="60"/>
              <w:jc w:val="both"/>
              <w:rPr>
                <w:rFonts w:eastAsia="Arial Unicode MS"/>
              </w:rPr>
            </w:pPr>
            <w:r w:rsidRPr="00521257">
              <w:rPr>
                <w:rFonts w:eastAsia="Arial Unicode MS"/>
              </w:rPr>
              <w:t>b) smješi;</w:t>
            </w:r>
          </w:p>
          <w:p w:rsidR="000B2F3E" w:rsidRPr="00521257" w:rsidRDefault="00E11359" w:rsidP="000B2F3E">
            <w:pPr>
              <w:spacing w:before="60" w:after="60"/>
              <w:jc w:val="both"/>
              <w:rPr>
                <w:rFonts w:eastAsia="Arial Unicode MS"/>
              </w:rPr>
            </w:pPr>
            <w:r w:rsidRPr="00521257">
              <w:rPr>
                <w:rFonts w:eastAsia="Arial Unicode MS"/>
              </w:rPr>
              <w:t xml:space="preserve">c) </w:t>
            </w:r>
            <w:proofErr w:type="gramStart"/>
            <w:r w:rsidRPr="00521257">
              <w:rPr>
                <w:rFonts w:eastAsia="Arial Unicode MS"/>
              </w:rPr>
              <w:t>proizvodu</w:t>
            </w:r>
            <w:proofErr w:type="gramEnd"/>
            <w:r w:rsidRPr="00521257">
              <w:rPr>
                <w:rFonts w:eastAsia="Arial Unicode MS"/>
              </w:rPr>
              <w:t>.</w:t>
            </w:r>
          </w:p>
          <w:p w:rsidR="000B2F3E" w:rsidRPr="00521257" w:rsidRDefault="00E11359" w:rsidP="000B2F3E">
            <w:pPr>
              <w:spacing w:before="60" w:after="60"/>
              <w:jc w:val="both"/>
              <w:rPr>
                <w:rFonts w:eastAsia="Arial Unicode MS"/>
              </w:rPr>
            </w:pPr>
            <w:r w:rsidRPr="00521257">
              <w:rPr>
                <w:rFonts w:eastAsia="Arial Unicode MS"/>
              </w:rPr>
              <w:t>I</w:t>
            </w:r>
            <w:r w:rsidR="00546C21" w:rsidRPr="00521257">
              <w:rPr>
                <w:rFonts w:eastAsia="Arial Unicode MS"/>
              </w:rPr>
              <w:t>zuzetno</w:t>
            </w:r>
            <w:r w:rsidRPr="00521257">
              <w:rPr>
                <w:rFonts w:eastAsia="Arial Unicode MS"/>
              </w:rPr>
              <w:t xml:space="preserve"> od podtačke 2</w:t>
            </w:r>
            <w:r w:rsidR="00546C21" w:rsidRPr="00521257">
              <w:rPr>
                <w:rFonts w:eastAsia="Arial Unicode MS"/>
              </w:rPr>
              <w:t xml:space="preserve"> </w:t>
            </w:r>
            <w:r w:rsidRPr="00521257">
              <w:rPr>
                <w:rFonts w:eastAsia="Arial Unicode MS"/>
              </w:rPr>
              <w:t xml:space="preserve">supstance iz ove tačke se mogu upotrebljavati i stavljati na tržište u drugoj supstanci kao sastojak, smješi i proizvodu </w:t>
            </w:r>
            <w:r w:rsidR="00546C21" w:rsidRPr="00521257">
              <w:rPr>
                <w:rFonts w:eastAsia="Arial Unicode MS"/>
              </w:rPr>
              <w:t>a</w:t>
            </w:r>
            <w:r w:rsidR="000B2F3E" w:rsidRPr="00521257">
              <w:rPr>
                <w:rFonts w:eastAsia="Arial Unicode MS"/>
              </w:rPr>
              <w:t>ko je koncentracija u manja od 25 ppb za zbir PFCA-a C9–C14 i njihovih soli ili 260 ppb za zbir njima srodnih supstanci.</w:t>
            </w:r>
          </w:p>
          <w:p w:rsidR="00327450" w:rsidRPr="00521257" w:rsidRDefault="00E11359" w:rsidP="000B2F3E">
            <w:pPr>
              <w:spacing w:before="60" w:after="60"/>
              <w:jc w:val="both"/>
              <w:rPr>
                <w:rFonts w:eastAsia="Arial Unicode MS"/>
              </w:rPr>
            </w:pPr>
            <w:r w:rsidRPr="00521257">
              <w:rPr>
                <w:rFonts w:eastAsia="Arial Unicode MS"/>
              </w:rPr>
              <w:t>3</w:t>
            </w:r>
            <w:r w:rsidR="000B2F3E" w:rsidRPr="00521257">
              <w:rPr>
                <w:rFonts w:eastAsia="Arial Unicode MS"/>
              </w:rPr>
              <w:t xml:space="preserve">) </w:t>
            </w:r>
            <w:r w:rsidRPr="00521257">
              <w:rPr>
                <w:rFonts w:eastAsia="Arial Unicode MS"/>
              </w:rPr>
              <w:t xml:space="preserve">Izuzeto </w:t>
            </w:r>
            <w:r w:rsidR="000B2F3E" w:rsidRPr="00521257">
              <w:rPr>
                <w:rFonts w:eastAsia="Arial Unicode MS"/>
              </w:rPr>
              <w:t>od podtačke 2</w:t>
            </w:r>
            <w:r w:rsidRPr="00521257">
              <w:rPr>
                <w:rFonts w:eastAsia="Arial Unicode MS"/>
              </w:rPr>
              <w:t xml:space="preserve"> ove tačke</w:t>
            </w:r>
            <w:r w:rsidR="000B2F3E" w:rsidRPr="00521257">
              <w:rPr>
                <w:rFonts w:eastAsia="Arial Unicode MS"/>
              </w:rPr>
              <w:t>, granična vrijednost koncentracije iznosi 10 ppm za zbir PFCA-a C9–C14, njihovih soli i srodnih supstanci kada se nalaze u supstanci koja će se upotrijebiti kao prevezeni izol</w:t>
            </w:r>
            <w:r w:rsidR="00327450" w:rsidRPr="00521257">
              <w:rPr>
                <w:rFonts w:eastAsia="Arial Unicode MS"/>
              </w:rPr>
              <w:t xml:space="preserve">ovani </w:t>
            </w:r>
            <w:r w:rsidR="000B2F3E" w:rsidRPr="00521257">
              <w:rPr>
                <w:rFonts w:eastAsia="Arial Unicode MS"/>
              </w:rPr>
              <w:t>intermedijer, pod u</w:t>
            </w:r>
            <w:r w:rsidR="00327450" w:rsidRPr="00521257">
              <w:rPr>
                <w:rFonts w:eastAsia="Arial Unicode MS"/>
              </w:rPr>
              <w:t>slovom</w:t>
            </w:r>
            <w:r w:rsidR="000B2F3E" w:rsidRPr="00521257">
              <w:rPr>
                <w:rFonts w:eastAsia="Arial Unicode MS"/>
              </w:rPr>
              <w:t xml:space="preserve"> da </w:t>
            </w:r>
            <w:r w:rsidR="006C1C67" w:rsidRPr="00521257">
              <w:rPr>
                <w:rFonts w:eastAsia="Arial Unicode MS"/>
              </w:rPr>
              <w:t xml:space="preserve">su za </w:t>
            </w:r>
            <w:r w:rsidR="000B2F3E" w:rsidRPr="00521257">
              <w:rPr>
                <w:rFonts w:eastAsia="Arial Unicode MS"/>
              </w:rPr>
              <w:t>proizvodnju fluori</w:t>
            </w:r>
            <w:r w:rsidR="00327450" w:rsidRPr="00521257">
              <w:rPr>
                <w:rFonts w:eastAsia="Arial Unicode MS"/>
              </w:rPr>
              <w:t>s</w:t>
            </w:r>
            <w:r w:rsidR="000B2F3E" w:rsidRPr="00521257">
              <w:rPr>
                <w:rFonts w:eastAsia="Arial Unicode MS"/>
              </w:rPr>
              <w:t xml:space="preserve">anih </w:t>
            </w:r>
            <w:r w:rsidR="00327450" w:rsidRPr="00521257">
              <w:rPr>
                <w:rFonts w:eastAsia="Arial Unicode MS"/>
              </w:rPr>
              <w:t>h</w:t>
            </w:r>
            <w:r w:rsidR="000B2F3E" w:rsidRPr="00521257">
              <w:rPr>
                <w:rFonts w:eastAsia="Arial Unicode MS"/>
              </w:rPr>
              <w:t>emikalija s perfluor</w:t>
            </w:r>
            <w:r w:rsidR="00327450" w:rsidRPr="00521257">
              <w:rPr>
                <w:rFonts w:eastAsia="Arial Unicode MS"/>
              </w:rPr>
              <w:t xml:space="preserve">ougljenikovim </w:t>
            </w:r>
            <w:r w:rsidR="000B2F3E" w:rsidRPr="00521257">
              <w:rPr>
                <w:rFonts w:eastAsia="Arial Unicode MS"/>
              </w:rPr>
              <w:t xml:space="preserve">lancem s najviše šest atoma. </w:t>
            </w:r>
          </w:p>
          <w:p w:rsidR="000B2F3E" w:rsidRPr="00521257" w:rsidRDefault="00435479" w:rsidP="000B2F3E">
            <w:pPr>
              <w:spacing w:before="60" w:after="60"/>
              <w:jc w:val="both"/>
              <w:rPr>
                <w:rFonts w:eastAsia="Arial Unicode MS"/>
              </w:rPr>
            </w:pPr>
            <w:r w:rsidRPr="00521257">
              <w:rPr>
                <w:rFonts w:eastAsia="Arial Unicode MS"/>
              </w:rPr>
              <w:t>4)</w:t>
            </w:r>
            <w:r w:rsidR="00327450" w:rsidRPr="00521257">
              <w:rPr>
                <w:rFonts w:eastAsia="Arial Unicode MS"/>
              </w:rPr>
              <w:t xml:space="preserve"> Podtačka </w:t>
            </w:r>
            <w:r w:rsidR="000B2F3E" w:rsidRPr="00521257">
              <w:rPr>
                <w:rFonts w:eastAsia="Arial Unicode MS"/>
              </w:rPr>
              <w:t xml:space="preserve">2 </w:t>
            </w:r>
            <w:r w:rsidR="006C1C67" w:rsidRPr="00521257">
              <w:rPr>
                <w:rFonts w:eastAsia="Arial Unicode MS"/>
              </w:rPr>
              <w:t xml:space="preserve">ove tačke primjenjivaće se </w:t>
            </w:r>
            <w:r w:rsidR="000B2F3E" w:rsidRPr="00521257">
              <w:rPr>
                <w:rFonts w:eastAsia="Arial Unicode MS"/>
              </w:rPr>
              <w:t xml:space="preserve">od 4. </w:t>
            </w:r>
            <w:proofErr w:type="gramStart"/>
            <w:r w:rsidR="00327450" w:rsidRPr="00521257">
              <w:rPr>
                <w:rFonts w:eastAsia="Arial Unicode MS"/>
              </w:rPr>
              <w:t>jula</w:t>
            </w:r>
            <w:proofErr w:type="gramEnd"/>
            <w:r w:rsidR="000B2F3E" w:rsidRPr="00521257">
              <w:rPr>
                <w:rFonts w:eastAsia="Arial Unicode MS"/>
              </w:rPr>
              <w:t xml:space="preserve"> 2023. na:</w:t>
            </w:r>
          </w:p>
          <w:p w:rsidR="00327450" w:rsidRPr="00521257" w:rsidRDefault="00327450" w:rsidP="000B2F3E">
            <w:pPr>
              <w:spacing w:before="60" w:after="60"/>
              <w:jc w:val="both"/>
              <w:rPr>
                <w:rFonts w:eastAsia="Arial Unicode MS"/>
              </w:rPr>
            </w:pPr>
            <w:r w:rsidRPr="00521257">
              <w:rPr>
                <w:rFonts w:eastAsia="Arial Unicode MS"/>
              </w:rPr>
              <w:t>- t</w:t>
            </w:r>
            <w:r w:rsidR="000B2F3E" w:rsidRPr="00521257">
              <w:rPr>
                <w:rFonts w:eastAsia="Arial Unicode MS"/>
              </w:rPr>
              <w:t>ekstil</w:t>
            </w:r>
            <w:r w:rsidR="006C1C67" w:rsidRPr="00521257">
              <w:rPr>
                <w:rFonts w:eastAsia="Arial Unicode MS"/>
              </w:rPr>
              <w:t xml:space="preserve">e koji ne propuštaju </w:t>
            </w:r>
            <w:r w:rsidR="000B2F3E" w:rsidRPr="00521257">
              <w:rPr>
                <w:rFonts w:eastAsia="Arial Unicode MS"/>
              </w:rPr>
              <w:t>ulje i vodu</w:t>
            </w:r>
            <w:r w:rsidR="006C1C67" w:rsidRPr="00521257">
              <w:rPr>
                <w:rFonts w:eastAsia="Arial Unicode MS"/>
              </w:rPr>
              <w:t>, a koriste se</w:t>
            </w:r>
            <w:r w:rsidR="000B2F3E" w:rsidRPr="00521257">
              <w:rPr>
                <w:rFonts w:eastAsia="Arial Unicode MS"/>
              </w:rPr>
              <w:t xml:space="preserve"> za </w:t>
            </w:r>
            <w:r w:rsidR="006C1C67" w:rsidRPr="00521257">
              <w:rPr>
                <w:rFonts w:eastAsia="Arial Unicode MS"/>
              </w:rPr>
              <w:t xml:space="preserve">izradu opreme za </w:t>
            </w:r>
            <w:r w:rsidR="000B2F3E" w:rsidRPr="00521257">
              <w:rPr>
                <w:rFonts w:eastAsia="Arial Unicode MS"/>
              </w:rPr>
              <w:t>zaštitu radnika od opasnih te</w:t>
            </w:r>
            <w:r w:rsidRPr="00521257">
              <w:rPr>
                <w:rFonts w:eastAsia="Arial Unicode MS"/>
              </w:rPr>
              <w:t>čnosti;</w:t>
            </w:r>
          </w:p>
          <w:p w:rsidR="000B2F3E" w:rsidRPr="00521257" w:rsidRDefault="00327450" w:rsidP="000B2F3E">
            <w:pPr>
              <w:spacing w:before="60" w:after="60"/>
              <w:jc w:val="both"/>
              <w:rPr>
                <w:rFonts w:eastAsia="Arial Unicode MS"/>
              </w:rPr>
            </w:pPr>
            <w:r w:rsidRPr="00521257">
              <w:rPr>
                <w:rFonts w:eastAsia="Arial Unicode MS"/>
              </w:rPr>
              <w:t xml:space="preserve">- </w:t>
            </w:r>
            <w:r w:rsidR="000B2F3E" w:rsidRPr="00521257">
              <w:rPr>
                <w:rFonts w:eastAsia="Arial Unicode MS"/>
              </w:rPr>
              <w:t>proizvodnju politetrafluoroetilena (PTFE) i poliviniliden fluorida (PVDF)</w:t>
            </w:r>
            <w:r w:rsidR="006C1C67" w:rsidRPr="00521257">
              <w:rPr>
                <w:rFonts w:eastAsia="Arial Unicode MS"/>
              </w:rPr>
              <w:t>, a koji se koriste</w:t>
            </w:r>
            <w:r w:rsidR="000B2F3E" w:rsidRPr="00521257">
              <w:rPr>
                <w:rFonts w:eastAsia="Arial Unicode MS"/>
              </w:rPr>
              <w:t xml:space="preserve"> za proizvodnju:</w:t>
            </w:r>
          </w:p>
          <w:p w:rsidR="00327450" w:rsidRPr="00521257" w:rsidRDefault="000B2F3E" w:rsidP="00327450">
            <w:pPr>
              <w:pStyle w:val="ListParagraph"/>
              <w:numPr>
                <w:ilvl w:val="0"/>
                <w:numId w:val="16"/>
              </w:numPr>
              <w:spacing w:before="60" w:after="60"/>
              <w:jc w:val="both"/>
              <w:rPr>
                <w:rFonts w:eastAsia="Arial Unicode MS"/>
              </w:rPr>
            </w:pPr>
            <w:r w:rsidRPr="00521257">
              <w:rPr>
                <w:rFonts w:eastAsia="Arial Unicode MS"/>
              </w:rPr>
              <w:t xml:space="preserve">visokodjelotvornih membrana otpornih na koroziju za filtriranje </w:t>
            </w:r>
            <w:r w:rsidR="00327450" w:rsidRPr="00521257">
              <w:rPr>
                <w:rFonts w:eastAsia="Arial Unicode MS"/>
              </w:rPr>
              <w:lastRenderedPageBreak/>
              <w:t>gasova</w:t>
            </w:r>
            <w:r w:rsidR="006C1C67" w:rsidRPr="00521257">
              <w:rPr>
                <w:rFonts w:eastAsia="Arial Unicode MS"/>
              </w:rPr>
              <w:t xml:space="preserve">, </w:t>
            </w:r>
            <w:r w:rsidRPr="00521257">
              <w:rPr>
                <w:rFonts w:eastAsia="Arial Unicode MS"/>
              </w:rPr>
              <w:t>vode i upo</w:t>
            </w:r>
            <w:r w:rsidR="00327450" w:rsidRPr="00521257">
              <w:rPr>
                <w:rFonts w:eastAsia="Arial Unicode MS"/>
              </w:rPr>
              <w:t>trebu</w:t>
            </w:r>
            <w:r w:rsidRPr="00521257">
              <w:rPr>
                <w:rFonts w:eastAsia="Arial Unicode MS"/>
              </w:rPr>
              <w:t xml:space="preserve"> u medici</w:t>
            </w:r>
            <w:r w:rsidR="00327450" w:rsidRPr="00521257">
              <w:rPr>
                <w:rFonts w:eastAsia="Arial Unicode MS"/>
              </w:rPr>
              <w:t>nskim tekstilima,</w:t>
            </w:r>
          </w:p>
          <w:p w:rsidR="000B2F3E" w:rsidRPr="00521257" w:rsidRDefault="000B2F3E" w:rsidP="00327450">
            <w:pPr>
              <w:pStyle w:val="ListParagraph"/>
              <w:numPr>
                <w:ilvl w:val="0"/>
                <w:numId w:val="16"/>
              </w:numPr>
              <w:spacing w:before="60" w:after="60"/>
              <w:jc w:val="both"/>
              <w:rPr>
                <w:rFonts w:eastAsia="Arial Unicode MS"/>
              </w:rPr>
            </w:pPr>
            <w:r w:rsidRPr="00521257">
              <w:rPr>
                <w:rFonts w:eastAsia="Arial Unicode MS"/>
              </w:rPr>
              <w:t>opreme za rekuperatore topl</w:t>
            </w:r>
            <w:r w:rsidR="00327450" w:rsidRPr="00521257">
              <w:rPr>
                <w:rFonts w:eastAsia="Arial Unicode MS"/>
              </w:rPr>
              <w:t>ote</w:t>
            </w:r>
            <w:r w:rsidRPr="00521257">
              <w:rPr>
                <w:rFonts w:eastAsia="Arial Unicode MS"/>
              </w:rPr>
              <w:t xml:space="preserve"> pri obradi industrijskog otpada,</w:t>
            </w:r>
          </w:p>
          <w:p w:rsidR="000B2F3E" w:rsidRPr="00521257" w:rsidRDefault="006C1C67" w:rsidP="00327450">
            <w:pPr>
              <w:pStyle w:val="ListParagraph"/>
              <w:numPr>
                <w:ilvl w:val="0"/>
                <w:numId w:val="16"/>
              </w:numPr>
              <w:spacing w:before="60" w:after="60"/>
              <w:jc w:val="both"/>
              <w:rPr>
                <w:rFonts w:eastAsia="Arial Unicode MS"/>
              </w:rPr>
            </w:pPr>
            <w:proofErr w:type="gramStart"/>
            <w:r w:rsidRPr="00521257">
              <w:rPr>
                <w:rFonts w:eastAsia="Arial Unicode MS"/>
              </w:rPr>
              <w:t>industrijskih</w:t>
            </w:r>
            <w:proofErr w:type="gramEnd"/>
            <w:r w:rsidRPr="00521257">
              <w:rPr>
                <w:rFonts w:eastAsia="Arial Unicode MS"/>
              </w:rPr>
              <w:t xml:space="preserve"> </w:t>
            </w:r>
            <w:r w:rsidR="000B2F3E" w:rsidRPr="00521257">
              <w:rPr>
                <w:rFonts w:eastAsia="Arial Unicode MS"/>
              </w:rPr>
              <w:t xml:space="preserve">sredstava za </w:t>
            </w:r>
            <w:r w:rsidR="00FE4C35" w:rsidRPr="00521257">
              <w:rPr>
                <w:rFonts w:eastAsia="Arial Unicode MS"/>
              </w:rPr>
              <w:t>premazivanje</w:t>
            </w:r>
            <w:r w:rsidR="000B2F3E" w:rsidRPr="00521257">
              <w:rPr>
                <w:rFonts w:eastAsia="Arial Unicode MS"/>
              </w:rPr>
              <w:t xml:space="preserve"> ko</w:t>
            </w:r>
            <w:r w:rsidR="00327450" w:rsidRPr="00521257">
              <w:rPr>
                <w:rFonts w:eastAsia="Arial Unicode MS"/>
              </w:rPr>
              <w:t>ja mogu spriječiti propuštanje isparljivih</w:t>
            </w:r>
            <w:r w:rsidR="000B2F3E" w:rsidRPr="00521257">
              <w:rPr>
                <w:rFonts w:eastAsia="Arial Unicode MS"/>
              </w:rPr>
              <w:t xml:space="preserve"> organskih </w:t>
            </w:r>
            <w:r w:rsidR="00327450" w:rsidRPr="00521257">
              <w:rPr>
                <w:rFonts w:eastAsia="Arial Unicode MS"/>
              </w:rPr>
              <w:t>jedinjenja</w:t>
            </w:r>
            <w:r w:rsidR="000B2F3E" w:rsidRPr="00521257">
              <w:rPr>
                <w:rFonts w:eastAsia="Arial Unicode MS"/>
              </w:rPr>
              <w:t xml:space="preserve"> i čestica PM 2,5.</w:t>
            </w:r>
          </w:p>
          <w:p w:rsidR="000B2F3E" w:rsidRPr="00521257" w:rsidRDefault="00435479" w:rsidP="000B2F3E">
            <w:pPr>
              <w:spacing w:before="60" w:after="60"/>
              <w:jc w:val="both"/>
              <w:rPr>
                <w:rFonts w:eastAsia="Arial Unicode MS"/>
              </w:rPr>
            </w:pPr>
            <w:r w:rsidRPr="00521257">
              <w:rPr>
                <w:rFonts w:eastAsia="Arial Unicode MS"/>
              </w:rPr>
              <w:t>5)</w:t>
            </w:r>
            <w:r w:rsidR="00327450" w:rsidRPr="00521257">
              <w:rPr>
                <w:rFonts w:eastAsia="Arial Unicode MS"/>
              </w:rPr>
              <w:t xml:space="preserve"> </w:t>
            </w:r>
            <w:r w:rsidR="006C1C67" w:rsidRPr="00521257">
              <w:rPr>
                <w:rFonts w:eastAsia="Arial Unicode MS"/>
              </w:rPr>
              <w:t xml:space="preserve">Izuzeto </w:t>
            </w:r>
            <w:r w:rsidR="000B2F3E" w:rsidRPr="00521257">
              <w:rPr>
                <w:rFonts w:eastAsia="Arial Unicode MS"/>
              </w:rPr>
              <w:t xml:space="preserve">od </w:t>
            </w:r>
            <w:r w:rsidR="00327450" w:rsidRPr="00521257">
              <w:rPr>
                <w:rFonts w:eastAsia="Arial Unicode MS"/>
              </w:rPr>
              <w:t>podtačke 2</w:t>
            </w:r>
            <w:r w:rsidR="006C1C67" w:rsidRPr="00521257">
              <w:rPr>
                <w:rFonts w:eastAsia="Arial Unicode MS"/>
              </w:rPr>
              <w:t xml:space="preserve"> ove tačke</w:t>
            </w:r>
            <w:r w:rsidR="000B2F3E" w:rsidRPr="00521257">
              <w:rPr>
                <w:rFonts w:eastAsia="Arial Unicode MS"/>
              </w:rPr>
              <w:t>, upo</w:t>
            </w:r>
            <w:r w:rsidR="00C12BB6" w:rsidRPr="00521257">
              <w:rPr>
                <w:rFonts w:eastAsia="Arial Unicode MS"/>
              </w:rPr>
              <w:t>treba</w:t>
            </w:r>
            <w:r w:rsidR="000B2F3E" w:rsidRPr="00521257">
              <w:rPr>
                <w:rFonts w:eastAsia="Arial Unicode MS"/>
              </w:rPr>
              <w:t xml:space="preserve"> PFCA-a C9–C14, njihovih soli i srodnih </w:t>
            </w:r>
            <w:r w:rsidR="00C12BB6" w:rsidRPr="00521257">
              <w:rPr>
                <w:rFonts w:eastAsia="Arial Unicode MS"/>
              </w:rPr>
              <w:t xml:space="preserve">supstanci </w:t>
            </w:r>
            <w:r w:rsidR="000B2F3E" w:rsidRPr="00521257">
              <w:rPr>
                <w:rFonts w:eastAsia="Arial Unicode MS"/>
              </w:rPr>
              <w:t>do</w:t>
            </w:r>
            <w:r w:rsidR="00A43782" w:rsidRPr="00521257">
              <w:rPr>
                <w:rFonts w:eastAsia="Arial Unicode MS"/>
              </w:rPr>
              <w:t xml:space="preserve">zvoljena </w:t>
            </w:r>
            <w:r w:rsidR="000B2F3E" w:rsidRPr="00521257">
              <w:rPr>
                <w:rFonts w:eastAsia="Arial Unicode MS"/>
              </w:rPr>
              <w:t xml:space="preserve">je do 4. </w:t>
            </w:r>
            <w:proofErr w:type="gramStart"/>
            <w:r w:rsidR="00C12BB6" w:rsidRPr="00521257">
              <w:rPr>
                <w:rFonts w:eastAsia="Arial Unicode MS"/>
              </w:rPr>
              <w:t>januara</w:t>
            </w:r>
            <w:proofErr w:type="gramEnd"/>
            <w:r w:rsidR="000B2F3E" w:rsidRPr="00521257">
              <w:rPr>
                <w:rFonts w:eastAsia="Arial Unicode MS"/>
              </w:rPr>
              <w:t xml:space="preserve"> 2025. za:</w:t>
            </w:r>
          </w:p>
          <w:p w:rsidR="000B2F3E" w:rsidRPr="00521257" w:rsidRDefault="000B2F3E" w:rsidP="000B2F3E">
            <w:pPr>
              <w:spacing w:before="60" w:after="60"/>
              <w:jc w:val="both"/>
              <w:rPr>
                <w:rFonts w:eastAsia="Arial Unicode MS"/>
              </w:rPr>
            </w:pPr>
            <w:r w:rsidRPr="00521257">
              <w:rPr>
                <w:rFonts w:eastAsia="Arial Unicode MS"/>
              </w:rPr>
              <w:t>i.</w:t>
            </w:r>
            <w:r w:rsidR="00C12BB6" w:rsidRPr="00521257">
              <w:rPr>
                <w:rFonts w:eastAsia="Arial Unicode MS"/>
              </w:rPr>
              <w:t xml:space="preserve"> </w:t>
            </w:r>
            <w:r w:rsidRPr="00521257">
              <w:rPr>
                <w:rFonts w:eastAsia="Arial Unicode MS"/>
              </w:rPr>
              <w:t>fotolitografske postupke ili postupke graviranja u proizvodnji polu</w:t>
            </w:r>
            <w:r w:rsidR="00C12BB6" w:rsidRPr="00521257">
              <w:rPr>
                <w:rFonts w:eastAsia="Arial Unicode MS"/>
              </w:rPr>
              <w:t>provodnika</w:t>
            </w:r>
            <w:r w:rsidRPr="00521257">
              <w:rPr>
                <w:rFonts w:eastAsia="Arial Unicode MS"/>
              </w:rPr>
              <w:t>;</w:t>
            </w:r>
          </w:p>
          <w:p w:rsidR="000B2F3E" w:rsidRPr="00521257" w:rsidRDefault="000B2F3E" w:rsidP="000B2F3E">
            <w:pPr>
              <w:spacing w:before="60" w:after="60"/>
              <w:jc w:val="both"/>
              <w:rPr>
                <w:rFonts w:eastAsia="Arial Unicode MS"/>
              </w:rPr>
            </w:pPr>
            <w:r w:rsidRPr="00521257">
              <w:rPr>
                <w:rFonts w:eastAsia="Arial Unicode MS"/>
              </w:rPr>
              <w:t>ii.</w:t>
            </w:r>
            <w:r w:rsidR="00C12BB6" w:rsidRPr="00521257">
              <w:rPr>
                <w:rFonts w:eastAsia="Arial Unicode MS"/>
              </w:rPr>
              <w:t xml:space="preserve"> </w:t>
            </w:r>
            <w:r w:rsidRPr="00521257">
              <w:rPr>
                <w:rFonts w:eastAsia="Arial Unicode MS"/>
              </w:rPr>
              <w:t>fotografske premaze koji se nanose na filmove;</w:t>
            </w:r>
          </w:p>
          <w:p w:rsidR="000B2F3E" w:rsidRPr="00521257" w:rsidRDefault="000B2F3E" w:rsidP="000B2F3E">
            <w:pPr>
              <w:spacing w:before="60" w:after="60"/>
              <w:jc w:val="both"/>
              <w:rPr>
                <w:rFonts w:eastAsia="Arial Unicode MS"/>
              </w:rPr>
            </w:pPr>
            <w:r w:rsidRPr="00521257">
              <w:rPr>
                <w:rFonts w:eastAsia="Arial Unicode MS"/>
              </w:rPr>
              <w:t>iii.</w:t>
            </w:r>
            <w:r w:rsidR="00C12BB6" w:rsidRPr="00521257">
              <w:rPr>
                <w:rFonts w:eastAsia="Arial Unicode MS"/>
              </w:rPr>
              <w:t xml:space="preserve"> </w:t>
            </w:r>
            <w:r w:rsidRPr="00521257">
              <w:rPr>
                <w:rFonts w:eastAsia="Arial Unicode MS"/>
              </w:rPr>
              <w:t xml:space="preserve">invazivne medicinske proizvode i </w:t>
            </w:r>
            <w:r w:rsidR="00E02BC1" w:rsidRPr="00521257">
              <w:rPr>
                <w:rFonts w:eastAsia="Arial Unicode MS"/>
              </w:rPr>
              <w:t>implantante</w:t>
            </w:r>
            <w:r w:rsidRPr="00521257">
              <w:rPr>
                <w:rFonts w:eastAsia="Arial Unicode MS"/>
              </w:rPr>
              <w:t>;</w:t>
            </w:r>
          </w:p>
          <w:p w:rsidR="000B2F3E" w:rsidRPr="00521257" w:rsidRDefault="000B2F3E" w:rsidP="000B2F3E">
            <w:pPr>
              <w:spacing w:before="60" w:after="60"/>
              <w:jc w:val="both"/>
              <w:rPr>
                <w:rFonts w:eastAsia="Arial Unicode MS"/>
              </w:rPr>
            </w:pPr>
            <w:r w:rsidRPr="00521257">
              <w:rPr>
                <w:rFonts w:eastAsia="Arial Unicode MS"/>
              </w:rPr>
              <w:t>iv.</w:t>
            </w:r>
            <w:r w:rsidR="00C12BB6" w:rsidRPr="00521257">
              <w:rPr>
                <w:rFonts w:eastAsia="Arial Unicode MS"/>
              </w:rPr>
              <w:t xml:space="preserve"> </w:t>
            </w:r>
            <w:r w:rsidRPr="00521257">
              <w:rPr>
                <w:rFonts w:eastAsia="Arial Unicode MS"/>
              </w:rPr>
              <w:t xml:space="preserve"> </w:t>
            </w:r>
            <w:r w:rsidR="00E02BC1" w:rsidRPr="00521257">
              <w:rPr>
                <w:rFonts w:eastAsia="Arial Unicode MS"/>
              </w:rPr>
              <w:t xml:space="preserve">protivpožarna </w:t>
            </w:r>
            <w:r w:rsidRPr="00521257">
              <w:rPr>
                <w:rFonts w:eastAsia="Arial Unicode MS"/>
              </w:rPr>
              <w:t>pjen</w:t>
            </w:r>
            <w:r w:rsidR="00E02BC1" w:rsidRPr="00521257">
              <w:rPr>
                <w:rFonts w:eastAsia="Arial Unicode MS"/>
              </w:rPr>
              <w:t>a</w:t>
            </w:r>
            <w:r w:rsidRPr="00521257">
              <w:rPr>
                <w:rFonts w:eastAsia="Arial Unicode MS"/>
              </w:rPr>
              <w:t xml:space="preserve"> </w:t>
            </w:r>
            <w:r w:rsidR="002E55B9" w:rsidRPr="00521257">
              <w:rPr>
                <w:rFonts w:eastAsia="Arial Unicode MS"/>
              </w:rPr>
              <w:t xml:space="preserve">za gašenje požara </w:t>
            </w:r>
            <w:r w:rsidR="00E02BC1" w:rsidRPr="00521257">
              <w:rPr>
                <w:rFonts w:eastAsia="Arial Unicode MS"/>
              </w:rPr>
              <w:t>od tečnog goriva (požari B klase) i</w:t>
            </w:r>
            <w:r w:rsidRPr="00521257">
              <w:rPr>
                <w:rFonts w:eastAsia="Arial Unicode MS"/>
              </w:rPr>
              <w:t xml:space="preserve"> suzbijanje par</w:t>
            </w:r>
            <w:r w:rsidR="00E02BC1" w:rsidRPr="00521257">
              <w:rPr>
                <w:rFonts w:eastAsia="Arial Unicode MS"/>
              </w:rPr>
              <w:t>e</w:t>
            </w:r>
            <w:r w:rsidRPr="00521257">
              <w:rPr>
                <w:rFonts w:eastAsia="Arial Unicode MS"/>
              </w:rPr>
              <w:t xml:space="preserve"> te</w:t>
            </w:r>
            <w:r w:rsidR="00C12BB6" w:rsidRPr="00521257">
              <w:rPr>
                <w:rFonts w:eastAsia="Arial Unicode MS"/>
              </w:rPr>
              <w:t>čnog go</w:t>
            </w:r>
            <w:r w:rsidR="00E02BC1" w:rsidRPr="00521257">
              <w:rPr>
                <w:rFonts w:eastAsia="Arial Unicode MS"/>
              </w:rPr>
              <w:t xml:space="preserve">riva </w:t>
            </w:r>
            <w:r w:rsidRPr="00521257">
              <w:rPr>
                <w:rFonts w:eastAsia="Arial Unicode MS"/>
              </w:rPr>
              <w:t xml:space="preserve">kojom su </w:t>
            </w:r>
            <w:r w:rsidR="00C12BB6" w:rsidRPr="00521257">
              <w:rPr>
                <w:rFonts w:eastAsia="Arial Unicode MS"/>
              </w:rPr>
              <w:t>sistemi</w:t>
            </w:r>
            <w:r w:rsidRPr="00521257">
              <w:rPr>
                <w:rFonts w:eastAsia="Arial Unicode MS"/>
              </w:rPr>
              <w:t xml:space="preserve">, pokretni </w:t>
            </w:r>
            <w:r w:rsidR="00E02BC1" w:rsidRPr="00521257">
              <w:rPr>
                <w:rFonts w:eastAsia="Arial Unicode MS"/>
              </w:rPr>
              <w:t>i fiksni, već napunjeni, u skladu sa sljedećim u</w:t>
            </w:r>
            <w:r w:rsidR="00C12BB6" w:rsidRPr="00521257">
              <w:rPr>
                <w:rFonts w:eastAsia="Arial Unicode MS"/>
              </w:rPr>
              <w:t>slovima:</w:t>
            </w:r>
          </w:p>
          <w:p w:rsidR="000B2F3E" w:rsidRPr="00521257" w:rsidRDefault="00E02BC1" w:rsidP="00C12BB6">
            <w:pPr>
              <w:pStyle w:val="ListParagraph"/>
              <w:numPr>
                <w:ilvl w:val="0"/>
                <w:numId w:val="18"/>
              </w:numPr>
              <w:spacing w:before="60" w:after="60"/>
              <w:jc w:val="both"/>
              <w:rPr>
                <w:rFonts w:eastAsia="Arial Unicode MS"/>
              </w:rPr>
            </w:pPr>
            <w:r w:rsidRPr="00521257">
              <w:rPr>
                <w:rFonts w:eastAsia="Arial Unicode MS"/>
              </w:rPr>
              <w:t>protivpožarna</w:t>
            </w:r>
            <w:r w:rsidR="000B2F3E" w:rsidRPr="00521257">
              <w:rPr>
                <w:rFonts w:eastAsia="Arial Unicode MS"/>
              </w:rPr>
              <w:t xml:space="preserve"> pjena koja sadrž</w:t>
            </w:r>
            <w:r w:rsidR="00435479" w:rsidRPr="00521257">
              <w:rPr>
                <w:rFonts w:eastAsia="Arial Unicode MS"/>
              </w:rPr>
              <w:t>i ili može sadrža</w:t>
            </w:r>
            <w:r w:rsidR="000B2F3E" w:rsidRPr="00521257">
              <w:rPr>
                <w:rFonts w:eastAsia="Arial Unicode MS"/>
              </w:rPr>
              <w:t xml:space="preserve">ti PFCA-e C9–C14, njihove soli ili srodne </w:t>
            </w:r>
            <w:r w:rsidR="00435479" w:rsidRPr="00521257">
              <w:rPr>
                <w:rFonts w:eastAsia="Arial Unicode MS"/>
              </w:rPr>
              <w:t xml:space="preserve">supstance </w:t>
            </w:r>
            <w:r w:rsidR="000B2F3E" w:rsidRPr="00521257">
              <w:rPr>
                <w:rFonts w:eastAsia="Arial Unicode MS"/>
              </w:rPr>
              <w:t>ne smije se koristiti za obuku,</w:t>
            </w:r>
          </w:p>
          <w:p w:rsidR="000B2F3E" w:rsidRPr="00521257" w:rsidRDefault="002E55B9" w:rsidP="00C12BB6">
            <w:pPr>
              <w:pStyle w:val="ListParagraph"/>
              <w:numPr>
                <w:ilvl w:val="0"/>
                <w:numId w:val="18"/>
              </w:numPr>
              <w:spacing w:before="60" w:after="60"/>
              <w:jc w:val="both"/>
              <w:rPr>
                <w:rFonts w:eastAsia="Arial Unicode MS"/>
              </w:rPr>
            </w:pPr>
            <w:r w:rsidRPr="00521257">
              <w:rPr>
                <w:rFonts w:eastAsia="Arial Unicode MS"/>
              </w:rPr>
              <w:t>protivpožarna</w:t>
            </w:r>
            <w:r w:rsidR="000B2F3E" w:rsidRPr="00521257">
              <w:rPr>
                <w:rFonts w:eastAsia="Arial Unicode MS"/>
              </w:rPr>
              <w:t xml:space="preserve"> pjena koja sadrž</w:t>
            </w:r>
            <w:r w:rsidR="00435479" w:rsidRPr="00521257">
              <w:rPr>
                <w:rFonts w:eastAsia="Arial Unicode MS"/>
              </w:rPr>
              <w:t>i</w:t>
            </w:r>
            <w:r w:rsidR="000B2F3E" w:rsidRPr="00521257">
              <w:rPr>
                <w:rFonts w:eastAsia="Arial Unicode MS"/>
              </w:rPr>
              <w:t xml:space="preserve"> ili može sadržati PFCA-e C</w:t>
            </w:r>
            <w:r w:rsidR="00435479" w:rsidRPr="00521257">
              <w:rPr>
                <w:rFonts w:eastAsia="Arial Unicode MS"/>
              </w:rPr>
              <w:t>9–C14, njihove soli ili srodne supstance</w:t>
            </w:r>
            <w:r w:rsidR="000B2F3E" w:rsidRPr="00521257">
              <w:rPr>
                <w:rFonts w:eastAsia="Arial Unicode MS"/>
              </w:rPr>
              <w:t xml:space="preserve"> ne smije se koristiti za ispitivanje osim ako se zadrže sva ispuštanja,</w:t>
            </w:r>
          </w:p>
          <w:p w:rsidR="000B2F3E" w:rsidRPr="00521257" w:rsidRDefault="000B2F3E" w:rsidP="00C12BB6">
            <w:pPr>
              <w:pStyle w:val="ListParagraph"/>
              <w:numPr>
                <w:ilvl w:val="0"/>
                <w:numId w:val="18"/>
              </w:numPr>
              <w:spacing w:before="60" w:after="60"/>
              <w:jc w:val="both"/>
              <w:rPr>
                <w:rFonts w:eastAsia="Arial Unicode MS"/>
              </w:rPr>
            </w:pPr>
            <w:proofErr w:type="gramStart"/>
            <w:r w:rsidRPr="00521257">
              <w:rPr>
                <w:rFonts w:eastAsia="Arial Unicode MS"/>
              </w:rPr>
              <w:t>od</w:t>
            </w:r>
            <w:proofErr w:type="gramEnd"/>
            <w:r w:rsidRPr="00521257">
              <w:rPr>
                <w:rFonts w:eastAsia="Arial Unicode MS"/>
              </w:rPr>
              <w:t xml:space="preserve"> 1. </w:t>
            </w:r>
            <w:proofErr w:type="gramStart"/>
            <w:r w:rsidR="00435479" w:rsidRPr="00521257">
              <w:rPr>
                <w:rFonts w:eastAsia="Arial Unicode MS"/>
              </w:rPr>
              <w:t>januara</w:t>
            </w:r>
            <w:proofErr w:type="gramEnd"/>
            <w:r w:rsidRPr="00521257">
              <w:rPr>
                <w:rFonts w:eastAsia="Arial Unicode MS"/>
              </w:rPr>
              <w:t xml:space="preserve"> 2023. </w:t>
            </w:r>
            <w:r w:rsidR="00435479" w:rsidRPr="00521257">
              <w:rPr>
                <w:rFonts w:eastAsia="Arial Unicode MS"/>
              </w:rPr>
              <w:t>u</w:t>
            </w:r>
            <w:r w:rsidRPr="00521257">
              <w:rPr>
                <w:rFonts w:eastAsia="Arial Unicode MS"/>
              </w:rPr>
              <w:t>po</w:t>
            </w:r>
            <w:r w:rsidR="00435479" w:rsidRPr="00521257">
              <w:rPr>
                <w:rFonts w:eastAsia="Arial Unicode MS"/>
              </w:rPr>
              <w:t xml:space="preserve">treba </w:t>
            </w:r>
            <w:r w:rsidR="002E55B9" w:rsidRPr="00521257">
              <w:rPr>
                <w:rFonts w:eastAsia="Arial Unicode MS"/>
              </w:rPr>
              <w:t>protivpožarne pjene</w:t>
            </w:r>
            <w:r w:rsidRPr="00521257">
              <w:rPr>
                <w:rFonts w:eastAsia="Arial Unicode MS"/>
              </w:rPr>
              <w:t xml:space="preserve"> koja sadrž</w:t>
            </w:r>
            <w:r w:rsidR="00435479" w:rsidRPr="00521257">
              <w:rPr>
                <w:rFonts w:eastAsia="Arial Unicode MS"/>
              </w:rPr>
              <w:t>i</w:t>
            </w:r>
            <w:r w:rsidRPr="00521257">
              <w:rPr>
                <w:rFonts w:eastAsia="Arial Unicode MS"/>
              </w:rPr>
              <w:t xml:space="preserve"> ili može sadržati PFCA-e C9–C14, njihove soli ili srodne </w:t>
            </w:r>
            <w:r w:rsidR="00435479" w:rsidRPr="00521257">
              <w:rPr>
                <w:rFonts w:eastAsia="Arial Unicode MS"/>
              </w:rPr>
              <w:t>supstance</w:t>
            </w:r>
            <w:r w:rsidRPr="00521257">
              <w:rPr>
                <w:rFonts w:eastAsia="Arial Unicode MS"/>
              </w:rPr>
              <w:t xml:space="preserve"> </w:t>
            </w:r>
            <w:r w:rsidR="002E55B9" w:rsidRPr="00521257">
              <w:rPr>
                <w:rFonts w:eastAsia="Arial Unicode MS"/>
              </w:rPr>
              <w:t xml:space="preserve">biće </w:t>
            </w:r>
            <w:r w:rsidRPr="00521257">
              <w:rPr>
                <w:rFonts w:eastAsia="Arial Unicode MS"/>
              </w:rPr>
              <w:t>do</w:t>
            </w:r>
            <w:r w:rsidR="002E55B9" w:rsidRPr="00521257">
              <w:rPr>
                <w:rFonts w:eastAsia="Arial Unicode MS"/>
              </w:rPr>
              <w:t>zvoljena n</w:t>
            </w:r>
            <w:r w:rsidRPr="00521257">
              <w:rPr>
                <w:rFonts w:eastAsia="Arial Unicode MS"/>
              </w:rPr>
              <w:t>a lokacijama na kojima se mogu zadržati sva ispuštanja,</w:t>
            </w:r>
          </w:p>
          <w:p w:rsidR="000B2F3E" w:rsidRPr="00521257" w:rsidRDefault="000B2F3E" w:rsidP="00C12BB6">
            <w:pPr>
              <w:pStyle w:val="ListParagraph"/>
              <w:numPr>
                <w:ilvl w:val="0"/>
                <w:numId w:val="18"/>
              </w:numPr>
              <w:spacing w:before="60" w:after="60"/>
              <w:jc w:val="both"/>
              <w:rPr>
                <w:rFonts w:eastAsia="Arial Unicode MS"/>
              </w:rPr>
            </w:pPr>
            <w:proofErr w:type="gramStart"/>
            <w:r w:rsidRPr="00521257">
              <w:rPr>
                <w:rFonts w:eastAsia="Arial Unicode MS"/>
              </w:rPr>
              <w:t>zalihama</w:t>
            </w:r>
            <w:proofErr w:type="gramEnd"/>
            <w:r w:rsidRPr="00521257">
              <w:rPr>
                <w:rFonts w:eastAsia="Arial Unicode MS"/>
              </w:rPr>
              <w:t xml:space="preserve"> </w:t>
            </w:r>
            <w:r w:rsidR="002E55B9" w:rsidRPr="00521257">
              <w:rPr>
                <w:rFonts w:eastAsia="Arial Unicode MS"/>
              </w:rPr>
              <w:t xml:space="preserve">pritivpožarne </w:t>
            </w:r>
            <w:r w:rsidRPr="00521257">
              <w:rPr>
                <w:rFonts w:eastAsia="Arial Unicode MS"/>
              </w:rPr>
              <w:t>pjene koja sadrž</w:t>
            </w:r>
            <w:r w:rsidR="00435479" w:rsidRPr="00521257">
              <w:rPr>
                <w:rFonts w:eastAsia="Arial Unicode MS"/>
              </w:rPr>
              <w:t xml:space="preserve">i </w:t>
            </w:r>
            <w:r w:rsidRPr="00521257">
              <w:rPr>
                <w:rFonts w:eastAsia="Arial Unicode MS"/>
              </w:rPr>
              <w:t>ili može sadržati PFCA-e C</w:t>
            </w:r>
            <w:r w:rsidR="00435479" w:rsidRPr="00521257">
              <w:rPr>
                <w:rFonts w:eastAsia="Arial Unicode MS"/>
              </w:rPr>
              <w:t>9–C14, njihove soli ili srodne supstance</w:t>
            </w:r>
            <w:r w:rsidRPr="00521257">
              <w:rPr>
                <w:rFonts w:eastAsia="Arial Unicode MS"/>
              </w:rPr>
              <w:t xml:space="preserve"> upravlja se u skladu s </w:t>
            </w:r>
            <w:r w:rsidR="00435479" w:rsidRPr="00521257">
              <w:rPr>
                <w:rFonts w:eastAsia="Arial Unicode MS"/>
              </w:rPr>
              <w:t>propisima kojima je uređeno upravljanje otpadom</w:t>
            </w:r>
            <w:r w:rsidRPr="00521257">
              <w:rPr>
                <w:rFonts w:eastAsia="Arial Unicode MS"/>
              </w:rPr>
              <w:t>.</w:t>
            </w:r>
          </w:p>
          <w:p w:rsidR="000B2F3E" w:rsidRPr="00521257" w:rsidRDefault="000B2F3E" w:rsidP="000B2F3E">
            <w:pPr>
              <w:spacing w:before="60" w:after="60"/>
              <w:jc w:val="both"/>
              <w:rPr>
                <w:rFonts w:eastAsia="Arial Unicode MS"/>
              </w:rPr>
            </w:pPr>
            <w:r w:rsidRPr="00521257">
              <w:rPr>
                <w:rFonts w:eastAsia="Arial Unicode MS"/>
              </w:rPr>
              <w:t>6</w:t>
            </w:r>
            <w:r w:rsidR="00435479" w:rsidRPr="00521257">
              <w:rPr>
                <w:rFonts w:eastAsia="Arial Unicode MS"/>
              </w:rPr>
              <w:t>)</w:t>
            </w:r>
            <w:r w:rsidR="00C12BB6" w:rsidRPr="00521257">
              <w:rPr>
                <w:rFonts w:eastAsia="Arial Unicode MS"/>
              </w:rPr>
              <w:t xml:space="preserve"> </w:t>
            </w:r>
            <w:r w:rsidR="00435479" w:rsidRPr="00521257">
              <w:rPr>
                <w:rFonts w:eastAsia="Arial Unicode MS"/>
              </w:rPr>
              <w:t xml:space="preserve">Podtačka </w:t>
            </w:r>
            <w:r w:rsidRPr="00521257">
              <w:rPr>
                <w:rFonts w:eastAsia="Arial Unicode MS"/>
              </w:rPr>
              <w:t>2</w:t>
            </w:r>
            <w:r w:rsidR="00435479" w:rsidRPr="00521257">
              <w:rPr>
                <w:rFonts w:eastAsia="Arial Unicode MS"/>
              </w:rPr>
              <w:t xml:space="preserve"> alineja </w:t>
            </w:r>
            <w:r w:rsidRPr="00521257">
              <w:rPr>
                <w:rFonts w:eastAsia="Arial Unicode MS"/>
              </w:rPr>
              <w:t>c) ne</w:t>
            </w:r>
            <w:r w:rsidR="002E55B9" w:rsidRPr="00521257">
              <w:rPr>
                <w:rFonts w:eastAsia="Arial Unicode MS"/>
              </w:rPr>
              <w:t xml:space="preserve">će se </w:t>
            </w:r>
            <w:r w:rsidRPr="00521257">
              <w:rPr>
                <w:rFonts w:eastAsia="Arial Unicode MS"/>
              </w:rPr>
              <w:t>primjenj</w:t>
            </w:r>
            <w:r w:rsidR="002E55B9" w:rsidRPr="00521257">
              <w:rPr>
                <w:rFonts w:eastAsia="Arial Unicode MS"/>
              </w:rPr>
              <w:t>ivati</w:t>
            </w:r>
            <w:r w:rsidRPr="00521257">
              <w:rPr>
                <w:rFonts w:eastAsia="Arial Unicode MS"/>
              </w:rPr>
              <w:t xml:space="preserve"> na proizvode stavljene na tržište </w:t>
            </w:r>
            <w:r w:rsidR="002E55B9" w:rsidRPr="00521257">
              <w:rPr>
                <w:rFonts w:eastAsia="Arial Unicode MS"/>
              </w:rPr>
              <w:t>do</w:t>
            </w:r>
            <w:r w:rsidRPr="00521257">
              <w:rPr>
                <w:rFonts w:eastAsia="Arial Unicode MS"/>
              </w:rPr>
              <w:t xml:space="preserve"> 25. </w:t>
            </w:r>
            <w:proofErr w:type="gramStart"/>
            <w:r w:rsidR="00435479" w:rsidRPr="00521257">
              <w:rPr>
                <w:rFonts w:eastAsia="Arial Unicode MS"/>
              </w:rPr>
              <w:t>februara</w:t>
            </w:r>
            <w:proofErr w:type="gramEnd"/>
            <w:r w:rsidRPr="00521257">
              <w:rPr>
                <w:rFonts w:eastAsia="Arial Unicode MS"/>
              </w:rPr>
              <w:t xml:space="preserve"> 2023.</w:t>
            </w:r>
          </w:p>
          <w:p w:rsidR="000B2F3E" w:rsidRPr="00521257" w:rsidRDefault="00435479" w:rsidP="000B2F3E">
            <w:pPr>
              <w:spacing w:before="60" w:after="60"/>
              <w:jc w:val="both"/>
              <w:rPr>
                <w:rFonts w:eastAsia="Arial Unicode MS"/>
              </w:rPr>
            </w:pPr>
            <w:r w:rsidRPr="00521257">
              <w:rPr>
                <w:rFonts w:eastAsia="Arial Unicode MS"/>
              </w:rPr>
              <w:lastRenderedPageBreak/>
              <w:t>7)</w:t>
            </w:r>
            <w:r w:rsidR="00C12BB6" w:rsidRPr="00521257">
              <w:rPr>
                <w:rFonts w:eastAsia="Arial Unicode MS"/>
              </w:rPr>
              <w:t xml:space="preserve"> </w:t>
            </w:r>
            <w:r w:rsidRPr="00521257">
              <w:rPr>
                <w:rFonts w:eastAsia="Arial Unicode MS"/>
              </w:rPr>
              <w:t xml:space="preserve">Podtačka </w:t>
            </w:r>
            <w:r w:rsidR="000B2F3E" w:rsidRPr="00521257">
              <w:rPr>
                <w:rFonts w:eastAsia="Arial Unicode MS"/>
              </w:rPr>
              <w:t xml:space="preserve">2 </w:t>
            </w:r>
            <w:r w:rsidR="002E55B9" w:rsidRPr="00521257">
              <w:rPr>
                <w:rFonts w:eastAsia="Arial Unicode MS"/>
              </w:rPr>
              <w:t xml:space="preserve">će se </w:t>
            </w:r>
            <w:r w:rsidR="000B2F3E" w:rsidRPr="00521257">
              <w:rPr>
                <w:rFonts w:eastAsia="Arial Unicode MS"/>
              </w:rPr>
              <w:t>primjenj</w:t>
            </w:r>
            <w:r w:rsidR="002E55B9" w:rsidRPr="00521257">
              <w:rPr>
                <w:rFonts w:eastAsia="Arial Unicode MS"/>
              </w:rPr>
              <w:t xml:space="preserve">ivati </w:t>
            </w:r>
            <w:r w:rsidR="00834EF5" w:rsidRPr="00521257">
              <w:rPr>
                <w:rFonts w:eastAsia="Arial Unicode MS"/>
              </w:rPr>
              <w:t xml:space="preserve">do 25. </w:t>
            </w:r>
            <w:proofErr w:type="gramStart"/>
            <w:r w:rsidR="00834EF5" w:rsidRPr="00521257">
              <w:rPr>
                <w:rFonts w:eastAsia="Arial Unicode MS"/>
              </w:rPr>
              <w:t>avgusta</w:t>
            </w:r>
            <w:proofErr w:type="gramEnd"/>
            <w:r w:rsidR="00834EF5" w:rsidRPr="00521257">
              <w:rPr>
                <w:rFonts w:eastAsia="Arial Unicode MS"/>
              </w:rPr>
              <w:t xml:space="preserve"> 2028 na</w:t>
            </w:r>
            <w:r w:rsidR="000B2F3E" w:rsidRPr="00521257">
              <w:rPr>
                <w:rFonts w:eastAsia="Arial Unicode MS"/>
              </w:rPr>
              <w:t xml:space="preserve"> premaz</w:t>
            </w:r>
            <w:r w:rsidR="002E55B9" w:rsidRPr="00521257">
              <w:rPr>
                <w:rFonts w:eastAsia="Arial Unicode MS"/>
              </w:rPr>
              <w:t>e</w:t>
            </w:r>
            <w:r w:rsidR="000B2F3E" w:rsidRPr="00521257">
              <w:rPr>
                <w:rFonts w:eastAsia="Arial Unicode MS"/>
              </w:rPr>
              <w:t xml:space="preserve"> za </w:t>
            </w:r>
            <w:r w:rsidRPr="00521257">
              <w:rPr>
                <w:rFonts w:eastAsia="Arial Unicode MS"/>
              </w:rPr>
              <w:t>rezervoare</w:t>
            </w:r>
            <w:r w:rsidR="000B2F3E" w:rsidRPr="00521257">
              <w:rPr>
                <w:rFonts w:eastAsia="Arial Unicode MS"/>
              </w:rPr>
              <w:t xml:space="preserve"> inhalatora fiksnih doza pod </w:t>
            </w:r>
            <w:r w:rsidRPr="00521257">
              <w:rPr>
                <w:rFonts w:eastAsia="Arial Unicode MS"/>
              </w:rPr>
              <w:t>pritiskom</w:t>
            </w:r>
            <w:r w:rsidR="000B2F3E" w:rsidRPr="00521257">
              <w:rPr>
                <w:rFonts w:eastAsia="Arial Unicode MS"/>
              </w:rPr>
              <w:t>.</w:t>
            </w:r>
          </w:p>
          <w:p w:rsidR="000B2F3E" w:rsidRPr="00521257" w:rsidRDefault="000B2F3E" w:rsidP="000B2F3E">
            <w:pPr>
              <w:spacing w:before="60" w:after="60"/>
              <w:jc w:val="both"/>
              <w:rPr>
                <w:rFonts w:eastAsia="Arial Unicode MS"/>
              </w:rPr>
            </w:pPr>
            <w:r w:rsidRPr="00521257">
              <w:rPr>
                <w:rFonts w:eastAsia="Arial Unicode MS"/>
              </w:rPr>
              <w:t>8</w:t>
            </w:r>
            <w:r w:rsidR="00435479" w:rsidRPr="00521257">
              <w:rPr>
                <w:rFonts w:eastAsia="Arial Unicode MS"/>
              </w:rPr>
              <w:t xml:space="preserve">) Podtačka 2 alineja </w:t>
            </w:r>
            <w:r w:rsidRPr="00521257">
              <w:rPr>
                <w:rFonts w:eastAsia="Arial Unicode MS"/>
              </w:rPr>
              <w:t>c) primjenj</w:t>
            </w:r>
            <w:r w:rsidR="00834EF5" w:rsidRPr="00521257">
              <w:rPr>
                <w:rFonts w:eastAsia="Arial Unicode MS"/>
              </w:rPr>
              <w:t>ivaće se od</w:t>
            </w:r>
            <w:r w:rsidRPr="00521257">
              <w:rPr>
                <w:rFonts w:eastAsia="Arial Unicode MS"/>
              </w:rPr>
              <w:t xml:space="preserve"> 31. </w:t>
            </w:r>
            <w:proofErr w:type="gramStart"/>
            <w:r w:rsidR="00435479" w:rsidRPr="00521257">
              <w:rPr>
                <w:rFonts w:eastAsia="Arial Unicode MS"/>
              </w:rPr>
              <w:t>decembra</w:t>
            </w:r>
            <w:proofErr w:type="gramEnd"/>
            <w:r w:rsidRPr="00521257">
              <w:rPr>
                <w:rFonts w:eastAsia="Arial Unicode MS"/>
              </w:rPr>
              <w:t xml:space="preserve"> 2023. na:</w:t>
            </w:r>
          </w:p>
          <w:p w:rsidR="000B2F3E" w:rsidRPr="00521257" w:rsidRDefault="000B2F3E" w:rsidP="000B2F3E">
            <w:pPr>
              <w:spacing w:before="60" w:after="60"/>
              <w:jc w:val="both"/>
              <w:rPr>
                <w:rFonts w:eastAsia="Arial Unicode MS"/>
              </w:rPr>
            </w:pPr>
            <w:r w:rsidRPr="00521257">
              <w:rPr>
                <w:rFonts w:eastAsia="Arial Unicode MS"/>
              </w:rPr>
              <w:t>a)</w:t>
            </w:r>
            <w:r w:rsidR="00C12BB6" w:rsidRPr="00521257">
              <w:rPr>
                <w:rFonts w:eastAsia="Arial Unicode MS"/>
              </w:rPr>
              <w:t xml:space="preserve"> </w:t>
            </w:r>
            <w:r w:rsidRPr="00521257">
              <w:rPr>
                <w:rFonts w:eastAsia="Arial Unicode MS"/>
              </w:rPr>
              <w:t>polu</w:t>
            </w:r>
            <w:r w:rsidR="00435479" w:rsidRPr="00521257">
              <w:rPr>
                <w:rFonts w:eastAsia="Arial Unicode MS"/>
              </w:rPr>
              <w:t xml:space="preserve">provodnike </w:t>
            </w:r>
            <w:r w:rsidRPr="00521257">
              <w:rPr>
                <w:rFonts w:eastAsia="Arial Unicode MS"/>
              </w:rPr>
              <w:t xml:space="preserve"> u samostalnoj upo</w:t>
            </w:r>
            <w:r w:rsidR="00435479" w:rsidRPr="00521257">
              <w:rPr>
                <w:rFonts w:eastAsia="Arial Unicode MS"/>
              </w:rPr>
              <w:t>trebi</w:t>
            </w:r>
            <w:r w:rsidRPr="00521257">
              <w:rPr>
                <w:rFonts w:eastAsia="Arial Unicode MS"/>
              </w:rPr>
              <w:t>;</w:t>
            </w:r>
          </w:p>
          <w:p w:rsidR="000B2F3E" w:rsidRPr="00521257" w:rsidRDefault="000B2F3E" w:rsidP="000B2F3E">
            <w:pPr>
              <w:spacing w:before="60" w:after="60"/>
              <w:jc w:val="both"/>
              <w:rPr>
                <w:rFonts w:eastAsia="Arial Unicode MS"/>
              </w:rPr>
            </w:pPr>
            <w:r w:rsidRPr="00521257">
              <w:rPr>
                <w:rFonts w:eastAsia="Arial Unicode MS"/>
              </w:rPr>
              <w:t>(b)</w:t>
            </w:r>
            <w:r w:rsidR="00C12BB6" w:rsidRPr="00521257">
              <w:rPr>
                <w:rFonts w:eastAsia="Arial Unicode MS"/>
              </w:rPr>
              <w:t xml:space="preserve"> </w:t>
            </w:r>
            <w:proofErr w:type="gramStart"/>
            <w:r w:rsidRPr="00521257">
              <w:rPr>
                <w:rFonts w:eastAsia="Arial Unicode MS"/>
              </w:rPr>
              <w:t>polu</w:t>
            </w:r>
            <w:r w:rsidR="00435479" w:rsidRPr="00521257">
              <w:rPr>
                <w:rFonts w:eastAsia="Arial Unicode MS"/>
              </w:rPr>
              <w:t>provodnike</w:t>
            </w:r>
            <w:proofErr w:type="gramEnd"/>
            <w:r w:rsidR="00435479" w:rsidRPr="00521257">
              <w:rPr>
                <w:rFonts w:eastAsia="Arial Unicode MS"/>
              </w:rPr>
              <w:t xml:space="preserve"> </w:t>
            </w:r>
            <w:r w:rsidRPr="00521257">
              <w:rPr>
                <w:rFonts w:eastAsia="Arial Unicode MS"/>
              </w:rPr>
              <w:t>ugrađene u polugotovu i gotovu elektron</w:t>
            </w:r>
            <w:r w:rsidR="00435479" w:rsidRPr="00521257">
              <w:rPr>
                <w:rFonts w:eastAsia="Arial Unicode MS"/>
              </w:rPr>
              <w:t xml:space="preserve">sku </w:t>
            </w:r>
            <w:r w:rsidRPr="00521257">
              <w:rPr>
                <w:rFonts w:eastAsia="Arial Unicode MS"/>
              </w:rPr>
              <w:t>opremu.</w:t>
            </w:r>
          </w:p>
          <w:p w:rsidR="000B2F3E" w:rsidRPr="00521257" w:rsidRDefault="00435479" w:rsidP="000B2F3E">
            <w:pPr>
              <w:spacing w:before="60" w:after="60"/>
              <w:jc w:val="both"/>
              <w:rPr>
                <w:rFonts w:eastAsia="Arial Unicode MS"/>
              </w:rPr>
            </w:pPr>
            <w:r w:rsidRPr="00521257">
              <w:rPr>
                <w:rFonts w:eastAsia="Arial Unicode MS"/>
              </w:rPr>
              <w:t>9)</w:t>
            </w:r>
            <w:r w:rsidR="00C12BB6" w:rsidRPr="00521257">
              <w:rPr>
                <w:rFonts w:eastAsia="Arial Unicode MS"/>
              </w:rPr>
              <w:t xml:space="preserve"> </w:t>
            </w:r>
            <w:proofErr w:type="gramStart"/>
            <w:r w:rsidRPr="00521257">
              <w:rPr>
                <w:rFonts w:eastAsia="Arial Unicode MS"/>
              </w:rPr>
              <w:t>podtačka</w:t>
            </w:r>
            <w:proofErr w:type="gramEnd"/>
            <w:r w:rsidRPr="00521257">
              <w:rPr>
                <w:rFonts w:eastAsia="Arial Unicode MS"/>
              </w:rPr>
              <w:t xml:space="preserve"> </w:t>
            </w:r>
            <w:r w:rsidR="000B2F3E" w:rsidRPr="00521257">
              <w:rPr>
                <w:rFonts w:eastAsia="Arial Unicode MS"/>
              </w:rPr>
              <w:t>2</w:t>
            </w:r>
            <w:r w:rsidRPr="00521257">
              <w:rPr>
                <w:rFonts w:eastAsia="Arial Unicode MS"/>
              </w:rPr>
              <w:t xml:space="preserve"> alineja </w:t>
            </w:r>
            <w:r w:rsidR="000B2F3E" w:rsidRPr="00521257">
              <w:rPr>
                <w:rFonts w:eastAsia="Arial Unicode MS"/>
              </w:rPr>
              <w:t>c) primjenj</w:t>
            </w:r>
            <w:r w:rsidR="00834EF5" w:rsidRPr="00521257">
              <w:rPr>
                <w:rFonts w:eastAsia="Arial Unicode MS"/>
              </w:rPr>
              <w:t xml:space="preserve">ivaće se </w:t>
            </w:r>
            <w:r w:rsidR="000B2F3E" w:rsidRPr="00521257">
              <w:rPr>
                <w:rFonts w:eastAsia="Arial Unicode MS"/>
              </w:rPr>
              <w:t xml:space="preserve">od 31. </w:t>
            </w:r>
            <w:proofErr w:type="gramStart"/>
            <w:r w:rsidRPr="00521257">
              <w:rPr>
                <w:rFonts w:eastAsia="Arial Unicode MS"/>
              </w:rPr>
              <w:t>decembra</w:t>
            </w:r>
            <w:proofErr w:type="gramEnd"/>
            <w:r w:rsidR="000B2F3E" w:rsidRPr="00521257">
              <w:rPr>
                <w:rFonts w:eastAsia="Arial Unicode MS"/>
              </w:rPr>
              <w:t xml:space="preserve"> 2030. </w:t>
            </w:r>
            <w:proofErr w:type="gramStart"/>
            <w:r w:rsidR="000B2F3E" w:rsidRPr="00521257">
              <w:rPr>
                <w:rFonts w:eastAsia="Arial Unicode MS"/>
              </w:rPr>
              <w:t>na</w:t>
            </w:r>
            <w:proofErr w:type="gramEnd"/>
            <w:r w:rsidR="000B2F3E" w:rsidRPr="00521257">
              <w:rPr>
                <w:rFonts w:eastAsia="Arial Unicode MS"/>
              </w:rPr>
              <w:t xml:space="preserve"> polu</w:t>
            </w:r>
            <w:r w:rsidRPr="00521257">
              <w:rPr>
                <w:rFonts w:eastAsia="Arial Unicode MS"/>
              </w:rPr>
              <w:t>provodnike</w:t>
            </w:r>
            <w:r w:rsidR="000B2F3E" w:rsidRPr="00521257">
              <w:rPr>
                <w:rFonts w:eastAsia="Arial Unicode MS"/>
              </w:rPr>
              <w:t xml:space="preserve"> koji se koriste kao rezervni dijelovi za gotovu elektron</w:t>
            </w:r>
            <w:r w:rsidR="005260CB" w:rsidRPr="00521257">
              <w:rPr>
                <w:rFonts w:eastAsia="Arial Unicode MS"/>
              </w:rPr>
              <w:t>sku</w:t>
            </w:r>
            <w:r w:rsidR="000B2F3E" w:rsidRPr="00521257">
              <w:rPr>
                <w:rFonts w:eastAsia="Arial Unicode MS"/>
              </w:rPr>
              <w:t xml:space="preserve"> opremu ko</w:t>
            </w:r>
            <w:r w:rsidR="00834EF5" w:rsidRPr="00521257">
              <w:rPr>
                <w:rFonts w:eastAsia="Arial Unicode MS"/>
              </w:rPr>
              <w:t>ja je stavljena na tržište do</w:t>
            </w:r>
            <w:r w:rsidR="000B2F3E" w:rsidRPr="00521257">
              <w:rPr>
                <w:rFonts w:eastAsia="Arial Unicode MS"/>
              </w:rPr>
              <w:t xml:space="preserve"> 31. </w:t>
            </w:r>
            <w:proofErr w:type="gramStart"/>
            <w:r w:rsidR="005260CB" w:rsidRPr="00521257">
              <w:rPr>
                <w:rFonts w:eastAsia="Arial Unicode MS"/>
              </w:rPr>
              <w:t>decembra</w:t>
            </w:r>
            <w:proofErr w:type="gramEnd"/>
            <w:r w:rsidR="000B2F3E" w:rsidRPr="00521257">
              <w:rPr>
                <w:rFonts w:eastAsia="Arial Unicode MS"/>
              </w:rPr>
              <w:t xml:space="preserve"> 2023.</w:t>
            </w:r>
          </w:p>
          <w:p w:rsidR="000B2F3E" w:rsidRPr="00521257" w:rsidRDefault="000B2F3E" w:rsidP="000B2F3E">
            <w:pPr>
              <w:spacing w:before="60" w:after="60"/>
              <w:jc w:val="both"/>
              <w:rPr>
                <w:rFonts w:eastAsia="Arial Unicode MS"/>
              </w:rPr>
            </w:pPr>
            <w:r w:rsidRPr="00521257">
              <w:rPr>
                <w:rFonts w:eastAsia="Arial Unicode MS"/>
              </w:rPr>
              <w:t>10</w:t>
            </w:r>
            <w:r w:rsidR="005260CB" w:rsidRPr="00521257">
              <w:rPr>
                <w:rFonts w:eastAsia="Arial Unicode MS"/>
              </w:rPr>
              <w:t>)</w:t>
            </w:r>
            <w:r w:rsidR="00C12BB6" w:rsidRPr="00521257">
              <w:rPr>
                <w:rFonts w:eastAsia="Arial Unicode MS"/>
              </w:rPr>
              <w:t xml:space="preserve"> </w:t>
            </w:r>
            <w:r w:rsidRPr="00521257">
              <w:rPr>
                <w:rFonts w:eastAsia="Arial Unicode MS"/>
              </w:rPr>
              <w:t xml:space="preserve">Do 25. </w:t>
            </w:r>
            <w:proofErr w:type="gramStart"/>
            <w:r w:rsidR="005260CB" w:rsidRPr="00521257">
              <w:rPr>
                <w:rFonts w:eastAsia="Arial Unicode MS"/>
              </w:rPr>
              <w:t>avgusta</w:t>
            </w:r>
            <w:proofErr w:type="gramEnd"/>
            <w:r w:rsidRPr="00521257">
              <w:rPr>
                <w:rFonts w:eastAsia="Arial Unicode MS"/>
              </w:rPr>
              <w:t xml:space="preserve"> 2024. </w:t>
            </w:r>
            <w:proofErr w:type="gramStart"/>
            <w:r w:rsidRPr="00521257">
              <w:rPr>
                <w:rFonts w:eastAsia="Arial Unicode MS"/>
              </w:rPr>
              <w:t>granična</w:t>
            </w:r>
            <w:proofErr w:type="gramEnd"/>
            <w:r w:rsidRPr="00521257">
              <w:rPr>
                <w:rFonts w:eastAsia="Arial Unicode MS"/>
              </w:rPr>
              <w:t xml:space="preserve"> vrijednost koncentracije iz</w:t>
            </w:r>
            <w:r w:rsidR="005260CB" w:rsidRPr="00521257">
              <w:rPr>
                <w:rFonts w:eastAsia="Arial Unicode MS"/>
              </w:rPr>
              <w:t xml:space="preserve"> podtačke </w:t>
            </w:r>
            <w:r w:rsidRPr="00521257">
              <w:rPr>
                <w:rFonts w:eastAsia="Arial Unicode MS"/>
              </w:rPr>
              <w:t>2 iznosi 2 000 ppb za zb</w:t>
            </w:r>
            <w:r w:rsidR="005260CB" w:rsidRPr="00521257">
              <w:rPr>
                <w:rFonts w:eastAsia="Arial Unicode MS"/>
              </w:rPr>
              <w:t>i</w:t>
            </w:r>
            <w:r w:rsidRPr="00521257">
              <w:rPr>
                <w:rFonts w:eastAsia="Arial Unicode MS"/>
              </w:rPr>
              <w:t>r PFCA-a C9–C14 u fluoroplastici i fluoroelastomerima koji sadrž</w:t>
            </w:r>
            <w:r w:rsidR="005260CB" w:rsidRPr="00521257">
              <w:rPr>
                <w:rFonts w:eastAsia="Arial Unicode MS"/>
              </w:rPr>
              <w:t>e</w:t>
            </w:r>
            <w:r w:rsidRPr="00521257">
              <w:rPr>
                <w:rFonts w:eastAsia="Arial Unicode MS"/>
              </w:rPr>
              <w:t xml:space="preserve"> perfluoroalkoksi </w:t>
            </w:r>
            <w:r w:rsidR="005260CB" w:rsidRPr="00521257">
              <w:rPr>
                <w:rFonts w:eastAsia="Arial Unicode MS"/>
              </w:rPr>
              <w:t>grupe</w:t>
            </w:r>
            <w:r w:rsidRPr="00521257">
              <w:rPr>
                <w:rFonts w:eastAsia="Arial Unicode MS"/>
              </w:rPr>
              <w:t xml:space="preserve">. Od 25. </w:t>
            </w:r>
            <w:proofErr w:type="gramStart"/>
            <w:r w:rsidR="005260CB" w:rsidRPr="00521257">
              <w:rPr>
                <w:rFonts w:eastAsia="Arial Unicode MS"/>
              </w:rPr>
              <w:t>avgusta</w:t>
            </w:r>
            <w:proofErr w:type="gramEnd"/>
            <w:r w:rsidRPr="00521257">
              <w:rPr>
                <w:rFonts w:eastAsia="Arial Unicode MS"/>
              </w:rPr>
              <w:t xml:space="preserve"> 2024. </w:t>
            </w:r>
            <w:proofErr w:type="gramStart"/>
            <w:r w:rsidRPr="00521257">
              <w:rPr>
                <w:rFonts w:eastAsia="Arial Unicode MS"/>
              </w:rPr>
              <w:t>granična</w:t>
            </w:r>
            <w:proofErr w:type="gramEnd"/>
            <w:r w:rsidRPr="00521257">
              <w:rPr>
                <w:rFonts w:eastAsia="Arial Unicode MS"/>
              </w:rPr>
              <w:t xml:space="preserve"> vrijednost koncentracije iznosi 100 ppb za zb</w:t>
            </w:r>
            <w:r w:rsidR="005260CB" w:rsidRPr="00521257">
              <w:rPr>
                <w:rFonts w:eastAsia="Arial Unicode MS"/>
              </w:rPr>
              <w:t>i</w:t>
            </w:r>
            <w:r w:rsidRPr="00521257">
              <w:rPr>
                <w:rFonts w:eastAsia="Arial Unicode MS"/>
              </w:rPr>
              <w:t>r PFCA-a C9–C14 u fluoroplastici i fluoroelastomerima koji sadrž</w:t>
            </w:r>
            <w:r w:rsidR="005260CB" w:rsidRPr="00521257">
              <w:rPr>
                <w:rFonts w:eastAsia="Arial Unicode MS"/>
              </w:rPr>
              <w:t>e</w:t>
            </w:r>
            <w:r w:rsidRPr="00521257">
              <w:rPr>
                <w:rFonts w:eastAsia="Arial Unicode MS"/>
              </w:rPr>
              <w:t xml:space="preserve"> perfluoroalkoksi </w:t>
            </w:r>
            <w:r w:rsidR="005260CB" w:rsidRPr="00521257">
              <w:rPr>
                <w:rFonts w:eastAsia="Arial Unicode MS"/>
              </w:rPr>
              <w:t>grupe</w:t>
            </w:r>
            <w:r w:rsidRPr="00521257">
              <w:rPr>
                <w:rFonts w:eastAsia="Arial Unicode MS"/>
              </w:rPr>
              <w:t xml:space="preserve">. </w:t>
            </w:r>
            <w:r w:rsidR="00B66DF2" w:rsidRPr="00521257">
              <w:rPr>
                <w:rFonts w:eastAsia="Arial Unicode MS"/>
              </w:rPr>
              <w:t>Prilikom proizvodnje i upotrebe fluoroplastike i fluoroelastomera koji sadrže perfluoroalkoksi grupe emisije PFCA-a C9–C14 se smanjuju na najmanji mogući nivo</w:t>
            </w:r>
            <w:r w:rsidRPr="00521257">
              <w:rPr>
                <w:rFonts w:eastAsia="Arial Unicode MS"/>
              </w:rPr>
              <w:t xml:space="preserve">. To se odstupanje ne primjenjuje na proizvode iz </w:t>
            </w:r>
            <w:r w:rsidR="005260CB" w:rsidRPr="00521257">
              <w:rPr>
                <w:rFonts w:eastAsia="Arial Unicode MS"/>
              </w:rPr>
              <w:t>podtačke</w:t>
            </w:r>
            <w:r w:rsidRPr="00521257">
              <w:rPr>
                <w:rFonts w:eastAsia="Arial Unicode MS"/>
              </w:rPr>
              <w:t xml:space="preserve"> 2</w:t>
            </w:r>
            <w:r w:rsidR="005260CB" w:rsidRPr="00521257">
              <w:rPr>
                <w:rFonts w:eastAsia="Arial Unicode MS"/>
              </w:rPr>
              <w:t xml:space="preserve"> alineje </w:t>
            </w:r>
            <w:r w:rsidRPr="00521257">
              <w:rPr>
                <w:rFonts w:eastAsia="Arial Unicode MS"/>
              </w:rPr>
              <w:t xml:space="preserve">c). </w:t>
            </w:r>
          </w:p>
          <w:p w:rsidR="00B66DF2" w:rsidRPr="00521257" w:rsidRDefault="000B2F3E" w:rsidP="000B2F3E">
            <w:pPr>
              <w:spacing w:before="60" w:after="60"/>
              <w:jc w:val="both"/>
              <w:rPr>
                <w:rFonts w:eastAsia="Arial Unicode MS"/>
              </w:rPr>
            </w:pPr>
            <w:r w:rsidRPr="00521257">
              <w:rPr>
                <w:rFonts w:eastAsia="Arial Unicode MS"/>
              </w:rPr>
              <w:t>11</w:t>
            </w:r>
            <w:r w:rsidR="005260CB" w:rsidRPr="00521257">
              <w:rPr>
                <w:rFonts w:eastAsia="Arial Unicode MS"/>
              </w:rPr>
              <w:t>)</w:t>
            </w:r>
            <w:r w:rsidR="00C12BB6" w:rsidRPr="00521257">
              <w:rPr>
                <w:rFonts w:eastAsia="Arial Unicode MS"/>
              </w:rPr>
              <w:t xml:space="preserve"> </w:t>
            </w:r>
            <w:r w:rsidRPr="00521257">
              <w:rPr>
                <w:rFonts w:eastAsia="Arial Unicode MS"/>
              </w:rPr>
              <w:t xml:space="preserve">Granična vrijednost koncentracije iz </w:t>
            </w:r>
            <w:r w:rsidR="005260CB" w:rsidRPr="00521257">
              <w:rPr>
                <w:rFonts w:eastAsia="Arial Unicode MS"/>
              </w:rPr>
              <w:t xml:space="preserve">podtačke </w:t>
            </w:r>
            <w:r w:rsidRPr="00521257">
              <w:rPr>
                <w:rFonts w:eastAsia="Arial Unicode MS"/>
              </w:rPr>
              <w:t>2 iznosi 1 000 ppb za zb</w:t>
            </w:r>
            <w:r w:rsidR="00C3302B" w:rsidRPr="00521257">
              <w:rPr>
                <w:rFonts w:eastAsia="Arial Unicode MS"/>
              </w:rPr>
              <w:t>ir</w:t>
            </w:r>
            <w:r w:rsidRPr="00521257">
              <w:rPr>
                <w:rFonts w:eastAsia="Arial Unicode MS"/>
              </w:rPr>
              <w:t xml:space="preserve"> PFCA-a C9–C14 prisutnih u mikroprahovima PTFE-a proizvedenima </w:t>
            </w:r>
            <w:r w:rsidR="00223291" w:rsidRPr="00521257">
              <w:rPr>
                <w:rFonts w:eastAsia="Arial Unicode MS"/>
              </w:rPr>
              <w:t>j</w:t>
            </w:r>
            <w:r w:rsidRPr="00521257">
              <w:rPr>
                <w:rFonts w:eastAsia="Arial Unicode MS"/>
              </w:rPr>
              <w:t>oniz</w:t>
            </w:r>
            <w:r w:rsidR="00223291" w:rsidRPr="00521257">
              <w:rPr>
                <w:rFonts w:eastAsia="Arial Unicode MS"/>
              </w:rPr>
              <w:t xml:space="preserve">ujućim </w:t>
            </w:r>
            <w:r w:rsidRPr="00521257">
              <w:rPr>
                <w:rFonts w:eastAsia="Arial Unicode MS"/>
              </w:rPr>
              <w:t xml:space="preserve">zračenjem ili termičkom razgradnjom </w:t>
            </w:r>
            <w:r w:rsidR="00223291" w:rsidRPr="00521257">
              <w:rPr>
                <w:rFonts w:eastAsia="Arial Unicode MS"/>
              </w:rPr>
              <w:t>i</w:t>
            </w:r>
            <w:r w:rsidRPr="00521257">
              <w:rPr>
                <w:rFonts w:eastAsia="Arial Unicode MS"/>
              </w:rPr>
              <w:t xml:space="preserve"> u smje</w:t>
            </w:r>
            <w:r w:rsidR="00223291" w:rsidRPr="00521257">
              <w:rPr>
                <w:rFonts w:eastAsia="Arial Unicode MS"/>
              </w:rPr>
              <w:t>š</w:t>
            </w:r>
            <w:r w:rsidRPr="00521257">
              <w:rPr>
                <w:rFonts w:eastAsia="Arial Unicode MS"/>
              </w:rPr>
              <w:t>ama i proizvodima za industrijsku i profesionalnu primjenu koji sadrž</w:t>
            </w:r>
            <w:r w:rsidR="00223291" w:rsidRPr="00521257">
              <w:rPr>
                <w:rFonts w:eastAsia="Arial Unicode MS"/>
              </w:rPr>
              <w:t>e</w:t>
            </w:r>
            <w:r w:rsidRPr="00521257">
              <w:rPr>
                <w:rFonts w:eastAsia="Arial Unicode MS"/>
              </w:rPr>
              <w:t xml:space="preserve"> mikroprahove PTFE-a. </w:t>
            </w:r>
            <w:r w:rsidR="00B66DF2" w:rsidRPr="00521257">
              <w:rPr>
                <w:rFonts w:eastAsia="Arial Unicode MS"/>
              </w:rPr>
              <w:t>E</w:t>
            </w:r>
            <w:r w:rsidRPr="00521257">
              <w:rPr>
                <w:rFonts w:eastAsia="Arial Unicode MS"/>
              </w:rPr>
              <w:t>misije PFCA-a C9–C14 t</w:t>
            </w:r>
            <w:r w:rsidR="00223291" w:rsidRPr="00521257">
              <w:rPr>
                <w:rFonts w:eastAsia="Arial Unicode MS"/>
              </w:rPr>
              <w:t>o</w:t>
            </w:r>
            <w:r w:rsidRPr="00521257">
              <w:rPr>
                <w:rFonts w:eastAsia="Arial Unicode MS"/>
              </w:rPr>
              <w:t>kom proizvodnje i upo</w:t>
            </w:r>
            <w:r w:rsidR="00223291" w:rsidRPr="00521257">
              <w:rPr>
                <w:rFonts w:eastAsia="Arial Unicode MS"/>
              </w:rPr>
              <w:t>trebe</w:t>
            </w:r>
            <w:r w:rsidRPr="00521257">
              <w:rPr>
                <w:rFonts w:eastAsia="Arial Unicode MS"/>
              </w:rPr>
              <w:t xml:space="preserve"> mikroprahova PTFE-a, </w:t>
            </w:r>
            <w:r w:rsidR="00B66DF2" w:rsidRPr="00521257">
              <w:rPr>
                <w:rFonts w:eastAsia="Arial Unicode MS"/>
              </w:rPr>
              <w:t xml:space="preserve">smanjuju se najmanju moguću mjeru. </w:t>
            </w:r>
          </w:p>
          <w:p w:rsidR="007F7D4F" w:rsidRPr="00521257" w:rsidRDefault="000B2F3E" w:rsidP="00223291">
            <w:pPr>
              <w:spacing w:before="60" w:after="60"/>
              <w:jc w:val="both"/>
              <w:rPr>
                <w:rFonts w:eastAsia="Arial Unicode MS"/>
              </w:rPr>
            </w:pPr>
            <w:r w:rsidRPr="00521257">
              <w:rPr>
                <w:rFonts w:eastAsia="Arial Unicode MS"/>
              </w:rPr>
              <w:t>1</w:t>
            </w:r>
            <w:r w:rsidR="00B66DF2" w:rsidRPr="00521257">
              <w:rPr>
                <w:rFonts w:eastAsia="Arial Unicode MS"/>
              </w:rPr>
              <w:t>2)</w:t>
            </w:r>
            <w:r w:rsidR="00C12BB6" w:rsidRPr="00521257">
              <w:rPr>
                <w:rFonts w:eastAsia="Arial Unicode MS"/>
              </w:rPr>
              <w:t xml:space="preserve"> </w:t>
            </w:r>
            <w:r w:rsidR="00223291" w:rsidRPr="00521257">
              <w:rPr>
                <w:rFonts w:eastAsia="Arial Unicode MS"/>
              </w:rPr>
              <w:t>Supstance</w:t>
            </w:r>
            <w:r w:rsidRPr="00521257">
              <w:rPr>
                <w:rFonts w:eastAsia="Arial Unicode MS"/>
              </w:rPr>
              <w:t xml:space="preserve"> srodne PFCA-ima </w:t>
            </w:r>
            <w:r w:rsidR="00223291" w:rsidRPr="00521257">
              <w:rPr>
                <w:rFonts w:eastAsia="Arial Unicode MS"/>
              </w:rPr>
              <w:t xml:space="preserve">C9–C14 su supstance </w:t>
            </w:r>
            <w:r w:rsidRPr="00521257">
              <w:rPr>
                <w:rFonts w:eastAsia="Arial Unicode MS"/>
              </w:rPr>
              <w:t xml:space="preserve">za koje se na </w:t>
            </w:r>
            <w:r w:rsidR="00223291" w:rsidRPr="00521257">
              <w:rPr>
                <w:rFonts w:eastAsia="Arial Unicode MS"/>
              </w:rPr>
              <w:t xml:space="preserve">osnovu </w:t>
            </w:r>
            <w:r w:rsidRPr="00521257">
              <w:rPr>
                <w:rFonts w:eastAsia="Arial Unicode MS"/>
              </w:rPr>
              <w:t xml:space="preserve">njihove molekularne strukture smatra da se mogu razgraditi </w:t>
            </w:r>
            <w:r w:rsidR="00223291" w:rsidRPr="00521257">
              <w:rPr>
                <w:rFonts w:eastAsia="Arial Unicode MS"/>
              </w:rPr>
              <w:t>ili pretvoriti u PFCA-e C9–C14.</w:t>
            </w:r>
          </w:p>
        </w:tc>
      </w:tr>
      <w:tr w:rsidR="00521257" w:rsidRPr="00521257" w:rsidTr="007F7D4F">
        <w:tc>
          <w:tcPr>
            <w:tcW w:w="1233" w:type="dxa"/>
          </w:tcPr>
          <w:p w:rsidR="007F7D4F" w:rsidRPr="00521257" w:rsidRDefault="007F7D4F" w:rsidP="007F7D4F">
            <w:pPr>
              <w:jc w:val="both"/>
              <w:rPr>
                <w:lang w:val="pl-PL"/>
              </w:rPr>
            </w:pPr>
            <w:r w:rsidRPr="00521257">
              <w:rPr>
                <w:lang w:val="pl-PL"/>
              </w:rPr>
              <w:lastRenderedPageBreak/>
              <w:t>69.</w:t>
            </w:r>
          </w:p>
        </w:tc>
        <w:tc>
          <w:tcPr>
            <w:tcW w:w="3647" w:type="dxa"/>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60" w:beforeAutospacing="1" w:after="60" w:afterAutospacing="1"/>
              <w:jc w:val="both"/>
              <w:rPr>
                <w:rFonts w:eastAsia="Arial Unicode MS"/>
              </w:rPr>
            </w:pPr>
            <w:r w:rsidRPr="00521257">
              <w:rPr>
                <w:rFonts w:eastAsia="Arial Unicode MS"/>
              </w:rPr>
              <w:t>Metanol</w:t>
            </w:r>
          </w:p>
          <w:p w:rsidR="007F7D4F" w:rsidRPr="00521257" w:rsidRDefault="007F7D4F" w:rsidP="007F7D4F">
            <w:pPr>
              <w:spacing w:before="60" w:beforeAutospacing="1" w:after="60" w:afterAutospacing="1"/>
              <w:jc w:val="both"/>
              <w:rPr>
                <w:rFonts w:eastAsia="Arial Unicode MS"/>
              </w:rPr>
            </w:pPr>
            <w:r w:rsidRPr="00521257">
              <w:rPr>
                <w:rFonts w:eastAsia="Arial Unicode MS"/>
              </w:rPr>
              <w:t>CAS br. 67-56-1</w:t>
            </w:r>
          </w:p>
          <w:p w:rsidR="007F7D4F" w:rsidRPr="00521257" w:rsidRDefault="007F7D4F" w:rsidP="007F7D4F">
            <w:pPr>
              <w:spacing w:before="60" w:after="60"/>
              <w:jc w:val="both"/>
              <w:rPr>
                <w:rFonts w:eastAsia="Arial Unicode MS"/>
              </w:rPr>
            </w:pPr>
            <w:r w:rsidRPr="00521257">
              <w:rPr>
                <w:rFonts w:eastAsia="Arial Unicode MS"/>
              </w:rPr>
              <w:t>EZ br. 200-659-6</w:t>
            </w:r>
          </w:p>
        </w:tc>
        <w:tc>
          <w:tcPr>
            <w:tcW w:w="4363" w:type="dxa"/>
            <w:gridSpan w:val="2"/>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60" w:beforeAutospacing="1" w:after="60" w:afterAutospacing="1"/>
              <w:jc w:val="both"/>
              <w:rPr>
                <w:rFonts w:eastAsia="Arial Unicode MS"/>
              </w:rPr>
            </w:pPr>
            <w:r w:rsidRPr="00521257">
              <w:rPr>
                <w:rFonts w:eastAsia="Arial Unicode MS"/>
              </w:rPr>
              <w:t xml:space="preserve">Zabranjeno je stavljanje na tržište za opštu upotrebu nakon 9. </w:t>
            </w:r>
            <w:proofErr w:type="gramStart"/>
            <w:r w:rsidRPr="00521257">
              <w:rPr>
                <w:rFonts w:eastAsia="Arial Unicode MS"/>
              </w:rPr>
              <w:t>maja</w:t>
            </w:r>
            <w:proofErr w:type="gramEnd"/>
            <w:r w:rsidRPr="00521257">
              <w:rPr>
                <w:rFonts w:eastAsia="Arial Unicode MS"/>
              </w:rPr>
              <w:t xml:space="preserve"> 2019. </w:t>
            </w:r>
            <w:proofErr w:type="gramStart"/>
            <w:r w:rsidRPr="00521257">
              <w:rPr>
                <w:rFonts w:eastAsia="Arial Unicode MS"/>
              </w:rPr>
              <w:t>u</w:t>
            </w:r>
            <w:proofErr w:type="gramEnd"/>
            <w:r w:rsidRPr="00521257">
              <w:rPr>
                <w:rFonts w:eastAsia="Arial Unicode MS"/>
              </w:rPr>
              <w:t xml:space="preserve"> tečnostima za pranje ili odmrzavanje vjetrobranskog stakla u koncentraciji od 0,6 % masenog udjela ili više.</w:t>
            </w:r>
          </w:p>
        </w:tc>
      </w:tr>
      <w:tr w:rsidR="00521257" w:rsidRPr="00521257" w:rsidTr="007F7D4F">
        <w:tc>
          <w:tcPr>
            <w:tcW w:w="1233" w:type="dxa"/>
          </w:tcPr>
          <w:p w:rsidR="007F7D4F" w:rsidRPr="00521257" w:rsidRDefault="007F7D4F" w:rsidP="007F7D4F">
            <w:pPr>
              <w:jc w:val="both"/>
              <w:rPr>
                <w:lang w:val="pl-PL"/>
              </w:rPr>
            </w:pPr>
            <w:r w:rsidRPr="00521257">
              <w:rPr>
                <w:lang w:val="pl-PL"/>
              </w:rPr>
              <w:lastRenderedPageBreak/>
              <w:t>70.</w:t>
            </w:r>
          </w:p>
        </w:tc>
        <w:tc>
          <w:tcPr>
            <w:tcW w:w="3647" w:type="dxa"/>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60" w:beforeAutospacing="1" w:after="60" w:afterAutospacing="1"/>
              <w:jc w:val="both"/>
              <w:rPr>
                <w:rFonts w:eastAsia="Arial Unicode MS"/>
              </w:rPr>
            </w:pPr>
            <w:r w:rsidRPr="00521257">
              <w:rPr>
                <w:rFonts w:eastAsia="Arial Unicode MS"/>
              </w:rPr>
              <w:t>Oktametilciklotetrasiloksan (D4)</w:t>
            </w:r>
          </w:p>
          <w:p w:rsidR="007F7D4F" w:rsidRPr="00521257" w:rsidRDefault="007F7D4F" w:rsidP="007F7D4F">
            <w:pPr>
              <w:spacing w:before="60" w:beforeAutospacing="1" w:after="60" w:afterAutospacing="1"/>
              <w:jc w:val="both"/>
              <w:rPr>
                <w:rFonts w:eastAsia="Arial Unicode MS"/>
              </w:rPr>
            </w:pPr>
            <w:r w:rsidRPr="00521257">
              <w:rPr>
                <w:rFonts w:eastAsia="Arial Unicode MS"/>
              </w:rPr>
              <w:t>CAS br. 556-67-2</w:t>
            </w:r>
          </w:p>
          <w:p w:rsidR="007F7D4F" w:rsidRPr="00521257" w:rsidRDefault="007F7D4F" w:rsidP="007F7D4F">
            <w:pPr>
              <w:spacing w:before="60" w:beforeAutospacing="1" w:after="60" w:afterAutospacing="1"/>
              <w:jc w:val="both"/>
              <w:rPr>
                <w:rFonts w:eastAsia="Arial Unicode MS"/>
              </w:rPr>
            </w:pPr>
            <w:r w:rsidRPr="00521257">
              <w:rPr>
                <w:rFonts w:eastAsia="Arial Unicode MS"/>
              </w:rPr>
              <w:t>EZ br. 209-136-7</w:t>
            </w:r>
          </w:p>
          <w:p w:rsidR="007F7D4F" w:rsidRPr="00521257" w:rsidRDefault="007F7D4F" w:rsidP="007F7D4F">
            <w:pPr>
              <w:spacing w:before="60" w:beforeAutospacing="1" w:after="60" w:afterAutospacing="1"/>
              <w:jc w:val="both"/>
              <w:rPr>
                <w:rFonts w:eastAsia="Arial Unicode MS"/>
              </w:rPr>
            </w:pPr>
            <w:r w:rsidRPr="00521257">
              <w:rPr>
                <w:rFonts w:eastAsia="Arial Unicode MS"/>
              </w:rPr>
              <w:t>Dekametilciklopentasiloksan (D5)</w:t>
            </w:r>
          </w:p>
          <w:p w:rsidR="007F7D4F" w:rsidRPr="00521257" w:rsidRDefault="007F7D4F" w:rsidP="007F7D4F">
            <w:pPr>
              <w:spacing w:before="60" w:beforeAutospacing="1" w:after="60" w:afterAutospacing="1"/>
              <w:jc w:val="both"/>
              <w:rPr>
                <w:rFonts w:eastAsia="Arial Unicode MS"/>
              </w:rPr>
            </w:pPr>
            <w:r w:rsidRPr="00521257">
              <w:rPr>
                <w:rFonts w:eastAsia="Arial Unicode MS"/>
              </w:rPr>
              <w:t>CAS br. 541-02-6</w:t>
            </w:r>
          </w:p>
          <w:p w:rsidR="007F7D4F" w:rsidRPr="00521257" w:rsidRDefault="007F7D4F" w:rsidP="007F7D4F">
            <w:pPr>
              <w:spacing w:before="60" w:after="60"/>
              <w:jc w:val="both"/>
              <w:rPr>
                <w:rFonts w:eastAsia="Arial Unicode MS"/>
              </w:rPr>
            </w:pPr>
            <w:r w:rsidRPr="00521257">
              <w:rPr>
                <w:rFonts w:eastAsia="Arial Unicode MS"/>
              </w:rPr>
              <w:t>EZ br. 208-764-9</w:t>
            </w:r>
          </w:p>
        </w:tc>
        <w:tc>
          <w:tcPr>
            <w:tcW w:w="4363" w:type="dxa"/>
            <w:gridSpan w:val="2"/>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60" w:beforeAutospacing="1" w:after="60" w:afterAutospacing="1"/>
              <w:jc w:val="both"/>
              <w:rPr>
                <w:rFonts w:eastAsia="Arial Unicode MS"/>
              </w:rPr>
            </w:pPr>
            <w:r w:rsidRPr="00521257">
              <w:rPr>
                <w:rFonts w:eastAsia="Arial Unicode MS"/>
              </w:rPr>
              <w:t>Zabranjeno je stavljanje na tržište D4 i D5 u kozmetičkim proizvodima koji se ispiraju u koncentraciji jednakoj ili većoj od 0</w:t>
            </w:r>
            <w:proofErr w:type="gramStart"/>
            <w:r w:rsidRPr="00521257">
              <w:rPr>
                <w:rFonts w:eastAsia="Arial Unicode MS"/>
              </w:rPr>
              <w:t>,1</w:t>
            </w:r>
            <w:proofErr w:type="gramEnd"/>
            <w:r w:rsidRPr="00521257">
              <w:rPr>
                <w:rFonts w:eastAsia="Arial Unicode MS"/>
              </w:rPr>
              <w:t xml:space="preserve"> % masenog udjela bilo koje od supstanci nakon 31. </w:t>
            </w:r>
            <w:proofErr w:type="gramStart"/>
            <w:r w:rsidRPr="00521257">
              <w:rPr>
                <w:rFonts w:eastAsia="Arial Unicode MS"/>
              </w:rPr>
              <w:t>januara</w:t>
            </w:r>
            <w:proofErr w:type="gramEnd"/>
            <w:r w:rsidRPr="00521257">
              <w:rPr>
                <w:rFonts w:eastAsia="Arial Unicode MS"/>
              </w:rPr>
              <w:t xml:space="preserve"> 2020.</w:t>
            </w:r>
          </w:p>
          <w:p w:rsidR="007F7D4F" w:rsidRPr="00521257" w:rsidRDefault="007F7D4F" w:rsidP="007F7D4F">
            <w:pPr>
              <w:spacing w:before="60" w:beforeAutospacing="1" w:after="60" w:afterAutospacing="1"/>
              <w:jc w:val="both"/>
              <w:rPr>
                <w:rFonts w:eastAsia="Arial Unicode MS"/>
              </w:rPr>
            </w:pPr>
            <w:r w:rsidRPr="00521257">
              <w:rPr>
                <w:rFonts w:eastAsia="Arial Unicode MS"/>
              </w:rPr>
              <w:t>Kozmetički  proizvodi  koji  se ispiraju su  proizvodi  uređeni posebnim propisom,  u  uobičajenim uslovima upotrebe, a koji se  ispiraju vodom  nakon  primjene.</w:t>
            </w:r>
          </w:p>
        </w:tc>
      </w:tr>
      <w:tr w:rsidR="00521257" w:rsidRPr="00521257" w:rsidTr="007F7D4F">
        <w:tc>
          <w:tcPr>
            <w:tcW w:w="1233" w:type="dxa"/>
          </w:tcPr>
          <w:p w:rsidR="007F7D4F" w:rsidRPr="00521257" w:rsidRDefault="007F7D4F" w:rsidP="007F7D4F">
            <w:pPr>
              <w:jc w:val="both"/>
              <w:rPr>
                <w:lang w:val="pl-PL"/>
              </w:rPr>
            </w:pPr>
            <w:r w:rsidRPr="00521257">
              <w:rPr>
                <w:lang w:val="pl-PL"/>
              </w:rPr>
              <w:t>71.</w:t>
            </w:r>
          </w:p>
        </w:tc>
        <w:tc>
          <w:tcPr>
            <w:tcW w:w="3647" w:type="dxa"/>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60" w:beforeAutospacing="1" w:after="60" w:afterAutospacing="1"/>
              <w:jc w:val="both"/>
              <w:rPr>
                <w:rFonts w:eastAsia="Arial Unicode MS"/>
              </w:rPr>
            </w:pPr>
            <w:r w:rsidRPr="00521257">
              <w:rPr>
                <w:rFonts w:eastAsia="Arial Unicode MS"/>
              </w:rPr>
              <w:t>1-metil-2-pirolidon</w:t>
            </w:r>
          </w:p>
          <w:p w:rsidR="007F7D4F" w:rsidRPr="00521257" w:rsidRDefault="007F7D4F" w:rsidP="007F7D4F">
            <w:pPr>
              <w:spacing w:before="60" w:beforeAutospacing="1" w:after="60" w:afterAutospacing="1"/>
              <w:jc w:val="both"/>
              <w:rPr>
                <w:rFonts w:eastAsia="Arial Unicode MS"/>
              </w:rPr>
            </w:pPr>
            <w:r w:rsidRPr="00521257">
              <w:rPr>
                <w:rFonts w:eastAsia="Arial Unicode MS"/>
              </w:rPr>
              <w:t>(NMP)</w:t>
            </w:r>
          </w:p>
          <w:p w:rsidR="007F7D4F" w:rsidRPr="00521257" w:rsidRDefault="007F7D4F" w:rsidP="007F7D4F">
            <w:pPr>
              <w:spacing w:before="60" w:beforeAutospacing="1" w:after="60" w:afterAutospacing="1"/>
              <w:jc w:val="both"/>
              <w:rPr>
                <w:rFonts w:eastAsia="Arial Unicode MS"/>
              </w:rPr>
            </w:pPr>
            <w:r w:rsidRPr="00521257">
              <w:rPr>
                <w:rFonts w:eastAsia="Arial Unicode MS"/>
              </w:rPr>
              <w:t>CAS br. 872-50-4</w:t>
            </w:r>
          </w:p>
          <w:p w:rsidR="007F7D4F" w:rsidRPr="00521257" w:rsidRDefault="007F7D4F" w:rsidP="007F7D4F">
            <w:pPr>
              <w:spacing w:before="60" w:after="60"/>
              <w:jc w:val="both"/>
              <w:rPr>
                <w:rFonts w:eastAsia="Arial Unicode MS"/>
              </w:rPr>
            </w:pPr>
            <w:r w:rsidRPr="00521257">
              <w:rPr>
                <w:rFonts w:eastAsia="Arial Unicode MS"/>
              </w:rPr>
              <w:t>EZ br. 212-828-1</w:t>
            </w:r>
          </w:p>
        </w:tc>
        <w:tc>
          <w:tcPr>
            <w:tcW w:w="4363" w:type="dxa"/>
            <w:gridSpan w:val="2"/>
            <w:tcBorders>
              <w:top w:val="outset" w:sz="6" w:space="0" w:color="auto"/>
              <w:left w:val="outset" w:sz="6" w:space="0" w:color="auto"/>
              <w:bottom w:val="outset" w:sz="6" w:space="0" w:color="auto"/>
              <w:right w:val="outset" w:sz="6" w:space="0" w:color="auto"/>
            </w:tcBorders>
            <w:shd w:val="clear" w:color="auto" w:fill="FFFFFF"/>
          </w:tcPr>
          <w:p w:rsidR="007F7D4F" w:rsidRPr="00521257" w:rsidRDefault="007F7D4F" w:rsidP="007F7D4F">
            <w:pPr>
              <w:spacing w:before="60" w:beforeAutospacing="1" w:after="60" w:afterAutospacing="1"/>
              <w:jc w:val="both"/>
              <w:rPr>
                <w:rFonts w:eastAsia="Arial Unicode MS"/>
              </w:rPr>
            </w:pPr>
            <w:r w:rsidRPr="00521257">
              <w:rPr>
                <w:rFonts w:eastAsia="Arial Unicode MS"/>
              </w:rPr>
              <w:t>1) Zabranjeno je stavljanje na tržište NMP kao supstance ili u smješama u koncentraciji od 0</w:t>
            </w:r>
            <w:proofErr w:type="gramStart"/>
            <w:r w:rsidRPr="00521257">
              <w:rPr>
                <w:rFonts w:eastAsia="Arial Unicode MS"/>
              </w:rPr>
              <w:t>,3</w:t>
            </w:r>
            <w:proofErr w:type="gramEnd"/>
            <w:r w:rsidRPr="00521257">
              <w:rPr>
                <w:rFonts w:eastAsia="Arial Unicode MS"/>
              </w:rPr>
              <w:t xml:space="preserve"> % ili većoj nakon 9. </w:t>
            </w:r>
            <w:proofErr w:type="gramStart"/>
            <w:r w:rsidRPr="00521257">
              <w:rPr>
                <w:rFonts w:eastAsia="Arial Unicode MS"/>
              </w:rPr>
              <w:t>maja</w:t>
            </w:r>
            <w:proofErr w:type="gramEnd"/>
            <w:r w:rsidRPr="00521257">
              <w:rPr>
                <w:rFonts w:eastAsia="Arial Unicode MS"/>
              </w:rPr>
              <w:t xml:space="preserve"> 2020. </w:t>
            </w:r>
            <w:proofErr w:type="gramStart"/>
            <w:r w:rsidRPr="00521257">
              <w:rPr>
                <w:rFonts w:eastAsia="Arial Unicode MS"/>
              </w:rPr>
              <w:t>ako</w:t>
            </w:r>
            <w:proofErr w:type="gramEnd"/>
            <w:r w:rsidRPr="00521257">
              <w:rPr>
                <w:rFonts w:eastAsia="Arial Unicode MS"/>
              </w:rPr>
              <w:t xml:space="preserve"> proizvođači, uvoznici i dalji korisnici u izvještaju o hemijskoj bezbjednosti i bezbjednosnom listu nisu uključili nivoe izloženosti bez efekta (DNEL-ove) za radnike od 14,4 mg/m3 za izloženost udisanjem i 4,8 mg/kg/dnevno za izloženost preko kože.</w:t>
            </w:r>
          </w:p>
          <w:p w:rsidR="007F7D4F" w:rsidRPr="00521257" w:rsidRDefault="007F7D4F" w:rsidP="007F7D4F">
            <w:pPr>
              <w:spacing w:before="60" w:beforeAutospacing="1" w:after="60" w:afterAutospacing="1"/>
              <w:jc w:val="both"/>
              <w:rPr>
                <w:rFonts w:eastAsia="Arial Unicode MS"/>
              </w:rPr>
            </w:pPr>
            <w:r w:rsidRPr="00521257">
              <w:rPr>
                <w:rFonts w:eastAsia="Arial Unicode MS"/>
              </w:rPr>
              <w:t>2) Zabranjena je proizvodnja i upotreba NMP kao supstance ili u smješama u koncentraciji od 0</w:t>
            </w:r>
            <w:proofErr w:type="gramStart"/>
            <w:r w:rsidRPr="00521257">
              <w:rPr>
                <w:rFonts w:eastAsia="Arial Unicode MS"/>
              </w:rPr>
              <w:t>,3</w:t>
            </w:r>
            <w:proofErr w:type="gramEnd"/>
            <w:r w:rsidRPr="00521257">
              <w:rPr>
                <w:rFonts w:eastAsia="Arial Unicode MS"/>
              </w:rPr>
              <w:t xml:space="preserve"> % ili većoj nakon 9. </w:t>
            </w:r>
            <w:proofErr w:type="gramStart"/>
            <w:r w:rsidRPr="00521257">
              <w:rPr>
                <w:rFonts w:eastAsia="Arial Unicode MS"/>
              </w:rPr>
              <w:t>maja</w:t>
            </w:r>
            <w:proofErr w:type="gramEnd"/>
            <w:r w:rsidRPr="00521257">
              <w:rPr>
                <w:rFonts w:eastAsia="Arial Unicode MS"/>
              </w:rPr>
              <w:t xml:space="preserve"> 2020. </w:t>
            </w:r>
            <w:proofErr w:type="gramStart"/>
            <w:r w:rsidRPr="00521257">
              <w:rPr>
                <w:rFonts w:eastAsia="Arial Unicode MS"/>
              </w:rPr>
              <w:t>ako</w:t>
            </w:r>
            <w:proofErr w:type="gramEnd"/>
            <w:r w:rsidRPr="00521257">
              <w:rPr>
                <w:rFonts w:eastAsia="Arial Unicode MS"/>
              </w:rPr>
              <w:t xml:space="preserve"> proizvođači i dalji korisnici ne preduzmu odgovarajuće mjere za upravljanje rizikom i omoguće radne uslove kako bi se obezbjedilo da je izloženost zaposlenih ispod vrijednosti DNEL-ova, u skladu sa podtačkom 1 ove tačke.</w:t>
            </w:r>
          </w:p>
          <w:p w:rsidR="007F7D4F" w:rsidRPr="00521257" w:rsidRDefault="007F7D4F" w:rsidP="007F7D4F">
            <w:pPr>
              <w:spacing w:before="60" w:beforeAutospacing="1" w:after="60" w:afterAutospacing="1"/>
              <w:jc w:val="both"/>
              <w:rPr>
                <w:rFonts w:eastAsia="Arial Unicode MS"/>
              </w:rPr>
            </w:pPr>
            <w:r w:rsidRPr="00521257">
              <w:rPr>
                <w:rFonts w:eastAsia="Arial Unicode MS"/>
              </w:rPr>
              <w:t xml:space="preserve">Zabrane iz podtač. 1 i 2 ove tačke primjenjuju se od 9. </w:t>
            </w:r>
            <w:proofErr w:type="gramStart"/>
            <w:r w:rsidRPr="00521257">
              <w:rPr>
                <w:rFonts w:eastAsia="Arial Unicode MS"/>
              </w:rPr>
              <w:t>maja</w:t>
            </w:r>
            <w:proofErr w:type="gramEnd"/>
            <w:r w:rsidRPr="00521257">
              <w:rPr>
                <w:rFonts w:eastAsia="Arial Unicode MS"/>
              </w:rPr>
              <w:t xml:space="preserve"> 2024. </w:t>
            </w:r>
            <w:proofErr w:type="gramStart"/>
            <w:r w:rsidRPr="00521257">
              <w:rPr>
                <w:rFonts w:eastAsia="Arial Unicode MS"/>
              </w:rPr>
              <w:t>u</w:t>
            </w:r>
            <w:proofErr w:type="gramEnd"/>
            <w:r w:rsidRPr="00521257">
              <w:rPr>
                <w:rFonts w:eastAsia="Arial Unicode MS"/>
              </w:rPr>
              <w:t xml:space="preserve"> slučaju stavljanja na tržište za upotrebu ili za upotrebu kao rastvač ili reagens u postupku premazivanja žica.</w:t>
            </w:r>
          </w:p>
        </w:tc>
      </w:tr>
      <w:tr w:rsidR="00521257" w:rsidRPr="00521257" w:rsidTr="007F7D4F">
        <w:tc>
          <w:tcPr>
            <w:tcW w:w="1233" w:type="dxa"/>
          </w:tcPr>
          <w:p w:rsidR="007F7D4F" w:rsidRPr="00521257" w:rsidRDefault="007F7D4F" w:rsidP="007F7D4F">
            <w:pPr>
              <w:jc w:val="both"/>
              <w:rPr>
                <w:lang w:val="pl-PL"/>
              </w:rPr>
            </w:pPr>
            <w:r w:rsidRPr="00521257">
              <w:rPr>
                <w:lang w:val="pl-PL"/>
              </w:rPr>
              <w:t>72</w:t>
            </w:r>
          </w:p>
        </w:tc>
        <w:tc>
          <w:tcPr>
            <w:tcW w:w="3647" w:type="dxa"/>
          </w:tcPr>
          <w:p w:rsidR="007F7D4F" w:rsidRPr="00521257" w:rsidRDefault="007F7D4F" w:rsidP="007F7D4F">
            <w:pPr>
              <w:jc w:val="both"/>
            </w:pPr>
            <w:r w:rsidRPr="00521257">
              <w:t>Supstance iz prve kolone tabele u Dijelu 4 ovog priloga</w:t>
            </w:r>
          </w:p>
        </w:tc>
        <w:tc>
          <w:tcPr>
            <w:tcW w:w="4363" w:type="dxa"/>
            <w:gridSpan w:val="2"/>
          </w:tcPr>
          <w:p w:rsidR="007F7D4F" w:rsidRPr="00521257" w:rsidRDefault="007F7D4F" w:rsidP="007F7D4F">
            <w:pPr>
              <w:jc w:val="both"/>
            </w:pPr>
            <w:r w:rsidRPr="00521257">
              <w:t>1) Zabranjeno je stavljanje na tržište supstanci iz dijela 4, nakon 1. novembra 2020, u:</w:t>
            </w:r>
          </w:p>
          <w:p w:rsidR="007F7D4F" w:rsidRPr="00521257" w:rsidRDefault="007F7D4F" w:rsidP="007F7D4F">
            <w:pPr>
              <w:pStyle w:val="ListParagraph"/>
              <w:numPr>
                <w:ilvl w:val="0"/>
                <w:numId w:val="1"/>
              </w:numPr>
              <w:jc w:val="both"/>
            </w:pPr>
            <w:r w:rsidRPr="00521257">
              <w:t>odjeći ili pripadajućim odjevnim dodacima,</w:t>
            </w:r>
          </w:p>
          <w:p w:rsidR="007F7D4F" w:rsidRPr="00521257" w:rsidRDefault="007F7D4F" w:rsidP="007F7D4F">
            <w:pPr>
              <w:pStyle w:val="ListParagraph"/>
              <w:numPr>
                <w:ilvl w:val="0"/>
                <w:numId w:val="1"/>
              </w:numPr>
              <w:jc w:val="both"/>
            </w:pPr>
            <w:r w:rsidRPr="00521257">
              <w:t>ostalim tekstilnim proizvodima koji u uobičajenim uslovima upotrebe u sličnoj mjeri kao odjeća dolaze u dodir s kožom ljudi,</w:t>
            </w:r>
          </w:p>
          <w:p w:rsidR="007F7D4F" w:rsidRPr="00521257" w:rsidRDefault="007F7D4F" w:rsidP="007F7D4F">
            <w:pPr>
              <w:pStyle w:val="ListParagraph"/>
              <w:numPr>
                <w:ilvl w:val="0"/>
                <w:numId w:val="1"/>
              </w:numPr>
              <w:jc w:val="both"/>
            </w:pPr>
            <w:r w:rsidRPr="00521257">
              <w:t>obući,</w:t>
            </w:r>
          </w:p>
          <w:p w:rsidR="007F7D4F" w:rsidRPr="00521257" w:rsidRDefault="007F7D4F" w:rsidP="007F7D4F">
            <w:pPr>
              <w:jc w:val="both"/>
            </w:pPr>
          </w:p>
          <w:p w:rsidR="007F7D4F" w:rsidRPr="00521257" w:rsidRDefault="007F7D4F" w:rsidP="007F7D4F">
            <w:pPr>
              <w:jc w:val="both"/>
            </w:pPr>
            <w:proofErr w:type="gramStart"/>
            <w:r w:rsidRPr="00521257">
              <w:t>ako</w:t>
            </w:r>
            <w:proofErr w:type="gramEnd"/>
            <w:r w:rsidRPr="00521257">
              <w:t xml:space="preserve"> su odjeća, pripadajući odjevni dodaci, ostali tekstilni proizvodi ili obuća </w:t>
            </w:r>
            <w:r w:rsidRPr="00521257">
              <w:lastRenderedPageBreak/>
              <w:t>namijenjeni upotrebi potrošača i ako je supstanca prisutna u koncentraciji, izmjerenoj u homogenom materijalu, jednakoj ili većoj od one koja je za tu supstancu utvrđena u Dijelu 4 ovog Priloga.</w:t>
            </w:r>
          </w:p>
          <w:p w:rsidR="007F7D4F" w:rsidRPr="00521257" w:rsidRDefault="007F7D4F" w:rsidP="007F7D4F">
            <w:pPr>
              <w:jc w:val="both"/>
            </w:pPr>
          </w:p>
          <w:p w:rsidR="007F7D4F" w:rsidRPr="00521257" w:rsidRDefault="007F7D4F" w:rsidP="007F7D4F">
            <w:pPr>
              <w:jc w:val="both"/>
            </w:pPr>
            <w:r w:rsidRPr="00521257">
              <w:t xml:space="preserve">2) </w:t>
            </w:r>
            <w:r w:rsidR="007C5BEB" w:rsidRPr="00521257">
              <w:t>Izuzetno od podtačke 1 ove tačke</w:t>
            </w:r>
            <w:r w:rsidRPr="00521257">
              <w:t xml:space="preserve">, u pogledu stavljanja na tržište formaldehida [CAS br. 50-00-0] u jaknama, kaputima ili presvlakama za namještaj, relevantna koncentracija u svrhe iz podtačke 1 ove tačke, mora iznositi 300 mg/kg tokom perioda od 1. </w:t>
            </w:r>
            <w:proofErr w:type="gramStart"/>
            <w:r w:rsidRPr="00521257">
              <w:t>novembra</w:t>
            </w:r>
            <w:proofErr w:type="gramEnd"/>
            <w:r w:rsidRPr="00521257">
              <w:t xml:space="preserve"> 2020. </w:t>
            </w:r>
            <w:proofErr w:type="gramStart"/>
            <w:r w:rsidRPr="00521257">
              <w:t>do</w:t>
            </w:r>
            <w:proofErr w:type="gramEnd"/>
            <w:r w:rsidRPr="00521257">
              <w:t xml:space="preserve"> 1. </w:t>
            </w:r>
            <w:proofErr w:type="gramStart"/>
            <w:r w:rsidRPr="00521257">
              <w:t>novembra</w:t>
            </w:r>
            <w:proofErr w:type="gramEnd"/>
            <w:r w:rsidRPr="00521257">
              <w:t xml:space="preserve"> 2023. Nakon isteka navedenog roka, primjenjuje se koncentracija navedena u Dijelu 4 ovog Priloga.</w:t>
            </w:r>
          </w:p>
          <w:p w:rsidR="007F7D4F" w:rsidRPr="00521257" w:rsidRDefault="007F7D4F" w:rsidP="007F7D4F">
            <w:pPr>
              <w:jc w:val="both"/>
            </w:pPr>
          </w:p>
          <w:p w:rsidR="007F7D4F" w:rsidRPr="00521257" w:rsidRDefault="007F7D4F" w:rsidP="007F7D4F">
            <w:pPr>
              <w:jc w:val="both"/>
            </w:pPr>
            <w:r w:rsidRPr="00521257">
              <w:t>3) Podtačka 1) ove tačke ne primjenjuje se na:</w:t>
            </w:r>
          </w:p>
          <w:p w:rsidR="007F7D4F" w:rsidRPr="00521257" w:rsidRDefault="007F7D4F" w:rsidP="007F7D4F">
            <w:pPr>
              <w:jc w:val="both"/>
            </w:pPr>
            <w:r w:rsidRPr="00521257">
              <w:t>a) odjeću, pripadajuće odjevne dodatke ili obuću, ili dijelove odjeće, pripadajućih odjevnih dodataka ili obuće, koji su napravljeni isključivo od prirodne kože, krzna ili kože velikih životinja;</w:t>
            </w:r>
          </w:p>
          <w:p w:rsidR="007F7D4F" w:rsidRPr="00521257" w:rsidRDefault="007F7D4F" w:rsidP="007F7D4F">
            <w:pPr>
              <w:jc w:val="both"/>
            </w:pPr>
            <w:r w:rsidRPr="00521257">
              <w:t>b) pričvršćivače i dekorativne dodatke koji nisu od tekstila;</w:t>
            </w:r>
          </w:p>
          <w:p w:rsidR="007F7D4F" w:rsidRPr="00521257" w:rsidRDefault="007F7D4F" w:rsidP="007F7D4F">
            <w:pPr>
              <w:jc w:val="both"/>
            </w:pPr>
            <w:r w:rsidRPr="00521257">
              <w:t>c) upotrijebljenu odjeću, pripadajuće odjevne dodatke, ostale tekstilne proizvode ili obuću;</w:t>
            </w:r>
          </w:p>
          <w:p w:rsidR="007F7D4F" w:rsidRPr="00521257" w:rsidRDefault="007F7D4F" w:rsidP="007F7D4F">
            <w:pPr>
              <w:jc w:val="both"/>
            </w:pPr>
            <w:r w:rsidRPr="00521257">
              <w:t xml:space="preserve">d) </w:t>
            </w:r>
            <w:proofErr w:type="gramStart"/>
            <w:r w:rsidRPr="00521257">
              <w:t>podne</w:t>
            </w:r>
            <w:proofErr w:type="gramEnd"/>
            <w:r w:rsidRPr="00521257">
              <w:t xml:space="preserve"> obloge i tekstilne podne pokrivače za upotrebu u zatvorenim prostorima, krpare i tepih-staze.</w:t>
            </w:r>
          </w:p>
          <w:p w:rsidR="007F7D4F" w:rsidRPr="00521257" w:rsidRDefault="007F7D4F" w:rsidP="007F7D4F">
            <w:pPr>
              <w:jc w:val="both"/>
            </w:pPr>
          </w:p>
          <w:p w:rsidR="007F7D4F" w:rsidRPr="00521257" w:rsidRDefault="007F7D4F" w:rsidP="007F7D4F">
            <w:pPr>
              <w:jc w:val="both"/>
            </w:pPr>
            <w:r w:rsidRPr="00521257">
              <w:t>4) Podtačka 1) ove tačke ne primjenjuje se na odjeću, pripadajuće odjevne dodatke, ostale tekstilne proizvode ili obuću obuhvaćene propisima kojima su uređeni lična zaštitna oprema ili medicinski proizvodi.</w:t>
            </w:r>
          </w:p>
          <w:p w:rsidR="007F7D4F" w:rsidRPr="00521257" w:rsidRDefault="007F7D4F" w:rsidP="007F7D4F">
            <w:pPr>
              <w:jc w:val="both"/>
            </w:pPr>
          </w:p>
          <w:p w:rsidR="007F7D4F" w:rsidRPr="00521257" w:rsidRDefault="007F7D4F" w:rsidP="007F7D4F">
            <w:pPr>
              <w:jc w:val="both"/>
            </w:pPr>
            <w:r w:rsidRPr="00521257">
              <w:t xml:space="preserve">5) Podtačka 1) alineja b) ne primjenjuje se na tekstil za jednokratnu upotrebu. </w:t>
            </w:r>
          </w:p>
          <w:p w:rsidR="007F7D4F" w:rsidRPr="00521257" w:rsidRDefault="007F7D4F" w:rsidP="007F7D4F">
            <w:pPr>
              <w:jc w:val="both"/>
            </w:pPr>
            <w:r w:rsidRPr="00521257">
              <w:rPr>
                <w:i/>
              </w:rPr>
              <w:t>Tekstil za jednokratnu upotrebu</w:t>
            </w:r>
            <w:r w:rsidRPr="00521257">
              <w:t xml:space="preserve"> je tekstil koji je predviđen da se upotrijebi samo jednom ili da se koristi određeno vrijeme </w:t>
            </w:r>
            <w:proofErr w:type="gramStart"/>
            <w:r w:rsidRPr="00521257">
              <w:t>i  nije</w:t>
            </w:r>
            <w:proofErr w:type="gramEnd"/>
            <w:r w:rsidRPr="00521257">
              <w:t xml:space="preserve"> namijenjen za dalju upotrebu, u istu ili sličnu svrhu.</w:t>
            </w:r>
          </w:p>
          <w:p w:rsidR="007F7D4F" w:rsidRPr="00521257" w:rsidRDefault="007F7D4F" w:rsidP="007F7D4F">
            <w:pPr>
              <w:jc w:val="both"/>
            </w:pPr>
          </w:p>
          <w:p w:rsidR="007F7D4F" w:rsidRPr="00521257" w:rsidRDefault="007F7D4F" w:rsidP="007F7D4F">
            <w:pPr>
              <w:jc w:val="both"/>
            </w:pPr>
            <w:r w:rsidRPr="00521257">
              <w:t>6. Podtačke 1) i 2) ove tačke primjenjuju se ne dovodeći u pitanje primjenu strožih ograničenja utvrđenih ovim Prilogom ili drugim propisima.</w:t>
            </w:r>
          </w:p>
        </w:tc>
      </w:tr>
      <w:tr w:rsidR="00521257" w:rsidRPr="00521257" w:rsidTr="007F7D4F">
        <w:tc>
          <w:tcPr>
            <w:tcW w:w="1233" w:type="dxa"/>
          </w:tcPr>
          <w:p w:rsidR="007F7D4F" w:rsidRPr="00521257" w:rsidRDefault="007F7D4F" w:rsidP="007F7D4F">
            <w:pPr>
              <w:jc w:val="both"/>
              <w:rPr>
                <w:lang w:val="pl-PL"/>
              </w:rPr>
            </w:pPr>
            <w:r w:rsidRPr="00521257">
              <w:rPr>
                <w:lang w:val="pl-PL"/>
              </w:rPr>
              <w:lastRenderedPageBreak/>
              <w:t>73</w:t>
            </w:r>
          </w:p>
        </w:tc>
        <w:tc>
          <w:tcPr>
            <w:tcW w:w="3647" w:type="dxa"/>
          </w:tcPr>
          <w:p w:rsidR="007F7D4F" w:rsidRPr="00521257" w:rsidRDefault="007F7D4F" w:rsidP="007F7D4F">
            <w:pPr>
              <w:jc w:val="both"/>
            </w:pPr>
            <w:r w:rsidRPr="00521257">
              <w:t>(3,3,4,4,5,5,6,6,7,7,8,8,8-tridekafluorooktil) silanetriol</w:t>
            </w:r>
          </w:p>
          <w:p w:rsidR="007F7D4F" w:rsidRPr="00521257" w:rsidRDefault="007F7D4F" w:rsidP="007F7D4F">
            <w:pPr>
              <w:jc w:val="both"/>
            </w:pPr>
          </w:p>
          <w:p w:rsidR="007F7D4F" w:rsidRPr="00521257" w:rsidRDefault="007F7D4F" w:rsidP="007F7D4F">
            <w:pPr>
              <w:jc w:val="both"/>
            </w:pPr>
            <w:r w:rsidRPr="00521257">
              <w:t>Svi njegovi mono-, di- ili tri-O-(alkil) derivati (TDFA-ovi)</w:t>
            </w:r>
          </w:p>
        </w:tc>
        <w:tc>
          <w:tcPr>
            <w:tcW w:w="4363" w:type="dxa"/>
            <w:gridSpan w:val="2"/>
          </w:tcPr>
          <w:p w:rsidR="007F7D4F" w:rsidRPr="00521257" w:rsidRDefault="007F7D4F" w:rsidP="007F7D4F">
            <w:pPr>
              <w:jc w:val="both"/>
            </w:pPr>
            <w:r w:rsidRPr="00521257">
              <w:t xml:space="preserve">1) Zabranjeno je stavljanje na tržište supstanci iz ove tačke, za slobodnu prodaju nakon 2. </w:t>
            </w:r>
            <w:proofErr w:type="gramStart"/>
            <w:r w:rsidRPr="00521257">
              <w:t>januara</w:t>
            </w:r>
            <w:proofErr w:type="gramEnd"/>
            <w:r w:rsidRPr="00521257">
              <w:t xml:space="preserve"> 2021. </w:t>
            </w:r>
            <w:proofErr w:type="gramStart"/>
            <w:r w:rsidRPr="00521257">
              <w:t>pojedinačno</w:t>
            </w:r>
            <w:proofErr w:type="gramEnd"/>
            <w:r w:rsidRPr="00521257">
              <w:t xml:space="preserve"> ni u bilo kojoj kombinaciji, u koncentraciji jednakoj ili većoj od 2 ppb po masi u smješama koje sadrže organske rastvarače, u proizvodima s raspršivačem.</w:t>
            </w:r>
          </w:p>
          <w:p w:rsidR="007F7D4F" w:rsidRPr="00521257" w:rsidRDefault="007F7D4F" w:rsidP="007F7D4F">
            <w:pPr>
              <w:jc w:val="both"/>
            </w:pPr>
          </w:p>
          <w:p w:rsidR="007F7D4F" w:rsidRPr="00521257" w:rsidRDefault="007F7D4F" w:rsidP="007F7D4F">
            <w:pPr>
              <w:jc w:val="both"/>
            </w:pPr>
            <w:r w:rsidRPr="00521257">
              <w:t xml:space="preserve">2) </w:t>
            </w:r>
            <w:r w:rsidRPr="00521257">
              <w:rPr>
                <w:i/>
              </w:rPr>
              <w:t>Proizvodi s raspršivačem</w:t>
            </w:r>
            <w:r w:rsidRPr="00521257">
              <w:t xml:space="preserve"> su aerosolni raspršivači, sprejevi s pumpicom, i sprejevi s okidačem stavljeni na tržište za primjenu u obliku spreja za nepropusnost ili impregnaciju.</w:t>
            </w:r>
          </w:p>
          <w:p w:rsidR="007F7D4F" w:rsidRPr="00521257" w:rsidRDefault="007F7D4F" w:rsidP="007F7D4F">
            <w:pPr>
              <w:jc w:val="both"/>
            </w:pPr>
          </w:p>
          <w:p w:rsidR="007F7D4F" w:rsidRPr="00521257" w:rsidRDefault="007F7D4F" w:rsidP="007F7D4F">
            <w:pPr>
              <w:jc w:val="both"/>
            </w:pPr>
            <w:r w:rsidRPr="00521257">
              <w:t>3) Ne dovodeći u pitanje primjenu odredbi o klasifikaciji, pakovanju i označavanju supstanci i smješa, pakovanje proizvoda s raspršivačem koji sadrže (3,3,4,4,5,5,6,6,7,7,8,8,8-tridekafluorooktil) silanetriol i/ili TDFA-ove u kombinaciji s organskim rastvaračima, kako je navedeno u podtački 1) ove tačke, i koji su stavljeni na tržište za profesionalnu upotrebu moraju biti jasno označeni neizbrisivim oznakama: “Samo za profesionalne korisnike” i “Smrtonosno ako se udiše” i piktogramom GHS06.</w:t>
            </w:r>
          </w:p>
          <w:p w:rsidR="007F7D4F" w:rsidRPr="00521257" w:rsidRDefault="007F7D4F" w:rsidP="007F7D4F">
            <w:pPr>
              <w:jc w:val="both"/>
            </w:pPr>
          </w:p>
          <w:p w:rsidR="007F7D4F" w:rsidRPr="00521257" w:rsidRDefault="007F7D4F" w:rsidP="007F7D4F">
            <w:pPr>
              <w:jc w:val="both"/>
            </w:pPr>
            <w:r w:rsidRPr="00521257">
              <w:t xml:space="preserve">4) Dio 2.3. bezbjednosnog lista mora sadržati sljedeće informacije: smješe (3,3,4,4,5,5,6,6,7,7,8,8,8-tridekafluorooktil) silanetriola i/ili bilo kojeg od njegovih mono-, di- ili tri-O-(alkil) derivata koncentracije jednake ili veće od 2 ppb i organskih rastvarača u proizvodima s raspršivačem namijenjene su samo profesionalnim korisnicima i označene kao smrtonosne ako se </w:t>
            </w:r>
            <w:r w:rsidR="00C46138" w:rsidRPr="00521257">
              <w:t>udahne</w:t>
            </w:r>
            <w:r w:rsidRPr="00521257">
              <w:t>.</w:t>
            </w:r>
          </w:p>
          <w:p w:rsidR="007F7D4F" w:rsidRPr="00521257" w:rsidRDefault="007F7D4F" w:rsidP="007F7D4F">
            <w:pPr>
              <w:jc w:val="both"/>
            </w:pPr>
          </w:p>
          <w:p w:rsidR="007F7D4F" w:rsidRPr="00521257" w:rsidRDefault="007F7D4F" w:rsidP="007F7D4F">
            <w:pPr>
              <w:jc w:val="both"/>
            </w:pPr>
            <w:r w:rsidRPr="00521257">
              <w:t xml:space="preserve">5) Organski rastvarači iz podtač. 1), 3) i 4) ove tačke uključuju organske rastvarače koji se koriste kao </w:t>
            </w:r>
            <w:r w:rsidR="00C46138" w:rsidRPr="00521257">
              <w:t>sredstva za potiskivanje aerosola</w:t>
            </w:r>
            <w:r w:rsidRPr="00521257">
              <w:t>.</w:t>
            </w:r>
          </w:p>
          <w:p w:rsidR="007F7D4F" w:rsidRPr="00521257" w:rsidRDefault="007F7D4F" w:rsidP="007F7D4F">
            <w:pPr>
              <w:jc w:val="both"/>
            </w:pPr>
          </w:p>
        </w:tc>
      </w:tr>
      <w:tr w:rsidR="00521257" w:rsidRPr="00521257" w:rsidTr="007F7D4F">
        <w:tc>
          <w:tcPr>
            <w:tcW w:w="1233" w:type="dxa"/>
          </w:tcPr>
          <w:p w:rsidR="00C57A19" w:rsidRPr="00521257" w:rsidRDefault="00C57A19" w:rsidP="007F7D4F">
            <w:pPr>
              <w:jc w:val="both"/>
              <w:rPr>
                <w:lang w:val="pl-PL"/>
              </w:rPr>
            </w:pPr>
            <w:r w:rsidRPr="00521257">
              <w:rPr>
                <w:lang w:val="pl-PL"/>
              </w:rPr>
              <w:t>74.</w:t>
            </w:r>
          </w:p>
        </w:tc>
        <w:tc>
          <w:tcPr>
            <w:tcW w:w="3647" w:type="dxa"/>
          </w:tcPr>
          <w:p w:rsidR="00C57A19" w:rsidRPr="00521257" w:rsidRDefault="00C57A19" w:rsidP="00C57A19">
            <w:pPr>
              <w:jc w:val="both"/>
            </w:pPr>
            <w:r w:rsidRPr="00521257">
              <w:rPr>
                <w:shd w:val="clear" w:color="auto" w:fill="FFFFFF"/>
              </w:rPr>
              <w:t>Diizocijanati, O = C=N-R-N = C=O, u kojima je R jedinica alifatičnog ili aromatičnog ugljovodonika nespecifične dužine</w:t>
            </w:r>
          </w:p>
        </w:tc>
        <w:tc>
          <w:tcPr>
            <w:tcW w:w="4363" w:type="dxa"/>
            <w:gridSpan w:val="2"/>
          </w:tcPr>
          <w:p w:rsidR="00C57A19" w:rsidRPr="00521257" w:rsidRDefault="00C57A19" w:rsidP="00C57A19">
            <w:pPr>
              <w:jc w:val="both"/>
              <w:rPr>
                <w:shd w:val="clear" w:color="auto" w:fill="FFFFFF"/>
              </w:rPr>
            </w:pPr>
            <w:r w:rsidRPr="00521257">
              <w:rPr>
                <w:shd w:val="clear" w:color="auto" w:fill="FFFFFF"/>
              </w:rPr>
              <w:t>1) Zabr</w:t>
            </w:r>
            <w:r w:rsidR="005153AD" w:rsidRPr="00521257">
              <w:rPr>
                <w:shd w:val="clear" w:color="auto" w:fill="FFFFFF"/>
              </w:rPr>
              <w:t>a</w:t>
            </w:r>
            <w:r w:rsidRPr="00521257">
              <w:rPr>
                <w:shd w:val="clear" w:color="auto" w:fill="FFFFFF"/>
              </w:rPr>
              <w:t>njena je upotreba</w:t>
            </w:r>
            <w:r w:rsidR="0023304A" w:rsidRPr="00521257">
              <w:rPr>
                <w:shd w:val="clear" w:color="auto" w:fill="FFFFFF"/>
              </w:rPr>
              <w:t xml:space="preserve"> diizociojanata kao</w:t>
            </w:r>
            <w:r w:rsidR="00E54C9E" w:rsidRPr="00521257">
              <w:rPr>
                <w:shd w:val="clear" w:color="auto" w:fill="FFFFFF"/>
              </w:rPr>
              <w:t xml:space="preserve"> supstance </w:t>
            </w:r>
            <w:r w:rsidRPr="00521257">
              <w:rPr>
                <w:shd w:val="clear" w:color="auto" w:fill="FFFFFF"/>
              </w:rPr>
              <w:t>ili kao sastavn</w:t>
            </w:r>
            <w:r w:rsidR="0023304A" w:rsidRPr="00521257">
              <w:rPr>
                <w:shd w:val="clear" w:color="auto" w:fill="FFFFFF"/>
              </w:rPr>
              <w:t>og</w:t>
            </w:r>
            <w:r w:rsidR="00E54C9E" w:rsidRPr="00521257">
              <w:rPr>
                <w:shd w:val="clear" w:color="auto" w:fill="FFFFFF"/>
              </w:rPr>
              <w:t xml:space="preserve"> di</w:t>
            </w:r>
            <w:r w:rsidR="0023304A" w:rsidRPr="00521257">
              <w:rPr>
                <w:shd w:val="clear" w:color="auto" w:fill="FFFFFF"/>
              </w:rPr>
              <w:t>jela</w:t>
            </w:r>
            <w:r w:rsidRPr="00521257">
              <w:rPr>
                <w:shd w:val="clear" w:color="auto" w:fill="FFFFFF"/>
              </w:rPr>
              <w:t xml:space="preserve"> drugih </w:t>
            </w:r>
            <w:r w:rsidR="00E54C9E" w:rsidRPr="00521257">
              <w:rPr>
                <w:shd w:val="clear" w:color="auto" w:fill="FFFFFF"/>
              </w:rPr>
              <w:t>supstanci ili smješ</w:t>
            </w:r>
            <w:r w:rsidR="0023304A" w:rsidRPr="00521257">
              <w:rPr>
                <w:shd w:val="clear" w:color="auto" w:fill="FFFFFF"/>
              </w:rPr>
              <w:t>i</w:t>
            </w:r>
            <w:r w:rsidRPr="00521257">
              <w:rPr>
                <w:shd w:val="clear" w:color="auto" w:fill="FFFFFF"/>
              </w:rPr>
              <w:t xml:space="preserve"> za industrijske i profesionalne upo</w:t>
            </w:r>
            <w:r w:rsidR="00E54C9E" w:rsidRPr="00521257">
              <w:rPr>
                <w:shd w:val="clear" w:color="auto" w:fill="FFFFFF"/>
              </w:rPr>
              <w:t>treb</w:t>
            </w:r>
            <w:r w:rsidR="005153AD" w:rsidRPr="00521257">
              <w:rPr>
                <w:shd w:val="clear" w:color="auto" w:fill="FFFFFF"/>
              </w:rPr>
              <w:t>e</w:t>
            </w:r>
            <w:r w:rsidR="0023304A" w:rsidRPr="00521257">
              <w:rPr>
                <w:shd w:val="clear" w:color="auto" w:fill="FFFFFF"/>
              </w:rPr>
              <w:t xml:space="preserve"> od</w:t>
            </w:r>
            <w:r w:rsidRPr="00521257">
              <w:rPr>
                <w:shd w:val="clear" w:color="auto" w:fill="FFFFFF"/>
              </w:rPr>
              <w:t xml:space="preserve"> 24. </w:t>
            </w:r>
            <w:proofErr w:type="gramStart"/>
            <w:r w:rsidR="005153AD" w:rsidRPr="00521257">
              <w:rPr>
                <w:shd w:val="clear" w:color="auto" w:fill="FFFFFF"/>
              </w:rPr>
              <w:t>avgusta</w:t>
            </w:r>
            <w:proofErr w:type="gramEnd"/>
            <w:r w:rsidRPr="00521257">
              <w:rPr>
                <w:shd w:val="clear" w:color="auto" w:fill="FFFFFF"/>
              </w:rPr>
              <w:t xml:space="preserve"> 2023. osim u sljedećim slučajevima:</w:t>
            </w:r>
          </w:p>
          <w:p w:rsidR="00E54C9E" w:rsidRPr="00521257" w:rsidRDefault="00C57A19" w:rsidP="00C57A19">
            <w:pPr>
              <w:jc w:val="both"/>
              <w:rPr>
                <w:shd w:val="clear" w:color="auto" w:fill="FFFFFF"/>
              </w:rPr>
            </w:pPr>
            <w:r w:rsidRPr="00521257">
              <w:rPr>
                <w:shd w:val="clear" w:color="auto" w:fill="FFFFFF"/>
              </w:rPr>
              <w:t>a)</w:t>
            </w:r>
            <w:r w:rsidR="005153AD" w:rsidRPr="00521257">
              <w:rPr>
                <w:shd w:val="clear" w:color="auto" w:fill="FFFFFF"/>
              </w:rPr>
              <w:t xml:space="preserve"> </w:t>
            </w:r>
            <w:r w:rsidR="0023304A" w:rsidRPr="00521257">
              <w:rPr>
                <w:shd w:val="clear" w:color="auto" w:fill="FFFFFF"/>
              </w:rPr>
              <w:t xml:space="preserve">ukoliko </w:t>
            </w:r>
            <w:r w:rsidRPr="00521257">
              <w:rPr>
                <w:shd w:val="clear" w:color="auto" w:fill="FFFFFF"/>
              </w:rPr>
              <w:t>koncentracija diizocijanata pojedinačno i u kombinaciji iznosi manje od 0,1 % masenog udjela, ili</w:t>
            </w:r>
          </w:p>
          <w:p w:rsidR="00C57A19" w:rsidRPr="00521257" w:rsidRDefault="00C57A19" w:rsidP="00C57A19">
            <w:pPr>
              <w:jc w:val="both"/>
              <w:rPr>
                <w:shd w:val="clear" w:color="auto" w:fill="FFFFFF"/>
              </w:rPr>
            </w:pPr>
            <w:r w:rsidRPr="00521257">
              <w:rPr>
                <w:shd w:val="clear" w:color="auto" w:fill="FFFFFF"/>
              </w:rPr>
              <w:lastRenderedPageBreak/>
              <w:t>b)</w:t>
            </w:r>
            <w:r w:rsidR="00E54C9E" w:rsidRPr="00521257">
              <w:rPr>
                <w:shd w:val="clear" w:color="auto" w:fill="FFFFFF"/>
              </w:rPr>
              <w:t xml:space="preserve"> </w:t>
            </w:r>
            <w:proofErr w:type="gramStart"/>
            <w:r w:rsidR="0023304A" w:rsidRPr="00521257">
              <w:rPr>
                <w:shd w:val="clear" w:color="auto" w:fill="FFFFFF"/>
              </w:rPr>
              <w:t>ukoliko</w:t>
            </w:r>
            <w:proofErr w:type="gramEnd"/>
            <w:r w:rsidR="0023304A" w:rsidRPr="00521257">
              <w:rPr>
                <w:shd w:val="clear" w:color="auto" w:fill="FFFFFF"/>
              </w:rPr>
              <w:t xml:space="preserve"> </w:t>
            </w:r>
            <w:r w:rsidRPr="00521257">
              <w:rPr>
                <w:shd w:val="clear" w:color="auto" w:fill="FFFFFF"/>
              </w:rPr>
              <w:t>poslodavac ili samozaposlena osoba o</w:t>
            </w:r>
            <w:r w:rsidR="00E54C9E" w:rsidRPr="00521257">
              <w:rPr>
                <w:shd w:val="clear" w:color="auto" w:fill="FFFFFF"/>
              </w:rPr>
              <w:t>bezbjeđuje</w:t>
            </w:r>
            <w:r w:rsidRPr="00521257">
              <w:rPr>
                <w:shd w:val="clear" w:color="auto" w:fill="FFFFFF"/>
              </w:rPr>
              <w:t xml:space="preserve"> da industrijski ili profesionalni korisnici uspješno završe </w:t>
            </w:r>
            <w:r w:rsidR="005153AD" w:rsidRPr="00521257">
              <w:rPr>
                <w:shd w:val="clear" w:color="auto" w:fill="FFFFFF"/>
              </w:rPr>
              <w:t xml:space="preserve">obuke o bezbjednoj upotrebi </w:t>
            </w:r>
            <w:r w:rsidRPr="00521257">
              <w:rPr>
                <w:shd w:val="clear" w:color="auto" w:fill="FFFFFF"/>
              </w:rPr>
              <w:t>diizocijanata prije upo</w:t>
            </w:r>
            <w:r w:rsidR="00E54C9E" w:rsidRPr="00521257">
              <w:rPr>
                <w:shd w:val="clear" w:color="auto" w:fill="FFFFFF"/>
              </w:rPr>
              <w:t>trebe</w:t>
            </w:r>
            <w:r w:rsidRPr="00521257">
              <w:rPr>
                <w:shd w:val="clear" w:color="auto" w:fill="FFFFFF"/>
              </w:rPr>
              <w:t xml:space="preserve"> </w:t>
            </w:r>
            <w:r w:rsidR="00E54C9E" w:rsidRPr="00521257">
              <w:rPr>
                <w:shd w:val="clear" w:color="auto" w:fill="FFFFFF"/>
              </w:rPr>
              <w:t>supstanci ili smješ</w:t>
            </w:r>
            <w:r w:rsidRPr="00521257">
              <w:rPr>
                <w:shd w:val="clear" w:color="auto" w:fill="FFFFFF"/>
              </w:rPr>
              <w:t>a.</w:t>
            </w:r>
          </w:p>
          <w:p w:rsidR="00C57A19" w:rsidRPr="00521257" w:rsidRDefault="00C57A19" w:rsidP="00C57A19">
            <w:pPr>
              <w:jc w:val="both"/>
              <w:rPr>
                <w:shd w:val="clear" w:color="auto" w:fill="FFFFFF"/>
              </w:rPr>
            </w:pPr>
          </w:p>
          <w:p w:rsidR="00C57A19" w:rsidRPr="00521257" w:rsidRDefault="00E54C9E" w:rsidP="00C57A19">
            <w:pPr>
              <w:jc w:val="both"/>
              <w:rPr>
                <w:shd w:val="clear" w:color="auto" w:fill="FFFFFF"/>
              </w:rPr>
            </w:pPr>
            <w:r w:rsidRPr="00521257">
              <w:rPr>
                <w:shd w:val="clear" w:color="auto" w:fill="FFFFFF"/>
              </w:rPr>
              <w:t xml:space="preserve">2) Zabranjeno je </w:t>
            </w:r>
            <w:r w:rsidR="00C57A19" w:rsidRPr="00521257">
              <w:rPr>
                <w:shd w:val="clear" w:color="auto" w:fill="FFFFFF"/>
              </w:rPr>
              <w:t xml:space="preserve">stavljati na tržište </w:t>
            </w:r>
            <w:r w:rsidR="0023304A" w:rsidRPr="00521257">
              <w:rPr>
                <w:shd w:val="clear" w:color="auto" w:fill="FFFFFF"/>
              </w:rPr>
              <w:t xml:space="preserve">diizocijanate kao </w:t>
            </w:r>
            <w:r w:rsidRPr="00521257">
              <w:rPr>
                <w:shd w:val="clear" w:color="auto" w:fill="FFFFFF"/>
              </w:rPr>
              <w:t>supstance</w:t>
            </w:r>
            <w:r w:rsidR="00C57A19" w:rsidRPr="00521257">
              <w:rPr>
                <w:shd w:val="clear" w:color="auto" w:fill="FFFFFF"/>
              </w:rPr>
              <w:t xml:space="preserve"> ili kao sastav</w:t>
            </w:r>
            <w:r w:rsidRPr="00521257">
              <w:rPr>
                <w:shd w:val="clear" w:color="auto" w:fill="FFFFFF"/>
              </w:rPr>
              <w:t>n</w:t>
            </w:r>
            <w:r w:rsidR="0023304A" w:rsidRPr="00521257">
              <w:rPr>
                <w:shd w:val="clear" w:color="auto" w:fill="FFFFFF"/>
              </w:rPr>
              <w:t xml:space="preserve">og </w:t>
            </w:r>
            <w:r w:rsidRPr="00521257">
              <w:rPr>
                <w:shd w:val="clear" w:color="auto" w:fill="FFFFFF"/>
              </w:rPr>
              <w:t>di</w:t>
            </w:r>
            <w:r w:rsidR="0023304A" w:rsidRPr="00521257">
              <w:rPr>
                <w:shd w:val="clear" w:color="auto" w:fill="FFFFFF"/>
              </w:rPr>
              <w:t>jela</w:t>
            </w:r>
            <w:r w:rsidRPr="00521257">
              <w:rPr>
                <w:shd w:val="clear" w:color="auto" w:fill="FFFFFF"/>
              </w:rPr>
              <w:t xml:space="preserve"> drugih supstanci </w:t>
            </w:r>
            <w:r w:rsidR="00C57A19" w:rsidRPr="00521257">
              <w:rPr>
                <w:shd w:val="clear" w:color="auto" w:fill="FFFFFF"/>
              </w:rPr>
              <w:t>ili smje</w:t>
            </w:r>
            <w:r w:rsidRPr="00521257">
              <w:rPr>
                <w:shd w:val="clear" w:color="auto" w:fill="FFFFFF"/>
              </w:rPr>
              <w:t>š</w:t>
            </w:r>
            <w:r w:rsidR="00C57A19" w:rsidRPr="00521257">
              <w:rPr>
                <w:shd w:val="clear" w:color="auto" w:fill="FFFFFF"/>
              </w:rPr>
              <w:t>a za industrijske i profesionalne upo</w:t>
            </w:r>
            <w:r w:rsidRPr="00521257">
              <w:rPr>
                <w:shd w:val="clear" w:color="auto" w:fill="FFFFFF"/>
              </w:rPr>
              <w:t>trebe</w:t>
            </w:r>
            <w:r w:rsidR="00C57A19" w:rsidRPr="00521257">
              <w:rPr>
                <w:shd w:val="clear" w:color="auto" w:fill="FFFFFF"/>
              </w:rPr>
              <w:t xml:space="preserve"> osim u sljedećim slučajevima:</w:t>
            </w:r>
          </w:p>
          <w:p w:rsidR="00C57A19" w:rsidRPr="00521257" w:rsidRDefault="00C57A19" w:rsidP="00C57A19">
            <w:pPr>
              <w:jc w:val="both"/>
              <w:rPr>
                <w:shd w:val="clear" w:color="auto" w:fill="FFFFFF"/>
              </w:rPr>
            </w:pPr>
            <w:r w:rsidRPr="00521257">
              <w:rPr>
                <w:shd w:val="clear" w:color="auto" w:fill="FFFFFF"/>
              </w:rPr>
              <w:t>a)</w:t>
            </w:r>
            <w:r w:rsidR="00E54C9E" w:rsidRPr="00521257">
              <w:rPr>
                <w:shd w:val="clear" w:color="auto" w:fill="FFFFFF"/>
              </w:rPr>
              <w:t xml:space="preserve"> </w:t>
            </w:r>
            <w:r w:rsidR="0023304A" w:rsidRPr="00521257">
              <w:rPr>
                <w:shd w:val="clear" w:color="auto" w:fill="FFFFFF"/>
              </w:rPr>
              <w:t xml:space="preserve">ukoliko </w:t>
            </w:r>
            <w:r w:rsidRPr="00521257">
              <w:rPr>
                <w:shd w:val="clear" w:color="auto" w:fill="FFFFFF"/>
              </w:rPr>
              <w:t>koncentracija diizocijanata pojedinačno i u kombinaciji iznosi manje od 0,1 % masenog udjela, ili</w:t>
            </w:r>
          </w:p>
          <w:p w:rsidR="00C57A19" w:rsidRPr="00521257" w:rsidRDefault="00C57A19" w:rsidP="00C57A19">
            <w:pPr>
              <w:jc w:val="both"/>
              <w:rPr>
                <w:shd w:val="clear" w:color="auto" w:fill="FFFFFF"/>
              </w:rPr>
            </w:pPr>
            <w:r w:rsidRPr="00521257">
              <w:rPr>
                <w:shd w:val="clear" w:color="auto" w:fill="FFFFFF"/>
              </w:rPr>
              <w:t>b)</w:t>
            </w:r>
            <w:r w:rsidR="00E54C9E" w:rsidRPr="00521257">
              <w:rPr>
                <w:shd w:val="clear" w:color="auto" w:fill="FFFFFF"/>
              </w:rPr>
              <w:t xml:space="preserve"> </w:t>
            </w:r>
            <w:proofErr w:type="gramStart"/>
            <w:r w:rsidR="0023304A" w:rsidRPr="00521257">
              <w:rPr>
                <w:shd w:val="clear" w:color="auto" w:fill="FFFFFF"/>
              </w:rPr>
              <w:t>ukoliko</w:t>
            </w:r>
            <w:proofErr w:type="gramEnd"/>
            <w:r w:rsidR="0023304A" w:rsidRPr="00521257">
              <w:rPr>
                <w:shd w:val="clear" w:color="auto" w:fill="FFFFFF"/>
              </w:rPr>
              <w:t xml:space="preserve"> </w:t>
            </w:r>
            <w:r w:rsidRPr="00521257">
              <w:rPr>
                <w:shd w:val="clear" w:color="auto" w:fill="FFFFFF"/>
              </w:rPr>
              <w:t xml:space="preserve">dobavljač </w:t>
            </w:r>
            <w:r w:rsidR="00E54C9E" w:rsidRPr="00521257">
              <w:rPr>
                <w:shd w:val="clear" w:color="auto" w:fill="FFFFFF"/>
              </w:rPr>
              <w:t xml:space="preserve">obezbjeđuje </w:t>
            </w:r>
            <w:r w:rsidRPr="00521257">
              <w:rPr>
                <w:shd w:val="clear" w:color="auto" w:fill="FFFFFF"/>
              </w:rPr>
              <w:t>da prima</w:t>
            </w:r>
            <w:r w:rsidR="00E54C9E" w:rsidRPr="00521257">
              <w:rPr>
                <w:shd w:val="clear" w:color="auto" w:fill="FFFFFF"/>
              </w:rPr>
              <w:t>lac supstance odnosno smješ</w:t>
            </w:r>
            <w:r w:rsidRPr="00521257">
              <w:rPr>
                <w:shd w:val="clear" w:color="auto" w:fill="FFFFFF"/>
              </w:rPr>
              <w:t xml:space="preserve">a dobije informacije o zahtjevima iz </w:t>
            </w:r>
            <w:r w:rsidR="00E54C9E" w:rsidRPr="00521257">
              <w:rPr>
                <w:shd w:val="clear" w:color="auto" w:fill="FFFFFF"/>
              </w:rPr>
              <w:t xml:space="preserve">tačke 1 podtačke </w:t>
            </w:r>
            <w:r w:rsidRPr="00521257">
              <w:rPr>
                <w:shd w:val="clear" w:color="auto" w:fill="FFFFFF"/>
              </w:rPr>
              <w:t xml:space="preserve">b) i da je na ambalaži, vidljivo odvojena od ostalih informacija na etiketi, navedena sljedeća izjava: </w:t>
            </w:r>
            <w:r w:rsidR="0023304A" w:rsidRPr="00521257">
              <w:rPr>
                <w:shd w:val="clear" w:color="auto" w:fill="FFFFFF"/>
              </w:rPr>
              <w:t>“</w:t>
            </w:r>
            <w:r w:rsidRPr="00521257">
              <w:rPr>
                <w:shd w:val="clear" w:color="auto" w:fill="FFFFFF"/>
              </w:rPr>
              <w:t xml:space="preserve">Od 24. </w:t>
            </w:r>
            <w:proofErr w:type="gramStart"/>
            <w:r w:rsidR="00E54C9E" w:rsidRPr="00521257">
              <w:rPr>
                <w:shd w:val="clear" w:color="auto" w:fill="FFFFFF"/>
              </w:rPr>
              <w:t>avgusta</w:t>
            </w:r>
            <w:proofErr w:type="gramEnd"/>
            <w:r w:rsidRPr="00521257">
              <w:rPr>
                <w:shd w:val="clear" w:color="auto" w:fill="FFFFFF"/>
              </w:rPr>
              <w:t xml:space="preserve"> 2023. </w:t>
            </w:r>
            <w:proofErr w:type="gramStart"/>
            <w:r w:rsidRPr="00521257">
              <w:rPr>
                <w:shd w:val="clear" w:color="auto" w:fill="FFFFFF"/>
              </w:rPr>
              <w:t>prije</w:t>
            </w:r>
            <w:proofErr w:type="gramEnd"/>
            <w:r w:rsidRPr="00521257">
              <w:rPr>
                <w:shd w:val="clear" w:color="auto" w:fill="FFFFFF"/>
              </w:rPr>
              <w:t xml:space="preserve"> industrijske i profesionalne upo</w:t>
            </w:r>
            <w:r w:rsidR="00E54C9E" w:rsidRPr="00521257">
              <w:rPr>
                <w:shd w:val="clear" w:color="auto" w:fill="FFFFFF"/>
              </w:rPr>
              <w:t>trebe</w:t>
            </w:r>
            <w:r w:rsidRPr="00521257">
              <w:rPr>
                <w:shd w:val="clear" w:color="auto" w:fill="FFFFFF"/>
              </w:rPr>
              <w:t xml:space="preserve"> ob</w:t>
            </w:r>
            <w:r w:rsidR="00E54C9E" w:rsidRPr="00521257">
              <w:rPr>
                <w:shd w:val="clear" w:color="auto" w:fill="FFFFFF"/>
              </w:rPr>
              <w:t>a</w:t>
            </w:r>
            <w:r w:rsidRPr="00521257">
              <w:rPr>
                <w:shd w:val="clear" w:color="auto" w:fill="FFFFFF"/>
              </w:rPr>
              <w:t>vezn</w:t>
            </w:r>
            <w:r w:rsidR="005153AD" w:rsidRPr="00521257">
              <w:rPr>
                <w:shd w:val="clear" w:color="auto" w:fill="FFFFFF"/>
              </w:rPr>
              <w:t>a</w:t>
            </w:r>
            <w:r w:rsidRPr="00521257">
              <w:rPr>
                <w:shd w:val="clear" w:color="auto" w:fill="FFFFFF"/>
              </w:rPr>
              <w:t xml:space="preserve"> je odgovarajuć</w:t>
            </w:r>
            <w:r w:rsidR="005153AD" w:rsidRPr="00521257">
              <w:rPr>
                <w:shd w:val="clear" w:color="auto" w:fill="FFFFFF"/>
              </w:rPr>
              <w:t>a</w:t>
            </w:r>
            <w:r w:rsidRPr="00521257">
              <w:rPr>
                <w:shd w:val="clear" w:color="auto" w:fill="FFFFFF"/>
              </w:rPr>
              <w:t xml:space="preserve"> </w:t>
            </w:r>
            <w:r w:rsidR="0023304A" w:rsidRPr="00521257">
              <w:rPr>
                <w:shd w:val="clear" w:color="auto" w:fill="FFFFFF"/>
              </w:rPr>
              <w:t>obuka.”</w:t>
            </w:r>
          </w:p>
          <w:p w:rsidR="00C57A19" w:rsidRPr="00521257" w:rsidRDefault="00C57A19" w:rsidP="00C57A19">
            <w:pPr>
              <w:jc w:val="both"/>
              <w:rPr>
                <w:shd w:val="clear" w:color="auto" w:fill="FFFFFF"/>
              </w:rPr>
            </w:pPr>
          </w:p>
          <w:p w:rsidR="00C57A19" w:rsidRPr="00521257" w:rsidRDefault="00C57A19" w:rsidP="00C57A19">
            <w:pPr>
              <w:jc w:val="both"/>
              <w:rPr>
                <w:shd w:val="clear" w:color="auto" w:fill="FFFFFF"/>
              </w:rPr>
            </w:pPr>
            <w:r w:rsidRPr="00521257">
              <w:rPr>
                <w:shd w:val="clear" w:color="auto" w:fill="FFFFFF"/>
              </w:rPr>
              <w:t>3</w:t>
            </w:r>
            <w:r w:rsidR="002513E3" w:rsidRPr="00521257">
              <w:rPr>
                <w:shd w:val="clear" w:color="auto" w:fill="FFFFFF"/>
              </w:rPr>
              <w:t>) I</w:t>
            </w:r>
            <w:r w:rsidRPr="00521257">
              <w:rPr>
                <w:shd w:val="clear" w:color="auto" w:fill="FFFFFF"/>
              </w:rPr>
              <w:t>ndustrijski i p</w:t>
            </w:r>
            <w:r w:rsidR="002513E3" w:rsidRPr="00521257">
              <w:rPr>
                <w:shd w:val="clear" w:color="auto" w:fill="FFFFFF"/>
              </w:rPr>
              <w:t>rofesionalni korisnik/korisnici su svi radnici</w:t>
            </w:r>
            <w:r w:rsidRPr="00521257">
              <w:rPr>
                <w:shd w:val="clear" w:color="auto" w:fill="FFFFFF"/>
              </w:rPr>
              <w:t xml:space="preserve"> ili samozaposleni radni</w:t>
            </w:r>
            <w:r w:rsidR="002513E3" w:rsidRPr="00521257">
              <w:rPr>
                <w:shd w:val="clear" w:color="auto" w:fill="FFFFFF"/>
              </w:rPr>
              <w:t xml:space="preserve">ci </w:t>
            </w:r>
            <w:r w:rsidRPr="00521257">
              <w:rPr>
                <w:shd w:val="clear" w:color="auto" w:fill="FFFFFF"/>
              </w:rPr>
              <w:t>koji rukuj</w:t>
            </w:r>
            <w:r w:rsidR="002513E3" w:rsidRPr="00521257">
              <w:rPr>
                <w:shd w:val="clear" w:color="auto" w:fill="FFFFFF"/>
              </w:rPr>
              <w:t>u</w:t>
            </w:r>
            <w:r w:rsidRPr="00521257">
              <w:rPr>
                <w:shd w:val="clear" w:color="auto" w:fill="FFFFFF"/>
              </w:rPr>
              <w:t xml:space="preserve"> diizoc</w:t>
            </w:r>
            <w:r w:rsidR="002513E3" w:rsidRPr="00521257">
              <w:rPr>
                <w:shd w:val="clear" w:color="auto" w:fill="FFFFFF"/>
              </w:rPr>
              <w:t>ijanatima kao samostalnim supstancam</w:t>
            </w:r>
            <w:r w:rsidRPr="00521257">
              <w:rPr>
                <w:shd w:val="clear" w:color="auto" w:fill="FFFFFF"/>
              </w:rPr>
              <w:t xml:space="preserve">a ili kao </w:t>
            </w:r>
            <w:r w:rsidR="002513E3" w:rsidRPr="00521257">
              <w:rPr>
                <w:shd w:val="clear" w:color="auto" w:fill="FFFFFF"/>
              </w:rPr>
              <w:t xml:space="preserve">sastavnim djelovima supstanci </w:t>
            </w:r>
            <w:r w:rsidRPr="00521257">
              <w:rPr>
                <w:shd w:val="clear" w:color="auto" w:fill="FFFFFF"/>
              </w:rPr>
              <w:t>ili smje</w:t>
            </w:r>
            <w:r w:rsidR="002513E3" w:rsidRPr="00521257">
              <w:rPr>
                <w:shd w:val="clear" w:color="auto" w:fill="FFFFFF"/>
              </w:rPr>
              <w:t>š</w:t>
            </w:r>
            <w:r w:rsidRPr="00521257">
              <w:rPr>
                <w:shd w:val="clear" w:color="auto" w:fill="FFFFFF"/>
              </w:rPr>
              <w:t xml:space="preserve">a </w:t>
            </w:r>
            <w:r w:rsidR="002513E3" w:rsidRPr="00521257">
              <w:rPr>
                <w:shd w:val="clear" w:color="auto" w:fill="FFFFFF"/>
              </w:rPr>
              <w:t>z</w:t>
            </w:r>
            <w:r w:rsidRPr="00521257">
              <w:rPr>
                <w:shd w:val="clear" w:color="auto" w:fill="FFFFFF"/>
              </w:rPr>
              <w:t>a industrijske i profesionalne upo</w:t>
            </w:r>
            <w:r w:rsidR="002513E3" w:rsidRPr="00521257">
              <w:rPr>
                <w:shd w:val="clear" w:color="auto" w:fill="FFFFFF"/>
              </w:rPr>
              <w:t>trebe</w:t>
            </w:r>
            <w:r w:rsidRPr="00521257">
              <w:rPr>
                <w:shd w:val="clear" w:color="auto" w:fill="FFFFFF"/>
              </w:rPr>
              <w:t xml:space="preserve"> ili nadgleda takve poslove.</w:t>
            </w:r>
          </w:p>
          <w:p w:rsidR="00C57A19" w:rsidRPr="00521257" w:rsidRDefault="00C57A19" w:rsidP="00C57A19">
            <w:pPr>
              <w:jc w:val="both"/>
              <w:rPr>
                <w:shd w:val="clear" w:color="auto" w:fill="FFFFFF"/>
              </w:rPr>
            </w:pPr>
          </w:p>
          <w:p w:rsidR="00C57A19" w:rsidRPr="00521257" w:rsidRDefault="002513E3" w:rsidP="00C57A19">
            <w:pPr>
              <w:jc w:val="both"/>
              <w:rPr>
                <w:shd w:val="clear" w:color="auto" w:fill="FFFFFF"/>
              </w:rPr>
            </w:pPr>
            <w:r w:rsidRPr="00521257">
              <w:rPr>
                <w:shd w:val="clear" w:color="auto" w:fill="FFFFFF"/>
              </w:rPr>
              <w:t xml:space="preserve">4) </w:t>
            </w:r>
            <w:r w:rsidR="003C2777" w:rsidRPr="00521257">
              <w:rPr>
                <w:shd w:val="clear" w:color="auto" w:fill="FFFFFF"/>
              </w:rPr>
              <w:t xml:space="preserve">Obuka </w:t>
            </w:r>
            <w:r w:rsidR="00C57A19" w:rsidRPr="00521257">
              <w:rPr>
                <w:shd w:val="clear" w:color="auto" w:fill="FFFFFF"/>
              </w:rPr>
              <w:t>iz</w:t>
            </w:r>
            <w:r w:rsidRPr="00521257">
              <w:rPr>
                <w:shd w:val="clear" w:color="auto" w:fill="FFFFFF"/>
              </w:rPr>
              <w:t xml:space="preserve"> tačke 1 podtačke </w:t>
            </w:r>
            <w:r w:rsidR="00C57A19" w:rsidRPr="00521257">
              <w:rPr>
                <w:shd w:val="clear" w:color="auto" w:fill="FFFFFF"/>
              </w:rPr>
              <w:t>b) uključuje uput</w:t>
            </w:r>
            <w:r w:rsidRPr="00521257">
              <w:rPr>
                <w:shd w:val="clear" w:color="auto" w:fill="FFFFFF"/>
              </w:rPr>
              <w:t>stva</w:t>
            </w:r>
            <w:r w:rsidR="00C57A19" w:rsidRPr="00521257">
              <w:rPr>
                <w:shd w:val="clear" w:color="auto" w:fill="FFFFFF"/>
              </w:rPr>
              <w:t xml:space="preserve"> za kontrolu izlaganja diizocijanatima preko kože i udisanjem na radnom mjestu ne dovodeći u pitanje granične vrijednosti izloženosti na radu ni druge mjere upravljanja rizikom. </w:t>
            </w:r>
            <w:r w:rsidR="003C2777" w:rsidRPr="00521257">
              <w:rPr>
                <w:shd w:val="clear" w:color="auto" w:fill="FFFFFF"/>
              </w:rPr>
              <w:t xml:space="preserve">Obuku </w:t>
            </w:r>
            <w:r w:rsidRPr="00521257">
              <w:rPr>
                <w:shd w:val="clear" w:color="auto" w:fill="FFFFFF"/>
              </w:rPr>
              <w:t>s</w:t>
            </w:r>
            <w:r w:rsidR="00C57A19" w:rsidRPr="00521257">
              <w:rPr>
                <w:shd w:val="clear" w:color="auto" w:fill="FFFFFF"/>
              </w:rPr>
              <w:t xml:space="preserve">provodi stručnjak za </w:t>
            </w:r>
            <w:r w:rsidRPr="00521257">
              <w:rPr>
                <w:shd w:val="clear" w:color="auto" w:fill="FFFFFF"/>
              </w:rPr>
              <w:t>zaštitu</w:t>
            </w:r>
            <w:r w:rsidR="00C57A19" w:rsidRPr="00521257">
              <w:rPr>
                <w:shd w:val="clear" w:color="auto" w:fill="FFFFFF"/>
              </w:rPr>
              <w:t xml:space="preserve"> i zdravlje na radu koji je potrebno znanje stekao odgovarajućim stručnim osposobljavanjem. </w:t>
            </w:r>
            <w:r w:rsidR="003C2777" w:rsidRPr="00521257">
              <w:rPr>
                <w:shd w:val="clear" w:color="auto" w:fill="FFFFFF"/>
              </w:rPr>
              <w:t xml:space="preserve">Obuka </w:t>
            </w:r>
            <w:r w:rsidR="00C57A19" w:rsidRPr="00521257">
              <w:rPr>
                <w:shd w:val="clear" w:color="auto" w:fill="FFFFFF"/>
              </w:rPr>
              <w:t>obuhva</w:t>
            </w:r>
            <w:r w:rsidRPr="00521257">
              <w:rPr>
                <w:shd w:val="clear" w:color="auto" w:fill="FFFFFF"/>
              </w:rPr>
              <w:t>t</w:t>
            </w:r>
            <w:r w:rsidR="00C57A19" w:rsidRPr="00521257">
              <w:rPr>
                <w:shd w:val="clear" w:color="auto" w:fill="FFFFFF"/>
              </w:rPr>
              <w:t>a najmanje:</w:t>
            </w:r>
          </w:p>
          <w:p w:rsidR="00C57A19" w:rsidRPr="00521257" w:rsidRDefault="00C57A19" w:rsidP="00C57A19">
            <w:pPr>
              <w:jc w:val="both"/>
              <w:rPr>
                <w:shd w:val="clear" w:color="auto" w:fill="FFFFFF"/>
              </w:rPr>
            </w:pPr>
            <w:r w:rsidRPr="00521257">
              <w:rPr>
                <w:shd w:val="clear" w:color="auto" w:fill="FFFFFF"/>
              </w:rPr>
              <w:t>a)</w:t>
            </w:r>
            <w:r w:rsidR="003C2777" w:rsidRPr="00521257">
              <w:rPr>
                <w:shd w:val="clear" w:color="auto" w:fill="FFFFFF"/>
              </w:rPr>
              <w:t xml:space="preserve"> </w:t>
            </w:r>
            <w:r w:rsidRPr="00521257">
              <w:rPr>
                <w:shd w:val="clear" w:color="auto" w:fill="FFFFFF"/>
              </w:rPr>
              <w:t>elemente osposobljavanja iz</w:t>
            </w:r>
            <w:r w:rsidR="002513E3" w:rsidRPr="00521257">
              <w:rPr>
                <w:shd w:val="clear" w:color="auto" w:fill="FFFFFF"/>
              </w:rPr>
              <w:t xml:space="preserve"> tačke </w:t>
            </w:r>
            <w:r w:rsidRPr="00521257">
              <w:rPr>
                <w:shd w:val="clear" w:color="auto" w:fill="FFFFFF"/>
              </w:rPr>
              <w:t>5</w:t>
            </w:r>
            <w:r w:rsidR="002513E3" w:rsidRPr="00521257">
              <w:rPr>
                <w:shd w:val="clear" w:color="auto" w:fill="FFFFFF"/>
              </w:rPr>
              <w:t xml:space="preserve"> podtačke </w:t>
            </w:r>
            <w:r w:rsidRPr="00521257">
              <w:rPr>
                <w:shd w:val="clear" w:color="auto" w:fill="FFFFFF"/>
              </w:rPr>
              <w:t>a) za sve industrijske i profesionalne upo</w:t>
            </w:r>
            <w:r w:rsidR="003C2777" w:rsidRPr="00521257">
              <w:rPr>
                <w:shd w:val="clear" w:color="auto" w:fill="FFFFFF"/>
              </w:rPr>
              <w:t xml:space="preserve">trebe </w:t>
            </w:r>
            <w:r w:rsidRPr="00521257">
              <w:rPr>
                <w:shd w:val="clear" w:color="auto" w:fill="FFFFFF"/>
              </w:rPr>
              <w:t>;</w:t>
            </w:r>
          </w:p>
          <w:p w:rsidR="00C57A19" w:rsidRPr="00521257" w:rsidRDefault="00C57A19" w:rsidP="00C57A19">
            <w:pPr>
              <w:jc w:val="both"/>
              <w:rPr>
                <w:shd w:val="clear" w:color="auto" w:fill="FFFFFF"/>
              </w:rPr>
            </w:pPr>
            <w:r w:rsidRPr="00521257">
              <w:rPr>
                <w:shd w:val="clear" w:color="auto" w:fill="FFFFFF"/>
              </w:rPr>
              <w:t>b)</w:t>
            </w:r>
            <w:r w:rsidR="002513E3" w:rsidRPr="00521257">
              <w:rPr>
                <w:shd w:val="clear" w:color="auto" w:fill="FFFFFF"/>
              </w:rPr>
              <w:t xml:space="preserve"> </w:t>
            </w:r>
            <w:r w:rsidRPr="00521257">
              <w:rPr>
                <w:shd w:val="clear" w:color="auto" w:fill="FFFFFF"/>
              </w:rPr>
              <w:t xml:space="preserve">elemente osposobljavanja iz </w:t>
            </w:r>
            <w:r w:rsidR="002513E3" w:rsidRPr="00521257">
              <w:rPr>
                <w:shd w:val="clear" w:color="auto" w:fill="FFFFFF"/>
              </w:rPr>
              <w:t xml:space="preserve">tačke </w:t>
            </w:r>
            <w:r w:rsidRPr="00521257">
              <w:rPr>
                <w:shd w:val="clear" w:color="auto" w:fill="FFFFFF"/>
              </w:rPr>
              <w:t>5</w:t>
            </w:r>
            <w:r w:rsidR="002513E3" w:rsidRPr="00521257">
              <w:rPr>
                <w:shd w:val="clear" w:color="auto" w:fill="FFFFFF"/>
              </w:rPr>
              <w:t xml:space="preserve"> podtačke </w:t>
            </w:r>
            <w:r w:rsidRPr="00521257">
              <w:rPr>
                <w:shd w:val="clear" w:color="auto" w:fill="FFFFFF"/>
              </w:rPr>
              <w:t>a) i b) za sljedeće upo</w:t>
            </w:r>
            <w:r w:rsidR="002513E3" w:rsidRPr="00521257">
              <w:rPr>
                <w:shd w:val="clear" w:color="auto" w:fill="FFFFFF"/>
              </w:rPr>
              <w:t>trebe</w:t>
            </w:r>
            <w:r w:rsidRPr="00521257">
              <w:rPr>
                <w:shd w:val="clear" w:color="auto" w:fill="FFFFFF"/>
              </w:rPr>
              <w:t>:</w:t>
            </w:r>
          </w:p>
          <w:p w:rsidR="002513E3" w:rsidRPr="00521257" w:rsidRDefault="00C57A19" w:rsidP="00C57A19">
            <w:pPr>
              <w:jc w:val="both"/>
              <w:rPr>
                <w:shd w:val="clear" w:color="auto" w:fill="FFFFFF"/>
              </w:rPr>
            </w:pPr>
            <w:r w:rsidRPr="00521257">
              <w:rPr>
                <w:shd w:val="clear" w:color="auto" w:fill="FFFFFF"/>
              </w:rPr>
              <w:t>—</w:t>
            </w:r>
            <w:r w:rsidR="002513E3" w:rsidRPr="00521257">
              <w:rPr>
                <w:shd w:val="clear" w:color="auto" w:fill="FFFFFF"/>
              </w:rPr>
              <w:t xml:space="preserve"> </w:t>
            </w:r>
            <w:r w:rsidRPr="00521257">
              <w:rPr>
                <w:shd w:val="clear" w:color="auto" w:fill="FFFFFF"/>
              </w:rPr>
              <w:t>rukovanje otvorenim smje</w:t>
            </w:r>
            <w:r w:rsidR="002513E3" w:rsidRPr="00521257">
              <w:rPr>
                <w:shd w:val="clear" w:color="auto" w:fill="FFFFFF"/>
              </w:rPr>
              <w:t>š</w:t>
            </w:r>
            <w:r w:rsidRPr="00521257">
              <w:rPr>
                <w:shd w:val="clear" w:color="auto" w:fill="FFFFFF"/>
              </w:rPr>
              <w:t>ama na temperaturi okoline (uključujući pjenaste tunele),</w:t>
            </w:r>
          </w:p>
          <w:p w:rsidR="002513E3" w:rsidRPr="00521257" w:rsidRDefault="002513E3" w:rsidP="002513E3">
            <w:pPr>
              <w:pStyle w:val="ListParagraph"/>
              <w:numPr>
                <w:ilvl w:val="0"/>
                <w:numId w:val="12"/>
              </w:numPr>
              <w:jc w:val="both"/>
              <w:rPr>
                <w:shd w:val="clear" w:color="auto" w:fill="FFFFFF"/>
              </w:rPr>
            </w:pPr>
            <w:r w:rsidRPr="00521257">
              <w:rPr>
                <w:shd w:val="clear" w:color="auto" w:fill="FFFFFF"/>
              </w:rPr>
              <w:lastRenderedPageBreak/>
              <w:t>raspršivanje u</w:t>
            </w:r>
            <w:r w:rsidR="00C57A19" w:rsidRPr="00521257">
              <w:rPr>
                <w:shd w:val="clear" w:color="auto" w:fill="FFFFFF"/>
              </w:rPr>
              <w:t xml:space="preserve"> kabini</w:t>
            </w:r>
            <w:r w:rsidRPr="00521257">
              <w:rPr>
                <w:shd w:val="clear" w:color="auto" w:fill="FFFFFF"/>
              </w:rPr>
              <w:t xml:space="preserve"> koja je pod ventilacijom,</w:t>
            </w:r>
          </w:p>
          <w:p w:rsidR="00C57A19" w:rsidRPr="00521257" w:rsidRDefault="00C57A19" w:rsidP="002513E3">
            <w:pPr>
              <w:pStyle w:val="ListParagraph"/>
              <w:numPr>
                <w:ilvl w:val="0"/>
                <w:numId w:val="12"/>
              </w:numPr>
              <w:jc w:val="both"/>
              <w:rPr>
                <w:shd w:val="clear" w:color="auto" w:fill="FFFFFF"/>
              </w:rPr>
            </w:pPr>
            <w:r w:rsidRPr="00521257">
              <w:rPr>
                <w:shd w:val="clear" w:color="auto" w:fill="FFFFFF"/>
              </w:rPr>
              <w:t>nanošenje valjkom,</w:t>
            </w:r>
          </w:p>
          <w:p w:rsidR="00C57A19" w:rsidRPr="00521257" w:rsidRDefault="00C57A19" w:rsidP="002513E3">
            <w:pPr>
              <w:pStyle w:val="ListParagraph"/>
              <w:numPr>
                <w:ilvl w:val="0"/>
                <w:numId w:val="12"/>
              </w:numPr>
              <w:jc w:val="both"/>
              <w:rPr>
                <w:shd w:val="clear" w:color="auto" w:fill="FFFFFF"/>
              </w:rPr>
            </w:pPr>
            <w:r w:rsidRPr="00521257">
              <w:rPr>
                <w:shd w:val="clear" w:color="auto" w:fill="FFFFFF"/>
              </w:rPr>
              <w:t>nanošenje četkom,</w:t>
            </w:r>
          </w:p>
          <w:p w:rsidR="00C57A19" w:rsidRPr="00521257" w:rsidRDefault="00C57A19" w:rsidP="002513E3">
            <w:pPr>
              <w:pStyle w:val="ListParagraph"/>
              <w:numPr>
                <w:ilvl w:val="0"/>
                <w:numId w:val="12"/>
              </w:numPr>
              <w:jc w:val="both"/>
              <w:rPr>
                <w:shd w:val="clear" w:color="auto" w:fill="FFFFFF"/>
              </w:rPr>
            </w:pPr>
            <w:r w:rsidRPr="00521257">
              <w:rPr>
                <w:shd w:val="clear" w:color="auto" w:fill="FFFFFF"/>
              </w:rPr>
              <w:t>nanošenje uranjanjem i li</w:t>
            </w:r>
            <w:r w:rsidR="002513E3" w:rsidRPr="00521257">
              <w:rPr>
                <w:shd w:val="clear" w:color="auto" w:fill="FFFFFF"/>
              </w:rPr>
              <w:t>lenjem</w:t>
            </w:r>
            <w:r w:rsidRPr="00521257">
              <w:rPr>
                <w:shd w:val="clear" w:color="auto" w:fill="FFFFFF"/>
              </w:rPr>
              <w:t>,</w:t>
            </w:r>
          </w:p>
          <w:p w:rsidR="00C57A19" w:rsidRPr="00521257" w:rsidRDefault="00C57A19" w:rsidP="002513E3">
            <w:pPr>
              <w:pStyle w:val="ListParagraph"/>
              <w:numPr>
                <w:ilvl w:val="0"/>
                <w:numId w:val="12"/>
              </w:numPr>
              <w:jc w:val="both"/>
              <w:rPr>
                <w:shd w:val="clear" w:color="auto" w:fill="FFFFFF"/>
              </w:rPr>
            </w:pPr>
            <w:r w:rsidRPr="00521257">
              <w:rPr>
                <w:shd w:val="clear" w:color="auto" w:fill="FFFFFF"/>
              </w:rPr>
              <w:t xml:space="preserve">mehaničku naknadnu obradu (npr. rezanje) nepotpuno </w:t>
            </w:r>
            <w:r w:rsidR="002513E3" w:rsidRPr="00521257">
              <w:rPr>
                <w:shd w:val="clear" w:color="auto" w:fill="FFFFFF"/>
              </w:rPr>
              <w:t xml:space="preserve">tvrdih </w:t>
            </w:r>
            <w:r w:rsidRPr="00521257">
              <w:rPr>
                <w:shd w:val="clear" w:color="auto" w:fill="FFFFFF"/>
              </w:rPr>
              <w:t>predmeta koji više nisu topli,</w:t>
            </w:r>
          </w:p>
          <w:p w:rsidR="00C57A19" w:rsidRPr="00521257" w:rsidRDefault="00C57A19" w:rsidP="002513E3">
            <w:pPr>
              <w:pStyle w:val="ListParagraph"/>
              <w:numPr>
                <w:ilvl w:val="0"/>
                <w:numId w:val="12"/>
              </w:numPr>
              <w:jc w:val="both"/>
              <w:rPr>
                <w:shd w:val="clear" w:color="auto" w:fill="FFFFFF"/>
              </w:rPr>
            </w:pPr>
            <w:r w:rsidRPr="00521257">
              <w:rPr>
                <w:shd w:val="clear" w:color="auto" w:fill="FFFFFF"/>
              </w:rPr>
              <w:t>čišćenje i otpad,</w:t>
            </w:r>
          </w:p>
          <w:p w:rsidR="00C57A19" w:rsidRPr="00521257" w:rsidRDefault="00C57A19" w:rsidP="002513E3">
            <w:pPr>
              <w:pStyle w:val="ListParagraph"/>
              <w:numPr>
                <w:ilvl w:val="0"/>
                <w:numId w:val="12"/>
              </w:numPr>
              <w:jc w:val="both"/>
              <w:rPr>
                <w:shd w:val="clear" w:color="auto" w:fill="FFFFFF"/>
              </w:rPr>
            </w:pPr>
            <w:r w:rsidRPr="00521257">
              <w:rPr>
                <w:shd w:val="clear" w:color="auto" w:fill="FFFFFF"/>
              </w:rPr>
              <w:t>sve druge upo</w:t>
            </w:r>
            <w:r w:rsidR="002513E3" w:rsidRPr="00521257">
              <w:rPr>
                <w:shd w:val="clear" w:color="auto" w:fill="FFFFFF"/>
              </w:rPr>
              <w:t>trebe</w:t>
            </w:r>
            <w:r w:rsidRPr="00521257">
              <w:rPr>
                <w:shd w:val="clear" w:color="auto" w:fill="FFFFFF"/>
              </w:rPr>
              <w:t xml:space="preserve"> sa sličnim izlaganjem preko kože i/ili udisanjem;</w:t>
            </w:r>
          </w:p>
          <w:p w:rsidR="00C57A19" w:rsidRPr="00521257" w:rsidRDefault="00C57A19" w:rsidP="00C57A19">
            <w:pPr>
              <w:jc w:val="both"/>
              <w:rPr>
                <w:shd w:val="clear" w:color="auto" w:fill="FFFFFF"/>
              </w:rPr>
            </w:pPr>
            <w:r w:rsidRPr="00521257">
              <w:rPr>
                <w:shd w:val="clear" w:color="auto" w:fill="FFFFFF"/>
              </w:rPr>
              <w:t>c)</w:t>
            </w:r>
            <w:r w:rsidR="002513E3" w:rsidRPr="00521257">
              <w:rPr>
                <w:shd w:val="clear" w:color="auto" w:fill="FFFFFF"/>
              </w:rPr>
              <w:t xml:space="preserve"> </w:t>
            </w:r>
            <w:r w:rsidRPr="00521257">
              <w:rPr>
                <w:shd w:val="clear" w:color="auto" w:fill="FFFFFF"/>
              </w:rPr>
              <w:t>elemente osposobljavanja iz</w:t>
            </w:r>
            <w:r w:rsidR="002513E3" w:rsidRPr="00521257">
              <w:rPr>
                <w:shd w:val="clear" w:color="auto" w:fill="FFFFFF"/>
              </w:rPr>
              <w:t xml:space="preserve"> tačke 5 podtački </w:t>
            </w:r>
            <w:r w:rsidRPr="00521257">
              <w:rPr>
                <w:shd w:val="clear" w:color="auto" w:fill="FFFFFF"/>
              </w:rPr>
              <w:t>a), b) i c) za sljedeće upo</w:t>
            </w:r>
            <w:r w:rsidR="002513E3" w:rsidRPr="00521257">
              <w:rPr>
                <w:shd w:val="clear" w:color="auto" w:fill="FFFFFF"/>
              </w:rPr>
              <w:t>trebe</w:t>
            </w:r>
            <w:r w:rsidRPr="00521257">
              <w:rPr>
                <w:shd w:val="clear" w:color="auto" w:fill="FFFFFF"/>
              </w:rPr>
              <w:t>:</w:t>
            </w:r>
          </w:p>
          <w:p w:rsidR="00C57A19" w:rsidRPr="00521257" w:rsidRDefault="00C57A19" w:rsidP="00C57A19">
            <w:pPr>
              <w:jc w:val="both"/>
              <w:rPr>
                <w:shd w:val="clear" w:color="auto" w:fill="FFFFFF"/>
              </w:rPr>
            </w:pPr>
            <w:r w:rsidRPr="00521257">
              <w:rPr>
                <w:shd w:val="clear" w:color="auto" w:fill="FFFFFF"/>
              </w:rPr>
              <w:t>—</w:t>
            </w:r>
            <w:r w:rsidR="002513E3" w:rsidRPr="00521257">
              <w:rPr>
                <w:shd w:val="clear" w:color="auto" w:fill="FFFFFF"/>
              </w:rPr>
              <w:t xml:space="preserve"> </w:t>
            </w:r>
            <w:r w:rsidRPr="00521257">
              <w:rPr>
                <w:shd w:val="clear" w:color="auto" w:fill="FFFFFF"/>
              </w:rPr>
              <w:t xml:space="preserve">rukovanje nepotpuno </w:t>
            </w:r>
            <w:r w:rsidR="001074CF" w:rsidRPr="00521257">
              <w:rPr>
                <w:shd w:val="clear" w:color="auto" w:fill="FFFFFF"/>
              </w:rPr>
              <w:t xml:space="preserve">tvrdim </w:t>
            </w:r>
            <w:r w:rsidRPr="00521257">
              <w:rPr>
                <w:shd w:val="clear" w:color="auto" w:fill="FFFFFF"/>
              </w:rPr>
              <w:t xml:space="preserve">predmetima (npr. tek </w:t>
            </w:r>
            <w:r w:rsidR="001074CF" w:rsidRPr="00521257">
              <w:rPr>
                <w:shd w:val="clear" w:color="auto" w:fill="FFFFFF"/>
              </w:rPr>
              <w:t>stvrdnutim</w:t>
            </w:r>
            <w:r w:rsidRPr="00521257">
              <w:rPr>
                <w:shd w:val="clear" w:color="auto" w:fill="FFFFFF"/>
              </w:rPr>
              <w:t>, još toplim predmetima),</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upo</w:t>
            </w:r>
            <w:r w:rsidR="001074CF" w:rsidRPr="00521257">
              <w:rPr>
                <w:shd w:val="clear" w:color="auto" w:fill="FFFFFF"/>
              </w:rPr>
              <w:t>trebe u livnicama</w:t>
            </w:r>
            <w:r w:rsidRPr="00521257">
              <w:rPr>
                <w:shd w:val="clear" w:color="auto" w:fill="FFFFFF"/>
              </w:rPr>
              <w:t>,</w:t>
            </w:r>
          </w:p>
          <w:p w:rsidR="001074CF" w:rsidRPr="00521257" w:rsidRDefault="00C57A19" w:rsidP="004366F3">
            <w:pPr>
              <w:pStyle w:val="ListParagraph"/>
              <w:numPr>
                <w:ilvl w:val="0"/>
                <w:numId w:val="12"/>
              </w:numPr>
              <w:jc w:val="both"/>
              <w:rPr>
                <w:shd w:val="clear" w:color="auto" w:fill="FFFFFF"/>
              </w:rPr>
            </w:pPr>
            <w:r w:rsidRPr="00521257">
              <w:rPr>
                <w:shd w:val="clear" w:color="auto" w:fill="FFFFFF"/>
              </w:rPr>
              <w:t>održavanje i poprav</w:t>
            </w:r>
            <w:r w:rsidR="001074CF" w:rsidRPr="00521257">
              <w:rPr>
                <w:shd w:val="clear" w:color="auto" w:fill="FFFFFF"/>
              </w:rPr>
              <w:t>ka</w:t>
            </w:r>
            <w:r w:rsidRPr="00521257">
              <w:rPr>
                <w:shd w:val="clear" w:color="auto" w:fill="FFFFFF"/>
              </w:rPr>
              <w:t xml:space="preserve"> za koje je potreban pristup opremi,</w:t>
            </w:r>
          </w:p>
          <w:p w:rsidR="00C57A19" w:rsidRPr="00521257" w:rsidRDefault="001074CF" w:rsidP="00C57A19">
            <w:pPr>
              <w:pStyle w:val="ListParagraph"/>
              <w:numPr>
                <w:ilvl w:val="0"/>
                <w:numId w:val="12"/>
              </w:numPr>
              <w:jc w:val="both"/>
              <w:rPr>
                <w:shd w:val="clear" w:color="auto" w:fill="FFFFFF"/>
              </w:rPr>
            </w:pPr>
            <w:r w:rsidRPr="00521257">
              <w:rPr>
                <w:shd w:val="clear" w:color="auto" w:fill="FFFFFF"/>
              </w:rPr>
              <w:t xml:space="preserve"> </w:t>
            </w:r>
            <w:r w:rsidR="00C57A19" w:rsidRPr="00521257">
              <w:rPr>
                <w:shd w:val="clear" w:color="auto" w:fill="FFFFFF"/>
              </w:rPr>
              <w:t>otvoreno rukovanje toplim ili vrućim formulacijama (&gt; 45 °C),</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raspršivanje u otvorenom prostoru uz ograničenu ili samo prirodnu ventilaciju (uključuje velike industrijske prostore) i raspršivanje s velikom silom (npr. pjene, elastomeri),</w:t>
            </w:r>
          </w:p>
          <w:p w:rsidR="00C57A19" w:rsidRPr="00521257" w:rsidRDefault="00C57A19" w:rsidP="001074CF">
            <w:pPr>
              <w:pStyle w:val="ListParagraph"/>
              <w:numPr>
                <w:ilvl w:val="0"/>
                <w:numId w:val="12"/>
              </w:numPr>
              <w:jc w:val="both"/>
              <w:rPr>
                <w:shd w:val="clear" w:color="auto" w:fill="FFFFFF"/>
              </w:rPr>
            </w:pPr>
            <w:proofErr w:type="gramStart"/>
            <w:r w:rsidRPr="00521257">
              <w:rPr>
                <w:shd w:val="clear" w:color="auto" w:fill="FFFFFF"/>
              </w:rPr>
              <w:t>sve</w:t>
            </w:r>
            <w:proofErr w:type="gramEnd"/>
            <w:r w:rsidRPr="00521257">
              <w:rPr>
                <w:shd w:val="clear" w:color="auto" w:fill="FFFFFF"/>
              </w:rPr>
              <w:t xml:space="preserve"> druge upo</w:t>
            </w:r>
            <w:r w:rsidR="001074CF" w:rsidRPr="00521257">
              <w:rPr>
                <w:shd w:val="clear" w:color="auto" w:fill="FFFFFF"/>
              </w:rPr>
              <w:t>trebe</w:t>
            </w:r>
            <w:r w:rsidRPr="00521257">
              <w:rPr>
                <w:shd w:val="clear" w:color="auto" w:fill="FFFFFF"/>
              </w:rPr>
              <w:t xml:space="preserve"> sa sličnim izlaganjem preko kože i/ili udisanjem.</w:t>
            </w:r>
          </w:p>
          <w:p w:rsidR="00C57A19" w:rsidRPr="00521257" w:rsidRDefault="00C57A19" w:rsidP="00C57A19">
            <w:pPr>
              <w:jc w:val="both"/>
              <w:rPr>
                <w:shd w:val="clear" w:color="auto" w:fill="FFFFFF"/>
              </w:rPr>
            </w:pPr>
            <w:r w:rsidRPr="00521257">
              <w:rPr>
                <w:shd w:val="clear" w:color="auto" w:fill="FFFFFF"/>
              </w:rPr>
              <w:t>5</w:t>
            </w:r>
            <w:r w:rsidR="001074CF" w:rsidRPr="00521257">
              <w:rPr>
                <w:shd w:val="clear" w:color="auto" w:fill="FFFFFF"/>
              </w:rPr>
              <w:t xml:space="preserve">) </w:t>
            </w:r>
            <w:r w:rsidRPr="00521257">
              <w:rPr>
                <w:shd w:val="clear" w:color="auto" w:fill="FFFFFF"/>
              </w:rPr>
              <w:t>Elementi</w:t>
            </w:r>
            <w:r w:rsidR="00F74481" w:rsidRPr="00521257">
              <w:rPr>
                <w:shd w:val="clear" w:color="auto" w:fill="FFFFFF"/>
              </w:rPr>
              <w:t xml:space="preserve"> </w:t>
            </w:r>
            <w:r w:rsidR="005E01A7" w:rsidRPr="00521257">
              <w:rPr>
                <w:shd w:val="clear" w:color="auto" w:fill="FFFFFF"/>
              </w:rPr>
              <w:t>obuke</w:t>
            </w:r>
            <w:r w:rsidR="00F74481" w:rsidRPr="00521257">
              <w:rPr>
                <w:shd w:val="clear" w:color="auto" w:fill="FFFFFF"/>
              </w:rPr>
              <w:t xml:space="preserve"> su:</w:t>
            </w:r>
          </w:p>
          <w:p w:rsidR="00C57A19" w:rsidRPr="00521257" w:rsidRDefault="00C57A19" w:rsidP="00C57A19">
            <w:pPr>
              <w:jc w:val="both"/>
              <w:rPr>
                <w:shd w:val="clear" w:color="auto" w:fill="FFFFFF"/>
              </w:rPr>
            </w:pPr>
            <w:r w:rsidRPr="00521257">
              <w:rPr>
                <w:shd w:val="clear" w:color="auto" w:fill="FFFFFF"/>
              </w:rPr>
              <w:t>a)</w:t>
            </w:r>
            <w:r w:rsidR="001074CF" w:rsidRPr="00521257">
              <w:rPr>
                <w:shd w:val="clear" w:color="auto" w:fill="FFFFFF"/>
              </w:rPr>
              <w:t xml:space="preserve"> </w:t>
            </w:r>
            <w:r w:rsidRPr="00521257">
              <w:rPr>
                <w:shd w:val="clear" w:color="auto" w:fill="FFFFFF"/>
              </w:rPr>
              <w:t>op</w:t>
            </w:r>
            <w:r w:rsidR="005E01A7" w:rsidRPr="00521257">
              <w:rPr>
                <w:shd w:val="clear" w:color="auto" w:fill="FFFFFF"/>
              </w:rPr>
              <w:t>šte</w:t>
            </w:r>
            <w:r w:rsidRPr="00521257">
              <w:rPr>
                <w:shd w:val="clear" w:color="auto" w:fill="FFFFFF"/>
              </w:rPr>
              <w:t xml:space="preserve"> osposobljavanje, uključujući osposobljavanje na internetu, o:</w:t>
            </w:r>
          </w:p>
          <w:p w:rsidR="00C57A19" w:rsidRPr="00521257" w:rsidRDefault="001074CF" w:rsidP="001074CF">
            <w:pPr>
              <w:pStyle w:val="ListParagraph"/>
              <w:numPr>
                <w:ilvl w:val="0"/>
                <w:numId w:val="12"/>
              </w:numPr>
              <w:jc w:val="both"/>
              <w:rPr>
                <w:shd w:val="clear" w:color="auto" w:fill="FFFFFF"/>
              </w:rPr>
            </w:pPr>
            <w:r w:rsidRPr="00521257">
              <w:rPr>
                <w:shd w:val="clear" w:color="auto" w:fill="FFFFFF"/>
              </w:rPr>
              <w:t>h</w:t>
            </w:r>
            <w:r w:rsidR="00C57A19" w:rsidRPr="00521257">
              <w:rPr>
                <w:shd w:val="clear" w:color="auto" w:fill="FFFFFF"/>
              </w:rPr>
              <w:t>emiji diizocijanata,</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opasnostima od toksičnosti (uključujući akutnu toksičnost),</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izlaganju diizocijanatima,</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graničnim vrijednostima izloženosti na radu,</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načinima razvoja preosjetljivosti,</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mirisu kao naznaci opasnosti,</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 xml:space="preserve">važnosti </w:t>
            </w:r>
            <w:r w:rsidR="001074CF" w:rsidRPr="00521257">
              <w:rPr>
                <w:shd w:val="clear" w:color="auto" w:fill="FFFFFF"/>
              </w:rPr>
              <w:t xml:space="preserve">isparljivosti </w:t>
            </w:r>
            <w:r w:rsidRPr="00521257">
              <w:rPr>
                <w:shd w:val="clear" w:color="auto" w:fill="FFFFFF"/>
              </w:rPr>
              <w:t>u smislu rizika,</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viskoznosti, temperaturi i molekul</w:t>
            </w:r>
            <w:r w:rsidR="001074CF" w:rsidRPr="00521257">
              <w:rPr>
                <w:shd w:val="clear" w:color="auto" w:fill="FFFFFF"/>
              </w:rPr>
              <w:t xml:space="preserve">skoj </w:t>
            </w:r>
            <w:r w:rsidRPr="00521257">
              <w:rPr>
                <w:shd w:val="clear" w:color="auto" w:fill="FFFFFF"/>
              </w:rPr>
              <w:t>masi diizocijanata,</w:t>
            </w:r>
          </w:p>
          <w:p w:rsidR="001074CF" w:rsidRPr="00521257" w:rsidRDefault="001074CF" w:rsidP="004366F3">
            <w:pPr>
              <w:pStyle w:val="ListParagraph"/>
              <w:numPr>
                <w:ilvl w:val="0"/>
                <w:numId w:val="12"/>
              </w:numPr>
              <w:jc w:val="both"/>
              <w:rPr>
                <w:shd w:val="clear" w:color="auto" w:fill="FFFFFF"/>
              </w:rPr>
            </w:pPr>
            <w:r w:rsidRPr="00521257">
              <w:rPr>
                <w:shd w:val="clear" w:color="auto" w:fill="FFFFFF"/>
              </w:rPr>
              <w:t xml:space="preserve">ličnoj </w:t>
            </w:r>
            <w:r w:rsidR="00C57A19" w:rsidRPr="00521257">
              <w:rPr>
                <w:shd w:val="clear" w:color="auto" w:fill="FFFFFF"/>
              </w:rPr>
              <w:t>higijeni osoblja,</w:t>
            </w:r>
          </w:p>
          <w:p w:rsidR="00C57A19" w:rsidRPr="00521257" w:rsidRDefault="00C57A19" w:rsidP="004366F3">
            <w:pPr>
              <w:pStyle w:val="ListParagraph"/>
              <w:numPr>
                <w:ilvl w:val="0"/>
                <w:numId w:val="12"/>
              </w:numPr>
              <w:jc w:val="both"/>
              <w:rPr>
                <w:shd w:val="clear" w:color="auto" w:fill="FFFFFF"/>
              </w:rPr>
            </w:pPr>
            <w:r w:rsidRPr="00521257">
              <w:rPr>
                <w:shd w:val="clear" w:color="auto" w:fill="FFFFFF"/>
              </w:rPr>
              <w:t xml:space="preserve">potrebnoj </w:t>
            </w:r>
            <w:r w:rsidR="001074CF" w:rsidRPr="00521257">
              <w:rPr>
                <w:shd w:val="clear" w:color="auto" w:fill="FFFFFF"/>
              </w:rPr>
              <w:t xml:space="preserve">ličnoj </w:t>
            </w:r>
            <w:r w:rsidRPr="00521257">
              <w:rPr>
                <w:shd w:val="clear" w:color="auto" w:fill="FFFFFF"/>
              </w:rPr>
              <w:t>zaštitnoj opremi, uz praktičn</w:t>
            </w:r>
            <w:r w:rsidR="001074CF" w:rsidRPr="00521257">
              <w:rPr>
                <w:shd w:val="clear" w:color="auto" w:fill="FFFFFF"/>
              </w:rPr>
              <w:t>a uputstva</w:t>
            </w:r>
            <w:r w:rsidRPr="00521257">
              <w:rPr>
                <w:shd w:val="clear" w:color="auto" w:fill="FFFFFF"/>
              </w:rPr>
              <w:t xml:space="preserve"> za ispravnu upo</w:t>
            </w:r>
            <w:r w:rsidR="001074CF" w:rsidRPr="00521257">
              <w:rPr>
                <w:shd w:val="clear" w:color="auto" w:fill="FFFFFF"/>
              </w:rPr>
              <w:t>trebu</w:t>
            </w:r>
            <w:r w:rsidRPr="00521257">
              <w:rPr>
                <w:shd w:val="clear" w:color="auto" w:fill="FFFFFF"/>
              </w:rPr>
              <w:t>, i nje</w:t>
            </w:r>
            <w:r w:rsidR="001074CF" w:rsidRPr="00521257">
              <w:rPr>
                <w:shd w:val="clear" w:color="auto" w:fill="FFFFFF"/>
              </w:rPr>
              <w:t>nim</w:t>
            </w:r>
            <w:r w:rsidRPr="00521257">
              <w:rPr>
                <w:shd w:val="clear" w:color="auto" w:fill="FFFFFF"/>
              </w:rPr>
              <w:t xml:space="preserve"> ograničenjima,</w:t>
            </w:r>
          </w:p>
          <w:p w:rsidR="001074CF" w:rsidRPr="00521257" w:rsidRDefault="00C57A19" w:rsidP="00C57A19">
            <w:pPr>
              <w:pStyle w:val="ListParagraph"/>
              <w:numPr>
                <w:ilvl w:val="0"/>
                <w:numId w:val="12"/>
              </w:numPr>
              <w:jc w:val="both"/>
              <w:rPr>
                <w:shd w:val="clear" w:color="auto" w:fill="FFFFFF"/>
              </w:rPr>
            </w:pPr>
            <w:r w:rsidRPr="00521257">
              <w:rPr>
                <w:shd w:val="clear" w:color="auto" w:fill="FFFFFF"/>
              </w:rPr>
              <w:t>riziku od kontakta preko kože i od izloženosti udisanjem,</w:t>
            </w:r>
          </w:p>
          <w:p w:rsidR="00C57A19" w:rsidRPr="00521257" w:rsidRDefault="001074CF" w:rsidP="00C57A19">
            <w:pPr>
              <w:pStyle w:val="ListParagraph"/>
              <w:numPr>
                <w:ilvl w:val="0"/>
                <w:numId w:val="12"/>
              </w:numPr>
              <w:jc w:val="both"/>
              <w:rPr>
                <w:shd w:val="clear" w:color="auto" w:fill="FFFFFF"/>
              </w:rPr>
            </w:pPr>
            <w:r w:rsidRPr="00521257">
              <w:rPr>
                <w:shd w:val="clear" w:color="auto" w:fill="FFFFFF"/>
              </w:rPr>
              <w:lastRenderedPageBreak/>
              <w:t>r</w:t>
            </w:r>
            <w:r w:rsidR="00C57A19" w:rsidRPr="00521257">
              <w:rPr>
                <w:shd w:val="clear" w:color="auto" w:fill="FFFFFF"/>
              </w:rPr>
              <w:t>iziku povezanom s postupkom upo</w:t>
            </w:r>
            <w:r w:rsidRPr="00521257">
              <w:rPr>
                <w:shd w:val="clear" w:color="auto" w:fill="FFFFFF"/>
              </w:rPr>
              <w:t>trebe</w:t>
            </w:r>
            <w:r w:rsidR="00C57A19" w:rsidRPr="00521257">
              <w:rPr>
                <w:shd w:val="clear" w:color="auto" w:fill="FFFFFF"/>
              </w:rPr>
              <w:t>,</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planu za zaštitu kože i di</w:t>
            </w:r>
            <w:r w:rsidR="001074CF" w:rsidRPr="00521257">
              <w:rPr>
                <w:shd w:val="clear" w:color="auto" w:fill="FFFFFF"/>
              </w:rPr>
              <w:t xml:space="preserve">sajnih </w:t>
            </w:r>
            <w:r w:rsidRPr="00521257">
              <w:rPr>
                <w:shd w:val="clear" w:color="auto" w:fill="FFFFFF"/>
              </w:rPr>
              <w:t>puteva,</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ventilaciji,</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čišćenju, curenju, održavanju,</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bacanju prazne ambalaže,</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zaštiti drugih prisutnih osoba,</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utvrđivanju kritičnih faza rukovanja,</w:t>
            </w:r>
          </w:p>
          <w:p w:rsidR="00C57A19" w:rsidRPr="00521257" w:rsidRDefault="00C57A19" w:rsidP="001074CF">
            <w:pPr>
              <w:pStyle w:val="ListParagraph"/>
              <w:numPr>
                <w:ilvl w:val="0"/>
                <w:numId w:val="12"/>
              </w:numPr>
              <w:jc w:val="both"/>
              <w:rPr>
                <w:shd w:val="clear" w:color="auto" w:fill="FFFFFF"/>
              </w:rPr>
            </w:pPr>
            <w:r w:rsidRPr="00521257">
              <w:rPr>
                <w:shd w:val="clear" w:color="auto" w:fill="FFFFFF"/>
              </w:rPr>
              <w:t>posebnim oznaka</w:t>
            </w:r>
            <w:r w:rsidR="00C65240" w:rsidRPr="00521257">
              <w:rPr>
                <w:shd w:val="clear" w:color="auto" w:fill="FFFFFF"/>
              </w:rPr>
              <w:t>ma</w:t>
            </w:r>
            <w:r w:rsidRPr="00521257">
              <w:rPr>
                <w:shd w:val="clear" w:color="auto" w:fill="FFFFFF"/>
              </w:rPr>
              <w:t xml:space="preserve"> (ako postoje),</w:t>
            </w:r>
          </w:p>
          <w:p w:rsidR="00C57A19" w:rsidRPr="00521257" w:rsidRDefault="00C65240" w:rsidP="00C65240">
            <w:pPr>
              <w:pStyle w:val="ListParagraph"/>
              <w:numPr>
                <w:ilvl w:val="0"/>
                <w:numId w:val="12"/>
              </w:numPr>
              <w:jc w:val="both"/>
              <w:rPr>
                <w:shd w:val="clear" w:color="auto" w:fill="FFFFFF"/>
              </w:rPr>
            </w:pPr>
            <w:r w:rsidRPr="00521257">
              <w:rPr>
                <w:shd w:val="clear" w:color="auto" w:fill="FFFFFF"/>
              </w:rPr>
              <w:t xml:space="preserve">bezbjednom </w:t>
            </w:r>
            <w:r w:rsidR="00C57A19" w:rsidRPr="00521257">
              <w:rPr>
                <w:shd w:val="clear" w:color="auto" w:fill="FFFFFF"/>
              </w:rPr>
              <w:t>ponašanju,</w:t>
            </w:r>
          </w:p>
          <w:p w:rsidR="00C57A19" w:rsidRPr="00521257" w:rsidRDefault="00C65240" w:rsidP="00C65240">
            <w:pPr>
              <w:pStyle w:val="ListParagraph"/>
              <w:numPr>
                <w:ilvl w:val="0"/>
                <w:numId w:val="12"/>
              </w:numPr>
              <w:jc w:val="both"/>
              <w:rPr>
                <w:shd w:val="clear" w:color="auto" w:fill="FFFFFF"/>
              </w:rPr>
            </w:pPr>
            <w:r w:rsidRPr="00521257">
              <w:rPr>
                <w:shd w:val="clear" w:color="auto" w:fill="FFFFFF"/>
              </w:rPr>
              <w:t xml:space="preserve">sertifikatu </w:t>
            </w:r>
            <w:r w:rsidR="00C57A19" w:rsidRPr="00521257">
              <w:rPr>
                <w:shd w:val="clear" w:color="auto" w:fill="FFFFFF"/>
              </w:rPr>
              <w:t>ili dokumentu o uspješno završenom osposobljavanju;</w:t>
            </w:r>
          </w:p>
          <w:p w:rsidR="00C57A19" w:rsidRPr="00521257" w:rsidRDefault="00C57A19" w:rsidP="00C65240">
            <w:pPr>
              <w:jc w:val="both"/>
              <w:rPr>
                <w:shd w:val="clear" w:color="auto" w:fill="FFFFFF"/>
              </w:rPr>
            </w:pPr>
            <w:r w:rsidRPr="00521257">
              <w:rPr>
                <w:shd w:val="clear" w:color="auto" w:fill="FFFFFF"/>
              </w:rPr>
              <w:t>b)</w:t>
            </w:r>
            <w:r w:rsidR="00C65240" w:rsidRPr="00521257">
              <w:rPr>
                <w:shd w:val="clear" w:color="auto" w:fill="FFFFFF"/>
              </w:rPr>
              <w:t xml:space="preserve"> </w:t>
            </w:r>
            <w:r w:rsidRPr="00521257">
              <w:rPr>
                <w:shd w:val="clear" w:color="auto" w:fill="FFFFFF"/>
              </w:rPr>
              <w:t>osposobljavanje srednje</w:t>
            </w:r>
            <w:r w:rsidR="00C65240" w:rsidRPr="00521257">
              <w:rPr>
                <w:shd w:val="clear" w:color="auto" w:fill="FFFFFF"/>
              </w:rPr>
              <w:t>g nivoa</w:t>
            </w:r>
            <w:r w:rsidRPr="00521257">
              <w:rPr>
                <w:shd w:val="clear" w:color="auto" w:fill="FFFFFF"/>
              </w:rPr>
              <w:t>, uključujući osposobljavanje na internetu, o:</w:t>
            </w:r>
          </w:p>
          <w:p w:rsidR="00C57A19" w:rsidRPr="00521257" w:rsidRDefault="00C57A19" w:rsidP="00C65240">
            <w:pPr>
              <w:pStyle w:val="ListParagraph"/>
              <w:numPr>
                <w:ilvl w:val="0"/>
                <w:numId w:val="12"/>
              </w:numPr>
              <w:jc w:val="both"/>
              <w:rPr>
                <w:shd w:val="clear" w:color="auto" w:fill="FFFFFF"/>
              </w:rPr>
            </w:pPr>
            <w:r w:rsidRPr="00521257">
              <w:rPr>
                <w:shd w:val="clear" w:color="auto" w:fill="FFFFFF"/>
              </w:rPr>
              <w:t>dodatnim aspektima ponašanja,</w:t>
            </w:r>
          </w:p>
          <w:p w:rsidR="00C57A19" w:rsidRPr="00521257" w:rsidRDefault="00C57A19" w:rsidP="00C65240">
            <w:pPr>
              <w:pStyle w:val="ListParagraph"/>
              <w:numPr>
                <w:ilvl w:val="0"/>
                <w:numId w:val="12"/>
              </w:numPr>
              <w:jc w:val="both"/>
              <w:rPr>
                <w:shd w:val="clear" w:color="auto" w:fill="FFFFFF"/>
              </w:rPr>
            </w:pPr>
            <w:r w:rsidRPr="00521257">
              <w:rPr>
                <w:shd w:val="clear" w:color="auto" w:fill="FFFFFF"/>
              </w:rPr>
              <w:t>održavanju,</w:t>
            </w:r>
          </w:p>
          <w:p w:rsidR="00C57A19" w:rsidRPr="00521257" w:rsidRDefault="00C57A19" w:rsidP="00C65240">
            <w:pPr>
              <w:pStyle w:val="ListParagraph"/>
              <w:numPr>
                <w:ilvl w:val="0"/>
                <w:numId w:val="12"/>
              </w:numPr>
              <w:jc w:val="both"/>
              <w:rPr>
                <w:shd w:val="clear" w:color="auto" w:fill="FFFFFF"/>
              </w:rPr>
            </w:pPr>
            <w:r w:rsidRPr="00521257">
              <w:rPr>
                <w:shd w:val="clear" w:color="auto" w:fill="FFFFFF"/>
              </w:rPr>
              <w:t>upravljanju promjenama,</w:t>
            </w:r>
          </w:p>
          <w:p w:rsidR="00C57A19" w:rsidRPr="00521257" w:rsidRDefault="00C57A19" w:rsidP="00C65240">
            <w:pPr>
              <w:pStyle w:val="ListParagraph"/>
              <w:numPr>
                <w:ilvl w:val="0"/>
                <w:numId w:val="12"/>
              </w:numPr>
              <w:jc w:val="both"/>
              <w:rPr>
                <w:shd w:val="clear" w:color="auto" w:fill="FFFFFF"/>
              </w:rPr>
            </w:pPr>
            <w:r w:rsidRPr="00521257">
              <w:rPr>
                <w:shd w:val="clear" w:color="auto" w:fill="FFFFFF"/>
              </w:rPr>
              <w:t xml:space="preserve">ocjeni postojećih </w:t>
            </w:r>
            <w:r w:rsidR="00C65240" w:rsidRPr="00521257">
              <w:rPr>
                <w:shd w:val="clear" w:color="auto" w:fill="FFFFFF"/>
              </w:rPr>
              <w:t>bezbjednosnih uputstava</w:t>
            </w:r>
            <w:r w:rsidRPr="00521257">
              <w:rPr>
                <w:shd w:val="clear" w:color="auto" w:fill="FFFFFF"/>
              </w:rPr>
              <w:t>,</w:t>
            </w:r>
          </w:p>
          <w:p w:rsidR="00C57A19" w:rsidRPr="00521257" w:rsidRDefault="00C57A19" w:rsidP="00C65240">
            <w:pPr>
              <w:pStyle w:val="ListParagraph"/>
              <w:numPr>
                <w:ilvl w:val="0"/>
                <w:numId w:val="12"/>
              </w:numPr>
              <w:jc w:val="both"/>
              <w:rPr>
                <w:shd w:val="clear" w:color="auto" w:fill="FFFFFF"/>
              </w:rPr>
            </w:pPr>
            <w:r w:rsidRPr="00521257">
              <w:rPr>
                <w:shd w:val="clear" w:color="auto" w:fill="FFFFFF"/>
              </w:rPr>
              <w:t>riziku povezanom s postupkom upo</w:t>
            </w:r>
            <w:r w:rsidR="00C65240" w:rsidRPr="00521257">
              <w:rPr>
                <w:shd w:val="clear" w:color="auto" w:fill="FFFFFF"/>
              </w:rPr>
              <w:t>trebe</w:t>
            </w:r>
            <w:r w:rsidRPr="00521257">
              <w:rPr>
                <w:shd w:val="clear" w:color="auto" w:fill="FFFFFF"/>
              </w:rPr>
              <w:t>,</w:t>
            </w:r>
          </w:p>
          <w:p w:rsidR="00C57A19" w:rsidRPr="00521257" w:rsidRDefault="00C65240" w:rsidP="00C65240">
            <w:pPr>
              <w:pStyle w:val="ListParagraph"/>
              <w:numPr>
                <w:ilvl w:val="0"/>
                <w:numId w:val="12"/>
              </w:numPr>
              <w:jc w:val="both"/>
              <w:rPr>
                <w:shd w:val="clear" w:color="auto" w:fill="FFFFFF"/>
              </w:rPr>
            </w:pPr>
            <w:r w:rsidRPr="00521257">
              <w:rPr>
                <w:shd w:val="clear" w:color="auto" w:fill="FFFFFF"/>
              </w:rPr>
              <w:t>sertifikatu ili do</w:t>
            </w:r>
            <w:r w:rsidR="00C57A19" w:rsidRPr="00521257">
              <w:rPr>
                <w:shd w:val="clear" w:color="auto" w:fill="FFFFFF"/>
              </w:rPr>
              <w:t>kumentu o uspješno završenom osposobljavanju;</w:t>
            </w:r>
          </w:p>
          <w:p w:rsidR="00C57A19" w:rsidRPr="00521257" w:rsidRDefault="00C57A19" w:rsidP="00C65240">
            <w:pPr>
              <w:jc w:val="both"/>
              <w:rPr>
                <w:shd w:val="clear" w:color="auto" w:fill="FFFFFF"/>
              </w:rPr>
            </w:pPr>
            <w:r w:rsidRPr="00521257">
              <w:rPr>
                <w:shd w:val="clear" w:color="auto" w:fill="FFFFFF"/>
              </w:rPr>
              <w:t>c)</w:t>
            </w:r>
            <w:r w:rsidR="00C65240" w:rsidRPr="00521257">
              <w:rPr>
                <w:shd w:val="clear" w:color="auto" w:fill="FFFFFF"/>
              </w:rPr>
              <w:t xml:space="preserve"> </w:t>
            </w:r>
            <w:r w:rsidRPr="00521257">
              <w:rPr>
                <w:shd w:val="clear" w:color="auto" w:fill="FFFFFF"/>
              </w:rPr>
              <w:t>napredno osposobljavanje, uključujući osposobljavanje na internetu, o:</w:t>
            </w:r>
          </w:p>
          <w:p w:rsidR="00C57A19" w:rsidRPr="00521257" w:rsidRDefault="00C57A19" w:rsidP="00C65240">
            <w:pPr>
              <w:pStyle w:val="ListParagraph"/>
              <w:numPr>
                <w:ilvl w:val="0"/>
                <w:numId w:val="12"/>
              </w:numPr>
              <w:jc w:val="both"/>
              <w:rPr>
                <w:shd w:val="clear" w:color="auto" w:fill="FFFFFF"/>
              </w:rPr>
            </w:pPr>
            <w:r w:rsidRPr="00521257">
              <w:rPr>
                <w:shd w:val="clear" w:color="auto" w:fill="FFFFFF"/>
              </w:rPr>
              <w:t>eventualnim dodatnim potvrdama potrebnima za posebn</w:t>
            </w:r>
            <w:r w:rsidR="00C65240" w:rsidRPr="00521257">
              <w:rPr>
                <w:shd w:val="clear" w:color="auto" w:fill="FFFFFF"/>
              </w:rPr>
              <w:t>o</w:t>
            </w:r>
            <w:r w:rsidRPr="00521257">
              <w:rPr>
                <w:shd w:val="clear" w:color="auto" w:fill="FFFFFF"/>
              </w:rPr>
              <w:t xml:space="preserve"> obuhvaćene upo</w:t>
            </w:r>
            <w:r w:rsidR="00C65240" w:rsidRPr="00521257">
              <w:rPr>
                <w:shd w:val="clear" w:color="auto" w:fill="FFFFFF"/>
              </w:rPr>
              <w:t>trebe</w:t>
            </w:r>
            <w:r w:rsidRPr="00521257">
              <w:rPr>
                <w:shd w:val="clear" w:color="auto" w:fill="FFFFFF"/>
              </w:rPr>
              <w:t>,</w:t>
            </w:r>
          </w:p>
          <w:p w:rsidR="00C57A19" w:rsidRPr="00521257" w:rsidRDefault="00C57A19" w:rsidP="00C65240">
            <w:pPr>
              <w:pStyle w:val="ListParagraph"/>
              <w:numPr>
                <w:ilvl w:val="0"/>
                <w:numId w:val="12"/>
              </w:numPr>
              <w:jc w:val="both"/>
              <w:rPr>
                <w:shd w:val="clear" w:color="auto" w:fill="FFFFFF"/>
              </w:rPr>
            </w:pPr>
            <w:r w:rsidRPr="00521257">
              <w:rPr>
                <w:shd w:val="clear" w:color="auto" w:fill="FFFFFF"/>
              </w:rPr>
              <w:t>raspršivanju van kabine za raspršivanje,</w:t>
            </w:r>
          </w:p>
          <w:p w:rsidR="00C57A19" w:rsidRPr="00521257" w:rsidRDefault="00C57A19" w:rsidP="00C65240">
            <w:pPr>
              <w:pStyle w:val="ListParagraph"/>
              <w:numPr>
                <w:ilvl w:val="0"/>
                <w:numId w:val="12"/>
              </w:numPr>
              <w:jc w:val="both"/>
              <w:rPr>
                <w:shd w:val="clear" w:color="auto" w:fill="FFFFFF"/>
              </w:rPr>
            </w:pPr>
            <w:r w:rsidRPr="00521257">
              <w:rPr>
                <w:shd w:val="clear" w:color="auto" w:fill="FFFFFF"/>
              </w:rPr>
              <w:t>otvorenom rukovanju toplim ili vrućim formulacijama (&gt; 45 °C),</w:t>
            </w:r>
          </w:p>
          <w:p w:rsidR="00C57A19" w:rsidRPr="00521257" w:rsidRDefault="00C65240" w:rsidP="00C65240">
            <w:pPr>
              <w:pStyle w:val="ListParagraph"/>
              <w:numPr>
                <w:ilvl w:val="0"/>
                <w:numId w:val="12"/>
              </w:numPr>
              <w:jc w:val="both"/>
              <w:rPr>
                <w:shd w:val="clear" w:color="auto" w:fill="FFFFFF"/>
              </w:rPr>
            </w:pPr>
            <w:proofErr w:type="gramStart"/>
            <w:r w:rsidRPr="00521257">
              <w:rPr>
                <w:shd w:val="clear" w:color="auto" w:fill="FFFFFF"/>
              </w:rPr>
              <w:t>sertifikatu</w:t>
            </w:r>
            <w:proofErr w:type="gramEnd"/>
            <w:r w:rsidRPr="00521257">
              <w:rPr>
                <w:shd w:val="clear" w:color="auto" w:fill="FFFFFF"/>
              </w:rPr>
              <w:t xml:space="preserve"> ili </w:t>
            </w:r>
            <w:r w:rsidR="00C57A19" w:rsidRPr="00521257">
              <w:rPr>
                <w:shd w:val="clear" w:color="auto" w:fill="FFFFFF"/>
              </w:rPr>
              <w:t>dokumentu o uspješno završenom osposobljavanju.</w:t>
            </w:r>
          </w:p>
          <w:p w:rsidR="00C65240" w:rsidRPr="00521257" w:rsidRDefault="00C65240" w:rsidP="00C65240">
            <w:pPr>
              <w:jc w:val="both"/>
              <w:rPr>
                <w:shd w:val="clear" w:color="auto" w:fill="FFFFFF"/>
              </w:rPr>
            </w:pPr>
            <w:r w:rsidRPr="00521257">
              <w:rPr>
                <w:shd w:val="clear" w:color="auto" w:fill="FFFFFF"/>
              </w:rPr>
              <w:t xml:space="preserve">6) </w:t>
            </w:r>
            <w:r w:rsidR="00C57A19" w:rsidRPr="00521257">
              <w:rPr>
                <w:shd w:val="clear" w:color="auto" w:fill="FFFFFF"/>
              </w:rPr>
              <w:t xml:space="preserve">Osposobljavanje mora biti u skladu s </w:t>
            </w:r>
            <w:r w:rsidRPr="00521257">
              <w:rPr>
                <w:shd w:val="clear" w:color="auto" w:fill="FFFFFF"/>
              </w:rPr>
              <w:t>propisima kojima je uređena zaštita i zdravlja na radu za i</w:t>
            </w:r>
            <w:r w:rsidR="00C57A19" w:rsidRPr="00521257">
              <w:rPr>
                <w:shd w:val="clear" w:color="auto" w:fill="FFFFFF"/>
              </w:rPr>
              <w:t>ndustrijsk</w:t>
            </w:r>
            <w:r w:rsidRPr="00521257">
              <w:rPr>
                <w:shd w:val="clear" w:color="auto" w:fill="FFFFFF"/>
              </w:rPr>
              <w:t>e ili profesionalne</w:t>
            </w:r>
            <w:r w:rsidR="00C57A19" w:rsidRPr="00521257">
              <w:rPr>
                <w:shd w:val="clear" w:color="auto" w:fill="FFFFFF"/>
              </w:rPr>
              <w:t xml:space="preserve"> korisni</w:t>
            </w:r>
            <w:r w:rsidRPr="00521257">
              <w:rPr>
                <w:shd w:val="clear" w:color="auto" w:fill="FFFFFF"/>
              </w:rPr>
              <w:t>ke</w:t>
            </w:r>
            <w:r w:rsidR="00C57A19" w:rsidRPr="00521257">
              <w:rPr>
                <w:shd w:val="clear" w:color="auto" w:fill="FFFFFF"/>
              </w:rPr>
              <w:t xml:space="preserve">. </w:t>
            </w:r>
          </w:p>
          <w:p w:rsidR="00C57A19" w:rsidRPr="00521257" w:rsidRDefault="00C65240" w:rsidP="00C65240">
            <w:pPr>
              <w:jc w:val="both"/>
              <w:rPr>
                <w:shd w:val="clear" w:color="auto" w:fill="FFFFFF"/>
              </w:rPr>
            </w:pPr>
            <w:r w:rsidRPr="00521257">
              <w:rPr>
                <w:shd w:val="clear" w:color="auto" w:fill="FFFFFF"/>
              </w:rPr>
              <w:t>7) D</w:t>
            </w:r>
            <w:r w:rsidR="00C57A19" w:rsidRPr="00521257">
              <w:rPr>
                <w:shd w:val="clear" w:color="auto" w:fill="FFFFFF"/>
              </w:rPr>
              <w:t xml:space="preserve">obavljač iz </w:t>
            </w:r>
            <w:r w:rsidRPr="00521257">
              <w:rPr>
                <w:shd w:val="clear" w:color="auto" w:fill="FFFFFF"/>
              </w:rPr>
              <w:t xml:space="preserve">tačke </w:t>
            </w:r>
            <w:r w:rsidR="00C57A19" w:rsidRPr="00521257">
              <w:rPr>
                <w:shd w:val="clear" w:color="auto" w:fill="FFFFFF"/>
              </w:rPr>
              <w:t>2</w:t>
            </w:r>
            <w:r w:rsidRPr="00521257">
              <w:rPr>
                <w:shd w:val="clear" w:color="auto" w:fill="FFFFFF"/>
              </w:rPr>
              <w:t xml:space="preserve"> podtačke </w:t>
            </w:r>
            <w:r w:rsidR="00C57A19" w:rsidRPr="00521257">
              <w:rPr>
                <w:shd w:val="clear" w:color="auto" w:fill="FFFFFF"/>
              </w:rPr>
              <w:t>b) prima</w:t>
            </w:r>
            <w:r w:rsidRPr="00521257">
              <w:rPr>
                <w:shd w:val="clear" w:color="auto" w:fill="FFFFFF"/>
              </w:rPr>
              <w:t>ocu obezbjeđuje m</w:t>
            </w:r>
            <w:r w:rsidR="00C57A19" w:rsidRPr="00521257">
              <w:rPr>
                <w:shd w:val="clear" w:color="auto" w:fill="FFFFFF"/>
              </w:rPr>
              <w:t xml:space="preserve">aterijal i </w:t>
            </w:r>
            <w:r w:rsidR="0036095A" w:rsidRPr="00521257">
              <w:rPr>
                <w:shd w:val="clear" w:color="auto" w:fill="FFFFFF"/>
              </w:rPr>
              <w:t>obuke</w:t>
            </w:r>
            <w:r w:rsidRPr="00521257">
              <w:rPr>
                <w:shd w:val="clear" w:color="auto" w:fill="FFFFFF"/>
              </w:rPr>
              <w:t xml:space="preserve"> </w:t>
            </w:r>
            <w:r w:rsidR="00C57A19" w:rsidRPr="00521257">
              <w:rPr>
                <w:shd w:val="clear" w:color="auto" w:fill="FFFFFF"/>
              </w:rPr>
              <w:t xml:space="preserve">za osposobljavanje iz </w:t>
            </w:r>
            <w:r w:rsidR="009C35C4" w:rsidRPr="00521257">
              <w:rPr>
                <w:shd w:val="clear" w:color="auto" w:fill="FFFFFF"/>
              </w:rPr>
              <w:t xml:space="preserve">tač </w:t>
            </w:r>
            <w:r w:rsidR="00C57A19" w:rsidRPr="00521257">
              <w:rPr>
                <w:shd w:val="clear" w:color="auto" w:fill="FFFFFF"/>
              </w:rPr>
              <w:t>4</w:t>
            </w:r>
            <w:r w:rsidR="009C35C4" w:rsidRPr="00521257">
              <w:rPr>
                <w:shd w:val="clear" w:color="auto" w:fill="FFFFFF"/>
              </w:rPr>
              <w:t xml:space="preserve"> i</w:t>
            </w:r>
            <w:r w:rsidR="00C57A19" w:rsidRPr="00521257">
              <w:rPr>
                <w:shd w:val="clear" w:color="auto" w:fill="FFFFFF"/>
              </w:rPr>
              <w:t xml:space="preserve"> 5</w:t>
            </w:r>
            <w:r w:rsidR="009C35C4" w:rsidRPr="00521257">
              <w:rPr>
                <w:shd w:val="clear" w:color="auto" w:fill="FFFFFF"/>
              </w:rPr>
              <w:t xml:space="preserve"> </w:t>
            </w:r>
            <w:r w:rsidR="00C57A19" w:rsidRPr="00521257">
              <w:rPr>
                <w:shd w:val="clear" w:color="auto" w:fill="FFFFFF"/>
              </w:rPr>
              <w:t xml:space="preserve">na </w:t>
            </w:r>
            <w:r w:rsidR="009C35C4" w:rsidRPr="00521257">
              <w:rPr>
                <w:shd w:val="clear" w:color="auto" w:fill="FFFFFF"/>
              </w:rPr>
              <w:t>crnogorskom jeziku</w:t>
            </w:r>
            <w:r w:rsidR="00C57A19" w:rsidRPr="00521257">
              <w:rPr>
                <w:shd w:val="clear" w:color="auto" w:fill="FFFFFF"/>
              </w:rPr>
              <w:t>. Pri osposobljavanju se uzima u obzir specifičnost isporučenih proizvoda, uključujući sastav, ambalažu i dizajn.</w:t>
            </w:r>
          </w:p>
          <w:p w:rsidR="00C57A19" w:rsidRPr="00521257" w:rsidRDefault="009C35C4" w:rsidP="009C35C4">
            <w:pPr>
              <w:jc w:val="both"/>
              <w:rPr>
                <w:shd w:val="clear" w:color="auto" w:fill="FFFFFF"/>
              </w:rPr>
            </w:pPr>
            <w:r w:rsidRPr="00521257">
              <w:rPr>
                <w:shd w:val="clear" w:color="auto" w:fill="FFFFFF"/>
              </w:rPr>
              <w:t>8) P</w:t>
            </w:r>
            <w:r w:rsidR="00C57A19" w:rsidRPr="00521257">
              <w:rPr>
                <w:shd w:val="clear" w:color="auto" w:fill="FFFFFF"/>
              </w:rPr>
              <w:t>osl</w:t>
            </w:r>
            <w:r w:rsidRPr="00521257">
              <w:rPr>
                <w:shd w:val="clear" w:color="auto" w:fill="FFFFFF"/>
              </w:rPr>
              <w:t>odavac ili samozaposlena osoba vodi evidenciju o</w:t>
            </w:r>
            <w:r w:rsidR="00C57A19" w:rsidRPr="00521257">
              <w:rPr>
                <w:shd w:val="clear" w:color="auto" w:fill="FFFFFF"/>
              </w:rPr>
              <w:t xml:space="preserve"> završeno</w:t>
            </w:r>
            <w:r w:rsidRPr="00521257">
              <w:rPr>
                <w:shd w:val="clear" w:color="auto" w:fill="FFFFFF"/>
              </w:rPr>
              <w:t>m</w:t>
            </w:r>
            <w:r w:rsidR="00C57A19" w:rsidRPr="00521257">
              <w:rPr>
                <w:shd w:val="clear" w:color="auto" w:fill="FFFFFF"/>
              </w:rPr>
              <w:t xml:space="preserve"> osposobljavanj</w:t>
            </w:r>
            <w:r w:rsidRPr="00521257">
              <w:rPr>
                <w:shd w:val="clear" w:color="auto" w:fill="FFFFFF"/>
              </w:rPr>
              <w:t>u</w:t>
            </w:r>
            <w:r w:rsidR="00C57A19" w:rsidRPr="00521257">
              <w:rPr>
                <w:shd w:val="clear" w:color="auto" w:fill="FFFFFF"/>
              </w:rPr>
              <w:t xml:space="preserve"> iz </w:t>
            </w:r>
            <w:r w:rsidRPr="00521257">
              <w:rPr>
                <w:shd w:val="clear" w:color="auto" w:fill="FFFFFF"/>
              </w:rPr>
              <w:t xml:space="preserve">tač </w:t>
            </w:r>
            <w:r w:rsidR="00C57A19" w:rsidRPr="00521257">
              <w:rPr>
                <w:shd w:val="clear" w:color="auto" w:fill="FFFFFF"/>
              </w:rPr>
              <w:t xml:space="preserve">4 i 5. </w:t>
            </w:r>
            <w:r w:rsidR="001C387D" w:rsidRPr="00521257">
              <w:rPr>
                <w:shd w:val="clear" w:color="auto" w:fill="FFFFFF"/>
              </w:rPr>
              <w:t xml:space="preserve">Obuka </w:t>
            </w:r>
            <w:r w:rsidR="00C57A19" w:rsidRPr="00521257">
              <w:rPr>
                <w:shd w:val="clear" w:color="auto" w:fill="FFFFFF"/>
              </w:rPr>
              <w:t>se mora pohađati najmanje svakih pet godina.</w:t>
            </w:r>
          </w:p>
          <w:p w:rsidR="00C57A19" w:rsidRPr="00521257" w:rsidRDefault="009C35C4" w:rsidP="009C35C4">
            <w:pPr>
              <w:jc w:val="both"/>
              <w:rPr>
                <w:shd w:val="clear" w:color="auto" w:fill="FFFFFF"/>
              </w:rPr>
            </w:pPr>
            <w:r w:rsidRPr="00521257">
              <w:rPr>
                <w:shd w:val="clear" w:color="auto" w:fill="FFFFFF"/>
              </w:rPr>
              <w:lastRenderedPageBreak/>
              <w:t>9) O</w:t>
            </w:r>
            <w:r w:rsidR="00C57A19" w:rsidRPr="00521257">
              <w:rPr>
                <w:shd w:val="clear" w:color="auto" w:fill="FFFFFF"/>
              </w:rPr>
              <w:t xml:space="preserve">vo se ograničenje primjenjuje ne dovodeći u pitanje </w:t>
            </w:r>
            <w:r w:rsidRPr="00521257">
              <w:rPr>
                <w:shd w:val="clear" w:color="auto" w:fill="FFFFFF"/>
              </w:rPr>
              <w:t>propise iz oblasti zaštite i zdravlja na radu.</w:t>
            </w:r>
          </w:p>
          <w:p w:rsidR="00C57A19" w:rsidRPr="00521257" w:rsidRDefault="00C57A19" w:rsidP="007F7D4F">
            <w:pPr>
              <w:jc w:val="both"/>
            </w:pPr>
          </w:p>
        </w:tc>
      </w:tr>
      <w:tr w:rsidR="00521257" w:rsidRPr="00521257" w:rsidTr="007F7D4F">
        <w:tc>
          <w:tcPr>
            <w:tcW w:w="1233" w:type="dxa"/>
          </w:tcPr>
          <w:p w:rsidR="00EC1336" w:rsidRPr="00521257" w:rsidRDefault="00473321" w:rsidP="007F7D4F">
            <w:pPr>
              <w:jc w:val="both"/>
              <w:rPr>
                <w:lang w:val="pl-PL"/>
              </w:rPr>
            </w:pPr>
            <w:r w:rsidRPr="00521257">
              <w:rPr>
                <w:lang w:val="pl-PL"/>
              </w:rPr>
              <w:lastRenderedPageBreak/>
              <w:t>75.</w:t>
            </w:r>
          </w:p>
        </w:tc>
        <w:tc>
          <w:tcPr>
            <w:tcW w:w="3647" w:type="dxa"/>
          </w:tcPr>
          <w:p w:rsidR="00EC1336" w:rsidRPr="00521257" w:rsidRDefault="00473321" w:rsidP="00EC1336">
            <w:pPr>
              <w:jc w:val="both"/>
              <w:rPr>
                <w:shd w:val="clear" w:color="auto" w:fill="FFFFFF"/>
              </w:rPr>
            </w:pPr>
            <w:r w:rsidRPr="00521257">
              <w:rPr>
                <w:shd w:val="clear" w:color="auto" w:fill="FFFFFF"/>
              </w:rPr>
              <w:t>Supstance</w:t>
            </w:r>
            <w:r w:rsidR="00EC1336" w:rsidRPr="00521257">
              <w:rPr>
                <w:shd w:val="clear" w:color="auto" w:fill="FFFFFF"/>
              </w:rPr>
              <w:t xml:space="preserve"> obuhvaćene jednom ili više sljedećih t</w:t>
            </w:r>
            <w:r w:rsidRPr="00521257">
              <w:rPr>
                <w:shd w:val="clear" w:color="auto" w:fill="FFFFFF"/>
              </w:rPr>
              <w:t>a</w:t>
            </w:r>
            <w:r w:rsidR="00EC1336" w:rsidRPr="00521257">
              <w:rPr>
                <w:shd w:val="clear" w:color="auto" w:fill="FFFFFF"/>
              </w:rPr>
              <w:t>čaka:</w:t>
            </w:r>
          </w:p>
          <w:p w:rsidR="00EC1336" w:rsidRPr="00521257" w:rsidRDefault="00473321" w:rsidP="00EC1336">
            <w:pPr>
              <w:jc w:val="both"/>
              <w:rPr>
                <w:shd w:val="clear" w:color="auto" w:fill="FFFFFF"/>
              </w:rPr>
            </w:pPr>
            <w:r w:rsidRPr="00521257">
              <w:rPr>
                <w:shd w:val="clear" w:color="auto" w:fill="FFFFFF"/>
              </w:rPr>
              <w:t xml:space="preserve">a) supstance </w:t>
            </w:r>
            <w:r w:rsidR="00EC1336" w:rsidRPr="00521257">
              <w:rPr>
                <w:shd w:val="clear" w:color="auto" w:fill="FFFFFF"/>
              </w:rPr>
              <w:t xml:space="preserve">koje su </w:t>
            </w:r>
            <w:r w:rsidRPr="00521257">
              <w:rPr>
                <w:shd w:val="clear" w:color="auto" w:fill="FFFFFF"/>
              </w:rPr>
              <w:t>klasifikovane kao</w:t>
            </w:r>
            <w:r w:rsidR="00EC1336" w:rsidRPr="00521257">
              <w:rPr>
                <w:shd w:val="clear" w:color="auto" w:fill="FFFFFF"/>
              </w:rPr>
              <w:t>:</w:t>
            </w:r>
          </w:p>
          <w:p w:rsidR="00EC1336" w:rsidRPr="00521257" w:rsidRDefault="005C75BF" w:rsidP="00EC1336">
            <w:pPr>
              <w:jc w:val="both"/>
              <w:rPr>
                <w:shd w:val="clear" w:color="auto" w:fill="FFFFFF"/>
              </w:rPr>
            </w:pPr>
            <w:r w:rsidRPr="00521257">
              <w:rPr>
                <w:shd w:val="clear" w:color="auto" w:fill="FFFFFF"/>
              </w:rPr>
              <w:t xml:space="preserve">- </w:t>
            </w:r>
            <w:proofErr w:type="gramStart"/>
            <w:r w:rsidR="00EC1336" w:rsidRPr="00521257">
              <w:rPr>
                <w:shd w:val="clear" w:color="auto" w:fill="FFFFFF"/>
              </w:rPr>
              <w:t>karcinogene</w:t>
            </w:r>
            <w:proofErr w:type="gramEnd"/>
            <w:r w:rsidR="00EC1336" w:rsidRPr="00521257">
              <w:rPr>
                <w:shd w:val="clear" w:color="auto" w:fill="FFFFFF"/>
              </w:rPr>
              <w:t xml:space="preserve"> </w:t>
            </w:r>
            <w:r w:rsidR="00473321" w:rsidRPr="00521257">
              <w:rPr>
                <w:shd w:val="clear" w:color="auto" w:fill="FFFFFF"/>
              </w:rPr>
              <w:t>supstance</w:t>
            </w:r>
            <w:r w:rsidR="00EC1336" w:rsidRPr="00521257">
              <w:rPr>
                <w:shd w:val="clear" w:color="auto" w:fill="FFFFFF"/>
              </w:rPr>
              <w:t xml:space="preserve"> kategorije 1.A, 1.B ili 2. ili </w:t>
            </w:r>
            <w:r w:rsidR="00473321" w:rsidRPr="00521257">
              <w:rPr>
                <w:shd w:val="clear" w:color="auto" w:fill="FFFFFF"/>
              </w:rPr>
              <w:t>supstance</w:t>
            </w:r>
            <w:r w:rsidR="00EC1336" w:rsidRPr="00521257">
              <w:rPr>
                <w:shd w:val="clear" w:color="auto" w:fill="FFFFFF"/>
              </w:rPr>
              <w:t xml:space="preserve"> s mutagenim </w:t>
            </w:r>
            <w:r w:rsidR="00473321" w:rsidRPr="00521257">
              <w:rPr>
                <w:shd w:val="clear" w:color="auto" w:fill="FFFFFF"/>
              </w:rPr>
              <w:t>efektom na polne ćelije</w:t>
            </w:r>
            <w:r w:rsidR="00EC1336" w:rsidRPr="00521257">
              <w:rPr>
                <w:shd w:val="clear" w:color="auto" w:fill="FFFFFF"/>
              </w:rPr>
              <w:t xml:space="preserve"> kategorije 1.A, 1.B ili 2., ali isključujući sve takve </w:t>
            </w:r>
            <w:r w:rsidR="00473321" w:rsidRPr="00521257">
              <w:rPr>
                <w:shd w:val="clear" w:color="auto" w:fill="FFFFFF"/>
              </w:rPr>
              <w:t>supstance</w:t>
            </w:r>
            <w:r w:rsidR="00EC1336" w:rsidRPr="00521257">
              <w:rPr>
                <w:shd w:val="clear" w:color="auto" w:fill="FFFFFF"/>
              </w:rPr>
              <w:t xml:space="preserve"> koje su </w:t>
            </w:r>
            <w:r w:rsidR="00473321" w:rsidRPr="00521257">
              <w:rPr>
                <w:shd w:val="clear" w:color="auto" w:fill="FFFFFF"/>
              </w:rPr>
              <w:t>klasifikovane</w:t>
            </w:r>
            <w:r w:rsidR="00EC1336" w:rsidRPr="00521257">
              <w:rPr>
                <w:shd w:val="clear" w:color="auto" w:fill="FFFFFF"/>
              </w:rPr>
              <w:t xml:space="preserve"> samo zbog</w:t>
            </w:r>
            <w:r w:rsidR="00473321" w:rsidRPr="00521257">
              <w:rPr>
                <w:shd w:val="clear" w:color="auto" w:fill="FFFFFF"/>
              </w:rPr>
              <w:t xml:space="preserve"> efekata</w:t>
            </w:r>
            <w:r w:rsidR="00EC1336" w:rsidRPr="00521257">
              <w:rPr>
                <w:shd w:val="clear" w:color="auto" w:fill="FFFFFF"/>
              </w:rPr>
              <w:t xml:space="preserve"> nakon izloženosti udisanjem</w:t>
            </w:r>
            <w:r w:rsidR="00032FDD" w:rsidRPr="00521257">
              <w:rPr>
                <w:shd w:val="clear" w:color="auto" w:fill="FFFFFF"/>
              </w:rPr>
              <w:t>:</w:t>
            </w:r>
          </w:p>
          <w:p w:rsidR="00EC1336" w:rsidRPr="00521257" w:rsidRDefault="00EC1336" w:rsidP="00473321">
            <w:pPr>
              <w:pStyle w:val="ListParagraph"/>
              <w:numPr>
                <w:ilvl w:val="0"/>
                <w:numId w:val="12"/>
              </w:numPr>
              <w:jc w:val="both"/>
              <w:rPr>
                <w:shd w:val="clear" w:color="auto" w:fill="FFFFFF"/>
              </w:rPr>
            </w:pPr>
            <w:r w:rsidRPr="00521257">
              <w:rPr>
                <w:shd w:val="clear" w:color="auto" w:fill="FFFFFF"/>
              </w:rPr>
              <w:t>reproduktivno toksične kategorije 1.A, 1.B ili 2.,</w:t>
            </w:r>
            <w:r w:rsidR="00473321" w:rsidRPr="00521257">
              <w:rPr>
                <w:shd w:val="clear" w:color="auto" w:fill="FFFFFF"/>
              </w:rPr>
              <w:t xml:space="preserve"> ali isključujući sve supstance </w:t>
            </w:r>
            <w:r w:rsidRPr="00521257">
              <w:rPr>
                <w:shd w:val="clear" w:color="auto" w:fill="FFFFFF"/>
              </w:rPr>
              <w:t>koje su</w:t>
            </w:r>
            <w:r w:rsidR="00473321" w:rsidRPr="00521257">
              <w:rPr>
                <w:shd w:val="clear" w:color="auto" w:fill="FFFFFF"/>
              </w:rPr>
              <w:t xml:space="preserve"> klasifikovane</w:t>
            </w:r>
            <w:r w:rsidRPr="00521257">
              <w:rPr>
                <w:shd w:val="clear" w:color="auto" w:fill="FFFFFF"/>
              </w:rPr>
              <w:t xml:space="preserve"> samo zbog </w:t>
            </w:r>
            <w:r w:rsidR="00473321" w:rsidRPr="00521257">
              <w:rPr>
                <w:shd w:val="clear" w:color="auto" w:fill="FFFFFF"/>
              </w:rPr>
              <w:t>efekata</w:t>
            </w:r>
            <w:r w:rsidRPr="00521257">
              <w:rPr>
                <w:shd w:val="clear" w:color="auto" w:fill="FFFFFF"/>
              </w:rPr>
              <w:t xml:space="preserve"> nakon izloženosti udisanjem</w:t>
            </w:r>
          </w:p>
          <w:p w:rsidR="00473321" w:rsidRPr="00521257" w:rsidRDefault="00473321" w:rsidP="00EC1336">
            <w:pPr>
              <w:pStyle w:val="ListParagraph"/>
              <w:numPr>
                <w:ilvl w:val="0"/>
                <w:numId w:val="12"/>
              </w:numPr>
              <w:jc w:val="both"/>
              <w:rPr>
                <w:shd w:val="clear" w:color="auto" w:fill="FFFFFF"/>
              </w:rPr>
            </w:pPr>
            <w:r w:rsidRPr="00521257">
              <w:rPr>
                <w:shd w:val="clear" w:color="auto" w:fill="FFFFFF"/>
              </w:rPr>
              <w:t xml:space="preserve">supstance </w:t>
            </w:r>
            <w:r w:rsidR="00EC1336" w:rsidRPr="00521257">
              <w:rPr>
                <w:shd w:val="clear" w:color="auto" w:fill="FFFFFF"/>
              </w:rPr>
              <w:t>koje izazivaju preosjetljivost kože kategorije 1., 1.A ili 1.B</w:t>
            </w:r>
          </w:p>
          <w:p w:rsidR="00EC1336" w:rsidRPr="00521257" w:rsidRDefault="00473321" w:rsidP="00EC1336">
            <w:pPr>
              <w:pStyle w:val="ListParagraph"/>
              <w:numPr>
                <w:ilvl w:val="0"/>
                <w:numId w:val="12"/>
              </w:numPr>
              <w:jc w:val="both"/>
              <w:rPr>
                <w:shd w:val="clear" w:color="auto" w:fill="FFFFFF"/>
              </w:rPr>
            </w:pPr>
            <w:proofErr w:type="gramStart"/>
            <w:r w:rsidRPr="00521257">
              <w:rPr>
                <w:shd w:val="clear" w:color="auto" w:fill="FFFFFF"/>
              </w:rPr>
              <w:t>supstance</w:t>
            </w:r>
            <w:proofErr w:type="gramEnd"/>
            <w:r w:rsidRPr="00521257">
              <w:rPr>
                <w:shd w:val="clear" w:color="auto" w:fill="FFFFFF"/>
              </w:rPr>
              <w:t xml:space="preserve"> </w:t>
            </w:r>
            <w:r w:rsidR="00EC1336" w:rsidRPr="00521257">
              <w:rPr>
                <w:shd w:val="clear" w:color="auto" w:fill="FFFFFF"/>
              </w:rPr>
              <w:t xml:space="preserve">koje izazivaju nagrizanje kože kategorije 1., 1.A, 1.B ili 1.C ili koje izazivaju </w:t>
            </w:r>
            <w:r w:rsidRPr="00521257">
              <w:rPr>
                <w:shd w:val="clear" w:color="auto" w:fill="FFFFFF"/>
              </w:rPr>
              <w:t>senzitivnost</w:t>
            </w:r>
            <w:r w:rsidR="00EC1336" w:rsidRPr="00521257">
              <w:rPr>
                <w:shd w:val="clear" w:color="auto" w:fill="FFFFFF"/>
              </w:rPr>
              <w:t xml:space="preserve"> kože kategorije 2.</w:t>
            </w:r>
          </w:p>
          <w:p w:rsidR="00EC1336" w:rsidRPr="00521257" w:rsidRDefault="00473321" w:rsidP="00473321">
            <w:pPr>
              <w:pStyle w:val="ListParagraph"/>
              <w:numPr>
                <w:ilvl w:val="0"/>
                <w:numId w:val="12"/>
              </w:numPr>
              <w:jc w:val="both"/>
              <w:rPr>
                <w:shd w:val="clear" w:color="auto" w:fill="FFFFFF"/>
              </w:rPr>
            </w:pPr>
            <w:r w:rsidRPr="00521257">
              <w:rPr>
                <w:shd w:val="clear" w:color="auto" w:fill="FFFFFF"/>
              </w:rPr>
              <w:t xml:space="preserve">Supstance </w:t>
            </w:r>
            <w:r w:rsidR="00EC1336" w:rsidRPr="00521257">
              <w:rPr>
                <w:shd w:val="clear" w:color="auto" w:fill="FFFFFF"/>
              </w:rPr>
              <w:t xml:space="preserve">koje izazivaju teške </w:t>
            </w:r>
            <w:r w:rsidRPr="00521257">
              <w:rPr>
                <w:shd w:val="clear" w:color="auto" w:fill="FFFFFF"/>
              </w:rPr>
              <w:t xml:space="preserve">povrede </w:t>
            </w:r>
            <w:proofErr w:type="gramStart"/>
            <w:r w:rsidR="00EC1336" w:rsidRPr="00521257">
              <w:rPr>
                <w:shd w:val="clear" w:color="auto" w:fill="FFFFFF"/>
              </w:rPr>
              <w:t>oka</w:t>
            </w:r>
            <w:proofErr w:type="gramEnd"/>
            <w:r w:rsidR="00EC1336" w:rsidRPr="00521257">
              <w:rPr>
                <w:shd w:val="clear" w:color="auto" w:fill="FFFFFF"/>
              </w:rPr>
              <w:t xml:space="preserve"> kategorije 1. </w:t>
            </w:r>
            <w:proofErr w:type="gramStart"/>
            <w:r w:rsidR="00EC1336" w:rsidRPr="00521257">
              <w:rPr>
                <w:shd w:val="clear" w:color="auto" w:fill="FFFFFF"/>
              </w:rPr>
              <w:t>ili</w:t>
            </w:r>
            <w:proofErr w:type="gramEnd"/>
            <w:r w:rsidR="00EC1336" w:rsidRPr="00521257">
              <w:rPr>
                <w:shd w:val="clear" w:color="auto" w:fill="FFFFFF"/>
              </w:rPr>
              <w:t xml:space="preserve"> koje nadražuju oči kategorije 2.</w:t>
            </w:r>
          </w:p>
          <w:p w:rsidR="00EC1336" w:rsidRPr="00521257" w:rsidRDefault="00EC1336" w:rsidP="00EC1336">
            <w:pPr>
              <w:jc w:val="both"/>
              <w:rPr>
                <w:shd w:val="clear" w:color="auto" w:fill="FFFFFF"/>
              </w:rPr>
            </w:pPr>
          </w:p>
          <w:p w:rsidR="00EC1336" w:rsidRPr="00521257" w:rsidRDefault="00EC1336" w:rsidP="00EC1336">
            <w:pPr>
              <w:jc w:val="both"/>
              <w:rPr>
                <w:shd w:val="clear" w:color="auto" w:fill="FFFFFF"/>
              </w:rPr>
            </w:pPr>
            <w:r w:rsidRPr="00521257">
              <w:rPr>
                <w:shd w:val="clear" w:color="auto" w:fill="FFFFFF"/>
              </w:rPr>
              <w:t>b)</w:t>
            </w:r>
            <w:r w:rsidR="00473321" w:rsidRPr="00521257">
              <w:rPr>
                <w:shd w:val="clear" w:color="auto" w:fill="FFFFFF"/>
              </w:rPr>
              <w:t xml:space="preserve"> supstance </w:t>
            </w:r>
            <w:r w:rsidRPr="00521257">
              <w:rPr>
                <w:shd w:val="clear" w:color="auto" w:fill="FFFFFF"/>
              </w:rPr>
              <w:t xml:space="preserve">navedene u </w:t>
            </w:r>
            <w:r w:rsidR="00473321" w:rsidRPr="00521257">
              <w:rPr>
                <w:shd w:val="clear" w:color="auto" w:fill="FFFFFF"/>
              </w:rPr>
              <w:t>propis</w:t>
            </w:r>
            <w:r w:rsidR="005D6E8E" w:rsidRPr="00521257">
              <w:rPr>
                <w:shd w:val="clear" w:color="auto" w:fill="FFFFFF"/>
              </w:rPr>
              <w:t>i</w:t>
            </w:r>
            <w:r w:rsidR="00473321" w:rsidRPr="00521257">
              <w:rPr>
                <w:shd w:val="clear" w:color="auto" w:fill="FFFFFF"/>
              </w:rPr>
              <w:t xml:space="preserve">ma kojima su uređeni kozmetički proizvodi </w:t>
            </w:r>
            <w:r w:rsidR="00473321" w:rsidRPr="00521257">
              <w:rPr>
                <w:rStyle w:val="FootnoteReference"/>
                <w:shd w:val="clear" w:color="auto" w:fill="FFFFFF"/>
              </w:rPr>
              <w:footnoteReference w:id="4"/>
            </w:r>
          </w:p>
          <w:p w:rsidR="00EC1336" w:rsidRPr="00521257" w:rsidRDefault="00EC1336" w:rsidP="00EC1336">
            <w:pPr>
              <w:jc w:val="both"/>
              <w:rPr>
                <w:shd w:val="clear" w:color="auto" w:fill="FFFFFF"/>
              </w:rPr>
            </w:pPr>
            <w:r w:rsidRPr="00521257">
              <w:rPr>
                <w:shd w:val="clear" w:color="auto" w:fill="FFFFFF"/>
              </w:rPr>
              <w:t>c)</w:t>
            </w:r>
            <w:r w:rsidR="00473321" w:rsidRPr="00521257">
              <w:rPr>
                <w:shd w:val="clear" w:color="auto" w:fill="FFFFFF"/>
              </w:rPr>
              <w:t xml:space="preserve"> </w:t>
            </w:r>
            <w:proofErr w:type="gramStart"/>
            <w:r w:rsidR="00F626FF" w:rsidRPr="00521257">
              <w:rPr>
                <w:shd w:val="clear" w:color="auto" w:fill="FFFFFF"/>
              </w:rPr>
              <w:t>supstance</w:t>
            </w:r>
            <w:proofErr w:type="gramEnd"/>
            <w:r w:rsidR="00F626FF" w:rsidRPr="00521257">
              <w:rPr>
                <w:shd w:val="clear" w:color="auto" w:fill="FFFFFF"/>
              </w:rPr>
              <w:t xml:space="preserve"> navedene u propisma kojima su uređeni kozmetički proizvodi </w:t>
            </w:r>
            <w:r w:rsidRPr="00521257">
              <w:rPr>
                <w:shd w:val="clear" w:color="auto" w:fill="FFFFFF"/>
              </w:rPr>
              <w:t>za koje je u</w:t>
            </w:r>
            <w:r w:rsidR="00F626FF" w:rsidRPr="00521257">
              <w:rPr>
                <w:shd w:val="clear" w:color="auto" w:fill="FFFFFF"/>
              </w:rPr>
              <w:t xml:space="preserve">slov </w:t>
            </w:r>
            <w:r w:rsidRPr="00521257">
              <w:rPr>
                <w:shd w:val="clear" w:color="auto" w:fill="FFFFFF"/>
              </w:rPr>
              <w:t>utvrđen u barem jedno</w:t>
            </w:r>
            <w:r w:rsidR="005D6E8E" w:rsidRPr="00521257">
              <w:rPr>
                <w:shd w:val="clear" w:color="auto" w:fill="FFFFFF"/>
              </w:rPr>
              <w:t>j</w:t>
            </w:r>
            <w:r w:rsidRPr="00521257">
              <w:rPr>
                <w:shd w:val="clear" w:color="auto" w:fill="FFFFFF"/>
              </w:rPr>
              <w:t xml:space="preserve"> od </w:t>
            </w:r>
            <w:r w:rsidR="00F626FF" w:rsidRPr="00521257">
              <w:rPr>
                <w:shd w:val="clear" w:color="auto" w:fill="FFFFFF"/>
              </w:rPr>
              <w:t>kolona</w:t>
            </w:r>
            <w:r w:rsidRPr="00521257">
              <w:rPr>
                <w:shd w:val="clear" w:color="auto" w:fill="FFFFFF"/>
              </w:rPr>
              <w:t xml:space="preserve"> g, h te i, u tab</w:t>
            </w:r>
            <w:r w:rsidR="00F626FF" w:rsidRPr="00521257">
              <w:rPr>
                <w:shd w:val="clear" w:color="auto" w:fill="FFFFFF"/>
              </w:rPr>
              <w:t xml:space="preserve">eli datoj u propisima. </w:t>
            </w:r>
            <w:r w:rsidR="00F626FF" w:rsidRPr="00521257">
              <w:rPr>
                <w:rStyle w:val="FootnoteReference"/>
                <w:shd w:val="clear" w:color="auto" w:fill="FFFFFF"/>
              </w:rPr>
              <w:footnoteReference w:id="5"/>
            </w:r>
          </w:p>
          <w:p w:rsidR="005D6E8E" w:rsidRPr="00521257" w:rsidRDefault="005D6E8E" w:rsidP="00EC1336">
            <w:pPr>
              <w:jc w:val="both"/>
              <w:rPr>
                <w:shd w:val="clear" w:color="auto" w:fill="FFFFFF"/>
              </w:rPr>
            </w:pPr>
          </w:p>
          <w:p w:rsidR="00EC1336" w:rsidRPr="00521257" w:rsidRDefault="00EC1336" w:rsidP="00EC1336">
            <w:pPr>
              <w:jc w:val="both"/>
              <w:rPr>
                <w:shd w:val="clear" w:color="auto" w:fill="FFFFFF"/>
              </w:rPr>
            </w:pPr>
            <w:r w:rsidRPr="00521257">
              <w:rPr>
                <w:shd w:val="clear" w:color="auto" w:fill="FFFFFF"/>
              </w:rPr>
              <w:t>d)</w:t>
            </w:r>
            <w:r w:rsidR="00F626FF" w:rsidRPr="00521257">
              <w:rPr>
                <w:shd w:val="clear" w:color="auto" w:fill="FFFFFF"/>
              </w:rPr>
              <w:t xml:space="preserve"> supstance </w:t>
            </w:r>
            <w:r w:rsidRPr="00521257">
              <w:rPr>
                <w:shd w:val="clear" w:color="auto" w:fill="FFFFFF"/>
              </w:rPr>
              <w:t>navedene u D</w:t>
            </w:r>
            <w:r w:rsidR="00F4020D" w:rsidRPr="00521257">
              <w:rPr>
                <w:shd w:val="clear" w:color="auto" w:fill="FFFFFF"/>
              </w:rPr>
              <w:t xml:space="preserve">ijelu 5 </w:t>
            </w:r>
            <w:r w:rsidR="00F626FF" w:rsidRPr="00521257">
              <w:rPr>
                <w:shd w:val="clear" w:color="auto" w:fill="FFFFFF"/>
              </w:rPr>
              <w:t>ove Uredbe</w:t>
            </w:r>
          </w:p>
          <w:p w:rsidR="00EC1336" w:rsidRPr="00521257" w:rsidRDefault="00EC1336" w:rsidP="00EC1336">
            <w:pPr>
              <w:jc w:val="both"/>
              <w:rPr>
                <w:shd w:val="clear" w:color="auto" w:fill="FFFFFF"/>
              </w:rPr>
            </w:pPr>
          </w:p>
          <w:p w:rsidR="00EC1336" w:rsidRPr="00521257" w:rsidRDefault="00EC1336" w:rsidP="00F626FF">
            <w:pPr>
              <w:jc w:val="both"/>
              <w:rPr>
                <w:shd w:val="clear" w:color="auto" w:fill="FFFFFF"/>
              </w:rPr>
            </w:pPr>
            <w:r w:rsidRPr="00521257">
              <w:rPr>
                <w:shd w:val="clear" w:color="auto" w:fill="FFFFFF"/>
              </w:rPr>
              <w:lastRenderedPageBreak/>
              <w:t xml:space="preserve">Dodatni zahtjevi iz </w:t>
            </w:r>
            <w:r w:rsidR="00F626FF" w:rsidRPr="00521257">
              <w:rPr>
                <w:shd w:val="clear" w:color="auto" w:fill="FFFFFF"/>
              </w:rPr>
              <w:t>tačaka 7</w:t>
            </w:r>
            <w:r w:rsidRPr="00521257">
              <w:rPr>
                <w:shd w:val="clear" w:color="auto" w:fill="FFFFFF"/>
              </w:rPr>
              <w:t xml:space="preserve"> i 8 </w:t>
            </w:r>
            <w:r w:rsidR="00F626FF" w:rsidRPr="00521257">
              <w:rPr>
                <w:shd w:val="clear" w:color="auto" w:fill="FFFFFF"/>
              </w:rPr>
              <w:t>ove tačke primjenjuju se na sve smješ</w:t>
            </w:r>
            <w:r w:rsidRPr="00521257">
              <w:rPr>
                <w:shd w:val="clear" w:color="auto" w:fill="FFFFFF"/>
              </w:rPr>
              <w:t>e koje se upotrebljavaju za potrebe tetoviranja, ne</w:t>
            </w:r>
            <w:r w:rsidR="00F626FF" w:rsidRPr="00521257">
              <w:rPr>
                <w:shd w:val="clear" w:color="auto" w:fill="FFFFFF"/>
              </w:rPr>
              <w:t xml:space="preserve">zavisno od toga sadrže li supstancu </w:t>
            </w:r>
            <w:r w:rsidRPr="00521257">
              <w:rPr>
                <w:shd w:val="clear" w:color="auto" w:fill="FFFFFF"/>
              </w:rPr>
              <w:t>obuhvaćenu t</w:t>
            </w:r>
            <w:r w:rsidR="00F626FF" w:rsidRPr="00521257">
              <w:rPr>
                <w:shd w:val="clear" w:color="auto" w:fill="FFFFFF"/>
              </w:rPr>
              <w:t xml:space="preserve">ačkama od </w:t>
            </w:r>
            <w:r w:rsidRPr="00521257">
              <w:rPr>
                <w:shd w:val="clear" w:color="auto" w:fill="FFFFFF"/>
              </w:rPr>
              <w:t xml:space="preserve">a) do </w:t>
            </w:r>
            <w:r w:rsidR="00F626FF" w:rsidRPr="00521257">
              <w:rPr>
                <w:shd w:val="clear" w:color="auto" w:fill="FFFFFF"/>
              </w:rPr>
              <w:t>d)</w:t>
            </w:r>
            <w:r w:rsidRPr="00521257">
              <w:rPr>
                <w:shd w:val="clear" w:color="auto" w:fill="FFFFFF"/>
              </w:rPr>
              <w:t>.</w:t>
            </w:r>
          </w:p>
        </w:tc>
        <w:tc>
          <w:tcPr>
            <w:tcW w:w="4363" w:type="dxa"/>
            <w:gridSpan w:val="2"/>
          </w:tcPr>
          <w:p w:rsidR="00F626FF" w:rsidRPr="00521257" w:rsidRDefault="00F626FF" w:rsidP="00F626FF">
            <w:pPr>
              <w:jc w:val="both"/>
              <w:rPr>
                <w:shd w:val="clear" w:color="auto" w:fill="FFFFFF"/>
              </w:rPr>
            </w:pPr>
            <w:r w:rsidRPr="00521257">
              <w:rPr>
                <w:shd w:val="clear" w:color="auto" w:fill="FFFFFF"/>
              </w:rPr>
              <w:lastRenderedPageBreak/>
              <w:t>1</w:t>
            </w:r>
            <w:r w:rsidR="00F4020D" w:rsidRPr="00521257">
              <w:rPr>
                <w:shd w:val="clear" w:color="auto" w:fill="FFFFFF"/>
              </w:rPr>
              <w:t>)</w:t>
            </w:r>
            <w:r w:rsidR="005C75BF" w:rsidRPr="00521257">
              <w:rPr>
                <w:shd w:val="clear" w:color="auto" w:fill="FFFFFF"/>
              </w:rPr>
              <w:t xml:space="preserve"> </w:t>
            </w:r>
            <w:r w:rsidR="00D0232D" w:rsidRPr="00521257">
              <w:rPr>
                <w:shd w:val="clear" w:color="auto" w:fill="FFFFFF"/>
              </w:rPr>
              <w:t xml:space="preserve">Zabranjeno je </w:t>
            </w:r>
            <w:r w:rsidRPr="00521257">
              <w:rPr>
                <w:shd w:val="clear" w:color="auto" w:fill="FFFFFF"/>
              </w:rPr>
              <w:t>stavlja</w:t>
            </w:r>
            <w:r w:rsidR="00F4020D" w:rsidRPr="00521257">
              <w:rPr>
                <w:shd w:val="clear" w:color="auto" w:fill="FFFFFF"/>
              </w:rPr>
              <w:t>nje</w:t>
            </w:r>
            <w:r w:rsidRPr="00521257">
              <w:rPr>
                <w:shd w:val="clear" w:color="auto" w:fill="FFFFFF"/>
              </w:rPr>
              <w:t xml:space="preserve"> na tržište</w:t>
            </w:r>
            <w:r w:rsidR="00D0232D" w:rsidRPr="00521257">
              <w:rPr>
                <w:shd w:val="clear" w:color="auto" w:fill="FFFFFF"/>
              </w:rPr>
              <w:t xml:space="preserve"> supstanc</w:t>
            </w:r>
            <w:r w:rsidR="00F4020D" w:rsidRPr="00521257">
              <w:rPr>
                <w:shd w:val="clear" w:color="auto" w:fill="FFFFFF"/>
              </w:rPr>
              <w:t>i</w:t>
            </w:r>
            <w:r w:rsidR="00D0232D" w:rsidRPr="00521257">
              <w:rPr>
                <w:shd w:val="clear" w:color="auto" w:fill="FFFFFF"/>
              </w:rPr>
              <w:t xml:space="preserve"> iz </w:t>
            </w:r>
            <w:r w:rsidR="00B66DF2" w:rsidRPr="00521257">
              <w:rPr>
                <w:shd w:val="clear" w:color="auto" w:fill="FFFFFF"/>
              </w:rPr>
              <w:t xml:space="preserve">ove </w:t>
            </w:r>
            <w:r w:rsidR="00D0232D" w:rsidRPr="00521257">
              <w:rPr>
                <w:shd w:val="clear" w:color="auto" w:fill="FFFFFF"/>
              </w:rPr>
              <w:t>tačke u smješ</w:t>
            </w:r>
            <w:r w:rsidRPr="00521257">
              <w:rPr>
                <w:shd w:val="clear" w:color="auto" w:fill="FFFFFF"/>
              </w:rPr>
              <w:t>ama za potrebe tetoviranja, a smje</w:t>
            </w:r>
            <w:r w:rsidR="00D0232D" w:rsidRPr="00521257">
              <w:rPr>
                <w:shd w:val="clear" w:color="auto" w:fill="FFFFFF"/>
              </w:rPr>
              <w:t>š</w:t>
            </w:r>
            <w:r w:rsidRPr="00521257">
              <w:rPr>
                <w:shd w:val="clear" w:color="auto" w:fill="FFFFFF"/>
              </w:rPr>
              <w:t>e koje sadrž</w:t>
            </w:r>
            <w:r w:rsidR="00D0232D" w:rsidRPr="00521257">
              <w:rPr>
                <w:shd w:val="clear" w:color="auto" w:fill="FFFFFF"/>
              </w:rPr>
              <w:t xml:space="preserve">e bilo koje od </w:t>
            </w:r>
            <w:r w:rsidR="00F4020D" w:rsidRPr="00521257">
              <w:rPr>
                <w:shd w:val="clear" w:color="auto" w:fill="FFFFFF"/>
              </w:rPr>
              <w:t xml:space="preserve">ovih </w:t>
            </w:r>
            <w:r w:rsidR="00D0232D" w:rsidRPr="00521257">
              <w:rPr>
                <w:shd w:val="clear" w:color="auto" w:fill="FFFFFF"/>
              </w:rPr>
              <w:t xml:space="preserve">supstanci </w:t>
            </w:r>
            <w:r w:rsidRPr="00521257">
              <w:rPr>
                <w:shd w:val="clear" w:color="auto" w:fill="FFFFFF"/>
              </w:rPr>
              <w:t xml:space="preserve">ne smiju se upotrebljavati za tetoviranje ako su </w:t>
            </w:r>
            <w:r w:rsidR="00D0232D" w:rsidRPr="00521257">
              <w:rPr>
                <w:shd w:val="clear" w:color="auto" w:fill="FFFFFF"/>
              </w:rPr>
              <w:t>supstance</w:t>
            </w:r>
            <w:r w:rsidRPr="00521257">
              <w:rPr>
                <w:shd w:val="clear" w:color="auto" w:fill="FFFFFF"/>
              </w:rPr>
              <w:t>:</w:t>
            </w:r>
          </w:p>
          <w:p w:rsidR="00F626FF" w:rsidRPr="00521257" w:rsidRDefault="00F626FF" w:rsidP="00F626FF">
            <w:pPr>
              <w:jc w:val="both"/>
              <w:rPr>
                <w:shd w:val="clear" w:color="auto" w:fill="FFFFFF"/>
              </w:rPr>
            </w:pPr>
            <w:r w:rsidRPr="00521257">
              <w:rPr>
                <w:shd w:val="clear" w:color="auto" w:fill="FFFFFF"/>
              </w:rPr>
              <w:t>a)</w:t>
            </w:r>
            <w:r w:rsidR="00D0232D" w:rsidRPr="00521257">
              <w:rPr>
                <w:shd w:val="clear" w:color="auto" w:fill="FFFFFF"/>
              </w:rPr>
              <w:t xml:space="preserve"> </w:t>
            </w:r>
            <w:proofErr w:type="gramStart"/>
            <w:r w:rsidR="00D0232D" w:rsidRPr="00521257">
              <w:rPr>
                <w:shd w:val="clear" w:color="auto" w:fill="FFFFFF"/>
              </w:rPr>
              <w:t>klasifikovan</w:t>
            </w:r>
            <w:r w:rsidR="005D6E8E" w:rsidRPr="00521257">
              <w:rPr>
                <w:shd w:val="clear" w:color="auto" w:fill="FFFFFF"/>
              </w:rPr>
              <w:t>e</w:t>
            </w:r>
            <w:proofErr w:type="gramEnd"/>
            <w:r w:rsidR="00D0232D" w:rsidRPr="00521257">
              <w:rPr>
                <w:shd w:val="clear" w:color="auto" w:fill="FFFFFF"/>
              </w:rPr>
              <w:t xml:space="preserve"> </w:t>
            </w:r>
            <w:r w:rsidRPr="00521257">
              <w:rPr>
                <w:shd w:val="clear" w:color="auto" w:fill="FFFFFF"/>
              </w:rPr>
              <w:t>kao karcinogen</w:t>
            </w:r>
            <w:r w:rsidR="005D6E8E" w:rsidRPr="00521257">
              <w:rPr>
                <w:shd w:val="clear" w:color="auto" w:fill="FFFFFF"/>
              </w:rPr>
              <w:t>e</w:t>
            </w:r>
            <w:r w:rsidRPr="00521257">
              <w:rPr>
                <w:shd w:val="clear" w:color="auto" w:fill="FFFFFF"/>
              </w:rPr>
              <w:t xml:space="preserve"> kategorije 1.A, 1.B ili 2. </w:t>
            </w:r>
            <w:proofErr w:type="gramStart"/>
            <w:r w:rsidRPr="00521257">
              <w:rPr>
                <w:shd w:val="clear" w:color="auto" w:fill="FFFFFF"/>
              </w:rPr>
              <w:t>ili</w:t>
            </w:r>
            <w:proofErr w:type="gramEnd"/>
            <w:r w:rsidRPr="00521257">
              <w:rPr>
                <w:shd w:val="clear" w:color="auto" w:fill="FFFFFF"/>
              </w:rPr>
              <w:t xml:space="preserve"> mutagen</w:t>
            </w:r>
            <w:r w:rsidR="005D6E8E" w:rsidRPr="00521257">
              <w:rPr>
                <w:shd w:val="clear" w:color="auto" w:fill="FFFFFF"/>
              </w:rPr>
              <w:t>e</w:t>
            </w:r>
            <w:r w:rsidRPr="00521257">
              <w:rPr>
                <w:shd w:val="clear" w:color="auto" w:fill="FFFFFF"/>
              </w:rPr>
              <w:t xml:space="preserve"> na </w:t>
            </w:r>
            <w:r w:rsidR="00D0232D" w:rsidRPr="00521257">
              <w:rPr>
                <w:shd w:val="clear" w:color="auto" w:fill="FFFFFF"/>
              </w:rPr>
              <w:t xml:space="preserve">polne ćelije </w:t>
            </w:r>
            <w:r w:rsidRPr="00521257">
              <w:rPr>
                <w:shd w:val="clear" w:color="auto" w:fill="FFFFFF"/>
              </w:rPr>
              <w:t>kategorije 1.A, 1.B ili 2. koja je u smje</w:t>
            </w:r>
            <w:r w:rsidR="00032FDD" w:rsidRPr="00521257">
              <w:rPr>
                <w:shd w:val="clear" w:color="auto" w:fill="FFFFFF"/>
              </w:rPr>
              <w:t>š</w:t>
            </w:r>
            <w:r w:rsidRPr="00521257">
              <w:rPr>
                <w:shd w:val="clear" w:color="auto" w:fill="FFFFFF"/>
              </w:rPr>
              <w:t>i prisutna u koncentraciji jednakoj ili većoj od 0,00005 % masenog udjela;</w:t>
            </w:r>
          </w:p>
          <w:p w:rsidR="00F626FF" w:rsidRPr="00521257" w:rsidRDefault="00F626FF" w:rsidP="00F626FF">
            <w:pPr>
              <w:jc w:val="both"/>
              <w:rPr>
                <w:shd w:val="clear" w:color="auto" w:fill="FFFFFF"/>
              </w:rPr>
            </w:pPr>
            <w:r w:rsidRPr="00521257">
              <w:rPr>
                <w:shd w:val="clear" w:color="auto" w:fill="FFFFFF"/>
              </w:rPr>
              <w:t>b)</w:t>
            </w:r>
            <w:r w:rsidR="00D0232D" w:rsidRPr="00521257">
              <w:rPr>
                <w:shd w:val="clear" w:color="auto" w:fill="FFFFFF"/>
              </w:rPr>
              <w:t xml:space="preserve"> </w:t>
            </w:r>
            <w:proofErr w:type="gramStart"/>
            <w:r w:rsidR="00D0232D" w:rsidRPr="00521257">
              <w:rPr>
                <w:shd w:val="clear" w:color="auto" w:fill="FFFFFF"/>
              </w:rPr>
              <w:t>klasifikovan</w:t>
            </w:r>
            <w:r w:rsidR="005D6E8E" w:rsidRPr="00521257">
              <w:rPr>
                <w:shd w:val="clear" w:color="auto" w:fill="FFFFFF"/>
              </w:rPr>
              <w:t>e</w:t>
            </w:r>
            <w:proofErr w:type="gramEnd"/>
            <w:r w:rsidRPr="00521257">
              <w:rPr>
                <w:shd w:val="clear" w:color="auto" w:fill="FFFFFF"/>
              </w:rPr>
              <w:t xml:space="preserve"> kao reproduktivno toksičn</w:t>
            </w:r>
            <w:r w:rsidR="005D6E8E" w:rsidRPr="00521257">
              <w:rPr>
                <w:shd w:val="clear" w:color="auto" w:fill="FFFFFF"/>
              </w:rPr>
              <w:t xml:space="preserve">e </w:t>
            </w:r>
            <w:r w:rsidR="00D0232D" w:rsidRPr="00521257">
              <w:rPr>
                <w:shd w:val="clear" w:color="auto" w:fill="FFFFFF"/>
              </w:rPr>
              <w:t>k</w:t>
            </w:r>
            <w:r w:rsidRPr="00521257">
              <w:rPr>
                <w:shd w:val="clear" w:color="auto" w:fill="FFFFFF"/>
              </w:rPr>
              <w:t>ategorije 1.A, 1.B ili 2. koja je u smje</w:t>
            </w:r>
            <w:r w:rsidR="00D0232D" w:rsidRPr="00521257">
              <w:rPr>
                <w:shd w:val="clear" w:color="auto" w:fill="FFFFFF"/>
              </w:rPr>
              <w:t>š</w:t>
            </w:r>
            <w:r w:rsidRPr="00521257">
              <w:rPr>
                <w:shd w:val="clear" w:color="auto" w:fill="FFFFFF"/>
              </w:rPr>
              <w:t>i prisutna u koncentraciji jednakoj ili većoj od 0,001 % masenog udjela;</w:t>
            </w:r>
          </w:p>
          <w:p w:rsidR="00F626FF" w:rsidRPr="00521257" w:rsidRDefault="00F626FF" w:rsidP="00F626FF">
            <w:pPr>
              <w:jc w:val="both"/>
              <w:rPr>
                <w:shd w:val="clear" w:color="auto" w:fill="FFFFFF"/>
              </w:rPr>
            </w:pPr>
            <w:r w:rsidRPr="00521257">
              <w:rPr>
                <w:shd w:val="clear" w:color="auto" w:fill="FFFFFF"/>
              </w:rPr>
              <w:t>c)</w:t>
            </w:r>
            <w:r w:rsidR="00D0232D" w:rsidRPr="00521257">
              <w:rPr>
                <w:shd w:val="clear" w:color="auto" w:fill="FFFFFF"/>
              </w:rPr>
              <w:t xml:space="preserve"> klasifikovan</w:t>
            </w:r>
            <w:r w:rsidR="005D6E8E" w:rsidRPr="00521257">
              <w:rPr>
                <w:shd w:val="clear" w:color="auto" w:fill="FFFFFF"/>
              </w:rPr>
              <w:t>e</w:t>
            </w:r>
            <w:r w:rsidR="00D0232D" w:rsidRPr="00521257">
              <w:rPr>
                <w:shd w:val="clear" w:color="auto" w:fill="FFFFFF"/>
              </w:rPr>
              <w:t xml:space="preserve"> kao supstanc</w:t>
            </w:r>
            <w:r w:rsidR="005D6E8E" w:rsidRPr="00521257">
              <w:rPr>
                <w:shd w:val="clear" w:color="auto" w:fill="FFFFFF"/>
              </w:rPr>
              <w:t>e</w:t>
            </w:r>
            <w:r w:rsidR="00D0232D" w:rsidRPr="00521257">
              <w:rPr>
                <w:shd w:val="clear" w:color="auto" w:fill="FFFFFF"/>
              </w:rPr>
              <w:t xml:space="preserve"> </w:t>
            </w:r>
            <w:r w:rsidRPr="00521257">
              <w:rPr>
                <w:shd w:val="clear" w:color="auto" w:fill="FFFFFF"/>
              </w:rPr>
              <w:t>koj</w:t>
            </w:r>
            <w:r w:rsidR="005D6E8E" w:rsidRPr="00521257">
              <w:rPr>
                <w:shd w:val="clear" w:color="auto" w:fill="FFFFFF"/>
              </w:rPr>
              <w:t>e</w:t>
            </w:r>
            <w:r w:rsidRPr="00521257">
              <w:rPr>
                <w:shd w:val="clear" w:color="auto" w:fill="FFFFFF"/>
              </w:rPr>
              <w:t xml:space="preserve"> izaziva</w:t>
            </w:r>
            <w:r w:rsidR="005D6E8E" w:rsidRPr="00521257">
              <w:rPr>
                <w:shd w:val="clear" w:color="auto" w:fill="FFFFFF"/>
              </w:rPr>
              <w:t>ju</w:t>
            </w:r>
            <w:r w:rsidRPr="00521257">
              <w:rPr>
                <w:shd w:val="clear" w:color="auto" w:fill="FFFFFF"/>
              </w:rPr>
              <w:t xml:space="preserve"> preosjetljivost kože kategorije 1., 1.A ili 1.B koja je u smje</w:t>
            </w:r>
            <w:r w:rsidR="00D0232D" w:rsidRPr="00521257">
              <w:rPr>
                <w:shd w:val="clear" w:color="auto" w:fill="FFFFFF"/>
              </w:rPr>
              <w:t>š</w:t>
            </w:r>
            <w:r w:rsidRPr="00521257">
              <w:rPr>
                <w:shd w:val="clear" w:color="auto" w:fill="FFFFFF"/>
              </w:rPr>
              <w:t>i prisutna u koncentraciji jednakoj ili većoj od 0,001 % masenog udjela;</w:t>
            </w:r>
          </w:p>
          <w:p w:rsidR="00F626FF" w:rsidRPr="00521257" w:rsidRDefault="00F626FF" w:rsidP="00F626FF">
            <w:pPr>
              <w:jc w:val="both"/>
              <w:rPr>
                <w:shd w:val="clear" w:color="auto" w:fill="FFFFFF"/>
              </w:rPr>
            </w:pPr>
            <w:r w:rsidRPr="00521257">
              <w:rPr>
                <w:shd w:val="clear" w:color="auto" w:fill="FFFFFF"/>
              </w:rPr>
              <w:t>d)</w:t>
            </w:r>
            <w:r w:rsidR="00D0232D" w:rsidRPr="00521257">
              <w:rPr>
                <w:shd w:val="clear" w:color="auto" w:fill="FFFFFF"/>
              </w:rPr>
              <w:t xml:space="preserve"> </w:t>
            </w:r>
            <w:proofErr w:type="gramStart"/>
            <w:r w:rsidR="00D0232D" w:rsidRPr="00521257">
              <w:rPr>
                <w:shd w:val="clear" w:color="auto" w:fill="FFFFFF"/>
              </w:rPr>
              <w:t>klasifikovan</w:t>
            </w:r>
            <w:r w:rsidR="005D6E8E" w:rsidRPr="00521257">
              <w:rPr>
                <w:shd w:val="clear" w:color="auto" w:fill="FFFFFF"/>
              </w:rPr>
              <w:t>e</w:t>
            </w:r>
            <w:proofErr w:type="gramEnd"/>
            <w:r w:rsidRPr="00521257">
              <w:rPr>
                <w:shd w:val="clear" w:color="auto" w:fill="FFFFFF"/>
              </w:rPr>
              <w:t xml:space="preserve"> kao </w:t>
            </w:r>
            <w:r w:rsidR="00D0232D" w:rsidRPr="00521257">
              <w:rPr>
                <w:shd w:val="clear" w:color="auto" w:fill="FFFFFF"/>
              </w:rPr>
              <w:t>supstanc</w:t>
            </w:r>
            <w:r w:rsidR="005D6E8E" w:rsidRPr="00521257">
              <w:rPr>
                <w:shd w:val="clear" w:color="auto" w:fill="FFFFFF"/>
              </w:rPr>
              <w:t>e</w:t>
            </w:r>
            <w:r w:rsidRPr="00521257">
              <w:rPr>
                <w:shd w:val="clear" w:color="auto" w:fill="FFFFFF"/>
              </w:rPr>
              <w:t xml:space="preserve"> koj</w:t>
            </w:r>
            <w:r w:rsidR="005D6E8E" w:rsidRPr="00521257">
              <w:rPr>
                <w:shd w:val="clear" w:color="auto" w:fill="FFFFFF"/>
              </w:rPr>
              <w:t>e</w:t>
            </w:r>
            <w:r w:rsidRPr="00521257">
              <w:rPr>
                <w:shd w:val="clear" w:color="auto" w:fill="FFFFFF"/>
              </w:rPr>
              <w:t xml:space="preserve"> izaziva</w:t>
            </w:r>
            <w:r w:rsidR="005D6E8E" w:rsidRPr="00521257">
              <w:rPr>
                <w:shd w:val="clear" w:color="auto" w:fill="FFFFFF"/>
              </w:rPr>
              <w:t>ju</w:t>
            </w:r>
            <w:r w:rsidRPr="00521257">
              <w:rPr>
                <w:shd w:val="clear" w:color="auto" w:fill="FFFFFF"/>
              </w:rPr>
              <w:t xml:space="preserve"> nagrizanje kože kategorije 1., 1.A, 1.B ili 1.C, nadraživanje kože kategorije 2, teške </w:t>
            </w:r>
            <w:r w:rsidR="00D0232D" w:rsidRPr="00521257">
              <w:rPr>
                <w:shd w:val="clear" w:color="auto" w:fill="FFFFFF"/>
              </w:rPr>
              <w:t>povrede</w:t>
            </w:r>
            <w:r w:rsidRPr="00521257">
              <w:rPr>
                <w:shd w:val="clear" w:color="auto" w:fill="FFFFFF"/>
              </w:rPr>
              <w:t xml:space="preserve"> oka kategorije 1 ili nadraživanje oka kategorije 2. koja je u smj</w:t>
            </w:r>
            <w:r w:rsidR="00C5073B" w:rsidRPr="00521257">
              <w:rPr>
                <w:shd w:val="clear" w:color="auto" w:fill="FFFFFF"/>
              </w:rPr>
              <w:t>e</w:t>
            </w:r>
            <w:r w:rsidR="00D0232D" w:rsidRPr="00521257">
              <w:rPr>
                <w:shd w:val="clear" w:color="auto" w:fill="FFFFFF"/>
              </w:rPr>
              <w:t>š</w:t>
            </w:r>
            <w:r w:rsidRPr="00521257">
              <w:rPr>
                <w:shd w:val="clear" w:color="auto" w:fill="FFFFFF"/>
              </w:rPr>
              <w:t>i prisutna u koncentraciji jednakoj ili većoj od:</w:t>
            </w:r>
          </w:p>
          <w:p w:rsidR="00D0232D" w:rsidRPr="00521257" w:rsidRDefault="00D0232D" w:rsidP="00F626FF">
            <w:pPr>
              <w:jc w:val="both"/>
              <w:rPr>
                <w:shd w:val="clear" w:color="auto" w:fill="FFFFFF"/>
              </w:rPr>
            </w:pPr>
            <w:r w:rsidRPr="00521257">
              <w:rPr>
                <w:shd w:val="clear" w:color="auto" w:fill="FFFFFF"/>
              </w:rPr>
              <w:t>- 0,</w:t>
            </w:r>
            <w:r w:rsidR="00F626FF" w:rsidRPr="00521257">
              <w:rPr>
                <w:shd w:val="clear" w:color="auto" w:fill="FFFFFF"/>
              </w:rPr>
              <w:t xml:space="preserve">1 % masenog udjela ako se </w:t>
            </w:r>
            <w:r w:rsidRPr="00521257">
              <w:rPr>
                <w:shd w:val="clear" w:color="auto" w:fill="FFFFFF"/>
              </w:rPr>
              <w:t xml:space="preserve">supstanca </w:t>
            </w:r>
            <w:r w:rsidR="00F626FF" w:rsidRPr="00521257">
              <w:rPr>
                <w:shd w:val="clear" w:color="auto" w:fill="FFFFFF"/>
              </w:rPr>
              <w:t>upotrebljava</w:t>
            </w:r>
            <w:r w:rsidR="00C5073B" w:rsidRPr="00521257">
              <w:rPr>
                <w:shd w:val="clear" w:color="auto" w:fill="FFFFFF"/>
              </w:rPr>
              <w:t>na</w:t>
            </w:r>
            <w:r w:rsidR="00F626FF" w:rsidRPr="00521257">
              <w:rPr>
                <w:shd w:val="clear" w:color="auto" w:fill="FFFFFF"/>
              </w:rPr>
              <w:t xml:space="preserve"> isključivo kao regulator pH vrijednosti;</w:t>
            </w:r>
          </w:p>
          <w:p w:rsidR="00F626FF" w:rsidRPr="00521257" w:rsidRDefault="00D0232D" w:rsidP="00F626FF">
            <w:pPr>
              <w:jc w:val="both"/>
              <w:rPr>
                <w:shd w:val="clear" w:color="auto" w:fill="FFFFFF"/>
              </w:rPr>
            </w:pPr>
            <w:r w:rsidRPr="00521257">
              <w:rPr>
                <w:shd w:val="clear" w:color="auto" w:fill="FFFFFF"/>
              </w:rPr>
              <w:t xml:space="preserve">- </w:t>
            </w:r>
            <w:r w:rsidR="00F626FF" w:rsidRPr="00521257">
              <w:rPr>
                <w:shd w:val="clear" w:color="auto" w:fill="FFFFFF"/>
              </w:rPr>
              <w:t>0,01 % masenog udjela u svim ostalim slučajevima;</w:t>
            </w:r>
          </w:p>
          <w:p w:rsidR="00F626FF" w:rsidRPr="00521257" w:rsidRDefault="00F626FF" w:rsidP="00F626FF">
            <w:pPr>
              <w:jc w:val="both"/>
              <w:rPr>
                <w:shd w:val="clear" w:color="auto" w:fill="FFFFFF"/>
              </w:rPr>
            </w:pPr>
            <w:r w:rsidRPr="00521257">
              <w:rPr>
                <w:shd w:val="clear" w:color="auto" w:fill="FFFFFF"/>
              </w:rPr>
              <w:t>e)</w:t>
            </w:r>
            <w:r w:rsidR="00D0232D" w:rsidRPr="00521257">
              <w:rPr>
                <w:shd w:val="clear" w:color="auto" w:fill="FFFFFF"/>
              </w:rPr>
              <w:t xml:space="preserve"> </w:t>
            </w:r>
            <w:r w:rsidRPr="00521257">
              <w:rPr>
                <w:shd w:val="clear" w:color="auto" w:fill="FFFFFF"/>
              </w:rPr>
              <w:t xml:space="preserve">ako je </w:t>
            </w:r>
            <w:r w:rsidR="00D0232D" w:rsidRPr="00521257">
              <w:rPr>
                <w:shd w:val="clear" w:color="auto" w:fill="FFFFFF"/>
              </w:rPr>
              <w:t xml:space="preserve">supstanca </w:t>
            </w:r>
            <w:r w:rsidR="00AA2DC3" w:rsidRPr="00521257">
              <w:rPr>
                <w:shd w:val="clear" w:color="auto" w:fill="FFFFFF"/>
              </w:rPr>
              <w:t>uređena p</w:t>
            </w:r>
            <w:r w:rsidR="00D0232D" w:rsidRPr="00521257">
              <w:rPr>
                <w:shd w:val="clear" w:color="auto" w:fill="FFFFFF"/>
              </w:rPr>
              <w:t>ropis</w:t>
            </w:r>
            <w:r w:rsidR="00AA2DC3" w:rsidRPr="00521257">
              <w:rPr>
                <w:shd w:val="clear" w:color="auto" w:fill="FFFFFF"/>
              </w:rPr>
              <w:t>ima</w:t>
            </w:r>
            <w:r w:rsidR="00D0232D" w:rsidRPr="00521257">
              <w:rPr>
                <w:shd w:val="clear" w:color="auto" w:fill="FFFFFF"/>
              </w:rPr>
              <w:t xml:space="preserve"> kojima su uređeni kozmetički proizvodi</w:t>
            </w:r>
            <w:r w:rsidR="00D0232D" w:rsidRPr="00521257">
              <w:rPr>
                <w:rStyle w:val="FootnoteReference"/>
                <w:shd w:val="clear" w:color="auto" w:fill="FFFFFF"/>
              </w:rPr>
              <w:footnoteReference w:id="6"/>
            </w:r>
            <w:r w:rsidR="00AA2DC3" w:rsidRPr="00521257">
              <w:rPr>
                <w:shd w:val="clear" w:color="auto" w:fill="FFFFFF"/>
              </w:rPr>
              <w:t xml:space="preserve"> i u smješ</w:t>
            </w:r>
            <w:r w:rsidRPr="00521257">
              <w:rPr>
                <w:shd w:val="clear" w:color="auto" w:fill="FFFFFF"/>
              </w:rPr>
              <w:t>i prisutna u koncentraciji jednakoj ili većoj od 0,00005 % masenog udjela;</w:t>
            </w:r>
          </w:p>
          <w:p w:rsidR="00F626FF" w:rsidRPr="00521257" w:rsidRDefault="00F626FF" w:rsidP="00F626FF">
            <w:pPr>
              <w:jc w:val="both"/>
              <w:rPr>
                <w:shd w:val="clear" w:color="auto" w:fill="FFFFFF"/>
              </w:rPr>
            </w:pPr>
            <w:r w:rsidRPr="00521257">
              <w:rPr>
                <w:shd w:val="clear" w:color="auto" w:fill="FFFFFF"/>
              </w:rPr>
              <w:t>f)</w:t>
            </w:r>
            <w:r w:rsidR="00AA2DC3" w:rsidRPr="00521257">
              <w:rPr>
                <w:shd w:val="clear" w:color="auto" w:fill="FFFFFF"/>
              </w:rPr>
              <w:t xml:space="preserve"> </w:t>
            </w:r>
            <w:r w:rsidRPr="00521257">
              <w:rPr>
                <w:shd w:val="clear" w:color="auto" w:fill="FFFFFF"/>
              </w:rPr>
              <w:t xml:space="preserve">ako je za </w:t>
            </w:r>
            <w:r w:rsidR="00AA2DC3" w:rsidRPr="00521257">
              <w:rPr>
                <w:shd w:val="clear" w:color="auto" w:fill="FFFFFF"/>
              </w:rPr>
              <w:t>supstanc</w:t>
            </w:r>
            <w:r w:rsidR="00C5073B" w:rsidRPr="00521257">
              <w:rPr>
                <w:shd w:val="clear" w:color="auto" w:fill="FFFFFF"/>
              </w:rPr>
              <w:t>u</w:t>
            </w:r>
            <w:r w:rsidR="00AA2DC3" w:rsidRPr="00521257">
              <w:rPr>
                <w:shd w:val="clear" w:color="auto" w:fill="FFFFFF"/>
              </w:rPr>
              <w:t xml:space="preserve"> utvrđen</w:t>
            </w:r>
            <w:r w:rsidRPr="00521257">
              <w:rPr>
                <w:shd w:val="clear" w:color="auto" w:fill="FFFFFF"/>
              </w:rPr>
              <w:t xml:space="preserve"> jedan ili više od sljedećih </w:t>
            </w:r>
            <w:r w:rsidR="00AA2DC3" w:rsidRPr="00521257">
              <w:rPr>
                <w:shd w:val="clear" w:color="auto" w:fill="FFFFFF"/>
              </w:rPr>
              <w:t>uslova</w:t>
            </w:r>
            <w:r w:rsidRPr="00521257">
              <w:rPr>
                <w:shd w:val="clear" w:color="auto" w:fill="FFFFFF"/>
              </w:rPr>
              <w:t xml:space="preserve"> iz </w:t>
            </w:r>
            <w:r w:rsidR="00AA2DC3" w:rsidRPr="00521257">
              <w:rPr>
                <w:shd w:val="clear" w:color="auto" w:fill="FFFFFF"/>
              </w:rPr>
              <w:t>kolone</w:t>
            </w:r>
            <w:r w:rsidRPr="00521257">
              <w:rPr>
                <w:shd w:val="clear" w:color="auto" w:fill="FFFFFF"/>
              </w:rPr>
              <w:t xml:space="preserve"> g (vrsta proizvoda, dijelovi tijela) </w:t>
            </w:r>
            <w:r w:rsidR="00AA2DC3" w:rsidRPr="00521257">
              <w:rPr>
                <w:shd w:val="clear" w:color="auto" w:fill="FFFFFF"/>
              </w:rPr>
              <w:t xml:space="preserve">u skladu sa propisima kojima </w:t>
            </w:r>
            <w:r w:rsidR="00F4020D" w:rsidRPr="00521257">
              <w:rPr>
                <w:shd w:val="clear" w:color="auto" w:fill="FFFFFF"/>
              </w:rPr>
              <w:t>su uređeni kozmetički proizvodi</w:t>
            </w:r>
            <w:r w:rsidR="00AA2DC3" w:rsidRPr="00521257">
              <w:rPr>
                <w:rStyle w:val="FootnoteReference"/>
                <w:shd w:val="clear" w:color="auto" w:fill="FFFFFF"/>
              </w:rPr>
              <w:footnoteReference w:id="7"/>
            </w:r>
            <w:r w:rsidR="00F4020D" w:rsidRPr="00521257">
              <w:rPr>
                <w:shd w:val="clear" w:color="auto" w:fill="FFFFFF"/>
              </w:rPr>
              <w:t xml:space="preserve"> </w:t>
            </w:r>
            <w:r w:rsidR="00AA2DC3" w:rsidRPr="00521257">
              <w:rPr>
                <w:shd w:val="clear" w:color="auto" w:fill="FFFFFF"/>
              </w:rPr>
              <w:t>i</w:t>
            </w:r>
            <w:r w:rsidRPr="00521257">
              <w:rPr>
                <w:shd w:val="clear" w:color="auto" w:fill="FFFFFF"/>
              </w:rPr>
              <w:t xml:space="preserve"> u smje</w:t>
            </w:r>
            <w:r w:rsidR="00AA2DC3" w:rsidRPr="00521257">
              <w:rPr>
                <w:shd w:val="clear" w:color="auto" w:fill="FFFFFF"/>
              </w:rPr>
              <w:t>š</w:t>
            </w:r>
            <w:r w:rsidRPr="00521257">
              <w:rPr>
                <w:shd w:val="clear" w:color="auto" w:fill="FFFFFF"/>
              </w:rPr>
              <w:t>i prisutna u koncentraciji jednakoj ili većoj od 0,00005 % masenog udjela:</w:t>
            </w:r>
          </w:p>
          <w:p w:rsidR="00F626FF" w:rsidRPr="00521257" w:rsidRDefault="00AA2DC3" w:rsidP="00F4020D">
            <w:pPr>
              <w:ind w:left="720"/>
              <w:jc w:val="both"/>
              <w:rPr>
                <w:shd w:val="clear" w:color="auto" w:fill="FFFFFF"/>
              </w:rPr>
            </w:pPr>
            <w:r w:rsidRPr="00521257">
              <w:rPr>
                <w:shd w:val="clear" w:color="auto" w:fill="FFFFFF"/>
              </w:rPr>
              <w:t xml:space="preserve">- </w:t>
            </w:r>
            <w:r w:rsidR="00F626FF" w:rsidRPr="00521257">
              <w:rPr>
                <w:shd w:val="clear" w:color="auto" w:fill="FFFFFF"/>
              </w:rPr>
              <w:t>„Proizvodi koji se ispir</w:t>
            </w:r>
            <w:r w:rsidRPr="00521257">
              <w:rPr>
                <w:shd w:val="clear" w:color="auto" w:fill="FFFFFF"/>
              </w:rPr>
              <w:t>aju”;</w:t>
            </w:r>
          </w:p>
          <w:p w:rsidR="00AA2DC3" w:rsidRPr="00521257" w:rsidRDefault="00AA2DC3" w:rsidP="00F4020D">
            <w:pPr>
              <w:ind w:left="720"/>
              <w:jc w:val="both"/>
              <w:rPr>
                <w:shd w:val="clear" w:color="auto" w:fill="FFFFFF"/>
              </w:rPr>
            </w:pPr>
            <w:r w:rsidRPr="00521257">
              <w:rPr>
                <w:shd w:val="clear" w:color="auto" w:fill="FFFFFF"/>
              </w:rPr>
              <w:lastRenderedPageBreak/>
              <w:t xml:space="preserve">- </w:t>
            </w:r>
            <w:r w:rsidR="00F626FF" w:rsidRPr="00521257">
              <w:rPr>
                <w:shd w:val="clear" w:color="auto" w:fill="FFFFFF"/>
              </w:rPr>
              <w:t>„Ne koristiti u proizvodima koji se nanose na sluz</w:t>
            </w:r>
            <w:r w:rsidRPr="00521257">
              <w:rPr>
                <w:shd w:val="clear" w:color="auto" w:fill="FFFFFF"/>
              </w:rPr>
              <w:t>okožu”;</w:t>
            </w:r>
          </w:p>
          <w:p w:rsidR="00AA2DC3" w:rsidRPr="00521257" w:rsidRDefault="00AA2DC3" w:rsidP="00F4020D">
            <w:pPr>
              <w:ind w:left="720"/>
              <w:jc w:val="both"/>
              <w:rPr>
                <w:shd w:val="clear" w:color="auto" w:fill="FFFFFF"/>
              </w:rPr>
            </w:pPr>
            <w:r w:rsidRPr="00521257">
              <w:rPr>
                <w:shd w:val="clear" w:color="auto" w:fill="FFFFFF"/>
              </w:rPr>
              <w:t xml:space="preserve">- </w:t>
            </w:r>
            <w:r w:rsidR="00F626FF" w:rsidRPr="00521257">
              <w:rPr>
                <w:shd w:val="clear" w:color="auto" w:fill="FFFFFF"/>
              </w:rPr>
              <w:t>„Ne k</w:t>
            </w:r>
            <w:r w:rsidRPr="00521257">
              <w:rPr>
                <w:shd w:val="clear" w:color="auto" w:fill="FFFFFF"/>
              </w:rPr>
              <w:t>oristiti u proizvodima za oči”;</w:t>
            </w:r>
          </w:p>
          <w:p w:rsidR="00F626FF" w:rsidRPr="00521257" w:rsidRDefault="00F626FF" w:rsidP="00F626FF">
            <w:pPr>
              <w:jc w:val="both"/>
              <w:rPr>
                <w:shd w:val="clear" w:color="auto" w:fill="FFFFFF"/>
              </w:rPr>
            </w:pPr>
            <w:r w:rsidRPr="00521257">
              <w:rPr>
                <w:shd w:val="clear" w:color="auto" w:fill="FFFFFF"/>
              </w:rPr>
              <w:t>g)</w:t>
            </w:r>
            <w:r w:rsidR="00AA2DC3" w:rsidRPr="00521257">
              <w:rPr>
                <w:shd w:val="clear" w:color="auto" w:fill="FFFFFF"/>
              </w:rPr>
              <w:t xml:space="preserve"> </w:t>
            </w:r>
            <w:r w:rsidRPr="00521257">
              <w:rPr>
                <w:shd w:val="clear" w:color="auto" w:fill="FFFFFF"/>
              </w:rPr>
              <w:t xml:space="preserve">ako je za </w:t>
            </w:r>
            <w:r w:rsidR="00AA2DC3" w:rsidRPr="00521257">
              <w:rPr>
                <w:shd w:val="clear" w:color="auto" w:fill="FFFFFF"/>
              </w:rPr>
              <w:t>supst</w:t>
            </w:r>
            <w:r w:rsidR="00C5073B" w:rsidRPr="00521257">
              <w:rPr>
                <w:shd w:val="clear" w:color="auto" w:fill="FFFFFF"/>
              </w:rPr>
              <w:t>a</w:t>
            </w:r>
            <w:r w:rsidR="00AA2DC3" w:rsidRPr="00521257">
              <w:rPr>
                <w:shd w:val="clear" w:color="auto" w:fill="FFFFFF"/>
              </w:rPr>
              <w:t xml:space="preserve">ncu </w:t>
            </w:r>
            <w:r w:rsidRPr="00521257">
              <w:rPr>
                <w:shd w:val="clear" w:color="auto" w:fill="FFFFFF"/>
              </w:rPr>
              <w:t xml:space="preserve"> utvrđen u</w:t>
            </w:r>
            <w:r w:rsidR="00AA2DC3" w:rsidRPr="00521257">
              <w:rPr>
                <w:shd w:val="clear" w:color="auto" w:fill="FFFFFF"/>
              </w:rPr>
              <w:t xml:space="preserve">slov </w:t>
            </w:r>
            <w:r w:rsidRPr="00521257">
              <w:rPr>
                <w:shd w:val="clear" w:color="auto" w:fill="FFFFFF"/>
              </w:rPr>
              <w:t xml:space="preserve"> u</w:t>
            </w:r>
            <w:r w:rsidR="00AA2DC3" w:rsidRPr="00521257">
              <w:rPr>
                <w:shd w:val="clear" w:color="auto" w:fill="FFFFFF"/>
              </w:rPr>
              <w:t xml:space="preserve"> koloni</w:t>
            </w:r>
            <w:r w:rsidRPr="00521257">
              <w:rPr>
                <w:shd w:val="clear" w:color="auto" w:fill="FFFFFF"/>
              </w:rPr>
              <w:t xml:space="preserve"> h (Najveća koncentracija u gotovo</w:t>
            </w:r>
            <w:r w:rsidR="00AA2DC3" w:rsidRPr="00521257">
              <w:rPr>
                <w:shd w:val="clear" w:color="auto" w:fill="FFFFFF"/>
              </w:rPr>
              <w:t>j smješi</w:t>
            </w:r>
            <w:r w:rsidRPr="00521257">
              <w:rPr>
                <w:shd w:val="clear" w:color="auto" w:fill="FFFFFF"/>
              </w:rPr>
              <w:t xml:space="preserve">) ili u </w:t>
            </w:r>
            <w:r w:rsidR="00C5073B" w:rsidRPr="00521257">
              <w:rPr>
                <w:shd w:val="clear" w:color="auto" w:fill="FFFFFF"/>
              </w:rPr>
              <w:t>koloni</w:t>
            </w:r>
            <w:r w:rsidRPr="00521257">
              <w:rPr>
                <w:shd w:val="clear" w:color="auto" w:fill="FFFFFF"/>
              </w:rPr>
              <w:t xml:space="preserve">i (Ostalo) </w:t>
            </w:r>
            <w:r w:rsidR="00AA2DC3" w:rsidRPr="00521257">
              <w:rPr>
                <w:shd w:val="clear" w:color="auto" w:fill="FFFFFF"/>
              </w:rPr>
              <w:t>u skladu sa propisima kojima su uređeni kozmetički proizvodi</w:t>
            </w:r>
            <w:r w:rsidR="00AA2DC3" w:rsidRPr="00521257">
              <w:rPr>
                <w:rStyle w:val="FootnoteReference"/>
                <w:shd w:val="clear" w:color="auto" w:fill="FFFFFF"/>
              </w:rPr>
              <w:footnoteReference w:id="8"/>
            </w:r>
            <w:r w:rsidR="00AA2DC3" w:rsidRPr="00521257">
              <w:rPr>
                <w:shd w:val="clear" w:color="auto" w:fill="FFFFFF"/>
              </w:rPr>
              <w:t xml:space="preserve"> </w:t>
            </w:r>
            <w:r w:rsidR="005A1A96" w:rsidRPr="00521257">
              <w:rPr>
                <w:shd w:val="clear" w:color="auto" w:fill="FFFFFF"/>
              </w:rPr>
              <w:t>i</w:t>
            </w:r>
            <w:r w:rsidRPr="00521257">
              <w:rPr>
                <w:shd w:val="clear" w:color="auto" w:fill="FFFFFF"/>
              </w:rPr>
              <w:t xml:space="preserve"> prisutnost </w:t>
            </w:r>
            <w:r w:rsidR="005A1A96" w:rsidRPr="00521257">
              <w:rPr>
                <w:shd w:val="clear" w:color="auto" w:fill="FFFFFF"/>
              </w:rPr>
              <w:t>supstance</w:t>
            </w:r>
            <w:r w:rsidRPr="00521257">
              <w:rPr>
                <w:shd w:val="clear" w:color="auto" w:fill="FFFFFF"/>
              </w:rPr>
              <w:t xml:space="preserve"> u smje</w:t>
            </w:r>
            <w:r w:rsidR="005A1A96" w:rsidRPr="00521257">
              <w:rPr>
                <w:shd w:val="clear" w:color="auto" w:fill="FFFFFF"/>
              </w:rPr>
              <w:t>š</w:t>
            </w:r>
            <w:r w:rsidRPr="00521257">
              <w:rPr>
                <w:shd w:val="clear" w:color="auto" w:fill="FFFFFF"/>
              </w:rPr>
              <w:t>i ne zadovoljava u</w:t>
            </w:r>
            <w:r w:rsidR="005A1A96" w:rsidRPr="00521257">
              <w:rPr>
                <w:shd w:val="clear" w:color="auto" w:fill="FFFFFF"/>
              </w:rPr>
              <w:t>slov</w:t>
            </w:r>
            <w:r w:rsidRPr="00521257">
              <w:rPr>
                <w:shd w:val="clear" w:color="auto" w:fill="FFFFFF"/>
              </w:rPr>
              <w:t xml:space="preserve"> u pogledu nje</w:t>
            </w:r>
            <w:r w:rsidR="005A1A96" w:rsidRPr="00521257">
              <w:rPr>
                <w:shd w:val="clear" w:color="auto" w:fill="FFFFFF"/>
              </w:rPr>
              <w:t>ne</w:t>
            </w:r>
            <w:r w:rsidRPr="00521257">
              <w:rPr>
                <w:shd w:val="clear" w:color="auto" w:fill="FFFFFF"/>
              </w:rPr>
              <w:t xml:space="preserve"> koncentracije ili drugi </w:t>
            </w:r>
            <w:r w:rsidR="005A1A96" w:rsidRPr="00521257">
              <w:rPr>
                <w:shd w:val="clear" w:color="auto" w:fill="FFFFFF"/>
              </w:rPr>
              <w:t>uslov</w:t>
            </w:r>
            <w:r w:rsidRPr="00521257">
              <w:rPr>
                <w:shd w:val="clear" w:color="auto" w:fill="FFFFFF"/>
              </w:rPr>
              <w:t xml:space="preserve"> iz </w:t>
            </w:r>
            <w:r w:rsidR="005A1A96" w:rsidRPr="00521257">
              <w:rPr>
                <w:shd w:val="clear" w:color="auto" w:fill="FFFFFF"/>
              </w:rPr>
              <w:t>te kolone</w:t>
            </w:r>
            <w:r w:rsidRPr="00521257">
              <w:rPr>
                <w:shd w:val="clear" w:color="auto" w:fill="FFFFFF"/>
              </w:rPr>
              <w:t>;</w:t>
            </w:r>
          </w:p>
          <w:p w:rsidR="00F626FF" w:rsidRPr="00521257" w:rsidRDefault="00F626FF" w:rsidP="00F626FF">
            <w:pPr>
              <w:jc w:val="both"/>
              <w:rPr>
                <w:shd w:val="clear" w:color="auto" w:fill="FFFFFF"/>
              </w:rPr>
            </w:pPr>
            <w:r w:rsidRPr="00521257">
              <w:rPr>
                <w:shd w:val="clear" w:color="auto" w:fill="FFFFFF"/>
              </w:rPr>
              <w:t>h)</w:t>
            </w:r>
            <w:r w:rsidR="005A1A96" w:rsidRPr="00521257">
              <w:rPr>
                <w:shd w:val="clear" w:color="auto" w:fill="FFFFFF"/>
              </w:rPr>
              <w:t xml:space="preserve"> </w:t>
            </w:r>
            <w:proofErr w:type="gramStart"/>
            <w:r w:rsidRPr="00521257">
              <w:rPr>
                <w:shd w:val="clear" w:color="auto" w:fill="FFFFFF"/>
              </w:rPr>
              <w:t>ako</w:t>
            </w:r>
            <w:proofErr w:type="gramEnd"/>
            <w:r w:rsidRPr="00521257">
              <w:rPr>
                <w:shd w:val="clear" w:color="auto" w:fill="FFFFFF"/>
              </w:rPr>
              <w:t xml:space="preserve"> je </w:t>
            </w:r>
            <w:r w:rsidR="005A1A96" w:rsidRPr="00521257">
              <w:rPr>
                <w:shd w:val="clear" w:color="auto" w:fill="FFFFFF"/>
              </w:rPr>
              <w:t>supstan</w:t>
            </w:r>
            <w:r w:rsidR="00C5073B" w:rsidRPr="00521257">
              <w:rPr>
                <w:shd w:val="clear" w:color="auto" w:fill="FFFFFF"/>
              </w:rPr>
              <w:t>c</w:t>
            </w:r>
            <w:r w:rsidR="005A1A96" w:rsidRPr="00521257">
              <w:rPr>
                <w:shd w:val="clear" w:color="auto" w:fill="FFFFFF"/>
              </w:rPr>
              <w:t>a</w:t>
            </w:r>
            <w:r w:rsidRPr="00521257">
              <w:rPr>
                <w:shd w:val="clear" w:color="auto" w:fill="FFFFFF"/>
              </w:rPr>
              <w:t xml:space="preserve"> navedena u </w:t>
            </w:r>
            <w:r w:rsidR="005A1A96" w:rsidRPr="00521257">
              <w:rPr>
                <w:shd w:val="clear" w:color="auto" w:fill="FFFFFF"/>
              </w:rPr>
              <w:t xml:space="preserve">Dijelu </w:t>
            </w:r>
            <w:r w:rsidR="00F4020D" w:rsidRPr="00521257">
              <w:rPr>
                <w:shd w:val="clear" w:color="auto" w:fill="FFFFFF"/>
              </w:rPr>
              <w:t>5</w:t>
            </w:r>
            <w:r w:rsidR="005A1A96" w:rsidRPr="00521257">
              <w:rPr>
                <w:shd w:val="clear" w:color="auto" w:fill="FFFFFF"/>
              </w:rPr>
              <w:t xml:space="preserve"> ove uredbe i p</w:t>
            </w:r>
            <w:r w:rsidRPr="00521257">
              <w:rPr>
                <w:shd w:val="clear" w:color="auto" w:fill="FFFFFF"/>
              </w:rPr>
              <w:t>risutna</w:t>
            </w:r>
            <w:r w:rsidR="00F4020D" w:rsidRPr="00521257">
              <w:rPr>
                <w:shd w:val="clear" w:color="auto" w:fill="FFFFFF"/>
              </w:rPr>
              <w:t xml:space="preserve"> je</w:t>
            </w:r>
            <w:r w:rsidRPr="00521257">
              <w:rPr>
                <w:shd w:val="clear" w:color="auto" w:fill="FFFFFF"/>
              </w:rPr>
              <w:t xml:space="preserve"> u smje</w:t>
            </w:r>
            <w:r w:rsidR="005A1A96" w:rsidRPr="00521257">
              <w:rPr>
                <w:shd w:val="clear" w:color="auto" w:fill="FFFFFF"/>
              </w:rPr>
              <w:t>š</w:t>
            </w:r>
            <w:r w:rsidRPr="00521257">
              <w:rPr>
                <w:shd w:val="clear" w:color="auto" w:fill="FFFFFF"/>
              </w:rPr>
              <w:t xml:space="preserve">i u koncentraciji jednakoj ili većoj od granične vrijednosti navedene u </w:t>
            </w:r>
            <w:r w:rsidR="005A1A96" w:rsidRPr="00521257">
              <w:rPr>
                <w:shd w:val="clear" w:color="auto" w:fill="FFFFFF"/>
              </w:rPr>
              <w:t>dijelu</w:t>
            </w:r>
            <w:r w:rsidR="00F4020D" w:rsidRPr="00521257">
              <w:rPr>
                <w:shd w:val="clear" w:color="auto" w:fill="FFFFFF"/>
              </w:rPr>
              <w:t xml:space="preserve"> 5</w:t>
            </w:r>
            <w:r w:rsidRPr="00521257">
              <w:rPr>
                <w:shd w:val="clear" w:color="auto" w:fill="FFFFFF"/>
              </w:rPr>
              <w:t>.</w:t>
            </w:r>
          </w:p>
          <w:p w:rsidR="00F626FF" w:rsidRPr="00521257" w:rsidRDefault="00F626FF" w:rsidP="00F626FF">
            <w:pPr>
              <w:jc w:val="both"/>
              <w:rPr>
                <w:shd w:val="clear" w:color="auto" w:fill="FFFFFF"/>
              </w:rPr>
            </w:pPr>
          </w:p>
          <w:p w:rsidR="00F626FF" w:rsidRPr="00521257" w:rsidRDefault="005A1A96" w:rsidP="00F626FF">
            <w:pPr>
              <w:jc w:val="both"/>
              <w:rPr>
                <w:shd w:val="clear" w:color="auto" w:fill="FFFFFF"/>
              </w:rPr>
            </w:pPr>
            <w:r w:rsidRPr="00521257">
              <w:rPr>
                <w:shd w:val="clear" w:color="auto" w:fill="FFFFFF"/>
              </w:rPr>
              <w:t>2) U</w:t>
            </w:r>
            <w:r w:rsidR="00F626FF" w:rsidRPr="00521257">
              <w:rPr>
                <w:shd w:val="clear" w:color="auto" w:fill="FFFFFF"/>
              </w:rPr>
              <w:t>potreba smje</w:t>
            </w:r>
            <w:r w:rsidRPr="00521257">
              <w:rPr>
                <w:shd w:val="clear" w:color="auto" w:fill="FFFFFF"/>
              </w:rPr>
              <w:t>š</w:t>
            </w:r>
            <w:r w:rsidR="00F626FF" w:rsidRPr="00521257">
              <w:rPr>
                <w:shd w:val="clear" w:color="auto" w:fill="FFFFFF"/>
              </w:rPr>
              <w:t xml:space="preserve">e „za potrebe tetoviranja” </w:t>
            </w:r>
            <w:r w:rsidRPr="00521257">
              <w:rPr>
                <w:shd w:val="clear" w:color="auto" w:fill="FFFFFF"/>
              </w:rPr>
              <w:t>je</w:t>
            </w:r>
            <w:r w:rsidR="00F626FF" w:rsidRPr="00521257">
              <w:rPr>
                <w:shd w:val="clear" w:color="auto" w:fill="FFFFFF"/>
              </w:rPr>
              <w:t xml:space="preserve"> ubrizgavanje ili unos smje</w:t>
            </w:r>
            <w:r w:rsidRPr="00521257">
              <w:rPr>
                <w:shd w:val="clear" w:color="auto" w:fill="FFFFFF"/>
              </w:rPr>
              <w:t>š</w:t>
            </w:r>
            <w:r w:rsidR="00F626FF" w:rsidRPr="00521257">
              <w:rPr>
                <w:shd w:val="clear" w:color="auto" w:fill="FFFFFF"/>
              </w:rPr>
              <w:t>e u kožu, sluz</w:t>
            </w:r>
            <w:r w:rsidRPr="00521257">
              <w:rPr>
                <w:shd w:val="clear" w:color="auto" w:fill="FFFFFF"/>
              </w:rPr>
              <w:t xml:space="preserve">okožu </w:t>
            </w:r>
            <w:r w:rsidR="00F626FF" w:rsidRPr="00521257">
              <w:rPr>
                <w:shd w:val="clear" w:color="auto" w:fill="FFFFFF"/>
              </w:rPr>
              <w:t>ili očnu jabučicu, bilo kojim postupkom ili procedurom (uključujući postupke koji se obično nazivaju trajno šminkanje, kozmetičko tetoviranje, microblading i mikropigmentacija) čija je svrha ostavljanje oznake ili crteža na tijelu osobe.</w:t>
            </w:r>
          </w:p>
          <w:p w:rsidR="00F626FF" w:rsidRPr="00521257" w:rsidRDefault="00F626FF" w:rsidP="00F626FF">
            <w:pPr>
              <w:jc w:val="both"/>
              <w:rPr>
                <w:shd w:val="clear" w:color="auto" w:fill="FFFFFF"/>
              </w:rPr>
            </w:pPr>
          </w:p>
          <w:p w:rsidR="00F626FF" w:rsidRPr="00521257" w:rsidRDefault="005A1A96" w:rsidP="00F626FF">
            <w:pPr>
              <w:jc w:val="both"/>
              <w:rPr>
                <w:shd w:val="clear" w:color="auto" w:fill="FFFFFF"/>
              </w:rPr>
            </w:pPr>
            <w:r w:rsidRPr="00521257">
              <w:rPr>
                <w:shd w:val="clear" w:color="auto" w:fill="FFFFFF"/>
              </w:rPr>
              <w:t xml:space="preserve">3) </w:t>
            </w:r>
            <w:r w:rsidR="00F626FF" w:rsidRPr="00521257">
              <w:rPr>
                <w:shd w:val="clear" w:color="auto" w:fill="FFFFFF"/>
              </w:rPr>
              <w:t xml:space="preserve">Ako </w:t>
            </w:r>
            <w:r w:rsidRPr="00521257">
              <w:rPr>
                <w:shd w:val="clear" w:color="auto" w:fill="FFFFFF"/>
              </w:rPr>
              <w:t xml:space="preserve">supstanca </w:t>
            </w:r>
            <w:r w:rsidR="00F626FF" w:rsidRPr="00521257">
              <w:rPr>
                <w:shd w:val="clear" w:color="auto" w:fill="FFFFFF"/>
              </w:rPr>
              <w:t xml:space="preserve">koja nije navedena u </w:t>
            </w:r>
            <w:r w:rsidRPr="00521257">
              <w:rPr>
                <w:shd w:val="clear" w:color="auto" w:fill="FFFFFF"/>
              </w:rPr>
              <w:t xml:space="preserve">Dijelu </w:t>
            </w:r>
            <w:r w:rsidR="00F4020D" w:rsidRPr="00521257">
              <w:rPr>
                <w:shd w:val="clear" w:color="auto" w:fill="FFFFFF"/>
              </w:rPr>
              <w:t xml:space="preserve">5 </w:t>
            </w:r>
            <w:r w:rsidR="00F626FF" w:rsidRPr="00521257">
              <w:rPr>
                <w:shd w:val="clear" w:color="auto" w:fill="FFFFFF"/>
              </w:rPr>
              <w:t xml:space="preserve">bude obuhvaćena s najmanje dvije od </w:t>
            </w:r>
            <w:r w:rsidR="00F4020D" w:rsidRPr="00521257">
              <w:rPr>
                <w:shd w:val="clear" w:color="auto" w:fill="FFFFFF"/>
              </w:rPr>
              <w:t>alineja</w:t>
            </w:r>
            <w:r w:rsidR="00F626FF" w:rsidRPr="00521257">
              <w:rPr>
                <w:shd w:val="clear" w:color="auto" w:fill="FFFFFF"/>
              </w:rPr>
              <w:t xml:space="preserve"> </w:t>
            </w:r>
            <w:r w:rsidR="00A86DBC" w:rsidRPr="00521257">
              <w:rPr>
                <w:shd w:val="clear" w:color="auto" w:fill="FFFFFF"/>
              </w:rPr>
              <w:t xml:space="preserve">a) do </w:t>
            </w:r>
            <w:r w:rsidR="00D86E6F" w:rsidRPr="00521257">
              <w:rPr>
                <w:shd w:val="clear" w:color="auto" w:fill="FFFFFF"/>
              </w:rPr>
              <w:t>h</w:t>
            </w:r>
            <w:r w:rsidR="00F626FF" w:rsidRPr="00521257">
              <w:rPr>
                <w:shd w:val="clear" w:color="auto" w:fill="FFFFFF"/>
              </w:rPr>
              <w:t>)</w:t>
            </w:r>
            <w:r w:rsidR="00A86DBC" w:rsidRPr="00521257">
              <w:rPr>
                <w:shd w:val="clear" w:color="auto" w:fill="FFFFFF"/>
              </w:rPr>
              <w:t xml:space="preserve"> </w:t>
            </w:r>
            <w:r w:rsidR="00F4020D" w:rsidRPr="00521257">
              <w:rPr>
                <w:shd w:val="clear" w:color="auto" w:fill="FFFFFF"/>
              </w:rPr>
              <w:t>pod</w:t>
            </w:r>
            <w:r w:rsidR="00A86DBC" w:rsidRPr="00521257">
              <w:rPr>
                <w:shd w:val="clear" w:color="auto" w:fill="FFFFFF"/>
              </w:rPr>
              <w:t>tačke 1</w:t>
            </w:r>
            <w:r w:rsidR="00F4020D" w:rsidRPr="00521257">
              <w:rPr>
                <w:shd w:val="clear" w:color="auto" w:fill="FFFFFF"/>
              </w:rPr>
              <w:t xml:space="preserve"> ove tačke</w:t>
            </w:r>
            <w:r w:rsidR="00A86DBC" w:rsidRPr="00521257">
              <w:rPr>
                <w:shd w:val="clear" w:color="auto" w:fill="FFFFFF"/>
              </w:rPr>
              <w:t>, na tu se supstancu</w:t>
            </w:r>
            <w:r w:rsidR="00F626FF" w:rsidRPr="00521257">
              <w:rPr>
                <w:shd w:val="clear" w:color="auto" w:fill="FFFFFF"/>
              </w:rPr>
              <w:t xml:space="preserve"> primjenjuje najstroža granična vrijednost koncentracije utvrđena. Ako je </w:t>
            </w:r>
            <w:r w:rsidR="00A86DBC" w:rsidRPr="00521257">
              <w:rPr>
                <w:shd w:val="clear" w:color="auto" w:fill="FFFFFF"/>
              </w:rPr>
              <w:t>supstanca</w:t>
            </w:r>
            <w:r w:rsidR="00F626FF" w:rsidRPr="00521257">
              <w:rPr>
                <w:shd w:val="clear" w:color="auto" w:fill="FFFFFF"/>
              </w:rPr>
              <w:t xml:space="preserve"> navedena u D</w:t>
            </w:r>
            <w:r w:rsidR="00A86DBC" w:rsidRPr="00521257">
              <w:rPr>
                <w:shd w:val="clear" w:color="auto" w:fill="FFFFFF"/>
              </w:rPr>
              <w:t>ijelu</w:t>
            </w:r>
            <w:r w:rsidR="00F626FF" w:rsidRPr="00521257">
              <w:rPr>
                <w:shd w:val="clear" w:color="auto" w:fill="FFFFFF"/>
              </w:rPr>
              <w:t xml:space="preserve"> </w:t>
            </w:r>
            <w:r w:rsidR="00F4020D" w:rsidRPr="00521257">
              <w:rPr>
                <w:shd w:val="clear" w:color="auto" w:fill="FFFFFF"/>
              </w:rPr>
              <w:t>5</w:t>
            </w:r>
            <w:r w:rsidR="00F626FF" w:rsidRPr="00521257">
              <w:rPr>
                <w:shd w:val="clear" w:color="auto" w:fill="FFFFFF"/>
              </w:rPr>
              <w:t xml:space="preserve"> ujedno obuhvaćena s jednom ili više t</w:t>
            </w:r>
            <w:r w:rsidR="00A86DBC" w:rsidRPr="00521257">
              <w:rPr>
                <w:shd w:val="clear" w:color="auto" w:fill="FFFFFF"/>
              </w:rPr>
              <w:t xml:space="preserve">ačaka od a) do </w:t>
            </w:r>
            <w:r w:rsidR="00F626FF" w:rsidRPr="00521257">
              <w:rPr>
                <w:shd w:val="clear" w:color="auto" w:fill="FFFFFF"/>
              </w:rPr>
              <w:t>g)</w:t>
            </w:r>
            <w:r w:rsidR="00A86DBC" w:rsidRPr="00521257">
              <w:rPr>
                <w:shd w:val="clear" w:color="auto" w:fill="FFFFFF"/>
              </w:rPr>
              <w:t xml:space="preserve"> </w:t>
            </w:r>
            <w:r w:rsidR="006F783D" w:rsidRPr="00521257">
              <w:rPr>
                <w:shd w:val="clear" w:color="auto" w:fill="FFFFFF"/>
              </w:rPr>
              <w:t>pod</w:t>
            </w:r>
            <w:r w:rsidR="00A86DBC" w:rsidRPr="00521257">
              <w:rPr>
                <w:shd w:val="clear" w:color="auto" w:fill="FFFFFF"/>
              </w:rPr>
              <w:t>tačke 1</w:t>
            </w:r>
            <w:r w:rsidR="00F626FF" w:rsidRPr="00521257">
              <w:rPr>
                <w:shd w:val="clear" w:color="auto" w:fill="FFFFFF"/>
              </w:rPr>
              <w:t xml:space="preserve">, na tu se </w:t>
            </w:r>
            <w:r w:rsidR="00A86DBC" w:rsidRPr="00521257">
              <w:rPr>
                <w:shd w:val="clear" w:color="auto" w:fill="FFFFFF"/>
              </w:rPr>
              <w:t>supstancu</w:t>
            </w:r>
            <w:r w:rsidR="00F626FF" w:rsidRPr="00521257">
              <w:rPr>
                <w:shd w:val="clear" w:color="auto" w:fill="FFFFFF"/>
              </w:rPr>
              <w:t xml:space="preserve"> primjenjuje granična vrijednost koncentracije iz </w:t>
            </w:r>
            <w:r w:rsidR="00A86DBC" w:rsidRPr="00521257">
              <w:rPr>
                <w:shd w:val="clear" w:color="auto" w:fill="FFFFFF"/>
              </w:rPr>
              <w:t>podta</w:t>
            </w:r>
            <w:r w:rsidR="00D86E6F" w:rsidRPr="00521257">
              <w:rPr>
                <w:shd w:val="clear" w:color="auto" w:fill="FFFFFF"/>
              </w:rPr>
              <w:t>č</w:t>
            </w:r>
            <w:r w:rsidR="00A86DBC" w:rsidRPr="00521257">
              <w:rPr>
                <w:shd w:val="clear" w:color="auto" w:fill="FFFFFF"/>
              </w:rPr>
              <w:t xml:space="preserve">ke 1 </w:t>
            </w:r>
            <w:r w:rsidR="006F783D" w:rsidRPr="00521257">
              <w:rPr>
                <w:shd w:val="clear" w:color="auto" w:fill="FFFFFF"/>
              </w:rPr>
              <w:t>alineje</w:t>
            </w:r>
            <w:r w:rsidR="00A86DBC" w:rsidRPr="00521257">
              <w:rPr>
                <w:shd w:val="clear" w:color="auto" w:fill="FFFFFF"/>
              </w:rPr>
              <w:t xml:space="preserve"> </w:t>
            </w:r>
            <w:r w:rsidR="00F626FF" w:rsidRPr="00521257">
              <w:rPr>
                <w:shd w:val="clear" w:color="auto" w:fill="FFFFFF"/>
              </w:rPr>
              <w:t>h).</w:t>
            </w:r>
          </w:p>
          <w:p w:rsidR="00F626FF" w:rsidRPr="00521257" w:rsidRDefault="00F626FF" w:rsidP="00F626FF">
            <w:pPr>
              <w:jc w:val="both"/>
              <w:rPr>
                <w:shd w:val="clear" w:color="auto" w:fill="FFFFFF"/>
              </w:rPr>
            </w:pPr>
          </w:p>
          <w:p w:rsidR="00F626FF" w:rsidRPr="00521257" w:rsidRDefault="00F626FF" w:rsidP="00F626FF">
            <w:pPr>
              <w:jc w:val="both"/>
              <w:rPr>
                <w:shd w:val="clear" w:color="auto" w:fill="FFFFFF"/>
              </w:rPr>
            </w:pPr>
            <w:r w:rsidRPr="00521257">
              <w:rPr>
                <w:shd w:val="clear" w:color="auto" w:fill="FFFFFF"/>
              </w:rPr>
              <w:t>4.</w:t>
            </w:r>
            <w:r w:rsidR="00A86DBC" w:rsidRPr="00521257">
              <w:rPr>
                <w:shd w:val="clear" w:color="auto" w:fill="FFFFFF"/>
              </w:rPr>
              <w:t xml:space="preserve"> </w:t>
            </w:r>
            <w:r w:rsidR="006F783D" w:rsidRPr="00521257">
              <w:rPr>
                <w:shd w:val="clear" w:color="auto" w:fill="FFFFFF"/>
              </w:rPr>
              <w:t xml:space="preserve">Odredbe podtačke 1 primjenivaće se od </w:t>
            </w:r>
            <w:r w:rsidRPr="00521257">
              <w:rPr>
                <w:shd w:val="clear" w:color="auto" w:fill="FFFFFF"/>
              </w:rPr>
              <w:t xml:space="preserve">4. </w:t>
            </w:r>
            <w:r w:rsidR="00A86DBC" w:rsidRPr="00521257">
              <w:rPr>
                <w:shd w:val="clear" w:color="auto" w:fill="FFFFFF"/>
              </w:rPr>
              <w:t>januara</w:t>
            </w:r>
            <w:r w:rsidR="005C75BF" w:rsidRPr="00521257">
              <w:rPr>
                <w:shd w:val="clear" w:color="auto" w:fill="FFFFFF"/>
              </w:rPr>
              <w:t xml:space="preserve"> 2023</w:t>
            </w:r>
            <w:r w:rsidR="006F783D" w:rsidRPr="00521257">
              <w:rPr>
                <w:shd w:val="clear" w:color="auto" w:fill="FFFFFF"/>
              </w:rPr>
              <w:t xml:space="preserve"> na supstance</w:t>
            </w:r>
            <w:r w:rsidRPr="00521257">
              <w:rPr>
                <w:shd w:val="clear" w:color="auto" w:fill="FFFFFF"/>
              </w:rPr>
              <w:t>:</w:t>
            </w:r>
          </w:p>
          <w:p w:rsidR="00F626FF" w:rsidRPr="00521257" w:rsidRDefault="00F626FF" w:rsidP="00F626FF">
            <w:pPr>
              <w:jc w:val="both"/>
              <w:rPr>
                <w:shd w:val="clear" w:color="auto" w:fill="FFFFFF"/>
              </w:rPr>
            </w:pPr>
            <w:r w:rsidRPr="00521257">
              <w:rPr>
                <w:shd w:val="clear" w:color="auto" w:fill="FFFFFF"/>
              </w:rPr>
              <w:t>a)</w:t>
            </w:r>
            <w:r w:rsidR="00A86DBC" w:rsidRPr="00521257">
              <w:rPr>
                <w:shd w:val="clear" w:color="auto" w:fill="FFFFFF"/>
              </w:rPr>
              <w:t xml:space="preserve"> </w:t>
            </w:r>
            <w:r w:rsidRPr="00521257">
              <w:rPr>
                <w:shd w:val="clear" w:color="auto" w:fill="FFFFFF"/>
              </w:rPr>
              <w:t>Pigment Blue 15:3 (CI 74160, EZ br. 205-685-1, CAS br. 147-14-8);</w:t>
            </w:r>
          </w:p>
          <w:p w:rsidR="00F626FF" w:rsidRPr="00521257" w:rsidRDefault="00F626FF" w:rsidP="00F626FF">
            <w:pPr>
              <w:jc w:val="both"/>
              <w:rPr>
                <w:shd w:val="clear" w:color="auto" w:fill="FFFFFF"/>
              </w:rPr>
            </w:pPr>
            <w:r w:rsidRPr="00521257">
              <w:rPr>
                <w:shd w:val="clear" w:color="auto" w:fill="FFFFFF"/>
              </w:rPr>
              <w:t>b)</w:t>
            </w:r>
            <w:r w:rsidR="00A86DBC" w:rsidRPr="00521257">
              <w:rPr>
                <w:shd w:val="clear" w:color="auto" w:fill="FFFFFF"/>
              </w:rPr>
              <w:t xml:space="preserve"> </w:t>
            </w:r>
            <w:r w:rsidRPr="00521257">
              <w:rPr>
                <w:shd w:val="clear" w:color="auto" w:fill="FFFFFF"/>
              </w:rPr>
              <w:t>Pigment Green 7 (CI 74260, EZ br. 215-524-7, CAS br. 1328-53-6).</w:t>
            </w:r>
          </w:p>
          <w:p w:rsidR="00F626FF" w:rsidRPr="00521257" w:rsidRDefault="00F626FF" w:rsidP="00F626FF">
            <w:pPr>
              <w:jc w:val="both"/>
              <w:rPr>
                <w:shd w:val="clear" w:color="auto" w:fill="FFFFFF"/>
              </w:rPr>
            </w:pPr>
          </w:p>
          <w:p w:rsidR="00F626FF" w:rsidRPr="00521257" w:rsidRDefault="006845A6" w:rsidP="00F626FF">
            <w:pPr>
              <w:jc w:val="both"/>
              <w:rPr>
                <w:shd w:val="clear" w:color="auto" w:fill="FFFFFF"/>
              </w:rPr>
            </w:pPr>
            <w:r w:rsidRPr="00521257">
              <w:rPr>
                <w:shd w:val="clear" w:color="auto" w:fill="FFFFFF"/>
              </w:rPr>
              <w:t>5</w:t>
            </w:r>
            <w:r w:rsidR="00F626FF" w:rsidRPr="00521257">
              <w:rPr>
                <w:shd w:val="clear" w:color="auto" w:fill="FFFFFF"/>
              </w:rPr>
              <w:t>.</w:t>
            </w:r>
            <w:r w:rsidR="00262660" w:rsidRPr="00521257">
              <w:rPr>
                <w:shd w:val="clear" w:color="auto" w:fill="FFFFFF"/>
              </w:rPr>
              <w:t xml:space="preserve"> </w:t>
            </w:r>
            <w:r w:rsidR="00F626FF" w:rsidRPr="00521257">
              <w:rPr>
                <w:shd w:val="clear" w:color="auto" w:fill="FFFFFF"/>
              </w:rPr>
              <w:t>Dobavljači koji smje</w:t>
            </w:r>
            <w:r w:rsidR="00A86DBC" w:rsidRPr="00521257">
              <w:rPr>
                <w:shd w:val="clear" w:color="auto" w:fill="FFFFFF"/>
              </w:rPr>
              <w:t>š</w:t>
            </w:r>
            <w:r w:rsidR="00F626FF" w:rsidRPr="00521257">
              <w:rPr>
                <w:shd w:val="clear" w:color="auto" w:fill="FFFFFF"/>
              </w:rPr>
              <w:t xml:space="preserve">u stavljaju na tržište za potrebe tetoviranja </w:t>
            </w:r>
            <w:r w:rsidR="006F783D" w:rsidRPr="00521257">
              <w:rPr>
                <w:shd w:val="clear" w:color="auto" w:fill="FFFFFF"/>
              </w:rPr>
              <w:t xml:space="preserve">istu označavaju </w:t>
            </w:r>
            <w:r w:rsidR="00F626FF" w:rsidRPr="00521257">
              <w:rPr>
                <w:shd w:val="clear" w:color="auto" w:fill="FFFFFF"/>
              </w:rPr>
              <w:t>sljedećim informacijama:</w:t>
            </w:r>
          </w:p>
          <w:p w:rsidR="00F626FF" w:rsidRPr="00521257" w:rsidRDefault="00F626FF" w:rsidP="00F626FF">
            <w:pPr>
              <w:jc w:val="both"/>
              <w:rPr>
                <w:shd w:val="clear" w:color="auto" w:fill="FFFFFF"/>
              </w:rPr>
            </w:pPr>
            <w:r w:rsidRPr="00521257">
              <w:rPr>
                <w:shd w:val="clear" w:color="auto" w:fill="FFFFFF"/>
              </w:rPr>
              <w:t>a)</w:t>
            </w:r>
            <w:r w:rsidR="00A86DBC" w:rsidRPr="00521257">
              <w:rPr>
                <w:shd w:val="clear" w:color="auto" w:fill="FFFFFF"/>
              </w:rPr>
              <w:t xml:space="preserve"> </w:t>
            </w:r>
            <w:r w:rsidRPr="00521257">
              <w:rPr>
                <w:shd w:val="clear" w:color="auto" w:fill="FFFFFF"/>
              </w:rPr>
              <w:t>izjavom „Smje</w:t>
            </w:r>
            <w:r w:rsidR="00A86DBC" w:rsidRPr="00521257">
              <w:rPr>
                <w:shd w:val="clear" w:color="auto" w:fill="FFFFFF"/>
              </w:rPr>
              <w:t>š</w:t>
            </w:r>
            <w:r w:rsidRPr="00521257">
              <w:rPr>
                <w:shd w:val="clear" w:color="auto" w:fill="FFFFFF"/>
              </w:rPr>
              <w:t>a za upo</w:t>
            </w:r>
            <w:r w:rsidR="00A86DBC" w:rsidRPr="00521257">
              <w:rPr>
                <w:shd w:val="clear" w:color="auto" w:fill="FFFFFF"/>
              </w:rPr>
              <w:t>trebu</w:t>
            </w:r>
            <w:r w:rsidRPr="00521257">
              <w:rPr>
                <w:shd w:val="clear" w:color="auto" w:fill="FFFFFF"/>
              </w:rPr>
              <w:t xml:space="preserve"> u tetovažama ili trajnoj šminki”;</w:t>
            </w:r>
          </w:p>
          <w:p w:rsidR="00F626FF" w:rsidRPr="00521257" w:rsidRDefault="00F626FF" w:rsidP="00F626FF">
            <w:pPr>
              <w:jc w:val="both"/>
              <w:rPr>
                <w:shd w:val="clear" w:color="auto" w:fill="FFFFFF"/>
              </w:rPr>
            </w:pPr>
            <w:r w:rsidRPr="00521257">
              <w:rPr>
                <w:shd w:val="clear" w:color="auto" w:fill="FFFFFF"/>
              </w:rPr>
              <w:lastRenderedPageBreak/>
              <w:t>b)</w:t>
            </w:r>
            <w:r w:rsidR="00A86DBC" w:rsidRPr="00521257">
              <w:rPr>
                <w:shd w:val="clear" w:color="auto" w:fill="FFFFFF"/>
              </w:rPr>
              <w:t xml:space="preserve"> </w:t>
            </w:r>
            <w:r w:rsidRPr="00521257">
              <w:rPr>
                <w:shd w:val="clear" w:color="auto" w:fill="FFFFFF"/>
              </w:rPr>
              <w:t>referentnim brojem za jedinstvenu identifikaciju serij</w:t>
            </w:r>
            <w:r w:rsidR="00AC6511" w:rsidRPr="00521257">
              <w:rPr>
                <w:shd w:val="clear" w:color="auto" w:fill="FFFFFF"/>
              </w:rPr>
              <w:t>u</w:t>
            </w:r>
            <w:r w:rsidRPr="00521257">
              <w:rPr>
                <w:shd w:val="clear" w:color="auto" w:fill="FFFFFF"/>
              </w:rPr>
              <w:t>;</w:t>
            </w:r>
          </w:p>
          <w:p w:rsidR="00F626FF" w:rsidRPr="00521257" w:rsidRDefault="00F626FF" w:rsidP="00F626FF">
            <w:pPr>
              <w:jc w:val="both"/>
              <w:rPr>
                <w:shd w:val="clear" w:color="auto" w:fill="FFFFFF"/>
              </w:rPr>
            </w:pPr>
            <w:r w:rsidRPr="00521257">
              <w:rPr>
                <w:shd w:val="clear" w:color="auto" w:fill="FFFFFF"/>
              </w:rPr>
              <w:t>c)</w:t>
            </w:r>
            <w:r w:rsidR="00A86DBC" w:rsidRPr="00521257">
              <w:rPr>
                <w:shd w:val="clear" w:color="auto" w:fill="FFFFFF"/>
              </w:rPr>
              <w:t xml:space="preserve"> </w:t>
            </w:r>
            <w:proofErr w:type="gramStart"/>
            <w:r w:rsidR="006F783D" w:rsidRPr="00521257">
              <w:rPr>
                <w:shd w:val="clear" w:color="auto" w:fill="FFFFFF"/>
              </w:rPr>
              <w:t>o</w:t>
            </w:r>
            <w:proofErr w:type="gramEnd"/>
            <w:r w:rsidR="006F783D" w:rsidRPr="00521257">
              <w:rPr>
                <w:shd w:val="clear" w:color="auto" w:fill="FFFFFF"/>
              </w:rPr>
              <w:t xml:space="preserve"> sastavu</w:t>
            </w:r>
            <w:r w:rsidRPr="00521257">
              <w:rPr>
                <w:shd w:val="clear" w:color="auto" w:fill="FFFFFF"/>
              </w:rPr>
              <w:t xml:space="preserve"> u skladu s nomenklaturom utvrđenom u glosar</w:t>
            </w:r>
            <w:r w:rsidR="00026B58" w:rsidRPr="00521257">
              <w:rPr>
                <w:shd w:val="clear" w:color="auto" w:fill="FFFFFF"/>
              </w:rPr>
              <w:t>ij</w:t>
            </w:r>
            <w:r w:rsidR="00262660" w:rsidRPr="00521257">
              <w:rPr>
                <w:shd w:val="clear" w:color="auto" w:fill="FFFFFF"/>
              </w:rPr>
              <w:t>u uobičajenih naziva sastojaka</w:t>
            </w:r>
            <w:r w:rsidRPr="00521257">
              <w:rPr>
                <w:shd w:val="clear" w:color="auto" w:fill="FFFFFF"/>
              </w:rPr>
              <w:t xml:space="preserve">, a ako sastojak nema uobičajeni naziv, navodi se naziv prema IUPAC-u. Ako određeni sastojak nema uobičajeni naziv ili naziv prema IUPAC-u, navodi se CAS broj i EZ broj. Sastojci se navode silaznim redoslijedom prema masi ili količini sastojaka u trenutku formulacije. „Sastojak” </w:t>
            </w:r>
            <w:r w:rsidR="00262660" w:rsidRPr="00521257">
              <w:rPr>
                <w:shd w:val="clear" w:color="auto" w:fill="FFFFFF"/>
              </w:rPr>
              <w:t>je svaka supstanca</w:t>
            </w:r>
            <w:r w:rsidRPr="00521257">
              <w:rPr>
                <w:shd w:val="clear" w:color="auto" w:fill="FFFFFF"/>
              </w:rPr>
              <w:t xml:space="preserve"> koja se dodaje t</w:t>
            </w:r>
            <w:r w:rsidR="00262660" w:rsidRPr="00521257">
              <w:rPr>
                <w:shd w:val="clear" w:color="auto" w:fill="FFFFFF"/>
              </w:rPr>
              <w:t>o</w:t>
            </w:r>
            <w:r w:rsidRPr="00521257">
              <w:rPr>
                <w:shd w:val="clear" w:color="auto" w:fill="FFFFFF"/>
              </w:rPr>
              <w:t>kom postupka izrade smje</w:t>
            </w:r>
            <w:r w:rsidR="00262660" w:rsidRPr="00521257">
              <w:rPr>
                <w:shd w:val="clear" w:color="auto" w:fill="FFFFFF"/>
              </w:rPr>
              <w:t>š</w:t>
            </w:r>
            <w:r w:rsidRPr="00521257">
              <w:rPr>
                <w:shd w:val="clear" w:color="auto" w:fill="FFFFFF"/>
              </w:rPr>
              <w:t>e za potrebe tetoviranja i koja je prisutna u toj smje</w:t>
            </w:r>
            <w:r w:rsidR="00262660" w:rsidRPr="00521257">
              <w:rPr>
                <w:shd w:val="clear" w:color="auto" w:fill="FFFFFF"/>
              </w:rPr>
              <w:t>š</w:t>
            </w:r>
            <w:r w:rsidRPr="00521257">
              <w:rPr>
                <w:shd w:val="clear" w:color="auto" w:fill="FFFFFF"/>
              </w:rPr>
              <w:t>i. Nečistoće se ne smatraju</w:t>
            </w:r>
            <w:r w:rsidR="00262660" w:rsidRPr="00521257">
              <w:rPr>
                <w:shd w:val="clear" w:color="auto" w:fill="FFFFFF"/>
              </w:rPr>
              <w:t xml:space="preserve"> sastojcima. Ako je za naziv supstance</w:t>
            </w:r>
            <w:r w:rsidRPr="00521257">
              <w:rPr>
                <w:shd w:val="clear" w:color="auto" w:fill="FFFFFF"/>
              </w:rPr>
              <w:t xml:space="preserve"> koja se upotrebljava kao sastojak već propisana ob</w:t>
            </w:r>
            <w:r w:rsidR="00026B58" w:rsidRPr="00521257">
              <w:rPr>
                <w:shd w:val="clear" w:color="auto" w:fill="FFFFFF"/>
              </w:rPr>
              <w:t>a</w:t>
            </w:r>
            <w:r w:rsidRPr="00521257">
              <w:rPr>
                <w:shd w:val="clear" w:color="auto" w:fill="FFFFFF"/>
              </w:rPr>
              <w:t>veza isticanja tog naziva na oznaci taj sastojak ne mora biti označen u skladu s</w:t>
            </w:r>
            <w:r w:rsidR="006845A6" w:rsidRPr="00521257">
              <w:rPr>
                <w:shd w:val="clear" w:color="auto" w:fill="FFFFFF"/>
              </w:rPr>
              <w:t>a ovim prilogom</w:t>
            </w:r>
            <w:r w:rsidRPr="00521257">
              <w:rPr>
                <w:shd w:val="clear" w:color="auto" w:fill="FFFFFF"/>
              </w:rPr>
              <w:t>;</w:t>
            </w:r>
          </w:p>
          <w:p w:rsidR="00F626FF" w:rsidRPr="00521257" w:rsidRDefault="00F626FF" w:rsidP="00F626FF">
            <w:pPr>
              <w:jc w:val="both"/>
              <w:rPr>
                <w:shd w:val="clear" w:color="auto" w:fill="FFFFFF"/>
              </w:rPr>
            </w:pPr>
            <w:r w:rsidRPr="00521257">
              <w:rPr>
                <w:shd w:val="clear" w:color="auto" w:fill="FFFFFF"/>
              </w:rPr>
              <w:t>d)</w:t>
            </w:r>
            <w:r w:rsidR="00A86DBC" w:rsidRPr="00521257">
              <w:rPr>
                <w:shd w:val="clear" w:color="auto" w:fill="FFFFFF"/>
              </w:rPr>
              <w:t xml:space="preserve"> </w:t>
            </w:r>
            <w:r w:rsidRPr="00521257">
              <w:rPr>
                <w:shd w:val="clear" w:color="auto" w:fill="FFFFFF"/>
              </w:rPr>
              <w:t xml:space="preserve">dodatnom izjavom „regulator pH vrijednosti” za </w:t>
            </w:r>
            <w:r w:rsidR="00262660" w:rsidRPr="00521257">
              <w:rPr>
                <w:shd w:val="clear" w:color="auto" w:fill="FFFFFF"/>
              </w:rPr>
              <w:t>supstance iz podt</w:t>
            </w:r>
            <w:r w:rsidR="00CB4C59" w:rsidRPr="00521257">
              <w:rPr>
                <w:shd w:val="clear" w:color="auto" w:fill="FFFFFF"/>
              </w:rPr>
              <w:t>ač</w:t>
            </w:r>
            <w:r w:rsidR="00262660" w:rsidRPr="00521257">
              <w:rPr>
                <w:shd w:val="clear" w:color="auto" w:fill="FFFFFF"/>
              </w:rPr>
              <w:t xml:space="preserve">ke </w:t>
            </w:r>
            <w:r w:rsidRPr="00521257">
              <w:rPr>
                <w:shd w:val="clear" w:color="auto" w:fill="FFFFFF"/>
              </w:rPr>
              <w:t>1</w:t>
            </w:r>
            <w:r w:rsidR="00262660" w:rsidRPr="00521257">
              <w:rPr>
                <w:shd w:val="clear" w:color="auto" w:fill="FFFFFF"/>
              </w:rPr>
              <w:t xml:space="preserve"> alineje d)</w:t>
            </w:r>
            <w:r w:rsidRPr="00521257">
              <w:rPr>
                <w:shd w:val="clear" w:color="auto" w:fill="FFFFFF"/>
              </w:rPr>
              <w:t>;</w:t>
            </w:r>
          </w:p>
          <w:p w:rsidR="00F626FF" w:rsidRPr="00521257" w:rsidRDefault="00F626FF" w:rsidP="00F626FF">
            <w:pPr>
              <w:jc w:val="both"/>
              <w:rPr>
                <w:shd w:val="clear" w:color="auto" w:fill="FFFFFF"/>
              </w:rPr>
            </w:pPr>
            <w:r w:rsidRPr="00521257">
              <w:rPr>
                <w:shd w:val="clear" w:color="auto" w:fill="FFFFFF"/>
              </w:rPr>
              <w:t>e)</w:t>
            </w:r>
            <w:r w:rsidR="00A86DBC" w:rsidRPr="00521257">
              <w:rPr>
                <w:shd w:val="clear" w:color="auto" w:fill="FFFFFF"/>
              </w:rPr>
              <w:t xml:space="preserve"> </w:t>
            </w:r>
            <w:proofErr w:type="gramStart"/>
            <w:r w:rsidRPr="00521257">
              <w:rPr>
                <w:shd w:val="clear" w:color="auto" w:fill="FFFFFF"/>
              </w:rPr>
              <w:t>izjavom</w:t>
            </w:r>
            <w:proofErr w:type="gramEnd"/>
            <w:r w:rsidRPr="00521257">
              <w:rPr>
                <w:shd w:val="clear" w:color="auto" w:fill="FFFFFF"/>
              </w:rPr>
              <w:t xml:space="preserve"> „Sadrž</w:t>
            </w:r>
            <w:r w:rsidR="00262660" w:rsidRPr="00521257">
              <w:rPr>
                <w:shd w:val="clear" w:color="auto" w:fill="FFFFFF"/>
              </w:rPr>
              <w:t xml:space="preserve">i </w:t>
            </w:r>
            <w:r w:rsidRPr="00521257">
              <w:rPr>
                <w:shd w:val="clear" w:color="auto" w:fill="FFFFFF"/>
              </w:rPr>
              <w:t>nikl. Može izazvati alergijske reakcije.” ako je koncentracija nikla u smje</w:t>
            </w:r>
            <w:r w:rsidR="00262660" w:rsidRPr="00521257">
              <w:rPr>
                <w:shd w:val="clear" w:color="auto" w:fill="FFFFFF"/>
              </w:rPr>
              <w:t>š</w:t>
            </w:r>
            <w:r w:rsidRPr="00521257">
              <w:rPr>
                <w:shd w:val="clear" w:color="auto" w:fill="FFFFFF"/>
              </w:rPr>
              <w:t>i manja od granične vrijednosti koncentracije navedene u D</w:t>
            </w:r>
            <w:r w:rsidR="00262660" w:rsidRPr="00521257">
              <w:rPr>
                <w:shd w:val="clear" w:color="auto" w:fill="FFFFFF"/>
              </w:rPr>
              <w:t xml:space="preserve">ijelu </w:t>
            </w:r>
            <w:r w:rsidR="006F783D" w:rsidRPr="00521257">
              <w:rPr>
                <w:shd w:val="clear" w:color="auto" w:fill="FFFFFF"/>
              </w:rPr>
              <w:t>5</w:t>
            </w:r>
            <w:r w:rsidRPr="00521257">
              <w:rPr>
                <w:shd w:val="clear" w:color="auto" w:fill="FFFFFF"/>
              </w:rPr>
              <w:t>;</w:t>
            </w:r>
          </w:p>
          <w:p w:rsidR="00F626FF" w:rsidRPr="00521257" w:rsidRDefault="00F626FF" w:rsidP="00F626FF">
            <w:pPr>
              <w:jc w:val="both"/>
              <w:rPr>
                <w:shd w:val="clear" w:color="auto" w:fill="FFFFFF"/>
              </w:rPr>
            </w:pPr>
            <w:r w:rsidRPr="00521257">
              <w:rPr>
                <w:shd w:val="clear" w:color="auto" w:fill="FFFFFF"/>
              </w:rPr>
              <w:t>f)</w:t>
            </w:r>
            <w:r w:rsidR="00A86DBC" w:rsidRPr="00521257">
              <w:rPr>
                <w:shd w:val="clear" w:color="auto" w:fill="FFFFFF"/>
              </w:rPr>
              <w:t xml:space="preserve"> </w:t>
            </w:r>
            <w:proofErr w:type="gramStart"/>
            <w:r w:rsidRPr="00521257">
              <w:rPr>
                <w:shd w:val="clear" w:color="auto" w:fill="FFFFFF"/>
              </w:rPr>
              <w:t>izjavom</w:t>
            </w:r>
            <w:proofErr w:type="gramEnd"/>
            <w:r w:rsidRPr="00521257">
              <w:rPr>
                <w:shd w:val="clear" w:color="auto" w:fill="FFFFFF"/>
              </w:rPr>
              <w:t xml:space="preserve"> „Sadrž</w:t>
            </w:r>
            <w:r w:rsidR="00262660" w:rsidRPr="00521257">
              <w:rPr>
                <w:shd w:val="clear" w:color="auto" w:fill="FFFFFF"/>
              </w:rPr>
              <w:t>i h</w:t>
            </w:r>
            <w:r w:rsidRPr="00521257">
              <w:rPr>
                <w:shd w:val="clear" w:color="auto" w:fill="FFFFFF"/>
              </w:rPr>
              <w:t xml:space="preserve">rom (VI). Može izazvati alergijske reakcije.” ako je koncentracija </w:t>
            </w:r>
            <w:r w:rsidR="00262660" w:rsidRPr="00521257">
              <w:rPr>
                <w:shd w:val="clear" w:color="auto" w:fill="FFFFFF"/>
              </w:rPr>
              <w:t>h</w:t>
            </w:r>
            <w:r w:rsidRPr="00521257">
              <w:rPr>
                <w:shd w:val="clear" w:color="auto" w:fill="FFFFFF"/>
              </w:rPr>
              <w:t>roma (VI) u smje</w:t>
            </w:r>
            <w:r w:rsidR="00262660" w:rsidRPr="00521257">
              <w:rPr>
                <w:shd w:val="clear" w:color="auto" w:fill="FFFFFF"/>
              </w:rPr>
              <w:t>š</w:t>
            </w:r>
            <w:r w:rsidRPr="00521257">
              <w:rPr>
                <w:shd w:val="clear" w:color="auto" w:fill="FFFFFF"/>
              </w:rPr>
              <w:t xml:space="preserve">i manja od granične vrijednosti koncentracije navedene u </w:t>
            </w:r>
            <w:r w:rsidR="00262660" w:rsidRPr="00521257">
              <w:rPr>
                <w:shd w:val="clear" w:color="auto" w:fill="FFFFFF"/>
              </w:rPr>
              <w:t>Dijelu</w:t>
            </w:r>
            <w:r w:rsidRPr="00521257">
              <w:rPr>
                <w:shd w:val="clear" w:color="auto" w:fill="FFFFFF"/>
              </w:rPr>
              <w:t xml:space="preserve"> </w:t>
            </w:r>
            <w:r w:rsidR="006F783D" w:rsidRPr="00521257">
              <w:rPr>
                <w:shd w:val="clear" w:color="auto" w:fill="FFFFFF"/>
              </w:rPr>
              <w:t>5</w:t>
            </w:r>
            <w:r w:rsidRPr="00521257">
              <w:rPr>
                <w:shd w:val="clear" w:color="auto" w:fill="FFFFFF"/>
              </w:rPr>
              <w:t>;</w:t>
            </w:r>
          </w:p>
          <w:p w:rsidR="00F626FF" w:rsidRPr="00521257" w:rsidRDefault="00F626FF" w:rsidP="00F626FF">
            <w:pPr>
              <w:jc w:val="both"/>
              <w:rPr>
                <w:shd w:val="clear" w:color="auto" w:fill="FFFFFF"/>
              </w:rPr>
            </w:pPr>
            <w:r w:rsidRPr="00521257">
              <w:rPr>
                <w:shd w:val="clear" w:color="auto" w:fill="FFFFFF"/>
              </w:rPr>
              <w:t>g)</w:t>
            </w:r>
            <w:r w:rsidR="00A86DBC" w:rsidRPr="00521257">
              <w:rPr>
                <w:shd w:val="clear" w:color="auto" w:fill="FFFFFF"/>
              </w:rPr>
              <w:t xml:space="preserve"> </w:t>
            </w:r>
            <w:proofErr w:type="gramStart"/>
            <w:r w:rsidR="006F783D" w:rsidRPr="00521257">
              <w:rPr>
                <w:shd w:val="clear" w:color="auto" w:fill="FFFFFF"/>
              </w:rPr>
              <w:t>uputstvima</w:t>
            </w:r>
            <w:proofErr w:type="gramEnd"/>
            <w:r w:rsidR="006F783D" w:rsidRPr="00521257">
              <w:rPr>
                <w:shd w:val="clear" w:color="auto" w:fill="FFFFFF"/>
              </w:rPr>
              <w:t xml:space="preserve"> za bezbjednu </w:t>
            </w:r>
            <w:r w:rsidRPr="00521257">
              <w:rPr>
                <w:shd w:val="clear" w:color="auto" w:fill="FFFFFF"/>
              </w:rPr>
              <w:t>upo</w:t>
            </w:r>
            <w:r w:rsidR="00262660" w:rsidRPr="00521257">
              <w:rPr>
                <w:shd w:val="clear" w:color="auto" w:fill="FFFFFF"/>
              </w:rPr>
              <w:t>trebu</w:t>
            </w:r>
            <w:r w:rsidRPr="00521257">
              <w:rPr>
                <w:shd w:val="clear" w:color="auto" w:fill="FFFFFF"/>
              </w:rPr>
              <w:t>, osim ako je već propisano da je te informacije ob</w:t>
            </w:r>
            <w:r w:rsidR="00FE1727" w:rsidRPr="00521257">
              <w:rPr>
                <w:shd w:val="clear" w:color="auto" w:fill="FFFFFF"/>
              </w:rPr>
              <w:t>a</w:t>
            </w:r>
            <w:r w:rsidRPr="00521257">
              <w:rPr>
                <w:shd w:val="clear" w:color="auto" w:fill="FFFFFF"/>
              </w:rPr>
              <w:t xml:space="preserve">vezno navesti na oznaci </w:t>
            </w:r>
            <w:r w:rsidR="00262660" w:rsidRPr="00521257">
              <w:rPr>
                <w:shd w:val="clear" w:color="auto" w:fill="FFFFFF"/>
              </w:rPr>
              <w:t>u skladu sa propisima kojima su</w:t>
            </w:r>
            <w:r w:rsidR="00FE1727" w:rsidRPr="00521257">
              <w:rPr>
                <w:shd w:val="clear" w:color="auto" w:fill="FFFFFF"/>
              </w:rPr>
              <w:t xml:space="preserve"> </w:t>
            </w:r>
            <w:r w:rsidR="00262660" w:rsidRPr="00521257">
              <w:rPr>
                <w:shd w:val="clear" w:color="auto" w:fill="FFFFFF"/>
              </w:rPr>
              <w:t>uređene hemikalije.</w:t>
            </w:r>
          </w:p>
          <w:p w:rsidR="00F626FF" w:rsidRPr="00521257" w:rsidRDefault="00F626FF" w:rsidP="00F626FF">
            <w:pPr>
              <w:jc w:val="both"/>
              <w:rPr>
                <w:shd w:val="clear" w:color="auto" w:fill="FFFFFF"/>
              </w:rPr>
            </w:pPr>
          </w:p>
          <w:p w:rsidR="00F626FF" w:rsidRPr="00521257" w:rsidRDefault="00F626FF" w:rsidP="00F626FF">
            <w:pPr>
              <w:jc w:val="both"/>
              <w:rPr>
                <w:shd w:val="clear" w:color="auto" w:fill="FFFFFF"/>
              </w:rPr>
            </w:pPr>
            <w:r w:rsidRPr="00521257">
              <w:rPr>
                <w:shd w:val="clear" w:color="auto" w:fill="FFFFFF"/>
              </w:rPr>
              <w:t>Informacije moraju biti jasno vidljive, lako čitljive i označene na neizbrisiv način.</w:t>
            </w:r>
          </w:p>
          <w:p w:rsidR="00F626FF" w:rsidRPr="00521257" w:rsidRDefault="00F626FF" w:rsidP="00F626FF">
            <w:pPr>
              <w:jc w:val="both"/>
              <w:rPr>
                <w:shd w:val="clear" w:color="auto" w:fill="FFFFFF"/>
              </w:rPr>
            </w:pPr>
          </w:p>
          <w:p w:rsidR="00F626FF" w:rsidRPr="00521257" w:rsidRDefault="00F626FF" w:rsidP="00F626FF">
            <w:pPr>
              <w:jc w:val="both"/>
              <w:rPr>
                <w:shd w:val="clear" w:color="auto" w:fill="FFFFFF"/>
              </w:rPr>
            </w:pPr>
            <w:r w:rsidRPr="00521257">
              <w:rPr>
                <w:shd w:val="clear" w:color="auto" w:fill="FFFFFF"/>
              </w:rPr>
              <w:t xml:space="preserve">Informacije moraju biti na </w:t>
            </w:r>
            <w:r w:rsidR="00262660" w:rsidRPr="00521257">
              <w:rPr>
                <w:shd w:val="clear" w:color="auto" w:fill="FFFFFF"/>
              </w:rPr>
              <w:t>crnogorskom jeziku</w:t>
            </w:r>
            <w:r w:rsidRPr="00521257">
              <w:rPr>
                <w:shd w:val="clear" w:color="auto" w:fill="FFFFFF"/>
              </w:rPr>
              <w:t>.</w:t>
            </w:r>
          </w:p>
          <w:p w:rsidR="00F626FF" w:rsidRPr="00521257" w:rsidRDefault="00F626FF" w:rsidP="00F626FF">
            <w:pPr>
              <w:jc w:val="both"/>
              <w:rPr>
                <w:shd w:val="clear" w:color="auto" w:fill="FFFFFF"/>
              </w:rPr>
            </w:pPr>
          </w:p>
          <w:p w:rsidR="00F626FF" w:rsidRPr="00521257" w:rsidRDefault="00F626FF" w:rsidP="00F626FF">
            <w:pPr>
              <w:jc w:val="both"/>
              <w:rPr>
                <w:shd w:val="clear" w:color="auto" w:fill="FFFFFF"/>
              </w:rPr>
            </w:pPr>
            <w:r w:rsidRPr="00521257">
              <w:rPr>
                <w:shd w:val="clear" w:color="auto" w:fill="FFFFFF"/>
              </w:rPr>
              <w:t>Ako je to potrebno zbog veličine ambalaže, informacije navedene u prvo</w:t>
            </w:r>
            <w:r w:rsidR="00262660" w:rsidRPr="00521257">
              <w:rPr>
                <w:shd w:val="clear" w:color="auto" w:fill="FFFFFF"/>
              </w:rPr>
              <w:t>j podtački</w:t>
            </w:r>
            <w:r w:rsidRPr="00521257">
              <w:rPr>
                <w:shd w:val="clear" w:color="auto" w:fill="FFFFFF"/>
              </w:rPr>
              <w:t xml:space="preserve">, osim informacija iz </w:t>
            </w:r>
            <w:r w:rsidR="00262660" w:rsidRPr="00521257">
              <w:rPr>
                <w:shd w:val="clear" w:color="auto" w:fill="FFFFFF"/>
              </w:rPr>
              <w:t xml:space="preserve">alineje </w:t>
            </w:r>
            <w:r w:rsidRPr="00521257">
              <w:rPr>
                <w:shd w:val="clear" w:color="auto" w:fill="FFFFFF"/>
              </w:rPr>
              <w:t>a), navode se u uput</w:t>
            </w:r>
            <w:r w:rsidR="00C74DBD" w:rsidRPr="00521257">
              <w:rPr>
                <w:shd w:val="clear" w:color="auto" w:fill="FFFFFF"/>
              </w:rPr>
              <w:t xml:space="preserve">stvima </w:t>
            </w:r>
            <w:r w:rsidRPr="00521257">
              <w:rPr>
                <w:shd w:val="clear" w:color="auto" w:fill="FFFFFF"/>
              </w:rPr>
              <w:t>za upo</w:t>
            </w:r>
            <w:r w:rsidR="00C74DBD" w:rsidRPr="00521257">
              <w:rPr>
                <w:shd w:val="clear" w:color="auto" w:fill="FFFFFF"/>
              </w:rPr>
              <w:t>trebu</w:t>
            </w:r>
            <w:r w:rsidRPr="00521257">
              <w:rPr>
                <w:shd w:val="clear" w:color="auto" w:fill="FFFFFF"/>
              </w:rPr>
              <w:t>.</w:t>
            </w:r>
          </w:p>
          <w:p w:rsidR="00F626FF" w:rsidRPr="00521257" w:rsidRDefault="00F626FF" w:rsidP="00F626FF">
            <w:pPr>
              <w:jc w:val="both"/>
              <w:rPr>
                <w:shd w:val="clear" w:color="auto" w:fill="FFFFFF"/>
              </w:rPr>
            </w:pPr>
          </w:p>
          <w:p w:rsidR="00F626FF" w:rsidRPr="00521257" w:rsidRDefault="00F626FF" w:rsidP="00F626FF">
            <w:pPr>
              <w:jc w:val="both"/>
              <w:rPr>
                <w:shd w:val="clear" w:color="auto" w:fill="FFFFFF"/>
              </w:rPr>
            </w:pPr>
            <w:r w:rsidRPr="00521257">
              <w:rPr>
                <w:shd w:val="clear" w:color="auto" w:fill="FFFFFF"/>
              </w:rPr>
              <w:t>Prije upo</w:t>
            </w:r>
            <w:r w:rsidR="00C74DBD" w:rsidRPr="00521257">
              <w:rPr>
                <w:shd w:val="clear" w:color="auto" w:fill="FFFFFF"/>
              </w:rPr>
              <w:t>trebe smješ</w:t>
            </w:r>
            <w:r w:rsidRPr="00521257">
              <w:rPr>
                <w:shd w:val="clear" w:color="auto" w:fill="FFFFFF"/>
              </w:rPr>
              <w:t>e za potrebe tetoviranja, osoba koja upotrebljava smje</w:t>
            </w:r>
            <w:r w:rsidR="00C74DBD" w:rsidRPr="00521257">
              <w:rPr>
                <w:shd w:val="clear" w:color="auto" w:fill="FFFFFF"/>
              </w:rPr>
              <w:t>š</w:t>
            </w:r>
            <w:r w:rsidRPr="00521257">
              <w:rPr>
                <w:shd w:val="clear" w:color="auto" w:fill="FFFFFF"/>
              </w:rPr>
              <w:t xml:space="preserve">u mora osobi na čijem se tijelu </w:t>
            </w:r>
            <w:r w:rsidR="00C74DBD" w:rsidRPr="00521257">
              <w:rPr>
                <w:shd w:val="clear" w:color="auto" w:fill="FFFFFF"/>
              </w:rPr>
              <w:t>s</w:t>
            </w:r>
            <w:r w:rsidRPr="00521257">
              <w:rPr>
                <w:shd w:val="clear" w:color="auto" w:fill="FFFFFF"/>
              </w:rPr>
              <w:t xml:space="preserve">provodi </w:t>
            </w:r>
            <w:r w:rsidRPr="00521257">
              <w:rPr>
                <w:shd w:val="clear" w:color="auto" w:fill="FFFFFF"/>
              </w:rPr>
              <w:lastRenderedPageBreak/>
              <w:t>postupak pružiti informacije označene na pak</w:t>
            </w:r>
            <w:r w:rsidR="00C74DBD" w:rsidRPr="00521257">
              <w:rPr>
                <w:shd w:val="clear" w:color="auto" w:fill="FFFFFF"/>
              </w:rPr>
              <w:t>ovanju</w:t>
            </w:r>
            <w:r w:rsidRPr="00521257">
              <w:rPr>
                <w:shd w:val="clear" w:color="auto" w:fill="FFFFFF"/>
              </w:rPr>
              <w:t xml:space="preserve"> ili u uput</w:t>
            </w:r>
            <w:r w:rsidR="00C74DBD" w:rsidRPr="00521257">
              <w:rPr>
                <w:shd w:val="clear" w:color="auto" w:fill="FFFFFF"/>
              </w:rPr>
              <w:t xml:space="preserve">stvima za </w:t>
            </w:r>
            <w:r w:rsidRPr="00521257">
              <w:rPr>
                <w:shd w:val="clear" w:color="auto" w:fill="FFFFFF"/>
              </w:rPr>
              <w:t>upo</w:t>
            </w:r>
            <w:r w:rsidR="00C74DBD" w:rsidRPr="00521257">
              <w:rPr>
                <w:shd w:val="clear" w:color="auto" w:fill="FFFFFF"/>
              </w:rPr>
              <w:t>trebu</w:t>
            </w:r>
            <w:r w:rsidRPr="00521257">
              <w:rPr>
                <w:shd w:val="clear" w:color="auto" w:fill="FFFFFF"/>
              </w:rPr>
              <w:t>.</w:t>
            </w:r>
          </w:p>
          <w:p w:rsidR="00F626FF" w:rsidRPr="00521257" w:rsidRDefault="00F626FF" w:rsidP="00F626FF">
            <w:pPr>
              <w:jc w:val="both"/>
              <w:rPr>
                <w:shd w:val="clear" w:color="auto" w:fill="FFFFFF"/>
              </w:rPr>
            </w:pPr>
          </w:p>
          <w:p w:rsidR="00F626FF" w:rsidRPr="00521257" w:rsidRDefault="006845A6" w:rsidP="00F626FF">
            <w:pPr>
              <w:jc w:val="both"/>
              <w:rPr>
                <w:shd w:val="clear" w:color="auto" w:fill="FFFFFF"/>
              </w:rPr>
            </w:pPr>
            <w:r w:rsidRPr="00521257">
              <w:rPr>
                <w:shd w:val="clear" w:color="auto" w:fill="FFFFFF"/>
              </w:rPr>
              <w:t>6</w:t>
            </w:r>
            <w:r w:rsidR="00C74DBD" w:rsidRPr="00521257">
              <w:rPr>
                <w:shd w:val="clear" w:color="auto" w:fill="FFFFFF"/>
              </w:rPr>
              <w:t xml:space="preserve">) </w:t>
            </w:r>
            <w:r w:rsidR="001601FE" w:rsidRPr="00521257">
              <w:rPr>
                <w:shd w:val="clear" w:color="auto" w:fill="FFFFFF"/>
              </w:rPr>
              <w:t>Zabrenjeno je upotrebljavati s</w:t>
            </w:r>
            <w:r w:rsidR="00F626FF" w:rsidRPr="00521257">
              <w:rPr>
                <w:shd w:val="clear" w:color="auto" w:fill="FFFFFF"/>
              </w:rPr>
              <w:t>mje</w:t>
            </w:r>
            <w:r w:rsidR="00C74DBD" w:rsidRPr="00521257">
              <w:rPr>
                <w:shd w:val="clear" w:color="auto" w:fill="FFFFFF"/>
              </w:rPr>
              <w:t>š</w:t>
            </w:r>
            <w:r w:rsidR="00F626FF" w:rsidRPr="00521257">
              <w:rPr>
                <w:shd w:val="clear" w:color="auto" w:fill="FFFFFF"/>
              </w:rPr>
              <w:t>e koje nisu označene izjavom „Smje</w:t>
            </w:r>
            <w:r w:rsidR="00C74DBD" w:rsidRPr="00521257">
              <w:rPr>
                <w:shd w:val="clear" w:color="auto" w:fill="FFFFFF"/>
              </w:rPr>
              <w:t>š</w:t>
            </w:r>
            <w:r w:rsidR="00F626FF" w:rsidRPr="00521257">
              <w:rPr>
                <w:shd w:val="clear" w:color="auto" w:fill="FFFFFF"/>
              </w:rPr>
              <w:t>a za upo</w:t>
            </w:r>
            <w:r w:rsidR="00C74DBD" w:rsidRPr="00521257">
              <w:rPr>
                <w:shd w:val="clear" w:color="auto" w:fill="FFFFFF"/>
              </w:rPr>
              <w:t>trebu</w:t>
            </w:r>
            <w:r w:rsidR="00F626FF" w:rsidRPr="00521257">
              <w:rPr>
                <w:shd w:val="clear" w:color="auto" w:fill="FFFFFF"/>
              </w:rPr>
              <w:t xml:space="preserve"> u tetovažama ili trajnoj šminki” za potrebe tetoviranja.</w:t>
            </w:r>
          </w:p>
          <w:p w:rsidR="00F626FF" w:rsidRPr="00521257" w:rsidRDefault="00F626FF" w:rsidP="00F626FF">
            <w:pPr>
              <w:jc w:val="both"/>
              <w:rPr>
                <w:shd w:val="clear" w:color="auto" w:fill="FFFFFF"/>
              </w:rPr>
            </w:pPr>
          </w:p>
          <w:p w:rsidR="00F626FF" w:rsidRPr="00521257" w:rsidRDefault="006845A6" w:rsidP="00F626FF">
            <w:pPr>
              <w:jc w:val="both"/>
              <w:rPr>
                <w:shd w:val="clear" w:color="auto" w:fill="FFFFFF"/>
              </w:rPr>
            </w:pPr>
            <w:r w:rsidRPr="00521257">
              <w:rPr>
                <w:shd w:val="clear" w:color="auto" w:fill="FFFFFF"/>
              </w:rPr>
              <w:t>7</w:t>
            </w:r>
            <w:r w:rsidR="00C74DBD" w:rsidRPr="00521257">
              <w:rPr>
                <w:shd w:val="clear" w:color="auto" w:fill="FFFFFF"/>
              </w:rPr>
              <w:t>)</w:t>
            </w:r>
            <w:r w:rsidR="00A86DBC" w:rsidRPr="00521257">
              <w:rPr>
                <w:shd w:val="clear" w:color="auto" w:fill="FFFFFF"/>
              </w:rPr>
              <w:t xml:space="preserve"> </w:t>
            </w:r>
            <w:r w:rsidR="001601FE" w:rsidRPr="00521257">
              <w:rPr>
                <w:shd w:val="clear" w:color="auto" w:fill="FFFFFF"/>
              </w:rPr>
              <w:t>Zabrana iz podtačke 6 ove tačke</w:t>
            </w:r>
            <w:r w:rsidR="00C74DBD" w:rsidRPr="00521257">
              <w:rPr>
                <w:shd w:val="clear" w:color="auto" w:fill="FFFFFF"/>
              </w:rPr>
              <w:t xml:space="preserve"> se </w:t>
            </w:r>
            <w:r w:rsidR="00F626FF" w:rsidRPr="00521257">
              <w:rPr>
                <w:shd w:val="clear" w:color="auto" w:fill="FFFFFF"/>
              </w:rPr>
              <w:t xml:space="preserve">ne primjenjuje na </w:t>
            </w:r>
            <w:r w:rsidR="00C74DBD" w:rsidRPr="00521257">
              <w:rPr>
                <w:shd w:val="clear" w:color="auto" w:fill="FFFFFF"/>
              </w:rPr>
              <w:t>supstance</w:t>
            </w:r>
            <w:r w:rsidR="00F626FF" w:rsidRPr="00521257">
              <w:rPr>
                <w:shd w:val="clear" w:color="auto" w:fill="FFFFFF"/>
              </w:rPr>
              <w:t xml:space="preserve"> koje su pri temperaturi od 20 °C i </w:t>
            </w:r>
            <w:r w:rsidR="00C74DBD" w:rsidRPr="00521257">
              <w:rPr>
                <w:shd w:val="clear" w:color="auto" w:fill="FFFFFF"/>
              </w:rPr>
              <w:t>pritisku</w:t>
            </w:r>
            <w:r w:rsidR="00F626FF" w:rsidRPr="00521257">
              <w:rPr>
                <w:shd w:val="clear" w:color="auto" w:fill="FFFFFF"/>
              </w:rPr>
              <w:t xml:space="preserve"> od 101,3 kPa u </w:t>
            </w:r>
            <w:r w:rsidR="00C74DBD" w:rsidRPr="00521257">
              <w:rPr>
                <w:shd w:val="clear" w:color="auto" w:fill="FFFFFF"/>
              </w:rPr>
              <w:t>gasovitom</w:t>
            </w:r>
            <w:r w:rsidR="00F626FF" w:rsidRPr="00521257">
              <w:rPr>
                <w:shd w:val="clear" w:color="auto" w:fill="FFFFFF"/>
              </w:rPr>
              <w:t xml:space="preserve"> stanju ili čiji je </w:t>
            </w:r>
            <w:r w:rsidR="00C74DBD" w:rsidRPr="00521257">
              <w:rPr>
                <w:shd w:val="clear" w:color="auto" w:fill="FFFFFF"/>
              </w:rPr>
              <w:t xml:space="preserve">napon </w:t>
            </w:r>
            <w:r w:rsidR="00F626FF" w:rsidRPr="00521257">
              <w:rPr>
                <w:shd w:val="clear" w:color="auto" w:fill="FFFFFF"/>
              </w:rPr>
              <w:t>pare pri temperaturi od 50 °C veći od 300 kPa, osim formaldehida (CAS br. 50-00-0, EZ br. 200-001-8).</w:t>
            </w:r>
          </w:p>
          <w:p w:rsidR="00F626FF" w:rsidRPr="00521257" w:rsidRDefault="00F626FF" w:rsidP="00F626FF">
            <w:pPr>
              <w:jc w:val="both"/>
              <w:rPr>
                <w:shd w:val="clear" w:color="auto" w:fill="FFFFFF"/>
              </w:rPr>
            </w:pPr>
          </w:p>
          <w:p w:rsidR="00EC1336" w:rsidRPr="00521257" w:rsidRDefault="006845A6" w:rsidP="00AC1AFF">
            <w:pPr>
              <w:jc w:val="both"/>
              <w:rPr>
                <w:shd w:val="clear" w:color="auto" w:fill="FFFFFF"/>
              </w:rPr>
            </w:pPr>
            <w:r w:rsidRPr="00521257">
              <w:rPr>
                <w:shd w:val="clear" w:color="auto" w:fill="FFFFFF"/>
              </w:rPr>
              <w:t>8</w:t>
            </w:r>
            <w:r w:rsidR="00C74DBD" w:rsidRPr="00521257">
              <w:rPr>
                <w:shd w:val="clear" w:color="auto" w:fill="FFFFFF"/>
              </w:rPr>
              <w:t>)</w:t>
            </w:r>
            <w:r w:rsidR="00A86DBC" w:rsidRPr="00521257">
              <w:rPr>
                <w:shd w:val="clear" w:color="auto" w:fill="FFFFFF"/>
              </w:rPr>
              <w:t xml:space="preserve"> </w:t>
            </w:r>
            <w:r w:rsidR="001601FE" w:rsidRPr="00521257">
              <w:rPr>
                <w:shd w:val="clear" w:color="auto" w:fill="FFFFFF"/>
              </w:rPr>
              <w:t xml:space="preserve">Zabrana iz podtačke 6 ove tačke </w:t>
            </w:r>
            <w:r w:rsidR="00C74DBD" w:rsidRPr="00521257">
              <w:rPr>
                <w:shd w:val="clear" w:color="auto" w:fill="FFFFFF"/>
              </w:rPr>
              <w:t>se</w:t>
            </w:r>
            <w:r w:rsidR="00F626FF" w:rsidRPr="00521257">
              <w:rPr>
                <w:shd w:val="clear" w:color="auto" w:fill="FFFFFF"/>
              </w:rPr>
              <w:t xml:space="preserve"> ne primjenjuje na stavljanje smje</w:t>
            </w:r>
            <w:r w:rsidR="00C74DBD" w:rsidRPr="00521257">
              <w:rPr>
                <w:shd w:val="clear" w:color="auto" w:fill="FFFFFF"/>
              </w:rPr>
              <w:t>š</w:t>
            </w:r>
            <w:r w:rsidR="00F626FF" w:rsidRPr="00521257">
              <w:rPr>
                <w:shd w:val="clear" w:color="auto" w:fill="FFFFFF"/>
              </w:rPr>
              <w:t>e na tržište za potrebe tetoviranja</w:t>
            </w:r>
            <w:r w:rsidR="00470100" w:rsidRPr="00521257">
              <w:rPr>
                <w:shd w:val="clear" w:color="auto" w:fill="FFFFFF"/>
              </w:rPr>
              <w:t>,</w:t>
            </w:r>
            <w:r w:rsidR="00F626FF" w:rsidRPr="00521257">
              <w:rPr>
                <w:shd w:val="clear" w:color="auto" w:fill="FFFFFF"/>
              </w:rPr>
              <w:t xml:space="preserve"> ni na upo</w:t>
            </w:r>
            <w:r w:rsidR="00C74DBD" w:rsidRPr="00521257">
              <w:rPr>
                <w:shd w:val="clear" w:color="auto" w:fill="FFFFFF"/>
              </w:rPr>
              <w:t>trebu smješ</w:t>
            </w:r>
            <w:r w:rsidR="00F626FF" w:rsidRPr="00521257">
              <w:rPr>
                <w:shd w:val="clear" w:color="auto" w:fill="FFFFFF"/>
              </w:rPr>
              <w:t>e za tetoviranje</w:t>
            </w:r>
            <w:r w:rsidR="00470100" w:rsidRPr="00521257">
              <w:rPr>
                <w:shd w:val="clear" w:color="auto" w:fill="FFFFFF"/>
              </w:rPr>
              <w:t>,</w:t>
            </w:r>
            <w:r w:rsidR="00F626FF" w:rsidRPr="00521257">
              <w:rPr>
                <w:shd w:val="clear" w:color="auto" w:fill="FFFFFF"/>
              </w:rPr>
              <w:t xml:space="preserve"> ako se smje</w:t>
            </w:r>
            <w:r w:rsidR="00C74DBD" w:rsidRPr="00521257">
              <w:rPr>
                <w:shd w:val="clear" w:color="auto" w:fill="FFFFFF"/>
              </w:rPr>
              <w:t>š</w:t>
            </w:r>
            <w:r w:rsidR="00F626FF" w:rsidRPr="00521257">
              <w:rPr>
                <w:shd w:val="clear" w:color="auto" w:fill="FFFFFF"/>
              </w:rPr>
              <w:t xml:space="preserve">a </w:t>
            </w:r>
            <w:r w:rsidR="00AC1AFF" w:rsidRPr="00521257">
              <w:rPr>
                <w:shd w:val="clear" w:color="auto" w:fill="FFFFFF"/>
              </w:rPr>
              <w:t xml:space="preserve">isključivo </w:t>
            </w:r>
            <w:r w:rsidR="00F626FF" w:rsidRPr="00521257">
              <w:rPr>
                <w:shd w:val="clear" w:color="auto" w:fill="FFFFFF"/>
              </w:rPr>
              <w:t>stavlja na tržište kao medicinski proizvod ili pribor za medicinski proizvod</w:t>
            </w:r>
            <w:r w:rsidR="00470100" w:rsidRPr="00521257">
              <w:rPr>
                <w:shd w:val="clear" w:color="auto" w:fill="FFFFFF"/>
              </w:rPr>
              <w:t>,</w:t>
            </w:r>
            <w:r w:rsidR="00F626FF" w:rsidRPr="00521257">
              <w:rPr>
                <w:shd w:val="clear" w:color="auto" w:fill="FFFFFF"/>
              </w:rPr>
              <w:t xml:space="preserve"> u </w:t>
            </w:r>
            <w:r w:rsidR="00C74DBD" w:rsidRPr="00521257">
              <w:rPr>
                <w:shd w:val="clear" w:color="auto" w:fill="FFFFFF"/>
              </w:rPr>
              <w:t>skladu sa propisima kojima su uređeni medicinski proizvodi</w:t>
            </w:r>
            <w:r w:rsidR="00F626FF" w:rsidRPr="00521257">
              <w:rPr>
                <w:shd w:val="clear" w:color="auto" w:fill="FFFFFF"/>
              </w:rPr>
              <w:t xml:space="preserve">, ili ako se u istom smislu upotrebljava isključivo kao medicinski proizvod ili pribor za medicinski proizvod. Ako stavljanje na tržište ili u </w:t>
            </w:r>
            <w:r w:rsidR="00470100" w:rsidRPr="00521257">
              <w:rPr>
                <w:shd w:val="clear" w:color="auto" w:fill="FFFFFF"/>
              </w:rPr>
              <w:t>upotrebu</w:t>
            </w:r>
            <w:r w:rsidR="00F626FF" w:rsidRPr="00521257">
              <w:rPr>
                <w:shd w:val="clear" w:color="auto" w:fill="FFFFFF"/>
              </w:rPr>
              <w:t xml:space="preserve"> nije moguće isključivo kao medicinski proizvod ili pribor za medicinski proizvod, zahtjevi </w:t>
            </w:r>
            <w:r w:rsidR="004366F3" w:rsidRPr="00521257">
              <w:rPr>
                <w:shd w:val="clear" w:color="auto" w:fill="FFFFFF"/>
              </w:rPr>
              <w:t xml:space="preserve">se </w:t>
            </w:r>
            <w:r w:rsidR="00F626FF" w:rsidRPr="00521257">
              <w:rPr>
                <w:shd w:val="clear" w:color="auto" w:fill="FFFFFF"/>
              </w:rPr>
              <w:t>primjenjuju kumulativno</w:t>
            </w:r>
            <w:r w:rsidR="004366F3" w:rsidRPr="00521257">
              <w:rPr>
                <w:shd w:val="clear" w:color="auto" w:fill="FFFFFF"/>
              </w:rPr>
              <w:t>.</w:t>
            </w:r>
          </w:p>
        </w:tc>
      </w:tr>
      <w:tr w:rsidR="005F70D0" w:rsidRPr="00521257" w:rsidTr="007F7D4F">
        <w:tc>
          <w:tcPr>
            <w:tcW w:w="1233" w:type="dxa"/>
          </w:tcPr>
          <w:p w:rsidR="005F70D0" w:rsidRPr="00521257" w:rsidRDefault="005F70D0" w:rsidP="007F7D4F">
            <w:pPr>
              <w:jc w:val="both"/>
              <w:rPr>
                <w:lang w:val="pl-PL"/>
              </w:rPr>
            </w:pPr>
            <w:r w:rsidRPr="00521257">
              <w:rPr>
                <w:lang w:val="pl-PL"/>
              </w:rPr>
              <w:lastRenderedPageBreak/>
              <w:t xml:space="preserve">76 </w:t>
            </w:r>
          </w:p>
        </w:tc>
        <w:tc>
          <w:tcPr>
            <w:tcW w:w="3647" w:type="dxa"/>
          </w:tcPr>
          <w:p w:rsidR="005F70D0" w:rsidRPr="00521257" w:rsidRDefault="005F70D0" w:rsidP="005F70D0">
            <w:pPr>
              <w:jc w:val="both"/>
              <w:rPr>
                <w:shd w:val="clear" w:color="auto" w:fill="FFFFFF"/>
              </w:rPr>
            </w:pPr>
            <w:r w:rsidRPr="00521257">
              <w:rPr>
                <w:shd w:val="clear" w:color="auto" w:fill="FFFFFF"/>
              </w:rPr>
              <w:t>N,N-dimetilformamid</w:t>
            </w:r>
          </w:p>
          <w:p w:rsidR="005F70D0" w:rsidRPr="00521257" w:rsidRDefault="005F70D0" w:rsidP="005F70D0">
            <w:pPr>
              <w:jc w:val="both"/>
              <w:rPr>
                <w:shd w:val="clear" w:color="auto" w:fill="FFFFFF"/>
              </w:rPr>
            </w:pPr>
            <w:r w:rsidRPr="00521257">
              <w:rPr>
                <w:shd w:val="clear" w:color="auto" w:fill="FFFFFF"/>
              </w:rPr>
              <w:t>CAS br. 68-12-2</w:t>
            </w:r>
          </w:p>
          <w:p w:rsidR="005F70D0" w:rsidRPr="00521257" w:rsidRDefault="005F70D0" w:rsidP="005F70D0">
            <w:pPr>
              <w:jc w:val="both"/>
              <w:rPr>
                <w:shd w:val="clear" w:color="auto" w:fill="FFFFFF"/>
              </w:rPr>
            </w:pPr>
            <w:r w:rsidRPr="00521257">
              <w:rPr>
                <w:shd w:val="clear" w:color="auto" w:fill="FFFFFF"/>
              </w:rPr>
              <w:t>EZ br. 200-679-5</w:t>
            </w:r>
          </w:p>
        </w:tc>
        <w:tc>
          <w:tcPr>
            <w:tcW w:w="4363" w:type="dxa"/>
            <w:gridSpan w:val="2"/>
          </w:tcPr>
          <w:p w:rsidR="005F70D0" w:rsidRPr="00521257" w:rsidRDefault="001B1AFC" w:rsidP="005F70D0">
            <w:pPr>
              <w:jc w:val="both"/>
              <w:rPr>
                <w:shd w:val="clear" w:color="auto" w:fill="FFFFFF"/>
              </w:rPr>
            </w:pPr>
            <w:r w:rsidRPr="00521257">
              <w:rPr>
                <w:shd w:val="clear" w:color="auto" w:fill="FFFFFF"/>
              </w:rPr>
              <w:t>1</w:t>
            </w:r>
            <w:r w:rsidR="005F70D0" w:rsidRPr="00521257">
              <w:rPr>
                <w:shd w:val="clear" w:color="auto" w:fill="FFFFFF"/>
              </w:rPr>
              <w:t xml:space="preserve">) Zabranjeno je stavljanje na tržište </w:t>
            </w:r>
            <w:r w:rsidR="00AC1AFF" w:rsidRPr="00521257">
              <w:rPr>
                <w:shd w:val="clear" w:color="auto" w:fill="FFFFFF"/>
              </w:rPr>
              <w:t>N</w:t>
            </w:r>
            <w:proofErr w:type="gramStart"/>
            <w:r w:rsidR="00AC1AFF" w:rsidRPr="00521257">
              <w:rPr>
                <w:shd w:val="clear" w:color="auto" w:fill="FFFFFF"/>
              </w:rPr>
              <w:t>,N</w:t>
            </w:r>
            <w:proofErr w:type="gramEnd"/>
            <w:r w:rsidR="00AC1AFF" w:rsidRPr="00521257">
              <w:rPr>
                <w:shd w:val="clear" w:color="auto" w:fill="FFFFFF"/>
              </w:rPr>
              <w:t xml:space="preserve">-dimetilformamida </w:t>
            </w:r>
            <w:r w:rsidR="005F70D0" w:rsidRPr="00521257">
              <w:rPr>
                <w:shd w:val="clear" w:color="auto" w:fill="FFFFFF"/>
              </w:rPr>
              <w:t xml:space="preserve">kao supstance posebno, kao sastavni dio drugih supstanci ili u smješama u koncentraciji od 0,3 % ili većoj </w:t>
            </w:r>
            <w:r w:rsidR="00AC1AFF" w:rsidRPr="00521257">
              <w:rPr>
                <w:shd w:val="clear" w:color="auto" w:fill="FFFFFF"/>
              </w:rPr>
              <w:t>od</w:t>
            </w:r>
            <w:r w:rsidR="005F70D0" w:rsidRPr="00521257">
              <w:rPr>
                <w:shd w:val="clear" w:color="auto" w:fill="FFFFFF"/>
              </w:rPr>
              <w:t xml:space="preserve"> 12. </w:t>
            </w:r>
            <w:proofErr w:type="gramStart"/>
            <w:r w:rsidR="005F70D0" w:rsidRPr="00521257">
              <w:rPr>
                <w:shd w:val="clear" w:color="auto" w:fill="FFFFFF"/>
              </w:rPr>
              <w:t>decembra</w:t>
            </w:r>
            <w:proofErr w:type="gramEnd"/>
            <w:r w:rsidR="005F70D0" w:rsidRPr="00521257">
              <w:rPr>
                <w:shd w:val="clear" w:color="auto" w:fill="FFFFFF"/>
              </w:rPr>
              <w:t xml:space="preserve"> 2023. </w:t>
            </w:r>
            <w:proofErr w:type="gramStart"/>
            <w:r w:rsidR="005F70D0" w:rsidRPr="00521257">
              <w:rPr>
                <w:shd w:val="clear" w:color="auto" w:fill="FFFFFF"/>
              </w:rPr>
              <w:t>ako</w:t>
            </w:r>
            <w:proofErr w:type="gramEnd"/>
            <w:r w:rsidR="005F70D0" w:rsidRPr="00521257">
              <w:rPr>
                <w:shd w:val="clear" w:color="auto" w:fill="FFFFFF"/>
              </w:rPr>
              <w:t xml:space="preserve"> proizvođači, uvoznici i dalji korisnici u Izvještaju o hemijskoj bezbjednosti i bezbjednosnim listovima nisu uključili nivoe izloženosti bez efektaa (DNEL-ove) za radnike od 6 mg/m3 za izloženost udisanjem i 1,1 mg/kg/dan za izloženost preko kože.</w:t>
            </w:r>
          </w:p>
          <w:p w:rsidR="005F70D0" w:rsidRPr="00521257" w:rsidRDefault="005F70D0" w:rsidP="005F70D0">
            <w:pPr>
              <w:jc w:val="both"/>
              <w:rPr>
                <w:shd w:val="clear" w:color="auto" w:fill="FFFFFF"/>
              </w:rPr>
            </w:pPr>
          </w:p>
          <w:p w:rsidR="005F70D0" w:rsidRPr="00521257" w:rsidRDefault="005F70D0" w:rsidP="005F70D0">
            <w:pPr>
              <w:jc w:val="both"/>
              <w:rPr>
                <w:shd w:val="clear" w:color="auto" w:fill="FFFFFF"/>
              </w:rPr>
            </w:pPr>
            <w:r w:rsidRPr="00521257">
              <w:rPr>
                <w:shd w:val="clear" w:color="auto" w:fill="FFFFFF"/>
              </w:rPr>
              <w:t xml:space="preserve">2) </w:t>
            </w:r>
            <w:r w:rsidR="001B1AFC" w:rsidRPr="00521257">
              <w:rPr>
                <w:shd w:val="clear" w:color="auto" w:fill="FFFFFF"/>
              </w:rPr>
              <w:t xml:space="preserve">Zabranjeno je </w:t>
            </w:r>
            <w:r w:rsidRPr="00521257">
              <w:rPr>
                <w:shd w:val="clear" w:color="auto" w:fill="FFFFFF"/>
              </w:rPr>
              <w:t xml:space="preserve">proizvoditi </w:t>
            </w:r>
            <w:r w:rsidR="001B1AFC" w:rsidRPr="00521257">
              <w:rPr>
                <w:shd w:val="clear" w:color="auto" w:fill="FFFFFF"/>
              </w:rPr>
              <w:t xml:space="preserve">i upotrebljavati </w:t>
            </w:r>
            <w:r w:rsidR="00AC1AFF" w:rsidRPr="00521257">
              <w:rPr>
                <w:shd w:val="clear" w:color="auto" w:fill="FFFFFF"/>
              </w:rPr>
              <w:t>N</w:t>
            </w:r>
            <w:proofErr w:type="gramStart"/>
            <w:r w:rsidR="00AC1AFF" w:rsidRPr="00521257">
              <w:rPr>
                <w:shd w:val="clear" w:color="auto" w:fill="FFFFFF"/>
              </w:rPr>
              <w:t>,N</w:t>
            </w:r>
            <w:proofErr w:type="gramEnd"/>
            <w:r w:rsidR="00AC1AFF" w:rsidRPr="00521257">
              <w:rPr>
                <w:shd w:val="clear" w:color="auto" w:fill="FFFFFF"/>
              </w:rPr>
              <w:t xml:space="preserve">-dimetilformamida </w:t>
            </w:r>
            <w:r w:rsidR="001B1AFC" w:rsidRPr="00521257">
              <w:rPr>
                <w:shd w:val="clear" w:color="auto" w:fill="FFFFFF"/>
              </w:rPr>
              <w:t>kao supstancu po</w:t>
            </w:r>
            <w:r w:rsidRPr="00521257">
              <w:rPr>
                <w:shd w:val="clear" w:color="auto" w:fill="FFFFFF"/>
              </w:rPr>
              <w:t>sebn</w:t>
            </w:r>
            <w:r w:rsidR="001B1AFC" w:rsidRPr="00521257">
              <w:rPr>
                <w:shd w:val="clear" w:color="auto" w:fill="FFFFFF"/>
              </w:rPr>
              <w:t>o, kao sastavni dio drugih supstanci ili u smješ</w:t>
            </w:r>
            <w:r w:rsidRPr="00521257">
              <w:rPr>
                <w:shd w:val="clear" w:color="auto" w:fill="FFFFFF"/>
              </w:rPr>
              <w:t xml:space="preserve">ama u koncentraciji od 0,3 % ili većoj </w:t>
            </w:r>
            <w:r w:rsidR="00AC1AFF" w:rsidRPr="00521257">
              <w:rPr>
                <w:shd w:val="clear" w:color="auto" w:fill="FFFFFF"/>
              </w:rPr>
              <w:t xml:space="preserve">od </w:t>
            </w:r>
            <w:r w:rsidRPr="00521257">
              <w:rPr>
                <w:shd w:val="clear" w:color="auto" w:fill="FFFFFF"/>
              </w:rPr>
              <w:t xml:space="preserve">12. </w:t>
            </w:r>
            <w:proofErr w:type="gramStart"/>
            <w:r w:rsidR="001B1AFC" w:rsidRPr="00521257">
              <w:rPr>
                <w:shd w:val="clear" w:color="auto" w:fill="FFFFFF"/>
              </w:rPr>
              <w:t>decembra</w:t>
            </w:r>
            <w:proofErr w:type="gramEnd"/>
            <w:r w:rsidRPr="00521257">
              <w:rPr>
                <w:shd w:val="clear" w:color="auto" w:fill="FFFFFF"/>
              </w:rPr>
              <w:t xml:space="preserve"> 2023. </w:t>
            </w:r>
            <w:proofErr w:type="gramStart"/>
            <w:r w:rsidRPr="00521257">
              <w:rPr>
                <w:shd w:val="clear" w:color="auto" w:fill="FFFFFF"/>
              </w:rPr>
              <w:t>ako</w:t>
            </w:r>
            <w:proofErr w:type="gramEnd"/>
            <w:r w:rsidRPr="00521257">
              <w:rPr>
                <w:shd w:val="clear" w:color="auto" w:fill="FFFFFF"/>
              </w:rPr>
              <w:t xml:space="preserve"> proizvođači i dalji korisnici ne p</w:t>
            </w:r>
            <w:r w:rsidR="001B1AFC" w:rsidRPr="00521257">
              <w:rPr>
                <w:shd w:val="clear" w:color="auto" w:fill="FFFFFF"/>
              </w:rPr>
              <w:t>re</w:t>
            </w:r>
            <w:r w:rsidRPr="00521257">
              <w:rPr>
                <w:shd w:val="clear" w:color="auto" w:fill="FFFFFF"/>
              </w:rPr>
              <w:t>duzmu odgovarajuće mjere za upravljanje rizikom i omoguće radne u</w:t>
            </w:r>
            <w:r w:rsidR="001B1AFC" w:rsidRPr="00521257">
              <w:rPr>
                <w:shd w:val="clear" w:color="auto" w:fill="FFFFFF"/>
              </w:rPr>
              <w:t xml:space="preserve">slove </w:t>
            </w:r>
            <w:r w:rsidRPr="00521257">
              <w:rPr>
                <w:shd w:val="clear" w:color="auto" w:fill="FFFFFF"/>
              </w:rPr>
              <w:t xml:space="preserve">kako bi se osiguralo da je izloženost radnika niža od </w:t>
            </w:r>
            <w:r w:rsidRPr="00521257">
              <w:rPr>
                <w:shd w:val="clear" w:color="auto" w:fill="FFFFFF"/>
              </w:rPr>
              <w:lastRenderedPageBreak/>
              <w:t xml:space="preserve">vrijednosti DNEL-ova iz </w:t>
            </w:r>
            <w:r w:rsidR="001B1AFC" w:rsidRPr="00521257">
              <w:rPr>
                <w:shd w:val="clear" w:color="auto" w:fill="FFFFFF"/>
              </w:rPr>
              <w:t xml:space="preserve">podtačke </w:t>
            </w:r>
            <w:r w:rsidRPr="00521257">
              <w:rPr>
                <w:shd w:val="clear" w:color="auto" w:fill="FFFFFF"/>
              </w:rPr>
              <w:t>1</w:t>
            </w:r>
            <w:r w:rsidR="00AC1AFF" w:rsidRPr="00521257">
              <w:rPr>
                <w:shd w:val="clear" w:color="auto" w:fill="FFFFFF"/>
              </w:rPr>
              <w:t xml:space="preserve"> ove tačke</w:t>
            </w:r>
            <w:r w:rsidRPr="00521257">
              <w:rPr>
                <w:shd w:val="clear" w:color="auto" w:fill="FFFFFF"/>
              </w:rPr>
              <w:t>.</w:t>
            </w:r>
          </w:p>
          <w:p w:rsidR="005F70D0" w:rsidRPr="00521257" w:rsidRDefault="005F70D0" w:rsidP="005F70D0">
            <w:pPr>
              <w:jc w:val="both"/>
              <w:rPr>
                <w:shd w:val="clear" w:color="auto" w:fill="FFFFFF"/>
              </w:rPr>
            </w:pPr>
          </w:p>
          <w:p w:rsidR="005F70D0" w:rsidRPr="00521257" w:rsidRDefault="005F70D0" w:rsidP="00015248">
            <w:pPr>
              <w:jc w:val="both"/>
              <w:rPr>
                <w:shd w:val="clear" w:color="auto" w:fill="FFFFFF"/>
              </w:rPr>
            </w:pPr>
            <w:r w:rsidRPr="00521257">
              <w:rPr>
                <w:shd w:val="clear" w:color="auto" w:fill="FFFFFF"/>
              </w:rPr>
              <w:t>3</w:t>
            </w:r>
            <w:r w:rsidR="001B1AFC" w:rsidRPr="00521257">
              <w:rPr>
                <w:shd w:val="clear" w:color="auto" w:fill="FFFFFF"/>
              </w:rPr>
              <w:t xml:space="preserve">) </w:t>
            </w:r>
            <w:r w:rsidR="00AC1AFF" w:rsidRPr="00521257">
              <w:rPr>
                <w:shd w:val="clear" w:color="auto" w:fill="FFFFFF"/>
              </w:rPr>
              <w:t xml:space="preserve">Izuzeto </w:t>
            </w:r>
            <w:r w:rsidRPr="00521257">
              <w:rPr>
                <w:shd w:val="clear" w:color="auto" w:fill="FFFFFF"/>
              </w:rPr>
              <w:t xml:space="preserve">od </w:t>
            </w:r>
            <w:r w:rsidR="001B1AFC" w:rsidRPr="00521257">
              <w:rPr>
                <w:shd w:val="clear" w:color="auto" w:fill="FFFFFF"/>
              </w:rPr>
              <w:t>podtač</w:t>
            </w:r>
            <w:r w:rsidR="00AB6CD9" w:rsidRPr="00521257">
              <w:rPr>
                <w:shd w:val="clear" w:color="auto" w:fill="FFFFFF"/>
              </w:rPr>
              <w:t>ke</w:t>
            </w:r>
            <w:r w:rsidR="001B1AFC" w:rsidRPr="00521257">
              <w:rPr>
                <w:shd w:val="clear" w:color="auto" w:fill="FFFFFF"/>
              </w:rPr>
              <w:t xml:space="preserve"> </w:t>
            </w:r>
            <w:r w:rsidRPr="00521257">
              <w:rPr>
                <w:shd w:val="clear" w:color="auto" w:fill="FFFFFF"/>
              </w:rPr>
              <w:t>1 i 2</w:t>
            </w:r>
            <w:r w:rsidR="00AC1AFF" w:rsidRPr="00521257">
              <w:rPr>
                <w:shd w:val="clear" w:color="auto" w:fill="FFFFFF"/>
              </w:rPr>
              <w:t xml:space="preserve"> ove tačke </w:t>
            </w:r>
            <w:r w:rsidRPr="00521257">
              <w:rPr>
                <w:shd w:val="clear" w:color="auto" w:fill="FFFFFF"/>
              </w:rPr>
              <w:t xml:space="preserve">primjenjuju se </w:t>
            </w:r>
            <w:r w:rsidR="00015248" w:rsidRPr="00521257">
              <w:rPr>
                <w:shd w:val="clear" w:color="auto" w:fill="FFFFFF"/>
              </w:rPr>
              <w:t xml:space="preserve">za </w:t>
            </w:r>
            <w:r w:rsidRPr="00521257">
              <w:rPr>
                <w:shd w:val="clear" w:color="auto" w:fill="FFFFFF"/>
              </w:rPr>
              <w:t>stavljanj</w:t>
            </w:r>
            <w:r w:rsidR="00015248" w:rsidRPr="00521257">
              <w:rPr>
                <w:shd w:val="clear" w:color="auto" w:fill="FFFFFF"/>
              </w:rPr>
              <w:t>e</w:t>
            </w:r>
            <w:r w:rsidRPr="00521257">
              <w:rPr>
                <w:shd w:val="clear" w:color="auto" w:fill="FFFFFF"/>
              </w:rPr>
              <w:t xml:space="preserve"> na tržište za upo</w:t>
            </w:r>
            <w:r w:rsidR="001B1AFC" w:rsidRPr="00521257">
              <w:rPr>
                <w:shd w:val="clear" w:color="auto" w:fill="FFFFFF"/>
              </w:rPr>
              <w:t>trebu</w:t>
            </w:r>
            <w:r w:rsidRPr="00521257">
              <w:rPr>
                <w:shd w:val="clear" w:color="auto" w:fill="FFFFFF"/>
              </w:rPr>
              <w:t xml:space="preserve"> ili upo</w:t>
            </w:r>
            <w:r w:rsidR="001B1AFC" w:rsidRPr="00521257">
              <w:rPr>
                <w:shd w:val="clear" w:color="auto" w:fill="FFFFFF"/>
              </w:rPr>
              <w:t>trebe</w:t>
            </w:r>
            <w:r w:rsidRPr="00521257">
              <w:rPr>
                <w:shd w:val="clear" w:color="auto" w:fill="FFFFFF"/>
              </w:rPr>
              <w:t xml:space="preserve"> kao </w:t>
            </w:r>
            <w:r w:rsidR="001B1AFC" w:rsidRPr="00521257">
              <w:rPr>
                <w:shd w:val="clear" w:color="auto" w:fill="FFFFFF"/>
              </w:rPr>
              <w:t>rastvarača</w:t>
            </w:r>
            <w:r w:rsidRPr="00521257">
              <w:rPr>
                <w:shd w:val="clear" w:color="auto" w:fill="FFFFFF"/>
              </w:rPr>
              <w:t xml:space="preserve"> u postupcima </w:t>
            </w:r>
            <w:r w:rsidR="001B1AFC" w:rsidRPr="00521257">
              <w:rPr>
                <w:shd w:val="clear" w:color="auto" w:fill="FFFFFF"/>
              </w:rPr>
              <w:t>direktnog</w:t>
            </w:r>
            <w:r w:rsidRPr="00521257">
              <w:rPr>
                <w:shd w:val="clear" w:color="auto" w:fill="FFFFFF"/>
              </w:rPr>
              <w:t xml:space="preserve"> ili transfernog poliuretanskog premazivanja tekstila i papirn</w:t>
            </w:r>
            <w:r w:rsidR="001B1AFC" w:rsidRPr="00521257">
              <w:rPr>
                <w:shd w:val="clear" w:color="auto" w:fill="FFFFFF"/>
              </w:rPr>
              <w:t>og</w:t>
            </w:r>
            <w:r w:rsidRPr="00521257">
              <w:rPr>
                <w:shd w:val="clear" w:color="auto" w:fill="FFFFFF"/>
              </w:rPr>
              <w:t xml:space="preserve"> materijala ili u proizvodnji poliuretanskih membrana</w:t>
            </w:r>
            <w:r w:rsidR="00015248" w:rsidRPr="00521257">
              <w:rPr>
                <w:shd w:val="clear" w:color="auto" w:fill="FFFFFF"/>
              </w:rPr>
              <w:t xml:space="preserve"> od 12. </w:t>
            </w:r>
            <w:proofErr w:type="gramStart"/>
            <w:r w:rsidR="00015248" w:rsidRPr="00521257">
              <w:rPr>
                <w:shd w:val="clear" w:color="auto" w:fill="FFFFFF"/>
              </w:rPr>
              <w:t>decembra</w:t>
            </w:r>
            <w:proofErr w:type="gramEnd"/>
            <w:r w:rsidR="00015248" w:rsidRPr="00521257">
              <w:rPr>
                <w:shd w:val="clear" w:color="auto" w:fill="FFFFFF"/>
              </w:rPr>
              <w:t xml:space="preserve"> 2024</w:t>
            </w:r>
            <w:r w:rsidRPr="00521257">
              <w:rPr>
                <w:shd w:val="clear" w:color="auto" w:fill="FFFFFF"/>
              </w:rPr>
              <w:t>,</w:t>
            </w:r>
            <w:r w:rsidR="00015248" w:rsidRPr="00521257">
              <w:rPr>
                <w:shd w:val="clear" w:color="auto" w:fill="FFFFFF"/>
              </w:rPr>
              <w:t xml:space="preserve"> a za </w:t>
            </w:r>
            <w:r w:rsidRPr="00521257">
              <w:rPr>
                <w:shd w:val="clear" w:color="auto" w:fill="FFFFFF"/>
              </w:rPr>
              <w:t>stavljanj</w:t>
            </w:r>
            <w:r w:rsidR="00015248" w:rsidRPr="00521257">
              <w:rPr>
                <w:shd w:val="clear" w:color="auto" w:fill="FFFFFF"/>
              </w:rPr>
              <w:t>e</w:t>
            </w:r>
            <w:r w:rsidRPr="00521257">
              <w:rPr>
                <w:shd w:val="clear" w:color="auto" w:fill="FFFFFF"/>
              </w:rPr>
              <w:t xml:space="preserve"> na tržište za upo</w:t>
            </w:r>
            <w:r w:rsidR="001B1AFC" w:rsidRPr="00521257">
              <w:rPr>
                <w:shd w:val="clear" w:color="auto" w:fill="FFFFFF"/>
              </w:rPr>
              <w:t>trebu</w:t>
            </w:r>
            <w:r w:rsidRPr="00521257">
              <w:rPr>
                <w:shd w:val="clear" w:color="auto" w:fill="FFFFFF"/>
              </w:rPr>
              <w:t xml:space="preserve"> ili upo</w:t>
            </w:r>
            <w:r w:rsidR="001B1AFC" w:rsidRPr="00521257">
              <w:rPr>
                <w:shd w:val="clear" w:color="auto" w:fill="FFFFFF"/>
              </w:rPr>
              <w:t>trebe kao rastvarača</w:t>
            </w:r>
            <w:r w:rsidRPr="00521257">
              <w:rPr>
                <w:shd w:val="clear" w:color="auto" w:fill="FFFFFF"/>
              </w:rPr>
              <w:t xml:space="preserve"> u postupcima su</w:t>
            </w:r>
            <w:r w:rsidR="001B1AFC" w:rsidRPr="00521257">
              <w:rPr>
                <w:shd w:val="clear" w:color="auto" w:fill="FFFFFF"/>
              </w:rPr>
              <w:t>v</w:t>
            </w:r>
            <w:r w:rsidRPr="00521257">
              <w:rPr>
                <w:shd w:val="clear" w:color="auto" w:fill="FFFFFF"/>
              </w:rPr>
              <w:t>og i vlažno</w:t>
            </w:r>
            <w:r w:rsidR="001B1AFC" w:rsidRPr="00521257">
              <w:rPr>
                <w:shd w:val="clear" w:color="auto" w:fill="FFFFFF"/>
              </w:rPr>
              <w:t>g predenja sintetičkih vlakana</w:t>
            </w:r>
            <w:r w:rsidR="00015248" w:rsidRPr="00521257">
              <w:rPr>
                <w:shd w:val="clear" w:color="auto" w:fill="FFFFFF"/>
              </w:rPr>
              <w:t xml:space="preserve"> od 12. </w:t>
            </w:r>
            <w:proofErr w:type="gramStart"/>
            <w:r w:rsidR="00015248" w:rsidRPr="00521257">
              <w:rPr>
                <w:shd w:val="clear" w:color="auto" w:fill="FFFFFF"/>
              </w:rPr>
              <w:t>decembra</w:t>
            </w:r>
            <w:proofErr w:type="gramEnd"/>
            <w:r w:rsidR="00015248" w:rsidRPr="00521257">
              <w:rPr>
                <w:shd w:val="clear" w:color="auto" w:fill="FFFFFF"/>
              </w:rPr>
              <w:t xml:space="preserve"> 2025</w:t>
            </w:r>
            <w:r w:rsidR="001B1AFC" w:rsidRPr="00521257">
              <w:rPr>
                <w:shd w:val="clear" w:color="auto" w:fill="FFFFFF"/>
              </w:rPr>
              <w:t>.</w:t>
            </w:r>
          </w:p>
        </w:tc>
      </w:tr>
    </w:tbl>
    <w:p w:rsidR="00BC43E3" w:rsidRPr="00521257" w:rsidRDefault="00BC43E3" w:rsidP="00B444A5">
      <w:pPr>
        <w:rPr>
          <w:b/>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521257" w:rsidRPr="00521257" w:rsidTr="0089299A">
        <w:tc>
          <w:tcPr>
            <w:tcW w:w="0" w:type="auto"/>
            <w:shd w:val="clear" w:color="auto" w:fill="FFFFFF"/>
            <w:hideMark/>
          </w:tcPr>
          <w:p w:rsidR="0089299A" w:rsidRPr="00521257" w:rsidRDefault="004B2BE3" w:rsidP="0089299A">
            <w:pPr>
              <w:spacing w:before="120"/>
              <w:jc w:val="both"/>
            </w:pPr>
            <w:r w:rsidRPr="00521257">
              <w:t xml:space="preserve">        </w:t>
            </w:r>
            <w:r w:rsidR="00230DDC" w:rsidRPr="00521257">
              <w:t>Poslije</w:t>
            </w:r>
            <w:r w:rsidR="00D37CFB" w:rsidRPr="00521257">
              <w:t xml:space="preserve"> Dijela</w:t>
            </w:r>
            <w:r w:rsidR="006845A6" w:rsidRPr="00521257">
              <w:t xml:space="preserve"> </w:t>
            </w:r>
            <w:r w:rsidR="004366F3" w:rsidRPr="00521257">
              <w:t>4</w:t>
            </w:r>
            <w:r w:rsidR="00F608CF" w:rsidRPr="00521257">
              <w:t xml:space="preserve"> </w:t>
            </w:r>
            <w:r w:rsidR="00D37CFB" w:rsidRPr="00521257">
              <w:t>d</w:t>
            </w:r>
            <w:r w:rsidR="0089299A" w:rsidRPr="00521257">
              <w:t>odaje se</w:t>
            </w:r>
            <w:r w:rsidR="00D37CFB" w:rsidRPr="00521257">
              <w:t xml:space="preserve"> novi </w:t>
            </w:r>
            <w:r w:rsidR="00B444A5" w:rsidRPr="00521257">
              <w:t>dio</w:t>
            </w:r>
            <w:r w:rsidRPr="00521257">
              <w:t xml:space="preserve"> </w:t>
            </w:r>
            <w:r w:rsidR="00B43BA3" w:rsidRPr="00521257">
              <w:t>koji glasi</w:t>
            </w:r>
            <w:r w:rsidR="0089299A" w:rsidRPr="00521257">
              <w:t>:</w:t>
            </w:r>
          </w:p>
          <w:p w:rsidR="004366F3" w:rsidRPr="00521257" w:rsidRDefault="0089299A" w:rsidP="006845A6">
            <w:pPr>
              <w:spacing w:before="240" w:after="120"/>
              <w:jc w:val="center"/>
              <w:rPr>
                <w:b/>
                <w:bCs/>
              </w:rPr>
            </w:pPr>
            <w:r w:rsidRPr="00521257">
              <w:rPr>
                <w:b/>
                <w:bCs/>
              </w:rPr>
              <w:t>Di</w:t>
            </w:r>
            <w:r w:rsidR="004366F3" w:rsidRPr="00521257">
              <w:rPr>
                <w:b/>
                <w:bCs/>
              </w:rPr>
              <w:t>o 5</w:t>
            </w:r>
          </w:p>
          <w:p w:rsidR="004366F3" w:rsidRPr="00521257" w:rsidRDefault="007F0091" w:rsidP="004366F3">
            <w:pPr>
              <w:shd w:val="clear" w:color="auto" w:fill="FFFFFF"/>
              <w:spacing w:before="120"/>
              <w:jc w:val="both"/>
            </w:pPr>
            <w:r w:rsidRPr="00521257">
              <w:t>Tabela koja se tiče tačke 75</w:t>
            </w:r>
            <w:r w:rsidR="004366F3" w:rsidRPr="00521257">
              <w:t xml:space="preserve"> – </w:t>
            </w:r>
            <w:r w:rsidRPr="00521257">
              <w:t xml:space="preserve">Lista supstanci </w:t>
            </w:r>
            <w:r w:rsidR="004366F3" w:rsidRPr="00521257">
              <w:t>s posebnim graničnim vrijednostima koncentracija: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36"/>
              <w:gridCol w:w="1984"/>
              <w:gridCol w:w="1844"/>
              <w:gridCol w:w="2259"/>
            </w:tblGrid>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6845A6" w:rsidP="004366F3">
                  <w:pPr>
                    <w:spacing w:before="60" w:after="60"/>
                    <w:ind w:right="195"/>
                    <w:jc w:val="center"/>
                    <w:rPr>
                      <w:b/>
                      <w:bCs/>
                    </w:rPr>
                  </w:pPr>
                  <w:r w:rsidRPr="00521257">
                    <w:rPr>
                      <w:b/>
                      <w:bCs/>
                    </w:rPr>
                    <w:t>Naziv supstance</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ind w:right="195"/>
                    <w:jc w:val="center"/>
                    <w:rPr>
                      <w:b/>
                      <w:bCs/>
                    </w:rPr>
                  </w:pPr>
                  <w:r w:rsidRPr="00521257">
                    <w:rPr>
                      <w:b/>
                      <w:bCs/>
                    </w:rPr>
                    <w:t>EZ broj</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ind w:right="195"/>
                    <w:jc w:val="center"/>
                    <w:rPr>
                      <w:b/>
                      <w:bCs/>
                    </w:rPr>
                  </w:pPr>
                  <w:r w:rsidRPr="00521257">
                    <w:rPr>
                      <w:b/>
                      <w:bCs/>
                    </w:rPr>
                    <w:t>CAS broj</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ind w:right="195"/>
                    <w:jc w:val="center"/>
                    <w:rPr>
                      <w:b/>
                      <w:bCs/>
                    </w:rPr>
                  </w:pPr>
                  <w:r w:rsidRPr="00521257">
                    <w:rPr>
                      <w:b/>
                      <w:bCs/>
                    </w:rPr>
                    <w:t>Granična vrijednost koncentracije (prema masi)</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Živa</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231-106-7</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7439-97-6</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7F0091">
                  <w:pPr>
                    <w:spacing w:before="60" w:after="60"/>
                  </w:pPr>
                  <w:r w:rsidRPr="00521257">
                    <w:t>Nikl</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231-111-4</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7440-02-0</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7F0091">
                  <w:pPr>
                    <w:spacing w:before="60" w:after="60"/>
                  </w:pPr>
                  <w:r w:rsidRPr="00521257">
                    <w:t xml:space="preserve">Organometalni </w:t>
                  </w:r>
                  <w:r w:rsidR="007F0091" w:rsidRPr="00521257">
                    <w:t>kalaj</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231-141-8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7440-31-5</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Antimon</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231-146-5</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7440-36-0</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Arsen</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231-148-6</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7440-38-2</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Barij</w:t>
                  </w:r>
                  <w:r w:rsidR="007F0091" w:rsidRPr="00521257">
                    <w:t>um</w:t>
                  </w:r>
                  <w:hyperlink r:id="rId9"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231-149-1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7440-39-3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Kadmij</w:t>
                  </w:r>
                  <w:r w:rsidR="007F0091" w:rsidRPr="00521257">
                    <w:t>um</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231-152-8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7440-43-9</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7F0091" w:rsidP="004366F3">
                  <w:pPr>
                    <w:spacing w:before="60" w:after="60"/>
                  </w:pPr>
                  <w:r w:rsidRPr="00521257">
                    <w:t>H</w:t>
                  </w:r>
                  <w:r w:rsidR="004366F3" w:rsidRPr="00521257">
                    <w:t>rom‡</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231-157-5</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7440-47-3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Kobalt</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231-158-0</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7440-48-4</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Bakar</w:t>
                  </w:r>
                  <w:hyperlink r:id="rId10"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231-159-6</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7440-50-8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0,025 %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Cink</w:t>
                  </w:r>
                  <w:hyperlink r:id="rId11"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231-175-3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7440-66-6</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0,2 %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Olovo</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231-100-4</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7439-92-1</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0,00007 %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Selen</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231-957-4</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7782-49-2</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0,0002 %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Benzo[a]piren</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200-028-5</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50-32-8, 63466-71-7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7F0091">
                  <w:pPr>
                    <w:spacing w:before="60" w:after="60"/>
                  </w:pPr>
                  <w:r w:rsidRPr="00521257">
                    <w:t>Policiklič</w:t>
                  </w:r>
                  <w:r w:rsidR="007F0091" w:rsidRPr="00521257">
                    <w:t>ni aromatični u</w:t>
                  </w:r>
                  <w:r w:rsidRPr="00521257">
                    <w:t>glj</w:t>
                  </w:r>
                  <w:r w:rsidR="007F0091" w:rsidRPr="00521257">
                    <w:t>ovodonici (PAH), klasifikovani kao karcinogene supstance</w:t>
                  </w:r>
                  <w:r w:rsidRPr="00521257">
                    <w:t xml:space="preserve"> ili </w:t>
                  </w:r>
                  <w:r w:rsidR="007F0091" w:rsidRPr="00521257">
                    <w:t xml:space="preserve">supstance s mutagenim efektom na polne ćelije </w:t>
                  </w:r>
                  <w:r w:rsidRPr="00521257">
                    <w:t>kategorije 1.A, 1.B ili 2.</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120"/>
                    <w:jc w:val="both"/>
                  </w:pPr>
                  <w:r w:rsidRPr="00521257">
                    <w:t> </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120"/>
                    <w:jc w:val="both"/>
                  </w:pPr>
                  <w:r w:rsidRPr="00521257">
                    <w:t> </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0,00005 % (pojedinačne koncentracije)</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lastRenderedPageBreak/>
                    <w:t>Metanol</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200-659-6</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67-56-1</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o-anisidin</w:t>
                  </w:r>
                  <w:hyperlink r:id="rId12"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201-963-1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90-04-0</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o-toluidin</w:t>
                  </w:r>
                  <w:hyperlink r:id="rId13"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202-429-0</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95-53-4</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7F0091">
                  <w:pPr>
                    <w:spacing w:before="60" w:after="60"/>
                  </w:pPr>
                  <w:r w:rsidRPr="00521257">
                    <w:t>3,3’-di</w:t>
                  </w:r>
                  <w:r w:rsidR="007F0091" w:rsidRPr="00521257">
                    <w:t>h</w:t>
                  </w:r>
                  <w:r w:rsidRPr="00521257">
                    <w:t>lorobenzidin</w:t>
                  </w:r>
                  <w:hyperlink r:id="rId14"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202-109-0</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91-94-1</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4-metil-m-fenilendiamin</w:t>
                  </w:r>
                  <w:hyperlink r:id="rId15"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202-453-1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95-80-7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7F0091">
                  <w:pPr>
                    <w:spacing w:before="60" w:after="60"/>
                  </w:pPr>
                  <w:r w:rsidRPr="00521257">
                    <w:t>4-</w:t>
                  </w:r>
                  <w:r w:rsidR="007F0091" w:rsidRPr="00521257">
                    <w:t>h</w:t>
                  </w:r>
                  <w:r w:rsidRPr="00521257">
                    <w:t>loranilin</w:t>
                  </w:r>
                  <w:hyperlink r:id="rId16"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203-401-0</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106-47-8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5-nitro-o-toluidin</w:t>
                  </w:r>
                  <w:hyperlink r:id="rId17"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202-765-8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99-55-8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3,3’-dimetoksibenzidin</w:t>
                  </w:r>
                  <w:hyperlink r:id="rId18"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204-355-4</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119-90-4</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4,4’-bi-o-toluidin</w:t>
                  </w:r>
                  <w:hyperlink r:id="rId19"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204-358-0</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119-93-7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4,4’-tiodianilin</w:t>
                  </w:r>
                  <w:hyperlink r:id="rId20"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205-370-9</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139-65-1</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7F0091">
                  <w:pPr>
                    <w:spacing w:before="60" w:after="60"/>
                  </w:pPr>
                  <w:r w:rsidRPr="00521257">
                    <w:t>4-</w:t>
                  </w:r>
                  <w:r w:rsidR="007F0091" w:rsidRPr="00521257">
                    <w:t>h</w:t>
                  </w:r>
                  <w:r w:rsidRPr="00521257">
                    <w:t>lor-o-toluidin</w:t>
                  </w:r>
                  <w:hyperlink r:id="rId21"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202-441-6</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95-69-2</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2-naftilamin</w:t>
                  </w:r>
                  <w:hyperlink r:id="rId22"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202-080-4</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91-59-8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Anilin</w:t>
                  </w:r>
                  <w:hyperlink r:id="rId23"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200-539-3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62-53-3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Benzidin</w:t>
                  </w:r>
                  <w:hyperlink r:id="rId24"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202-199-1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92-87-5</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p-toluidin</w:t>
                  </w:r>
                  <w:hyperlink r:id="rId25"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203-403-1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106-49-0</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2-metil-p-fenilendiamin</w:t>
                  </w:r>
                  <w:hyperlink r:id="rId26"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202-442-1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95-70-5</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Bifenil-4-ilamin</w:t>
                  </w:r>
                  <w:hyperlink r:id="rId27"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202-177-1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92-67-1</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4-o-tolilazo-o-toluidin</w:t>
                  </w:r>
                  <w:hyperlink r:id="rId28"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202-591-2</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97-56-3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4-metoksi-m-fenilendiamin</w:t>
                  </w:r>
                  <w:hyperlink r:id="rId29"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210-406-1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615-05-4</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4,4’-metilendianilin</w:t>
                  </w:r>
                  <w:hyperlink r:id="rId30"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202-974-4</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101-77-9</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4,4’-metilen-di-o-toluidin</w:t>
                  </w:r>
                  <w:hyperlink r:id="rId31"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212-658-8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838-88-0</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6-metoksi-m-toluidin</w:t>
                  </w:r>
                  <w:hyperlink r:id="rId32"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204-419-1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120-71-8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7F0091">
                  <w:pPr>
                    <w:spacing w:before="60" w:after="60"/>
                  </w:pPr>
                  <w:r w:rsidRPr="00521257">
                    <w:t>4,4’-metilen-bis-[2-</w:t>
                  </w:r>
                  <w:r w:rsidR="007F0091" w:rsidRPr="00521257">
                    <w:t>h</w:t>
                  </w:r>
                  <w:r w:rsidRPr="00521257">
                    <w:t>loranilin]</w:t>
                  </w:r>
                  <w:hyperlink r:id="rId33"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202-918-9</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101-14-4</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4,4’-oksidianilin</w:t>
                  </w:r>
                  <w:hyperlink r:id="rId34"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202-977-0</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101-80-4</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2,4,5-trimetilanilin</w:t>
                  </w:r>
                  <w:hyperlink r:id="rId35"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205-282-0</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137-17-7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4-aminoazobenzen</w:t>
                  </w:r>
                  <w:hyperlink r:id="rId36"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200-453-6</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60-09-3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p-fenilendiamin</w:t>
                  </w:r>
                  <w:hyperlink r:id="rId37"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203-404-7</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106-50-3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Sulfanilna kiselina</w:t>
                  </w:r>
                  <w:hyperlink r:id="rId38"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204-482-5</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121-57-3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4-amino-3-fluorfenol</w:t>
                  </w:r>
                  <w:hyperlink r:id="rId39" w:anchor="ntr**-L_2020423HR.01001401-E0001" w:history="1">
                    <w:r w:rsidRPr="00521257">
                      <w:t> (</w:t>
                    </w:r>
                    <w:r w:rsidRPr="00521257">
                      <w:rPr>
                        <w:vertAlign w:val="superscript"/>
                      </w:rPr>
                      <w:t>**</w:t>
                    </w:r>
                    <w:r w:rsidRPr="00521257">
                      <w:t>)</w:t>
                    </w:r>
                  </w:hyperlink>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402-230-0</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399-95-1</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2,6-ksilidin</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201-758-7</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87-62-7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6-amino-2-etoksinaftalin</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120"/>
                    <w:jc w:val="both"/>
                  </w:pPr>
                  <w:r w:rsidRPr="00521257">
                    <w:t> </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293733-21-8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2,4-ksilidin</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202-440-0</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95-68-1</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0,0005 %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7 (PR7)/CI 12420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229-315-3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6471-51-8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9(PR9)/CI 12460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229-104-6</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6410-38-4</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15 (PR15)/CI 12465</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229-105-1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6410-39-5</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lastRenderedPageBreak/>
                    <w:t>Pigment Red 210 (PR210)/CI 12477</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612-766-9</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61932-63-6</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Orange 74 (PO74)</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120"/>
                    <w:jc w:val="both"/>
                  </w:pPr>
                  <w:r w:rsidRPr="00521257">
                    <w:t> </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85776-14-3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Yellow 65 (PY65)/CI 11740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229-419-9</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6528-34-3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Yellow 74 (PY74)/CI 11741</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228-768-4</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6358-31-2</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12 (PR12)/CI 12385</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229-102-5</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6410-32-8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14 (PR14)/CI 12380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229-314-8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6471-50-7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17 (PR17)/CI 12390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229-681-4</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6655-84-1</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112 (PR112)/CI 12370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229-440-3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6535-46-2</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Yellow 14 (PY14)/CI 21095</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226-789-3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5468-75-7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Yellow 55 (PY55)/CI 21096</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226-789-3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6358-37-8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2 (PR2)/CI 12310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227-930-1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6041-94-7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22 (PR22)/CI 12315</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229-245-3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6448-95-9</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146 (PR146)/CI 12485</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226-103-2</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5280-68-2</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Red 269 (PR269)/CI 12466</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268-028-8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67990-05-0</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Orange16 (PO16)/CI 21160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229-388-1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6505-28-8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Yellow 1 (PY1)/CI 11680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219-730-8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2512-29-0</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Yellow 12 (PY12)/CI 21090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228-787-8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6358-85-6</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Yellow 87 (PY87)/CI 21107:1</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239-160-3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15110-84-6,</w:t>
                  </w:r>
                </w:p>
                <w:p w:rsidR="004366F3" w:rsidRPr="00521257" w:rsidRDefault="004366F3" w:rsidP="004366F3">
                  <w:pPr>
                    <w:spacing w:before="60" w:after="60"/>
                  </w:pPr>
                  <w:r w:rsidRPr="00521257">
                    <w:t>14110-84-6</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Yellow 97 (PY97)/CI 11767</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235-427-3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12225-18-2</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Orange 13 (PO13)/CI 21110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222-530-3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3520-72-7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Orange 34 (PO34)/CI 21115</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239-898-6</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15793-73-4</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Yellow 83 (PY83)/CI 21108</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226-939-8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5567-15-7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Solvent Red 1 (SR1)/CI 12150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214-968-9</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1229-55-6</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Acid Orange 24 (AO24)/CI 20170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215-296-9</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1320-07-6</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Solvent Red 23 (SR23)/CI 26100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201-638-4</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85-86-9</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Acid Red 73 (AR73)/CI 27290</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226-502-1</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5413-75-2</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Disperse Yellow 3/CI 11855</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220-600-8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2832-40-8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lastRenderedPageBreak/>
                    <w:t>Acid Green 16</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603-214-8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12768-78-4</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Acid Red 26</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223-178-3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3761-53-3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Acid Violet 17</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223-942-6</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4129-84-4</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Basic Red 1</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213-584-9</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989-38-8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Disperse Blue 106</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602-285-2</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12223-01-7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Disperse Blue 124</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612-788-9</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61951-51-7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Disperse Blue 35</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602-260-6</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12222-75-2</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Disperse Orange 37</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602-312-8</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12223-33-5</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Disperse Red 1</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220-704-3</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2872-52-8</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Disperse Red 17</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221-665-5</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3179-89-3</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Disperse Yellow 9</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228-919-4</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6373-73-5</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Violet 3</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603-635-7</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1325-82-2</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Pigment Violet 39</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264-654-0</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64070-98-0</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r w:rsidR="00521257" w:rsidRPr="00521257" w:rsidTr="006845A6">
              <w:tc>
                <w:tcPr>
                  <w:tcW w:w="1837"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Solvent Yellow 2</w:t>
                  </w:r>
                </w:p>
              </w:tc>
              <w:tc>
                <w:tcPr>
                  <w:tcW w:w="1031"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200-455-7</w:t>
                  </w:r>
                </w:p>
              </w:tc>
              <w:tc>
                <w:tcPr>
                  <w:tcW w:w="958"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60-11-7</w:t>
                  </w:r>
                </w:p>
              </w:tc>
              <w:tc>
                <w:tcPr>
                  <w:tcW w:w="1174" w:type="pct"/>
                  <w:tcBorders>
                    <w:top w:val="single" w:sz="6" w:space="0" w:color="000000"/>
                    <w:left w:val="single" w:sz="6" w:space="0" w:color="000000"/>
                    <w:bottom w:val="single" w:sz="6" w:space="0" w:color="000000"/>
                    <w:right w:val="single" w:sz="6" w:space="0" w:color="000000"/>
                  </w:tcBorders>
                  <w:shd w:val="clear" w:color="auto" w:fill="auto"/>
                  <w:hideMark/>
                </w:tcPr>
                <w:p w:rsidR="004366F3" w:rsidRPr="00521257" w:rsidRDefault="004366F3" w:rsidP="004366F3">
                  <w:pPr>
                    <w:spacing w:before="60" w:after="60"/>
                  </w:pPr>
                  <w:r w:rsidRPr="00521257">
                    <w:t>0,1 %</w:t>
                  </w:r>
                </w:p>
              </w:tc>
            </w:tr>
          </w:tbl>
          <w:p w:rsidR="006845A6" w:rsidRPr="00521257" w:rsidRDefault="006845A6" w:rsidP="006845A6">
            <w:pPr>
              <w:pStyle w:val="oj-note"/>
              <w:shd w:val="clear" w:color="auto" w:fill="FFFFFF"/>
              <w:spacing w:before="60" w:beforeAutospacing="0" w:after="60" w:afterAutospacing="0"/>
              <w:jc w:val="both"/>
            </w:pPr>
            <w:r w:rsidRPr="00521257">
              <w:t xml:space="preserve">(*) Regulativa (EZ) br. 1223/2009 Evropskog parlamenta i </w:t>
            </w:r>
            <w:r w:rsidR="00AB6CD9" w:rsidRPr="00521257">
              <w:t>S</w:t>
            </w:r>
            <w:r w:rsidRPr="00521257">
              <w:t>avjeta</w:t>
            </w:r>
            <w:r w:rsidR="00AB6CD9" w:rsidRPr="00521257">
              <w:t xml:space="preserve"> </w:t>
            </w:r>
            <w:r w:rsidRPr="00521257">
              <w:t xml:space="preserve">o kozmetičkim proizvodima </w:t>
            </w:r>
          </w:p>
          <w:p w:rsidR="0089299A" w:rsidRPr="00521257" w:rsidRDefault="008A4081" w:rsidP="00CD7FA0">
            <w:pPr>
              <w:pStyle w:val="oj-note"/>
              <w:shd w:val="clear" w:color="auto" w:fill="FFFFFF"/>
              <w:spacing w:before="60" w:beforeAutospacing="0" w:after="60" w:afterAutospacing="0"/>
              <w:jc w:val="both"/>
            </w:pPr>
            <w:hyperlink r:id="rId40" w:anchor="ntc**-L_2020423HR.01001401-E0001" w:history="1">
              <w:r w:rsidR="006845A6" w:rsidRPr="00521257">
                <w:rPr>
                  <w:rStyle w:val="Hyperlink"/>
                  <w:color w:val="auto"/>
                </w:rPr>
                <w:t>(</w:t>
              </w:r>
              <w:r w:rsidR="006845A6" w:rsidRPr="00521257">
                <w:rPr>
                  <w:rStyle w:val="oj-super"/>
                  <w:vertAlign w:val="superscript"/>
                </w:rPr>
                <w:t>**</w:t>
              </w:r>
              <w:r w:rsidR="006845A6" w:rsidRPr="00521257">
                <w:rPr>
                  <w:rStyle w:val="Hyperlink"/>
                  <w:color w:val="auto"/>
                </w:rPr>
                <w:t>)</w:t>
              </w:r>
            </w:hyperlink>
            <w:r w:rsidR="006845A6" w:rsidRPr="00521257">
              <w:t>  Rastvor</w:t>
            </w:r>
            <w:r w:rsidR="00CD7FA0" w:rsidRPr="00521257">
              <w:t>ljivo</w:t>
            </w:r>
            <w:r w:rsidR="006845A6" w:rsidRPr="00521257">
              <w:t>. ‡Hrom VI</w:t>
            </w:r>
          </w:p>
        </w:tc>
      </w:tr>
      <w:tr w:rsidR="00521257" w:rsidRPr="00521257" w:rsidTr="0089299A">
        <w:tc>
          <w:tcPr>
            <w:tcW w:w="0" w:type="auto"/>
            <w:shd w:val="clear" w:color="auto" w:fill="FFFFFF"/>
          </w:tcPr>
          <w:p w:rsidR="004B2BE3" w:rsidRPr="00521257" w:rsidRDefault="004B2BE3" w:rsidP="0089299A">
            <w:pPr>
              <w:spacing w:before="120"/>
              <w:jc w:val="both"/>
            </w:pPr>
          </w:p>
        </w:tc>
      </w:tr>
      <w:tr w:rsidR="005C2B67" w:rsidRPr="00521257" w:rsidTr="005C2B67">
        <w:tblPrEx>
          <w:shd w:val="clear" w:color="auto" w:fill="auto"/>
        </w:tblPrEx>
        <w:tc>
          <w:tcPr>
            <w:tcW w:w="0" w:type="auto"/>
            <w:shd w:val="clear" w:color="auto" w:fill="auto"/>
            <w:hideMark/>
          </w:tcPr>
          <w:p w:rsidR="005C2B67" w:rsidRPr="00521257" w:rsidRDefault="00233B3F" w:rsidP="005C2B67">
            <w:pPr>
              <w:spacing w:before="120"/>
              <w:jc w:val="both"/>
              <w:rPr>
                <w:rFonts w:eastAsiaTheme="minorHAnsi"/>
              </w:rPr>
            </w:pPr>
            <w:r w:rsidRPr="00521257">
              <w:rPr>
                <w:rFonts w:eastAsiaTheme="minorHAnsi"/>
              </w:rPr>
              <w:t>Tabela 2. Karcinogene supstance, kategorija 1B/2. dopunjuje se sljedećim supstancama:</w:t>
            </w:r>
          </w:p>
          <w:p w:rsidR="00233B3F" w:rsidRPr="00521257" w:rsidRDefault="00233B3F" w:rsidP="005C2B67">
            <w:pPr>
              <w:spacing w:before="120"/>
              <w:jc w:val="both"/>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70"/>
              <w:gridCol w:w="1678"/>
              <w:gridCol w:w="1395"/>
              <w:gridCol w:w="1876"/>
              <w:gridCol w:w="1304"/>
            </w:tblGrid>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Supstance</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Indeksni broj</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EZ broj</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CAS broj</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Napomene</w:t>
                  </w:r>
                </w:p>
              </w:tc>
            </w:tr>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3E3373">
                  <w:pPr>
                    <w:spacing w:before="60" w:after="60"/>
                  </w:pPr>
                  <w:r w:rsidRPr="00521257">
                    <w:t>vlakna silicij</w:t>
                  </w:r>
                  <w:r w:rsidR="003E3373" w:rsidRPr="00521257">
                    <w:t xml:space="preserve">um </w:t>
                  </w:r>
                  <w:r w:rsidRPr="00521257">
                    <w:t>karbida (</w:t>
                  </w:r>
                  <w:r w:rsidR="003E3373" w:rsidRPr="00521257">
                    <w:t xml:space="preserve">dijametra </w:t>
                  </w:r>
                  <w:r w:rsidRPr="00521257">
                    <w:t>&lt; 3 μm, du</w:t>
                  </w:r>
                  <w:r w:rsidR="003E3373" w:rsidRPr="00521257">
                    <w:t>žine</w:t>
                  </w:r>
                  <w:r w:rsidRPr="00521257">
                    <w:t xml:space="preserve"> &gt; 5 μm i </w:t>
                  </w:r>
                  <w:r w:rsidR="003E3373" w:rsidRPr="00521257">
                    <w:t>prečnika</w:t>
                  </w:r>
                  <w:r w:rsidRPr="00521257">
                    <w:t xml:space="preserve"> širine i visine ≥ 3: 1)</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014-048-00-5</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206-991-8</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409-21–2</w:t>
                  </w:r>
                </w:p>
                <w:p w:rsidR="005C2B67" w:rsidRPr="00521257" w:rsidRDefault="00BF5A42" w:rsidP="005C2B67">
                  <w:pPr>
                    <w:spacing w:before="60" w:after="60"/>
                  </w:pPr>
                  <w:r w:rsidRPr="00521257">
                    <w:t>308076-74-6</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dibenzo[</w:t>
                  </w:r>
                  <w:r w:rsidRPr="00521257">
                    <w:rPr>
                      <w:i/>
                      <w:iCs/>
                    </w:rPr>
                    <w:t>def</w:t>
                  </w:r>
                  <w:r w:rsidRPr="00521257">
                    <w:t>,</w:t>
                  </w:r>
                  <w:r w:rsidRPr="00521257">
                    <w:rPr>
                      <w:i/>
                      <w:iCs/>
                    </w:rPr>
                    <w:t>p</w:t>
                  </w:r>
                  <w:r w:rsidRPr="00521257">
                    <w:t>]krizen; dibenzo[</w:t>
                  </w:r>
                  <w:r w:rsidRPr="00521257">
                    <w:rPr>
                      <w:i/>
                      <w:iCs/>
                    </w:rPr>
                    <w:t>a</w:t>
                  </w:r>
                  <w:r w:rsidRPr="00521257">
                    <w:t>,</w:t>
                  </w:r>
                  <w:r w:rsidRPr="00521257">
                    <w:rPr>
                      <w:i/>
                      <w:iCs/>
                    </w:rPr>
                    <w:t>l</w:t>
                  </w:r>
                  <w:r w:rsidRPr="00521257">
                    <w:t>]piren</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601-092-00-0</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205-886-4</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191-30-0</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tetrafluoretilen</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602-110-00-X</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204-126-9</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116-14-3</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1,4-dioksan</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603-024-00-5</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204-661-8</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123-91-1</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rPr>
                      <w:i/>
                      <w:iCs/>
                    </w:rPr>
                    <w:t>m</w:t>
                  </w:r>
                  <w:r w:rsidRPr="00521257">
                    <w:t>-bis(2,3-epoksipropoksi)benzen; rezorcinol-diglicidil-eter</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603-065-00-9</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202-987-5</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101-90-6</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7-oksa-3-oksiranilbiciklo[4.1.0]heptan; 1,2-epoksi-4-epoksietilcikloheksan; 4-vinilcikloheksen diepoksid</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603-066-00-4</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203-437-7</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106-87-6</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2,2-bis(brommetil)propan-1,3-diol</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603-240-00-X</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221-967-7</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3296-90-0</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3E3373">
                  <w:pPr>
                    <w:spacing w:before="60" w:after="60"/>
                  </w:pPr>
                  <w:r w:rsidRPr="00521257">
                    <w:t>natrij</w:t>
                  </w:r>
                  <w:r w:rsidR="003E3373" w:rsidRPr="00521257">
                    <w:t xml:space="preserve">um </w:t>
                  </w:r>
                  <w:r w:rsidRPr="00521257">
                    <w:t> </w:t>
                  </w:r>
                  <w:r w:rsidRPr="00521257">
                    <w:rPr>
                      <w:i/>
                      <w:iCs/>
                    </w:rPr>
                    <w:t>N</w:t>
                  </w:r>
                  <w:r w:rsidRPr="00521257">
                    <w:t xml:space="preserve">-(hidroksimetil)glicinat; [formaldehid koji se ispušta iz </w:t>
                  </w:r>
                  <w:r w:rsidRPr="00521257">
                    <w:lastRenderedPageBreak/>
                    <w:t>natrij</w:t>
                  </w:r>
                  <w:r w:rsidR="003E3373" w:rsidRPr="00521257">
                    <w:t xml:space="preserve">um </w:t>
                  </w:r>
                  <w:r w:rsidRPr="00521257">
                    <w:rPr>
                      <w:i/>
                      <w:iCs/>
                    </w:rPr>
                    <w:t>N</w:t>
                  </w:r>
                  <w:r w:rsidRPr="00521257">
                    <w:t>-(hidroksimetil)glicinata]</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lastRenderedPageBreak/>
                    <w:t>607-746-00-1</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274-357-8</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70161-44-3</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butanon-oksim; etil-metil-ketoksim; etil-metil-keton-oksim</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616-014-00-0</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202-496-6</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96-29-7</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5C2B67">
              <w:tc>
                <w:tcPr>
                  <w:tcW w:w="1763"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rPr>
                      <w:i/>
                      <w:iCs/>
                    </w:rPr>
                    <w:t>N</w:t>
                  </w:r>
                  <w:r w:rsidRPr="00521257">
                    <w:t>-(hidroksimetil)akrilamid; metilolakrilamid; [NMA]</w:t>
                  </w:r>
                </w:p>
              </w:tc>
              <w:tc>
                <w:tcPr>
                  <w:tcW w:w="88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616-230-00-5</w:t>
                  </w:r>
                </w:p>
              </w:tc>
              <w:tc>
                <w:tcPr>
                  <w:tcW w:w="73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213-103-2</w:t>
                  </w:r>
                </w:p>
              </w:tc>
              <w:tc>
                <w:tcPr>
                  <w:tcW w:w="986"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924-42-5</w:t>
                  </w:r>
                </w:p>
              </w:tc>
              <w:tc>
                <w:tcPr>
                  <w:tcW w:w="630"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bl>
          <w:p w:rsidR="005C2B67" w:rsidRPr="00521257" w:rsidRDefault="005C2B67" w:rsidP="005C2B67"/>
        </w:tc>
      </w:tr>
    </w:tbl>
    <w:p w:rsidR="005C2B67" w:rsidRPr="00521257" w:rsidRDefault="005C2B67" w:rsidP="005C2B67">
      <w:pPr>
        <w:shd w:val="clear" w:color="auto" w:fill="FFFFFF"/>
        <w:rPr>
          <w:vanish/>
        </w:rPr>
      </w:pPr>
    </w:p>
    <w:tbl>
      <w:tblPr>
        <w:tblW w:w="5000" w:type="pct"/>
        <w:tblCellMar>
          <w:left w:w="0" w:type="dxa"/>
          <w:right w:w="0" w:type="dxa"/>
        </w:tblCellMar>
        <w:tblLook w:val="04A0" w:firstRow="1" w:lastRow="0" w:firstColumn="1" w:lastColumn="0" w:noHBand="0" w:noVBand="1"/>
      </w:tblPr>
      <w:tblGrid>
        <w:gridCol w:w="6"/>
        <w:gridCol w:w="9633"/>
      </w:tblGrid>
      <w:tr w:rsidR="005C2B67" w:rsidRPr="00521257" w:rsidTr="005C2B67">
        <w:tc>
          <w:tcPr>
            <w:tcW w:w="0" w:type="auto"/>
            <w:shd w:val="clear" w:color="auto" w:fill="auto"/>
            <w:hideMark/>
          </w:tcPr>
          <w:p w:rsidR="005C2B67" w:rsidRPr="00521257" w:rsidRDefault="005C2B67" w:rsidP="005C2B67">
            <w:pPr>
              <w:spacing w:before="120"/>
              <w:jc w:val="both"/>
            </w:pPr>
          </w:p>
        </w:tc>
        <w:tc>
          <w:tcPr>
            <w:tcW w:w="0" w:type="auto"/>
            <w:shd w:val="clear" w:color="auto" w:fill="auto"/>
            <w:hideMark/>
          </w:tcPr>
          <w:p w:rsidR="005F79FF" w:rsidRPr="00521257" w:rsidRDefault="005C2B67" w:rsidP="005C2B67">
            <w:pPr>
              <w:spacing w:before="120"/>
              <w:jc w:val="both"/>
              <w:rPr>
                <w:rFonts w:eastAsiaTheme="minorHAnsi"/>
              </w:rPr>
            </w:pPr>
            <w:r w:rsidRPr="00521257">
              <w:t xml:space="preserve"> </w:t>
            </w:r>
            <w:r w:rsidR="00233B3F" w:rsidRPr="00521257">
              <w:rPr>
                <w:rFonts w:eastAsiaTheme="minorHAnsi"/>
              </w:rPr>
              <w:t>Tabela 3. Mutagene supstance, kategorija 1B/2</w:t>
            </w:r>
            <w:r w:rsidR="005F79FF" w:rsidRPr="00521257">
              <w:rPr>
                <w:rFonts w:eastAsiaTheme="minorHAnsi"/>
              </w:rPr>
              <w:t xml:space="preserve"> dopunjuje se sljedećim supstancama</w:t>
            </w:r>
          </w:p>
          <w:p w:rsidR="005C2B67" w:rsidRPr="00521257" w:rsidRDefault="005C2B67" w:rsidP="005C2B67">
            <w:pPr>
              <w:spacing w:before="120"/>
              <w:jc w:val="both"/>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22"/>
              <w:gridCol w:w="1519"/>
              <w:gridCol w:w="966"/>
              <w:gridCol w:w="1106"/>
              <w:gridCol w:w="1304"/>
            </w:tblGrid>
            <w:tr w:rsidR="00521257" w:rsidRPr="0052125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3E3373" w:rsidP="005C2B67">
                  <w:pPr>
                    <w:spacing w:before="60" w:after="60"/>
                    <w:ind w:right="195"/>
                    <w:jc w:val="center"/>
                    <w:rPr>
                      <w:b/>
                      <w:bCs/>
                    </w:rPr>
                  </w:pPr>
                  <w:r w:rsidRPr="00521257">
                    <w:rPr>
                      <w:b/>
                      <w:bCs/>
                    </w:rPr>
                    <w:t>Supstance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Indeksni broj</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EZ broj</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CAS broj</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Napomene</w:t>
                  </w:r>
                </w:p>
              </w:tc>
            </w:tr>
            <w:tr w:rsidR="00521257" w:rsidRPr="0052125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2,2-bis(brommetil)propan-1,3-diol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603-240-00-X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221-967-7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3296-90-0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rPr>
                      <w:i/>
                      <w:iCs/>
                    </w:rPr>
                    <w:t>N</w:t>
                  </w:r>
                  <w:r w:rsidRPr="00521257">
                    <w:t>-(hidroksimetil)akrilamid; metilolakrilamid; [NMA]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616-230-00-5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213-103-2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924-42-5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bl>
          <w:p w:rsidR="005C2B67" w:rsidRPr="00521257" w:rsidRDefault="005C2B67" w:rsidP="005C2B67"/>
        </w:tc>
      </w:tr>
    </w:tbl>
    <w:p w:rsidR="005C2B67" w:rsidRPr="00521257" w:rsidRDefault="005C2B67" w:rsidP="005C2B67">
      <w:pPr>
        <w:shd w:val="clear" w:color="auto" w:fill="FFFFFF"/>
        <w:rPr>
          <w:vanish/>
        </w:rPr>
      </w:pPr>
    </w:p>
    <w:tbl>
      <w:tblPr>
        <w:tblW w:w="5000" w:type="pct"/>
        <w:tblCellMar>
          <w:left w:w="0" w:type="dxa"/>
          <w:right w:w="0" w:type="dxa"/>
        </w:tblCellMar>
        <w:tblLook w:val="04A0" w:firstRow="1" w:lastRow="0" w:firstColumn="1" w:lastColumn="0" w:noHBand="0" w:noVBand="1"/>
      </w:tblPr>
      <w:tblGrid>
        <w:gridCol w:w="6"/>
        <w:gridCol w:w="9633"/>
      </w:tblGrid>
      <w:tr w:rsidR="005C2B67" w:rsidRPr="00521257" w:rsidTr="005C2B67">
        <w:tc>
          <w:tcPr>
            <w:tcW w:w="0" w:type="auto"/>
            <w:shd w:val="clear" w:color="auto" w:fill="auto"/>
            <w:hideMark/>
          </w:tcPr>
          <w:p w:rsidR="005C2B67" w:rsidRPr="00521257" w:rsidRDefault="005C2B67" w:rsidP="005C2B67">
            <w:pPr>
              <w:spacing w:before="120"/>
              <w:jc w:val="both"/>
            </w:pPr>
          </w:p>
        </w:tc>
        <w:tc>
          <w:tcPr>
            <w:tcW w:w="0" w:type="auto"/>
            <w:shd w:val="clear" w:color="auto" w:fill="auto"/>
            <w:hideMark/>
          </w:tcPr>
          <w:p w:rsidR="005C2B67" w:rsidRPr="00521257" w:rsidRDefault="00433BD0" w:rsidP="005C2B67">
            <w:pPr>
              <w:spacing w:before="120"/>
              <w:jc w:val="both"/>
            </w:pPr>
            <w:r w:rsidRPr="00521257">
              <w:t>Tabela 6. Supstance toksične po reprodukciju kategorija 1B/2 dopunjuje se sljedećim:</w:t>
            </w:r>
          </w:p>
          <w:p w:rsidR="00433BD0" w:rsidRPr="00521257" w:rsidRDefault="00433BD0" w:rsidP="005C2B67">
            <w:pPr>
              <w:spacing w:before="120"/>
              <w:jc w:val="both"/>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63"/>
              <w:gridCol w:w="1427"/>
              <w:gridCol w:w="1304"/>
              <w:gridCol w:w="1319"/>
              <w:gridCol w:w="1304"/>
            </w:tblGrid>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3E3373" w:rsidP="005C2B67">
                  <w:pPr>
                    <w:spacing w:before="60" w:after="60"/>
                    <w:ind w:right="195"/>
                    <w:jc w:val="center"/>
                    <w:rPr>
                      <w:b/>
                      <w:bCs/>
                    </w:rPr>
                  </w:pPr>
                  <w:r w:rsidRPr="00521257">
                    <w:rPr>
                      <w:b/>
                      <w:bCs/>
                    </w:rPr>
                    <w:t>Supstance</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Indeksni broj</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EZ broj</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CAS broj</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ind w:right="195"/>
                    <w:jc w:val="center"/>
                    <w:rPr>
                      <w:b/>
                      <w:bCs/>
                    </w:rPr>
                  </w:pPr>
                  <w:r w:rsidRPr="00521257">
                    <w:rPr>
                      <w:b/>
                      <w:bCs/>
                    </w:rPr>
                    <w:t>Napomene</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3E3373">
                  <w:pPr>
                    <w:spacing w:before="60" w:after="60"/>
                  </w:pPr>
                  <w:r w:rsidRPr="00521257">
                    <w:t>mankozeb (ISO); mangan etilenbis(ditiokarbamat) (polimerni) kompleks s cink soli</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006-076-00-1</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8018-01-7</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tris(2-metoksietoksi)vinilsilan; 6-(2-metoksietoksi)-6-vinil-2,5,7,10-tetraoksa-6-silaundekan</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014-050-00-6</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213-934-0</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1067-53-4</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3E3373">
                  <w:pPr>
                    <w:spacing w:before="60" w:after="60"/>
                  </w:pPr>
                  <w:r w:rsidRPr="00521257">
                    <w:t>di</w:t>
                  </w:r>
                  <w:r w:rsidR="003E3373" w:rsidRPr="00521257">
                    <w:t>hlordioktilstanan</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050-021-00-4</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222-583-2</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3542-36-7</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dioktilkositrov dilaurat; [1]</w:t>
                  </w:r>
                </w:p>
                <w:p w:rsidR="005C2B67" w:rsidRPr="00521257" w:rsidRDefault="005C2B67" w:rsidP="005C2B67">
                  <w:pPr>
                    <w:spacing w:before="60" w:after="60"/>
                  </w:pPr>
                  <w:r w:rsidRPr="00521257">
                    <w:t>stanan, dioktil-, bis(koko-aciloksi) derivati; [2]</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050-031-00-9</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222-883-3 [1]</w:t>
                  </w:r>
                </w:p>
                <w:p w:rsidR="005C2B67" w:rsidRPr="00521257" w:rsidRDefault="005C2B67" w:rsidP="005C2B67">
                  <w:pPr>
                    <w:spacing w:before="60" w:after="60"/>
                  </w:pPr>
                  <w:r w:rsidRPr="00521257">
                    <w:t>293-901-5 [2]</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3648-18-8 [1]</w:t>
                  </w:r>
                </w:p>
                <w:p w:rsidR="005C2B67" w:rsidRPr="00521257" w:rsidRDefault="00BF5A42" w:rsidP="005C2B67">
                  <w:pPr>
                    <w:spacing w:before="60" w:after="60"/>
                  </w:pPr>
                  <w:r w:rsidRPr="00521257">
                    <w:t>91648-39-4 [2]</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7-oksa-3-oksiranilbiciklo[4.1.0]heptan; 1,2-epoksi-4-epoksietilcikloheksan; 4-vinilcikloheksen diepoksid</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603-066-00-4</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203-437-7</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106-87-6</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ipkonazol (ISO); (1</w:t>
                  </w:r>
                  <w:r w:rsidRPr="00521257">
                    <w:rPr>
                      <w:i/>
                      <w:iCs/>
                    </w:rPr>
                    <w:t>RS</w:t>
                  </w:r>
                  <w:r w:rsidRPr="00521257">
                    <w:t>,2</w:t>
                  </w:r>
                  <w:r w:rsidRPr="00521257">
                    <w:rPr>
                      <w:i/>
                      <w:iCs/>
                    </w:rPr>
                    <w:t>SR</w:t>
                  </w:r>
                  <w:r w:rsidRPr="00521257">
                    <w:t>,5</w:t>
                  </w:r>
                  <w:r w:rsidRPr="00521257">
                    <w:rPr>
                      <w:i/>
                      <w:iCs/>
                    </w:rPr>
                    <w:t>RS</w:t>
                  </w:r>
                  <w:r w:rsidRPr="00521257">
                    <w:t>;1</w:t>
                  </w:r>
                  <w:r w:rsidRPr="00521257">
                    <w:rPr>
                      <w:i/>
                      <w:iCs/>
                    </w:rPr>
                    <w:t>RS</w:t>
                  </w:r>
                  <w:r w:rsidRPr="00521257">
                    <w:t>,2</w:t>
                  </w:r>
                  <w:r w:rsidRPr="00521257">
                    <w:rPr>
                      <w:i/>
                      <w:iCs/>
                    </w:rPr>
                    <w:t>SR</w:t>
                  </w:r>
                  <w:r w:rsidRPr="00521257">
                    <w:t>,5</w:t>
                  </w:r>
                  <w:r w:rsidRPr="00521257">
                    <w:rPr>
                      <w:i/>
                      <w:iCs/>
                    </w:rPr>
                    <w:t>SR</w:t>
                  </w:r>
                  <w:r w:rsidRPr="00521257">
                    <w:t>)-2-(4-hlorbenzil)-5-izopropil-1-(1</w:t>
                  </w:r>
                  <w:r w:rsidRPr="00521257">
                    <w:rPr>
                      <w:i/>
                      <w:iCs/>
                    </w:rPr>
                    <w:t>H</w:t>
                  </w:r>
                  <w:r w:rsidRPr="00521257">
                    <w:t>-1,2,4-triazol-1-ilmetil)ciklopentanol</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603-237-00-3</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125225-28-7</w:t>
                  </w:r>
                </w:p>
                <w:p w:rsidR="005C2B67" w:rsidRPr="00521257" w:rsidRDefault="005C2B67" w:rsidP="005C2B67">
                  <w:pPr>
                    <w:spacing w:before="60" w:after="60"/>
                  </w:pPr>
                  <w:r w:rsidRPr="00521257">
                    <w:t>115850-69-6</w:t>
                  </w:r>
                </w:p>
                <w:p w:rsidR="005C2B67" w:rsidRPr="00521257" w:rsidRDefault="00BF5A42" w:rsidP="005C2B67">
                  <w:pPr>
                    <w:spacing w:before="60" w:after="60"/>
                  </w:pPr>
                  <w:r w:rsidRPr="00521257">
                    <w:t>115937-89-8</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bis(2-(2-metoksietoksi)etil)-eter; tetraglim</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603-238-00-9</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205-594-7</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143-24-8</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6,6’-di-</w:t>
                  </w:r>
                  <w:r w:rsidRPr="00521257">
                    <w:rPr>
                      <w:i/>
                      <w:iCs/>
                    </w:rPr>
                    <w:t>tert</w:t>
                  </w:r>
                  <w:r w:rsidRPr="00521257">
                    <w:t>-butil-2,2’-metilendi-</w:t>
                  </w:r>
                  <w:r w:rsidRPr="00521257">
                    <w:rPr>
                      <w:i/>
                      <w:iCs/>
                    </w:rPr>
                    <w:t>p</w:t>
                  </w:r>
                  <w:r w:rsidRPr="00521257">
                    <w:t>-krezol; [DBMC]</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604-095-00-5</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204-327-1</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119-47-1</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2-(4-</w:t>
                  </w:r>
                  <w:r w:rsidRPr="00521257">
                    <w:rPr>
                      <w:i/>
                      <w:iCs/>
                    </w:rPr>
                    <w:t>tert</w:t>
                  </w:r>
                  <w:r w:rsidRPr="00521257">
                    <w:t>-butilbenzil)propionaldehid</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605-041-00-3</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201-289-8</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80-54-6</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lastRenderedPageBreak/>
                    <w:t>diizooktil-ftalat</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607-740-00-9</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248-523-5</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27554-26-3</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2-metoksietil-akrilat</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607-744-00-0</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221-499-3</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3121-61-7</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dimetomorf (ISO); (</w:t>
                  </w:r>
                  <w:r w:rsidRPr="00521257">
                    <w:rPr>
                      <w:i/>
                      <w:iCs/>
                    </w:rPr>
                    <w:t>E</w:t>
                  </w:r>
                  <w:r w:rsidRPr="00521257">
                    <w:t>,</w:t>
                  </w:r>
                  <w:r w:rsidRPr="00521257">
                    <w:rPr>
                      <w:i/>
                      <w:iCs/>
                    </w:rPr>
                    <w:t>Z</w:t>
                  </w:r>
                  <w:r w:rsidRPr="00521257">
                    <w:t>)-4-(3-(4-hlorfenil)-3-(3,4-dimetoksifenil)akriloil)morfolin</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613-102-00-0</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404-200–2</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110488-70-5</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1,2,4-triazol</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613-111-00-X</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206-022-9</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288-88-0</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cink pirition; (</w:t>
                  </w:r>
                  <w:r w:rsidRPr="00521257">
                    <w:rPr>
                      <w:i/>
                      <w:iCs/>
                    </w:rPr>
                    <w:t>T</w:t>
                  </w:r>
                  <w:r w:rsidRPr="00521257">
                    <w:t>-4)-bis[1-(hidroksi-.kapa.</w:t>
                  </w:r>
                  <w:r w:rsidRPr="00521257">
                    <w:rPr>
                      <w:i/>
                      <w:iCs/>
                    </w:rPr>
                    <w:t>O</w:t>
                  </w:r>
                  <w:r w:rsidRPr="00521257">
                    <w:t>)piridin-2(1</w:t>
                  </w:r>
                  <w:r w:rsidRPr="00521257">
                    <w:rPr>
                      <w:i/>
                      <w:iCs/>
                    </w:rPr>
                    <w:t>H</w:t>
                  </w:r>
                  <w:r w:rsidRPr="00521257">
                    <w:t>)-tionato-.kapa.</w:t>
                  </w:r>
                  <w:r w:rsidRPr="00521257">
                    <w:rPr>
                      <w:i/>
                      <w:iCs/>
                    </w:rPr>
                    <w:t>S</w:t>
                  </w:r>
                  <w:r w:rsidRPr="00521257">
                    <w:t>]cink</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613-333-00-7</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236-671-3</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13463-41-7</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flurohloridon (ISO); 3-hlor-4-(hlormetil)-1-[3-(trifluormetil)fenil]pirolidin-2-on</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613-334-00-2</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262-661-3</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61213-25-0</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3-metilpirazol</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613-339-00-X</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215-925-7</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1453-58-3</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r w:rsidR="00521257" w:rsidRPr="00521257" w:rsidTr="003E3373">
              <w:tc>
                <w:tcPr>
                  <w:tcW w:w="2225"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bis(α,α-dimetilbenzil)-peroksid</w:t>
                  </w:r>
                </w:p>
              </w:tc>
              <w:tc>
                <w:tcPr>
                  <w:tcW w:w="751"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617-006-00-X</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60" w:after="60"/>
                  </w:pPr>
                  <w:r w:rsidRPr="00521257">
                    <w:t>201-279-3</w:t>
                  </w: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BF5A42" w:rsidP="005C2B67">
                  <w:pPr>
                    <w:spacing w:before="60" w:after="60"/>
                  </w:pPr>
                  <w:r w:rsidRPr="00521257">
                    <w:t>80-43-3</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5C2B67" w:rsidRPr="00521257" w:rsidRDefault="005C2B67" w:rsidP="005C2B67">
                  <w:pPr>
                    <w:spacing w:before="120"/>
                    <w:jc w:val="both"/>
                  </w:pPr>
                  <w:r w:rsidRPr="00521257">
                    <w:t> </w:t>
                  </w:r>
                </w:p>
              </w:tc>
            </w:tr>
          </w:tbl>
          <w:p w:rsidR="005C2B67" w:rsidRPr="00521257" w:rsidRDefault="005C2B67" w:rsidP="005C2B67"/>
        </w:tc>
      </w:tr>
    </w:tbl>
    <w:p w:rsidR="00BC43E3" w:rsidRPr="00521257" w:rsidRDefault="00BC43E3" w:rsidP="00BC43E3"/>
    <w:p w:rsidR="0079151C" w:rsidRPr="00521257" w:rsidRDefault="0079151C" w:rsidP="0079151C">
      <w:pPr>
        <w:jc w:val="center"/>
        <w:rPr>
          <w:b/>
          <w:lang w:val="pl-PL"/>
        </w:rPr>
      </w:pPr>
      <w:r w:rsidRPr="00521257">
        <w:rPr>
          <w:b/>
          <w:lang w:val="pl-PL"/>
        </w:rPr>
        <w:t xml:space="preserve">Član </w:t>
      </w:r>
      <w:r w:rsidR="00B444A5" w:rsidRPr="00521257">
        <w:rPr>
          <w:b/>
          <w:lang w:val="pl-PL"/>
        </w:rPr>
        <w:t>2</w:t>
      </w:r>
    </w:p>
    <w:p w:rsidR="0079151C" w:rsidRPr="00521257" w:rsidRDefault="0079151C" w:rsidP="0079151C">
      <w:pPr>
        <w:ind w:firstLine="720"/>
        <w:jc w:val="both"/>
        <w:rPr>
          <w:lang w:val="pl-PL"/>
        </w:rPr>
      </w:pPr>
      <w:r w:rsidRPr="00521257">
        <w:rPr>
          <w:lang w:val="pl-PL"/>
        </w:rPr>
        <w:t>Ova uredba stupa na snagu osmog dana od dana objavljivanja u „Službenom listu Crne Gore“.</w:t>
      </w:r>
    </w:p>
    <w:p w:rsidR="00B53EA5" w:rsidRPr="00521257" w:rsidRDefault="00B53EA5" w:rsidP="0079151C">
      <w:pPr>
        <w:jc w:val="center"/>
        <w:rPr>
          <w:b/>
          <w:lang w:val="es-ES"/>
        </w:rPr>
      </w:pPr>
    </w:p>
    <w:p w:rsidR="0079151C" w:rsidRPr="00521257" w:rsidRDefault="006076A3" w:rsidP="0079151C">
      <w:pPr>
        <w:jc w:val="both"/>
        <w:rPr>
          <w:lang w:val="es-ES"/>
        </w:rPr>
      </w:pPr>
      <w:r w:rsidRPr="00521257">
        <w:rPr>
          <w:lang w:val="es-ES"/>
        </w:rPr>
        <w:t>B</w:t>
      </w:r>
      <w:r w:rsidR="0079151C" w:rsidRPr="00521257">
        <w:rPr>
          <w:lang w:val="es-ES"/>
        </w:rPr>
        <w:t xml:space="preserve">roj: ______________                                                                                      </w:t>
      </w:r>
    </w:p>
    <w:p w:rsidR="006076A3" w:rsidRPr="00521257" w:rsidRDefault="0079151C" w:rsidP="0079151C">
      <w:pPr>
        <w:rPr>
          <w:lang w:val="es-ES"/>
        </w:rPr>
      </w:pPr>
      <w:r w:rsidRPr="00521257">
        <w:rPr>
          <w:lang w:val="es-ES"/>
        </w:rPr>
        <w:t>Podgorica, ________202</w:t>
      </w:r>
      <w:r w:rsidR="006F68CE" w:rsidRPr="00521257">
        <w:rPr>
          <w:lang w:val="es-ES"/>
        </w:rPr>
        <w:t>2</w:t>
      </w:r>
      <w:r w:rsidRPr="00521257">
        <w:rPr>
          <w:lang w:val="es-ES"/>
        </w:rPr>
        <w:t xml:space="preserve">. godine         </w:t>
      </w:r>
    </w:p>
    <w:p w:rsidR="00B53EA5" w:rsidRPr="00521257" w:rsidRDefault="00B53EA5" w:rsidP="006076A3">
      <w:pPr>
        <w:jc w:val="center"/>
        <w:rPr>
          <w:b/>
          <w:lang w:val="es-ES"/>
        </w:rPr>
      </w:pPr>
    </w:p>
    <w:p w:rsidR="00B53EA5" w:rsidRPr="00521257" w:rsidRDefault="00B53EA5" w:rsidP="006076A3">
      <w:pPr>
        <w:jc w:val="center"/>
        <w:rPr>
          <w:b/>
          <w:lang w:val="es-ES"/>
        </w:rPr>
      </w:pPr>
    </w:p>
    <w:p w:rsidR="006076A3" w:rsidRPr="00521257" w:rsidRDefault="006076A3" w:rsidP="006076A3">
      <w:pPr>
        <w:jc w:val="center"/>
        <w:rPr>
          <w:b/>
          <w:lang w:val="es-ES"/>
        </w:rPr>
      </w:pPr>
      <w:r w:rsidRPr="00521257">
        <w:rPr>
          <w:b/>
          <w:lang w:val="es-ES"/>
        </w:rPr>
        <w:t>V</w:t>
      </w:r>
      <w:r w:rsidR="00B53EA5" w:rsidRPr="00521257">
        <w:rPr>
          <w:b/>
          <w:lang w:val="es-ES"/>
        </w:rPr>
        <w:t>LADA CRNE GORE</w:t>
      </w:r>
    </w:p>
    <w:p w:rsidR="00B53EA5" w:rsidRPr="00521257" w:rsidRDefault="0079151C" w:rsidP="006076A3">
      <w:pPr>
        <w:jc w:val="right"/>
        <w:rPr>
          <w:lang w:val="es-ES"/>
        </w:rPr>
      </w:pPr>
      <w:r w:rsidRPr="00521257">
        <w:rPr>
          <w:lang w:val="es-ES"/>
        </w:rPr>
        <w:t xml:space="preserve">                                                   </w:t>
      </w:r>
    </w:p>
    <w:p w:rsidR="00B53EA5" w:rsidRPr="00521257" w:rsidRDefault="0079151C" w:rsidP="00B53EA5">
      <w:pPr>
        <w:jc w:val="both"/>
        <w:rPr>
          <w:b/>
          <w:lang w:val="es-ES"/>
        </w:rPr>
      </w:pPr>
      <w:r w:rsidRPr="00521257">
        <w:rPr>
          <w:lang w:val="es-ES"/>
        </w:rPr>
        <w:t xml:space="preserve"> </w:t>
      </w:r>
      <w:r w:rsidR="001128E2" w:rsidRPr="00521257">
        <w:rPr>
          <w:lang w:val="es-ES"/>
        </w:rPr>
        <w:tab/>
      </w:r>
      <w:r w:rsidR="00B53EA5" w:rsidRPr="00521257">
        <w:rPr>
          <w:lang w:val="es-ES"/>
        </w:rPr>
        <w:tab/>
      </w:r>
      <w:r w:rsidR="00B53EA5" w:rsidRPr="00521257">
        <w:rPr>
          <w:lang w:val="es-ES"/>
        </w:rPr>
        <w:tab/>
      </w:r>
      <w:r w:rsidR="00B53EA5" w:rsidRPr="00521257">
        <w:rPr>
          <w:lang w:val="es-ES"/>
        </w:rPr>
        <w:tab/>
      </w:r>
      <w:r w:rsidR="00B53EA5" w:rsidRPr="00521257">
        <w:rPr>
          <w:lang w:val="es-ES"/>
        </w:rPr>
        <w:tab/>
      </w:r>
      <w:r w:rsidR="00B53EA5" w:rsidRPr="00521257">
        <w:rPr>
          <w:lang w:val="es-ES"/>
        </w:rPr>
        <w:tab/>
      </w:r>
      <w:r w:rsidR="00B53EA5" w:rsidRPr="00521257">
        <w:rPr>
          <w:lang w:val="es-ES"/>
        </w:rPr>
        <w:tab/>
      </w:r>
      <w:r w:rsidR="00B53EA5" w:rsidRPr="00521257">
        <w:rPr>
          <w:lang w:val="es-ES"/>
        </w:rPr>
        <w:tab/>
      </w:r>
      <w:r w:rsidR="00B53EA5" w:rsidRPr="00521257">
        <w:rPr>
          <w:lang w:val="es-ES"/>
        </w:rPr>
        <w:tab/>
      </w:r>
      <w:r w:rsidR="00B53EA5" w:rsidRPr="00521257">
        <w:rPr>
          <w:lang w:val="es-ES"/>
        </w:rPr>
        <w:tab/>
      </w:r>
      <w:r w:rsidR="00B53EA5" w:rsidRPr="00521257">
        <w:rPr>
          <w:lang w:val="es-ES"/>
        </w:rPr>
        <w:tab/>
        <w:t xml:space="preserve">  </w:t>
      </w:r>
      <w:r w:rsidRPr="00521257">
        <w:rPr>
          <w:lang w:val="es-ES"/>
        </w:rPr>
        <w:t xml:space="preserve">  </w:t>
      </w:r>
      <w:r w:rsidR="006076A3" w:rsidRPr="00521257">
        <w:rPr>
          <w:b/>
          <w:lang w:val="es-ES"/>
        </w:rPr>
        <w:t>P</w:t>
      </w:r>
      <w:r w:rsidR="003E3373" w:rsidRPr="00521257">
        <w:rPr>
          <w:b/>
          <w:lang w:val="es-ES"/>
        </w:rPr>
        <w:t>redsjednik,</w:t>
      </w:r>
    </w:p>
    <w:p w:rsidR="0079151C" w:rsidRPr="00521257" w:rsidRDefault="003E3373" w:rsidP="003E3373">
      <w:pPr>
        <w:jc w:val="right"/>
        <w:rPr>
          <w:lang w:val="es-ES"/>
        </w:rPr>
      </w:pPr>
      <w:r w:rsidRPr="00521257">
        <w:rPr>
          <w:b/>
          <w:lang w:val="es-ES"/>
        </w:rPr>
        <w:t>Prof dr. Zdravko Krivokapić</w:t>
      </w:r>
    </w:p>
    <w:p w:rsidR="009220FD" w:rsidRPr="00521257" w:rsidRDefault="009220FD" w:rsidP="001128E2">
      <w:pPr>
        <w:rPr>
          <w:b/>
          <w:lang w:val="es-ES"/>
        </w:rPr>
      </w:pPr>
    </w:p>
    <w:p w:rsidR="009220FD" w:rsidRPr="00521257" w:rsidRDefault="009220FD" w:rsidP="00581B4A">
      <w:pPr>
        <w:jc w:val="center"/>
        <w:rPr>
          <w:b/>
          <w:lang w:val="es-ES"/>
        </w:rPr>
      </w:pPr>
    </w:p>
    <w:p w:rsidR="00581B4A" w:rsidRPr="00521257" w:rsidRDefault="00581B4A" w:rsidP="00581B4A">
      <w:pPr>
        <w:jc w:val="center"/>
        <w:rPr>
          <w:b/>
          <w:lang w:val="es-ES"/>
        </w:rPr>
      </w:pPr>
      <w:r w:rsidRPr="00521257">
        <w:rPr>
          <w:b/>
          <w:lang w:val="es-ES"/>
        </w:rPr>
        <w:t>O B R A Z L O Ž E NJ E</w:t>
      </w:r>
    </w:p>
    <w:p w:rsidR="00581B4A" w:rsidRPr="00521257" w:rsidRDefault="00581B4A" w:rsidP="00581B4A">
      <w:pPr>
        <w:rPr>
          <w:lang w:val="es-ES"/>
        </w:rPr>
      </w:pPr>
    </w:p>
    <w:p w:rsidR="00581B4A" w:rsidRPr="00521257" w:rsidRDefault="00581B4A" w:rsidP="00581B4A">
      <w:pPr>
        <w:rPr>
          <w:b/>
          <w:lang w:val="es-ES"/>
        </w:rPr>
      </w:pPr>
      <w:r w:rsidRPr="00521257">
        <w:rPr>
          <w:b/>
          <w:lang w:val="es-ES"/>
        </w:rPr>
        <w:t>I. USTAVNI OSNOV ZA DONOŠENJE UREDBE</w:t>
      </w:r>
    </w:p>
    <w:p w:rsidR="00581B4A" w:rsidRPr="00521257" w:rsidRDefault="00581B4A" w:rsidP="00581B4A">
      <w:pPr>
        <w:rPr>
          <w:lang w:val="es-ES"/>
        </w:rPr>
      </w:pPr>
    </w:p>
    <w:p w:rsidR="00581B4A" w:rsidRPr="00521257" w:rsidRDefault="00581B4A" w:rsidP="00581B4A">
      <w:pPr>
        <w:jc w:val="both"/>
        <w:rPr>
          <w:lang w:val="es-ES"/>
        </w:rPr>
      </w:pPr>
      <w:r w:rsidRPr="00521257">
        <w:rPr>
          <w:lang w:val="es-ES"/>
        </w:rPr>
        <w:t>Pravni osnov za donošenje Uredbe o dopunama Uredbe o zabranjenim odnosno dozvoljenim načinima upotrebe, proizvodnje i stavljanja na tržište hemikalija koje predstavljaju neprihvatljiv rizik po zdravlje ljudi i životnu sredinu</w:t>
      </w:r>
      <w:r w:rsidR="00F06E8C" w:rsidRPr="00521257">
        <w:rPr>
          <w:lang w:val="es-ES"/>
        </w:rPr>
        <w:t xml:space="preserve"> </w:t>
      </w:r>
      <w:r w:rsidRPr="00521257">
        <w:rPr>
          <w:lang w:val="es-ES"/>
        </w:rPr>
        <w:t xml:space="preserve">sadržan je u članu 40 Zakona o hemikalijama („Službeni list Crne Gore“, br: 51/17) kojim je propisano da se hemikalije koje predstavljaju neprihvatljiv rizik po zdravlje ljudi i životnu sredinu mogu upotrebljavati na način, pod uslovima i u rokovima koje propisuje Vlada Crne Gore. </w:t>
      </w:r>
    </w:p>
    <w:p w:rsidR="00581B4A" w:rsidRPr="00521257" w:rsidRDefault="00581B4A" w:rsidP="00581B4A">
      <w:pPr>
        <w:rPr>
          <w:lang w:val="es-ES"/>
        </w:rPr>
      </w:pPr>
    </w:p>
    <w:p w:rsidR="00581B4A" w:rsidRPr="00521257" w:rsidRDefault="00581B4A" w:rsidP="00581B4A">
      <w:pPr>
        <w:rPr>
          <w:b/>
          <w:lang w:val="es-ES"/>
        </w:rPr>
      </w:pPr>
      <w:r w:rsidRPr="00521257">
        <w:rPr>
          <w:b/>
          <w:lang w:val="es-ES"/>
        </w:rPr>
        <w:t>II.       RAZLOZI ZA DONOŠENJE UREDBE</w:t>
      </w:r>
    </w:p>
    <w:p w:rsidR="00581B4A" w:rsidRPr="00521257" w:rsidRDefault="00581B4A" w:rsidP="00581B4A">
      <w:pPr>
        <w:rPr>
          <w:lang w:val="es-ES"/>
        </w:rPr>
      </w:pPr>
    </w:p>
    <w:p w:rsidR="00744235" w:rsidRPr="00521257" w:rsidRDefault="00581B4A" w:rsidP="00744235">
      <w:pPr>
        <w:jc w:val="both"/>
      </w:pPr>
      <w:r w:rsidRPr="00521257">
        <w:rPr>
          <w:lang w:val="es-ES"/>
        </w:rPr>
        <w:t>Na osnovu člana 40 Zakona o hemikalijama ("Službeni list CG", broj 51/17), Vlada Crne Gore, na sjednici od 4. oktobra 2018. godine, donijela je Uredbu o zabranjenim odnosno dozvoljenim načinima upotrebe, proizvodnje i stavljanja na tržište hemikalija koje predstavljaju neprihvatljiv rizik po zdravlje ljudi i životnu sredinu ("Službeni list Crne Gore", br. 070/18 od 31.10.2018). Uredbom su propisani zabranjeni odnosno dozvoljeni načini upotrebe, proizvodnje i stavljanja na tržište hemikalija ili određenog proizvoda koji predstavljaju neprihvatljiv rizik po zdravlje ljudi i životnu sredinu.</w:t>
      </w:r>
      <w:r w:rsidR="00744235" w:rsidRPr="00521257">
        <w:t xml:space="preserve"> </w:t>
      </w:r>
    </w:p>
    <w:p w:rsidR="00581B4A" w:rsidRPr="00521257" w:rsidRDefault="00581B4A" w:rsidP="00581B4A">
      <w:pPr>
        <w:rPr>
          <w:lang w:val="es-ES"/>
        </w:rPr>
      </w:pPr>
    </w:p>
    <w:p w:rsidR="00C9720E" w:rsidRPr="00521257" w:rsidRDefault="00C9720E" w:rsidP="00C9720E">
      <w:pPr>
        <w:jc w:val="both"/>
        <w:rPr>
          <w:lang w:val="es-ES"/>
        </w:rPr>
      </w:pPr>
      <w:r w:rsidRPr="00521257">
        <w:rPr>
          <w:lang w:val="es-ES"/>
        </w:rPr>
        <w:t xml:space="preserve">Zabrane i ograničenja za hemikalije za koje je detaljnom procjenom rizika u centralizovanoj proceduri u EU utvrđeno da predstavljaju neprihvatljiv rizik po zdravlje ljudi i životnu sredinu za određene </w:t>
      </w:r>
      <w:r w:rsidRPr="00521257">
        <w:rPr>
          <w:lang w:val="es-ES"/>
        </w:rPr>
        <w:lastRenderedPageBreak/>
        <w:t xml:space="preserve">načine upotrebe ili kada se nađu u određenim proizvodima (Aneks XVII </w:t>
      </w:r>
      <w:r w:rsidR="004A26AC" w:rsidRPr="00521257">
        <w:rPr>
          <w:lang w:val="es-ES"/>
        </w:rPr>
        <w:t>Regulative (EZ) br. 1907/2006 Evropskog parlamenta i Savjeta o registraciji, evaluaciji, autorizaciji i ograničavanju hemikalija (REACH))</w:t>
      </w:r>
      <w:r w:rsidRPr="00521257">
        <w:rPr>
          <w:lang w:val="es-ES"/>
        </w:rPr>
        <w:t xml:space="preserve"> preuzete su u nacionalno zakonodavstvo </w:t>
      </w:r>
      <w:r w:rsidR="000058C8" w:rsidRPr="00521257">
        <w:rPr>
          <w:lang w:val="es-ES"/>
        </w:rPr>
        <w:t xml:space="preserve">navedenom </w:t>
      </w:r>
      <w:r w:rsidRPr="00521257">
        <w:rPr>
          <w:lang w:val="es-ES"/>
        </w:rPr>
        <w:t>Uredbom, i to Prilogom 1. Ove zabrane i ograničenja odnose se na određene supstance, pojedinačno, u smješama i/ili u proizvodima najrazličitije namjene i tipa, između ostalog i u igračkama, sredstvima za čišćenje, tekstilu, materijalima i predmetima koji dolaze u dodir s hranom, elektronskoj opremi i dr, te predstavljaju odraz propisa o hemikalijama na druge oblasti koja zahtijeva dobru međuresornu komunikaciju.</w:t>
      </w:r>
    </w:p>
    <w:p w:rsidR="00744235" w:rsidRPr="00521257" w:rsidRDefault="00744235" w:rsidP="00C9720E">
      <w:pPr>
        <w:jc w:val="both"/>
        <w:rPr>
          <w:lang w:val="es-ES"/>
        </w:rPr>
      </w:pPr>
    </w:p>
    <w:p w:rsidR="00744235" w:rsidRPr="00521257" w:rsidRDefault="00744235" w:rsidP="00744235">
      <w:pPr>
        <w:jc w:val="both"/>
        <w:rPr>
          <w:lang w:val="es-ES"/>
        </w:rPr>
      </w:pPr>
      <w:r w:rsidRPr="00521257">
        <w:rPr>
          <w:lang w:val="es-ES"/>
        </w:rPr>
        <w:t xml:space="preserve">Vlada Crne Gore je, 9. jula 2020. godine, donijela Uredbu o izmjeni Uredbe o zabranjenim odnosno dozvoljenim načinima upotrebe, proizvodnje i stavljanja na tržište hemikalija koje predstavljaju neprihvatljiv rizik po zdravlje ljudi i životnu sredinu ("Sl list CG", br. 076/20 od 28.07.2020) kojom </w:t>
      </w:r>
      <w:r w:rsidR="00875DEA" w:rsidRPr="00521257">
        <w:rPr>
          <w:lang w:val="es-ES"/>
        </w:rPr>
        <w:t>je dopunjen</w:t>
      </w:r>
      <w:r w:rsidRPr="00521257">
        <w:rPr>
          <w:lang w:val="es-ES"/>
        </w:rPr>
        <w:t xml:space="preserve"> Prilog 1 Dio 1 imajući u vidu da se Aneks XVII REACH Regulative dopunio tri puta.</w:t>
      </w:r>
    </w:p>
    <w:p w:rsidR="00C9720E" w:rsidRPr="00521257" w:rsidRDefault="00C9720E" w:rsidP="00581B4A">
      <w:pPr>
        <w:rPr>
          <w:lang w:val="es-ES"/>
        </w:rPr>
      </w:pPr>
    </w:p>
    <w:p w:rsidR="00744235" w:rsidRPr="00521257" w:rsidRDefault="004A26AC" w:rsidP="004A26AC">
      <w:pPr>
        <w:jc w:val="both"/>
        <w:rPr>
          <w:lang w:val="es-ES"/>
        </w:rPr>
      </w:pPr>
      <w:r w:rsidRPr="00521257">
        <w:rPr>
          <w:lang w:val="es-ES"/>
        </w:rPr>
        <w:t>O</w:t>
      </w:r>
      <w:r w:rsidR="00C9720E" w:rsidRPr="00521257">
        <w:rPr>
          <w:lang w:val="es-ES"/>
        </w:rPr>
        <w:t xml:space="preserve">d </w:t>
      </w:r>
      <w:r w:rsidR="00744235" w:rsidRPr="00521257">
        <w:rPr>
          <w:lang w:val="es-ES"/>
        </w:rPr>
        <w:t>jula 2020</w:t>
      </w:r>
      <w:r w:rsidR="00875DEA" w:rsidRPr="00521257">
        <w:rPr>
          <w:lang w:val="es-ES"/>
        </w:rPr>
        <w:t>.</w:t>
      </w:r>
      <w:r w:rsidR="00C9720E" w:rsidRPr="00521257">
        <w:rPr>
          <w:lang w:val="es-ES"/>
        </w:rPr>
        <w:t xml:space="preserve"> </w:t>
      </w:r>
      <w:r w:rsidRPr="00521257">
        <w:rPr>
          <w:lang w:val="es-ES"/>
        </w:rPr>
        <w:t xml:space="preserve">godine </w:t>
      </w:r>
      <w:r w:rsidR="00C9720E" w:rsidRPr="00521257">
        <w:rPr>
          <w:lang w:val="es-ES"/>
        </w:rPr>
        <w:t xml:space="preserve">Aneks XVII REACH Regulative dopunjen </w:t>
      </w:r>
      <w:r w:rsidR="00D70607" w:rsidRPr="00521257">
        <w:rPr>
          <w:lang w:val="es-ES"/>
        </w:rPr>
        <w:t xml:space="preserve">je </w:t>
      </w:r>
      <w:r w:rsidR="00744235" w:rsidRPr="00521257">
        <w:rPr>
          <w:lang w:val="es-ES"/>
        </w:rPr>
        <w:t xml:space="preserve">sedam </w:t>
      </w:r>
      <w:r w:rsidRPr="00521257">
        <w:rPr>
          <w:lang w:val="es-ES"/>
        </w:rPr>
        <w:t>puta, odnosno u Dijelu 1 dodat</w:t>
      </w:r>
      <w:r w:rsidR="00D70607" w:rsidRPr="00521257">
        <w:rPr>
          <w:lang w:val="es-ES"/>
        </w:rPr>
        <w:t>a</w:t>
      </w:r>
      <w:r w:rsidR="000058C8" w:rsidRPr="00521257">
        <w:rPr>
          <w:lang w:val="es-ES"/>
        </w:rPr>
        <w:t xml:space="preserve"> su</w:t>
      </w:r>
      <w:r w:rsidRPr="00521257">
        <w:rPr>
          <w:lang w:val="es-ES"/>
        </w:rPr>
        <w:t xml:space="preserve"> </w:t>
      </w:r>
      <w:r w:rsidR="00D70607" w:rsidRPr="00521257">
        <w:rPr>
          <w:lang w:val="es-ES"/>
        </w:rPr>
        <w:t>nova ograničenja</w:t>
      </w:r>
      <w:r w:rsidR="000058C8" w:rsidRPr="00521257">
        <w:rPr>
          <w:lang w:val="es-ES"/>
        </w:rPr>
        <w:t xml:space="preserve"> </w:t>
      </w:r>
      <w:r w:rsidR="00744235" w:rsidRPr="00521257">
        <w:rPr>
          <w:lang w:val="es-ES"/>
        </w:rPr>
        <w:t>u pogledu diizocijanat</w:t>
      </w:r>
      <w:r w:rsidR="00191FF7" w:rsidRPr="00521257">
        <w:rPr>
          <w:lang w:val="es-ES"/>
        </w:rPr>
        <w:t>a</w:t>
      </w:r>
      <w:r w:rsidRPr="00521257">
        <w:rPr>
          <w:lang w:val="es-ES"/>
        </w:rPr>
        <w:t>,</w:t>
      </w:r>
      <w:r w:rsidR="00191FF7" w:rsidRPr="00521257">
        <w:rPr>
          <w:lang w:val="es-ES"/>
        </w:rPr>
        <w:t xml:space="preserve"> supstanci u bojama za tetoviranje ili trajnoj šminki, olova u sačmi u močvarnim područjima i oko njih, policikličnih aromatičnih ugljovodonika (PAH) u granulama ili malču koji se upotrebljavaju kao materijal za ispunu terena s vještačkom travom ili u rasutom stanju na igralištima ili za sportske namjene, perfluorokarboksilnih kiselina koje sadrže od 9 do 14 atoma ugljenika u lancu (PFCA-i C9–C14), njihovih soli i srodnih supstanci, N, N-dimetilformamida, </w:t>
      </w:r>
      <w:r w:rsidRPr="00521257">
        <w:rPr>
          <w:lang w:val="es-ES"/>
        </w:rPr>
        <w:t xml:space="preserve">kao i </w:t>
      </w:r>
      <w:r w:rsidR="00D70607" w:rsidRPr="00521257">
        <w:rPr>
          <w:lang w:val="es-ES"/>
        </w:rPr>
        <w:t xml:space="preserve">novi </w:t>
      </w:r>
      <w:r w:rsidR="000058C8" w:rsidRPr="00521257">
        <w:rPr>
          <w:lang w:val="es-ES"/>
        </w:rPr>
        <w:t>d</w:t>
      </w:r>
      <w:r w:rsidR="00D70607" w:rsidRPr="00521257">
        <w:rPr>
          <w:lang w:val="es-ES"/>
        </w:rPr>
        <w:t xml:space="preserve">io koji se odnosi </w:t>
      </w:r>
      <w:r w:rsidR="000058C8" w:rsidRPr="00521257">
        <w:rPr>
          <w:lang w:val="es-ES"/>
        </w:rPr>
        <w:t>na određene supstanc</w:t>
      </w:r>
      <w:r w:rsidR="00601015" w:rsidRPr="00521257">
        <w:rPr>
          <w:lang w:val="es-ES"/>
        </w:rPr>
        <w:t>e</w:t>
      </w:r>
      <w:r w:rsidR="000058C8" w:rsidRPr="00521257">
        <w:rPr>
          <w:lang w:val="es-ES"/>
        </w:rPr>
        <w:t xml:space="preserve"> klasifikovane kao karcinogene, mutagene ili reproduktivno toksične supstance 1.A ili 1.B kategorije</w:t>
      </w:r>
      <w:r w:rsidR="00D70607" w:rsidRPr="00521257">
        <w:rPr>
          <w:lang w:val="es-ES"/>
        </w:rPr>
        <w:t xml:space="preserve">. </w:t>
      </w:r>
    </w:p>
    <w:p w:rsidR="00744235" w:rsidRPr="00521257" w:rsidRDefault="00744235" w:rsidP="004A26AC">
      <w:pPr>
        <w:jc w:val="both"/>
        <w:rPr>
          <w:lang w:val="es-ES"/>
        </w:rPr>
      </w:pPr>
    </w:p>
    <w:p w:rsidR="00581B4A" w:rsidRPr="00521257" w:rsidRDefault="004A26AC" w:rsidP="004A26AC">
      <w:pPr>
        <w:jc w:val="both"/>
        <w:rPr>
          <w:lang w:val="es-ES"/>
        </w:rPr>
      </w:pPr>
      <w:r w:rsidRPr="00521257">
        <w:rPr>
          <w:lang w:val="es-ES"/>
        </w:rPr>
        <w:t>P</w:t>
      </w:r>
      <w:r w:rsidR="007925D6" w:rsidRPr="00521257">
        <w:rPr>
          <w:lang w:val="es-ES"/>
        </w:rPr>
        <w:t>redlog</w:t>
      </w:r>
      <w:r w:rsidRPr="00521257">
        <w:rPr>
          <w:lang w:val="es-ES"/>
        </w:rPr>
        <w:t>om</w:t>
      </w:r>
      <w:r w:rsidR="007925D6" w:rsidRPr="00521257">
        <w:rPr>
          <w:lang w:val="es-ES"/>
        </w:rPr>
        <w:t xml:space="preserve"> uredbe</w:t>
      </w:r>
      <w:r w:rsidR="00C9720E" w:rsidRPr="00521257">
        <w:rPr>
          <w:lang w:val="es-ES"/>
        </w:rPr>
        <w:t xml:space="preserve"> </w:t>
      </w:r>
      <w:r w:rsidRPr="00521257">
        <w:rPr>
          <w:lang w:val="es-ES"/>
        </w:rPr>
        <w:t xml:space="preserve">Crna Gora prenosi navedene </w:t>
      </w:r>
      <w:r w:rsidR="00F06143" w:rsidRPr="00521257">
        <w:rPr>
          <w:lang w:val="es-ES"/>
        </w:rPr>
        <w:t xml:space="preserve">dopune </w:t>
      </w:r>
      <w:r w:rsidR="00D70607" w:rsidRPr="00521257">
        <w:rPr>
          <w:lang w:val="es-ES"/>
        </w:rPr>
        <w:t>u</w:t>
      </w:r>
      <w:r w:rsidRPr="00521257">
        <w:rPr>
          <w:lang w:val="es-ES"/>
        </w:rPr>
        <w:t xml:space="preserve"> </w:t>
      </w:r>
      <w:r w:rsidR="00D70607" w:rsidRPr="00521257">
        <w:rPr>
          <w:lang w:val="es-ES"/>
        </w:rPr>
        <w:t xml:space="preserve">nacionalno </w:t>
      </w:r>
      <w:r w:rsidRPr="00521257">
        <w:rPr>
          <w:lang w:val="es-ES"/>
        </w:rPr>
        <w:t xml:space="preserve">zakonodavstvo </w:t>
      </w:r>
      <w:r w:rsidR="00D70607" w:rsidRPr="00521257">
        <w:rPr>
          <w:lang w:val="es-ES"/>
        </w:rPr>
        <w:t xml:space="preserve">i </w:t>
      </w:r>
      <w:r w:rsidRPr="00521257">
        <w:rPr>
          <w:lang w:val="es-ES"/>
        </w:rPr>
        <w:t>dodatno</w:t>
      </w:r>
      <w:r w:rsidR="00D70607" w:rsidRPr="00521257">
        <w:rPr>
          <w:lang w:val="es-ES"/>
        </w:rPr>
        <w:t xml:space="preserve"> se </w:t>
      </w:r>
      <w:r w:rsidRPr="00521257">
        <w:rPr>
          <w:lang w:val="es-ES"/>
        </w:rPr>
        <w:t>usklađuje sa zakonodavstvom Evropske Unije</w:t>
      </w:r>
      <w:r w:rsidR="00C9720E" w:rsidRPr="00521257">
        <w:rPr>
          <w:lang w:val="es-ES"/>
        </w:rPr>
        <w:t>.</w:t>
      </w:r>
    </w:p>
    <w:p w:rsidR="00C9720E" w:rsidRPr="00521257" w:rsidRDefault="00C9720E" w:rsidP="00581B4A">
      <w:pPr>
        <w:rPr>
          <w:lang w:val="es-ES"/>
        </w:rPr>
      </w:pPr>
    </w:p>
    <w:p w:rsidR="00581B4A" w:rsidRPr="00521257" w:rsidRDefault="00581B4A" w:rsidP="000A3590">
      <w:pPr>
        <w:jc w:val="both"/>
        <w:rPr>
          <w:b/>
          <w:lang w:val="es-ES"/>
        </w:rPr>
      </w:pPr>
      <w:r w:rsidRPr="00521257">
        <w:rPr>
          <w:b/>
          <w:lang w:val="es-ES"/>
        </w:rPr>
        <w:t>III. USAGLAŠENOST SA PRAVNOM TEKOVINOM EVROPSKE UNIJE I POTVRĐENIM MEĐUNARODNIM UGOVORIMA</w:t>
      </w:r>
    </w:p>
    <w:p w:rsidR="00F06E8C" w:rsidRPr="00521257" w:rsidRDefault="00F06E8C" w:rsidP="00581B4A">
      <w:pPr>
        <w:rPr>
          <w:lang w:val="es-ES"/>
        </w:rPr>
      </w:pPr>
    </w:p>
    <w:p w:rsidR="00581B4A" w:rsidRPr="00521257" w:rsidRDefault="00581B4A" w:rsidP="000A3590">
      <w:pPr>
        <w:jc w:val="both"/>
        <w:rPr>
          <w:lang w:val="es-ES"/>
        </w:rPr>
      </w:pPr>
      <w:r w:rsidRPr="00521257">
        <w:rPr>
          <w:lang w:val="es-ES"/>
        </w:rPr>
        <w:t xml:space="preserve">Predlog </w:t>
      </w:r>
      <w:r w:rsidR="00F06E8C" w:rsidRPr="00521257">
        <w:rPr>
          <w:lang w:val="es-ES"/>
        </w:rPr>
        <w:t xml:space="preserve">uredbe o dopunama Uredbe o zabranjenim odnosno dozvoljenim načinima upotrebe, proizvodnje i stavljanja na tržište hemikalija koje predstavljaju neprihvatljiv rizik po zdravlje ljudi i životnu sredinu </w:t>
      </w:r>
      <w:r w:rsidRPr="00521257">
        <w:rPr>
          <w:lang w:val="es-ES"/>
        </w:rPr>
        <w:t>usklađen je sa:</w:t>
      </w:r>
    </w:p>
    <w:p w:rsidR="00F06E8C" w:rsidRPr="00521257" w:rsidRDefault="00F06E8C" w:rsidP="000A3590">
      <w:pPr>
        <w:jc w:val="both"/>
        <w:rPr>
          <w:lang w:val="es-ES"/>
        </w:rPr>
      </w:pPr>
    </w:p>
    <w:p w:rsidR="004C35F1" w:rsidRPr="00521257" w:rsidRDefault="00EC1336" w:rsidP="00744235">
      <w:pPr>
        <w:pStyle w:val="ListParagraph"/>
        <w:numPr>
          <w:ilvl w:val="0"/>
          <w:numId w:val="19"/>
        </w:numPr>
        <w:jc w:val="both"/>
        <w:rPr>
          <w:lang w:val="es-ES"/>
        </w:rPr>
      </w:pPr>
      <w:r w:rsidRPr="00521257">
        <w:rPr>
          <w:lang w:val="es-ES"/>
        </w:rPr>
        <w:t>R</w:t>
      </w:r>
      <w:r w:rsidR="004C35F1" w:rsidRPr="00521257">
        <w:rPr>
          <w:lang w:val="es-ES"/>
        </w:rPr>
        <w:t xml:space="preserve">egulativa komisije (EU) 2020/1149 оd 3. </w:t>
      </w:r>
      <w:r w:rsidRPr="00521257">
        <w:rPr>
          <w:lang w:val="es-ES"/>
        </w:rPr>
        <w:t>a</w:t>
      </w:r>
      <w:r w:rsidR="004C35F1" w:rsidRPr="00521257">
        <w:rPr>
          <w:lang w:val="es-ES"/>
        </w:rPr>
        <w:t>vgusta 2020. o izmjeni Prilo</w:t>
      </w:r>
      <w:r w:rsidR="006845A6" w:rsidRPr="00521257">
        <w:rPr>
          <w:lang w:val="es-ES"/>
        </w:rPr>
        <w:t>ga XVII R</w:t>
      </w:r>
      <w:r w:rsidR="004C35F1" w:rsidRPr="00521257">
        <w:rPr>
          <w:lang w:val="es-ES"/>
        </w:rPr>
        <w:t>egulative (EZ) br. 1907/2006 E</w:t>
      </w:r>
      <w:r w:rsidR="001D3CFC" w:rsidRPr="00521257">
        <w:rPr>
          <w:lang w:val="es-ES"/>
        </w:rPr>
        <w:t>v</w:t>
      </w:r>
      <w:r w:rsidR="004C35F1" w:rsidRPr="00521257">
        <w:rPr>
          <w:lang w:val="es-ES"/>
        </w:rPr>
        <w:t xml:space="preserve">ropskog parlamenta i </w:t>
      </w:r>
      <w:r w:rsidRPr="00521257">
        <w:rPr>
          <w:lang w:val="es-ES"/>
        </w:rPr>
        <w:t>Savjeta</w:t>
      </w:r>
      <w:r w:rsidR="004C35F1" w:rsidRPr="00521257">
        <w:rPr>
          <w:lang w:val="es-ES"/>
        </w:rPr>
        <w:t xml:space="preserve"> o registraciji, evaluaciji, autorizaciji i ograničavanju </w:t>
      </w:r>
      <w:r w:rsidRPr="00521257">
        <w:rPr>
          <w:lang w:val="es-ES"/>
        </w:rPr>
        <w:t>h</w:t>
      </w:r>
      <w:r w:rsidR="004C35F1" w:rsidRPr="00521257">
        <w:rPr>
          <w:lang w:val="es-ES"/>
        </w:rPr>
        <w:t>emikalija (REACH) u pogledu diizocijanata</w:t>
      </w:r>
      <w:r w:rsidRPr="00521257">
        <w:rPr>
          <w:lang w:val="es-ES"/>
        </w:rPr>
        <w:t>;</w:t>
      </w:r>
    </w:p>
    <w:p w:rsidR="00EC1336" w:rsidRPr="00521257" w:rsidRDefault="006845A6" w:rsidP="00744235">
      <w:pPr>
        <w:pStyle w:val="ListParagraph"/>
        <w:numPr>
          <w:ilvl w:val="0"/>
          <w:numId w:val="19"/>
        </w:numPr>
        <w:jc w:val="both"/>
        <w:rPr>
          <w:lang w:val="es-ES"/>
        </w:rPr>
      </w:pPr>
      <w:r w:rsidRPr="00521257">
        <w:rPr>
          <w:lang w:val="es-ES"/>
        </w:rPr>
        <w:t>Regulativa komisije (EU) 2020/2081 оd 14. decembra 2020. o izmjeni Priloga XVII Regulative (EZ) br. 1907/2006 Evropskog parlamenta i Savjeta o registraciji, evaluaciji, autorizaciji i ograničavanju hemikalija (REACH) u pogledu supstanci u bojama za tetoviranje ili trajnoj šminki;</w:t>
      </w:r>
    </w:p>
    <w:p w:rsidR="00512405" w:rsidRPr="00521257" w:rsidRDefault="00512405" w:rsidP="00744235">
      <w:pPr>
        <w:pStyle w:val="ListParagraph"/>
        <w:numPr>
          <w:ilvl w:val="0"/>
          <w:numId w:val="19"/>
        </w:numPr>
        <w:jc w:val="both"/>
        <w:rPr>
          <w:lang w:val="es-ES"/>
        </w:rPr>
      </w:pPr>
      <w:r w:rsidRPr="00521257">
        <w:rPr>
          <w:lang w:val="es-ES"/>
        </w:rPr>
        <w:t>Regulativa komisije (EU) 2021/57 оd 25. januara 2021. o izmjeni Priloga XVII Regulative (EZ) br. 1907/2006 Evropskog parlamenta i Savjeta o registraciji, evaluaciji, autorizaciji i ograničavanju hemikalija (REACH) u pogledu olova u sačmi u močvarnim područjima i oko njih;</w:t>
      </w:r>
    </w:p>
    <w:p w:rsidR="0089357F" w:rsidRPr="00521257" w:rsidRDefault="0089357F" w:rsidP="00744235">
      <w:pPr>
        <w:pStyle w:val="ListParagraph"/>
        <w:numPr>
          <w:ilvl w:val="0"/>
          <w:numId w:val="19"/>
        </w:numPr>
        <w:jc w:val="both"/>
        <w:rPr>
          <w:lang w:val="es-ES"/>
        </w:rPr>
      </w:pPr>
      <w:r w:rsidRPr="00521257">
        <w:rPr>
          <w:lang w:val="es-ES"/>
        </w:rPr>
        <w:t>Regulativa komisije (EU) 2021/1199 оd 20. jula 2021. o izmjeni Priloga XVII Regulative (EZ) br. 1907/2006 Evropskog parlamenta i Savjeta u pogledu policikličnih aromatičnih ugljovodonika (PAH) u granulama ili malču koji se upotrebljavaju kao materijal za ispunu terena s vještačkom travom ili u rasutom stanju na igralištima ili za sportske namjene</w:t>
      </w:r>
      <w:r w:rsidR="00AB4AD0" w:rsidRPr="00521257">
        <w:rPr>
          <w:lang w:val="es-ES"/>
        </w:rPr>
        <w:t>;</w:t>
      </w:r>
    </w:p>
    <w:p w:rsidR="0089357F" w:rsidRPr="00521257" w:rsidRDefault="00223291" w:rsidP="00744235">
      <w:pPr>
        <w:pStyle w:val="ListParagraph"/>
        <w:numPr>
          <w:ilvl w:val="0"/>
          <w:numId w:val="19"/>
        </w:numPr>
        <w:jc w:val="both"/>
        <w:rPr>
          <w:lang w:val="es-ES"/>
        </w:rPr>
      </w:pPr>
      <w:r w:rsidRPr="00521257">
        <w:rPr>
          <w:lang w:val="es-ES"/>
        </w:rPr>
        <w:t xml:space="preserve">Regulativa komisije (EU) 2021/1297 оd 4. avgusta 2021. </w:t>
      </w:r>
      <w:r w:rsidR="001B1AFC" w:rsidRPr="00521257">
        <w:rPr>
          <w:lang w:val="es-ES"/>
        </w:rPr>
        <w:t>o izmjeni Priloga XVII</w:t>
      </w:r>
      <w:r w:rsidRPr="00521257">
        <w:rPr>
          <w:lang w:val="es-ES"/>
        </w:rPr>
        <w:t xml:space="preserve"> </w:t>
      </w:r>
      <w:r w:rsidR="001B1AFC" w:rsidRPr="00521257">
        <w:rPr>
          <w:lang w:val="es-ES"/>
        </w:rPr>
        <w:t>Regulative</w:t>
      </w:r>
      <w:r w:rsidRPr="00521257">
        <w:rPr>
          <w:lang w:val="es-ES"/>
        </w:rPr>
        <w:t xml:space="preserve"> (EZ) br. 1907/2006 Evropskog parlamenta i Savjeta u pogledu perfluorokarboksilnih kiselina koje sadrže od 9 do 14 atoma ugljenika u lancu (PFCA-i C9–C14), njihovih soli i srodnih supstanci</w:t>
      </w:r>
      <w:r w:rsidR="001B1AFC" w:rsidRPr="00521257">
        <w:rPr>
          <w:lang w:val="es-ES"/>
        </w:rPr>
        <w:t>;</w:t>
      </w:r>
    </w:p>
    <w:p w:rsidR="001B1AFC" w:rsidRPr="00521257" w:rsidRDefault="001B1AFC" w:rsidP="00744235">
      <w:pPr>
        <w:pStyle w:val="ListParagraph"/>
        <w:numPr>
          <w:ilvl w:val="0"/>
          <w:numId w:val="19"/>
        </w:numPr>
        <w:jc w:val="both"/>
        <w:rPr>
          <w:lang w:val="es-ES"/>
        </w:rPr>
      </w:pPr>
      <w:r w:rsidRPr="00521257">
        <w:rPr>
          <w:lang w:val="es-ES"/>
        </w:rPr>
        <w:lastRenderedPageBreak/>
        <w:t xml:space="preserve">Regulativa komisije (EU) 2021/2030 оd 19. </w:t>
      </w:r>
      <w:r w:rsidR="001D3CFC" w:rsidRPr="00521257">
        <w:rPr>
          <w:lang w:val="es-ES"/>
        </w:rPr>
        <w:t>n</w:t>
      </w:r>
      <w:r w:rsidRPr="00521257">
        <w:rPr>
          <w:lang w:val="es-ES"/>
        </w:rPr>
        <w:t xml:space="preserve">ovembra 2021. o izmjeni Priloga XVII Regulative (EZ) br. 1907/2006 Evropskog parlamenta i Savjeta o registraciji, evaluaciji, autorizaciji i ograničavanju hemikalija (REACH) u pogledu </w:t>
      </w:r>
      <w:r w:rsidR="00AB4AD0" w:rsidRPr="00521257">
        <w:rPr>
          <w:lang w:val="es-ES"/>
        </w:rPr>
        <w:t>N, N</w:t>
      </w:r>
      <w:r w:rsidRPr="00521257">
        <w:rPr>
          <w:lang w:val="es-ES"/>
        </w:rPr>
        <w:t>-dimetilformamida</w:t>
      </w:r>
      <w:r w:rsidR="00AB4AD0" w:rsidRPr="00521257">
        <w:rPr>
          <w:lang w:val="es-ES"/>
        </w:rPr>
        <w:t>;</w:t>
      </w:r>
    </w:p>
    <w:p w:rsidR="00AB4AD0" w:rsidRPr="00521257" w:rsidRDefault="00AB4AD0" w:rsidP="00744235">
      <w:pPr>
        <w:pStyle w:val="ListParagraph"/>
        <w:numPr>
          <w:ilvl w:val="0"/>
          <w:numId w:val="19"/>
        </w:numPr>
        <w:jc w:val="both"/>
        <w:rPr>
          <w:lang w:val="es-ES"/>
        </w:rPr>
      </w:pPr>
      <w:r w:rsidRPr="00521257">
        <w:rPr>
          <w:lang w:val="es-ES"/>
        </w:rPr>
        <w:t>Regulativa komisije (EU) 2021/2204 оd 13. decembra 2021.o izmjeni Priloga XVII Regulative (EZ) br. 1907/2006 Evropskog parlamenta i Savjeta o registraciji, evaluaciji, autorizaciji i ograničavanju hemikalija (REACH) u pogledu karcinogenih, mutagenih ili reproduktivno toksičnih supstanci (</w:t>
      </w:r>
      <w:r w:rsidR="001D3CFC" w:rsidRPr="00521257">
        <w:rPr>
          <w:lang w:val="es-ES"/>
        </w:rPr>
        <w:t>supstance</w:t>
      </w:r>
      <w:r w:rsidRPr="00521257">
        <w:rPr>
          <w:lang w:val="es-ES"/>
        </w:rPr>
        <w:t xml:space="preserve"> CMR)</w:t>
      </w:r>
      <w:r w:rsidR="00744235" w:rsidRPr="00521257">
        <w:rPr>
          <w:lang w:val="es-ES"/>
        </w:rPr>
        <w:t>.</w:t>
      </w:r>
    </w:p>
    <w:p w:rsidR="00581B4A" w:rsidRPr="00521257" w:rsidRDefault="00581B4A" w:rsidP="00581B4A">
      <w:pPr>
        <w:rPr>
          <w:lang w:val="es-ES"/>
        </w:rPr>
      </w:pPr>
    </w:p>
    <w:p w:rsidR="00581B4A" w:rsidRPr="00521257" w:rsidRDefault="00581B4A" w:rsidP="00581B4A">
      <w:pPr>
        <w:rPr>
          <w:b/>
          <w:lang w:val="es-ES"/>
        </w:rPr>
      </w:pPr>
      <w:r w:rsidRPr="00521257">
        <w:rPr>
          <w:b/>
          <w:lang w:val="es-ES"/>
        </w:rPr>
        <w:t>IV.      OBJAŠNJENJE OSNOVNIH PRAVNIH INSTITUTA</w:t>
      </w:r>
    </w:p>
    <w:p w:rsidR="00581B4A" w:rsidRPr="00521257" w:rsidRDefault="00581B4A" w:rsidP="00581B4A">
      <w:pPr>
        <w:rPr>
          <w:lang w:val="es-ES"/>
        </w:rPr>
      </w:pPr>
    </w:p>
    <w:p w:rsidR="00581B4A" w:rsidRPr="00521257" w:rsidRDefault="00581B4A" w:rsidP="00281204">
      <w:pPr>
        <w:jc w:val="both"/>
        <w:rPr>
          <w:lang w:val="es-ES"/>
        </w:rPr>
      </w:pPr>
      <w:r w:rsidRPr="00521257">
        <w:rPr>
          <w:lang w:val="es-ES"/>
        </w:rPr>
        <w:t xml:space="preserve">Ograničenja i zabrane proizvodnje, stavljanja u promet i korišćenja hemikalija i određenih proizvoda koje predstavljaju neprihvatljiv rizik po zdravlje ljudi i životnu sredinu date su u Prilogu 1 (Dio 1) Predloga Uredbe - Ograničenja i zabrane korišćenja hemikalija i određenih proizvoda. </w:t>
      </w:r>
    </w:p>
    <w:p w:rsidR="00281204" w:rsidRPr="00521257" w:rsidRDefault="00281204" w:rsidP="00281204">
      <w:pPr>
        <w:jc w:val="both"/>
        <w:rPr>
          <w:lang w:val="es-ES"/>
        </w:rPr>
      </w:pPr>
    </w:p>
    <w:p w:rsidR="00B24C1A" w:rsidRPr="00521257" w:rsidRDefault="00281204" w:rsidP="000F21E0">
      <w:pPr>
        <w:jc w:val="both"/>
        <w:rPr>
          <w:lang w:val="es-ES"/>
        </w:rPr>
      </w:pPr>
      <w:r w:rsidRPr="00521257">
        <w:rPr>
          <w:lang w:val="es-ES"/>
        </w:rPr>
        <w:t xml:space="preserve">U </w:t>
      </w:r>
      <w:r w:rsidR="00396DB3" w:rsidRPr="00521257">
        <w:rPr>
          <w:lang w:val="es-ES"/>
        </w:rPr>
        <w:t>Prilogu 1 D</w:t>
      </w:r>
      <w:r w:rsidRPr="00521257">
        <w:rPr>
          <w:lang w:val="es-ES"/>
        </w:rPr>
        <w:t xml:space="preserve">io 1 </w:t>
      </w:r>
      <w:r w:rsidR="00396DB3" w:rsidRPr="00521257">
        <w:rPr>
          <w:lang w:val="es-ES"/>
        </w:rPr>
        <w:t xml:space="preserve">utvrđuju se ograničenja proizvodnje, stavljanja na tržište i </w:t>
      </w:r>
      <w:r w:rsidR="00B113AB" w:rsidRPr="00521257">
        <w:rPr>
          <w:lang w:val="es-ES"/>
        </w:rPr>
        <w:t>upotrebe</w:t>
      </w:r>
      <w:r w:rsidR="00396DB3" w:rsidRPr="00521257">
        <w:rPr>
          <w:lang w:val="es-ES"/>
        </w:rPr>
        <w:t xml:space="preserve"> određenih opasnih </w:t>
      </w:r>
      <w:r w:rsidR="00862DCC" w:rsidRPr="00521257">
        <w:rPr>
          <w:lang w:val="es-ES"/>
        </w:rPr>
        <w:t>supstanci</w:t>
      </w:r>
      <w:r w:rsidR="00396DB3" w:rsidRPr="00521257">
        <w:rPr>
          <w:lang w:val="es-ES"/>
        </w:rPr>
        <w:t>, smješa i proizvoda.</w:t>
      </w:r>
      <w:r w:rsidR="000F21E0" w:rsidRPr="00521257">
        <w:rPr>
          <w:lang w:val="es-ES"/>
        </w:rPr>
        <w:t xml:space="preserve"> </w:t>
      </w:r>
    </w:p>
    <w:p w:rsidR="00B24C1A" w:rsidRPr="00521257" w:rsidRDefault="00B24C1A" w:rsidP="000F21E0">
      <w:pPr>
        <w:jc w:val="both"/>
        <w:rPr>
          <w:lang w:val="es-ES"/>
        </w:rPr>
      </w:pPr>
    </w:p>
    <w:p w:rsidR="000F21E0" w:rsidRPr="00521257" w:rsidRDefault="00875DEA" w:rsidP="000F21E0">
      <w:pPr>
        <w:jc w:val="both"/>
        <w:rPr>
          <w:lang w:val="es-ES"/>
        </w:rPr>
      </w:pPr>
      <w:r w:rsidRPr="00521257">
        <w:rPr>
          <w:lang w:val="es-ES"/>
        </w:rPr>
        <w:t>Predlogom uredbe d</w:t>
      </w:r>
      <w:r w:rsidR="000F21E0" w:rsidRPr="00521257">
        <w:rPr>
          <w:lang w:val="es-ES"/>
        </w:rPr>
        <w:t>odato je ograničenje za diizocijanate koji su klasifikovani kao</w:t>
      </w:r>
      <w:r w:rsidR="003249E0" w:rsidRPr="00521257">
        <w:rPr>
          <w:lang w:val="es-ES"/>
        </w:rPr>
        <w:t xml:space="preserve"> </w:t>
      </w:r>
      <w:r w:rsidR="000F21E0" w:rsidRPr="00521257">
        <w:rPr>
          <w:lang w:val="es-ES"/>
        </w:rPr>
        <w:t xml:space="preserve">supstance koje izazivaju preosjetljivost disajnih puteva 1 kategorije i supstance koje izazivaju preosjetljivost kože 1 kategorije. </w:t>
      </w:r>
      <w:r w:rsidRPr="00521257">
        <w:rPr>
          <w:lang w:val="es-ES"/>
        </w:rPr>
        <w:t xml:space="preserve">Kako se diizocijanati </w:t>
      </w:r>
      <w:r w:rsidR="000F21E0" w:rsidRPr="00521257">
        <w:rPr>
          <w:lang w:val="es-ES"/>
        </w:rPr>
        <w:t>upotrebljavaju u nizu sektora i primjena, posebno u pjenama i premazima</w:t>
      </w:r>
      <w:r w:rsidR="00B24C1A" w:rsidRPr="00521257">
        <w:rPr>
          <w:lang w:val="es-ES"/>
        </w:rPr>
        <w:t>, zaključeno je da je potrebno odgovarajuće</w:t>
      </w:r>
      <w:r w:rsidR="000F21E0" w:rsidRPr="00521257">
        <w:rPr>
          <w:lang w:val="es-ES"/>
        </w:rPr>
        <w:t xml:space="preserve"> osposobljavanje radnik</w:t>
      </w:r>
      <w:r w:rsidR="00B24C1A" w:rsidRPr="00521257">
        <w:rPr>
          <w:lang w:val="es-ES"/>
        </w:rPr>
        <w:t>a</w:t>
      </w:r>
      <w:r w:rsidR="000F21E0" w:rsidRPr="00521257">
        <w:rPr>
          <w:lang w:val="es-ES"/>
        </w:rPr>
        <w:t xml:space="preserve"> koji rad</w:t>
      </w:r>
      <w:r w:rsidR="00B24C1A" w:rsidRPr="00521257">
        <w:rPr>
          <w:lang w:val="es-ES"/>
        </w:rPr>
        <w:t>e</w:t>
      </w:r>
      <w:r w:rsidR="000F21E0" w:rsidRPr="00521257">
        <w:rPr>
          <w:lang w:val="es-ES"/>
        </w:rPr>
        <w:t xml:space="preserve"> s diizocijanatima </w:t>
      </w:r>
      <w:r w:rsidR="00B24C1A" w:rsidRPr="00521257">
        <w:rPr>
          <w:lang w:val="es-ES"/>
        </w:rPr>
        <w:t xml:space="preserve">kako bi bili </w:t>
      </w:r>
      <w:r w:rsidR="000F21E0" w:rsidRPr="00521257">
        <w:rPr>
          <w:lang w:val="es-ES"/>
        </w:rPr>
        <w:t>svjest</w:t>
      </w:r>
      <w:r w:rsidR="00B24C1A" w:rsidRPr="00521257">
        <w:rPr>
          <w:lang w:val="es-ES"/>
        </w:rPr>
        <w:t xml:space="preserve">ni </w:t>
      </w:r>
      <w:r w:rsidR="000F21E0" w:rsidRPr="00521257">
        <w:rPr>
          <w:lang w:val="es-ES"/>
        </w:rPr>
        <w:t>rizika povezanih s njihovim upo</w:t>
      </w:r>
      <w:r w:rsidR="00B24C1A" w:rsidRPr="00521257">
        <w:rPr>
          <w:lang w:val="es-ES"/>
        </w:rPr>
        <w:t>trebama</w:t>
      </w:r>
      <w:r w:rsidR="000F21E0" w:rsidRPr="00521257">
        <w:rPr>
          <w:lang w:val="es-ES"/>
        </w:rPr>
        <w:t xml:space="preserve"> i dobro </w:t>
      </w:r>
      <w:r w:rsidR="00B24C1A" w:rsidRPr="00521257">
        <w:rPr>
          <w:lang w:val="es-ES"/>
        </w:rPr>
        <w:t xml:space="preserve">upoznati sa praksom i </w:t>
      </w:r>
      <w:r w:rsidR="000F21E0" w:rsidRPr="00521257">
        <w:rPr>
          <w:lang w:val="es-ES"/>
        </w:rPr>
        <w:t>mjer</w:t>
      </w:r>
      <w:r w:rsidR="00B24C1A" w:rsidRPr="00521257">
        <w:rPr>
          <w:lang w:val="es-ES"/>
        </w:rPr>
        <w:t>ama</w:t>
      </w:r>
      <w:r w:rsidR="000F21E0" w:rsidRPr="00521257">
        <w:rPr>
          <w:lang w:val="es-ES"/>
        </w:rPr>
        <w:t xml:space="preserve"> upravljanja rizikom, uključujući pravilnu upo</w:t>
      </w:r>
      <w:r w:rsidR="00B24C1A" w:rsidRPr="00521257">
        <w:rPr>
          <w:lang w:val="es-ES"/>
        </w:rPr>
        <w:t xml:space="preserve">trebu </w:t>
      </w:r>
      <w:r w:rsidR="000F21E0" w:rsidRPr="00521257">
        <w:rPr>
          <w:lang w:val="es-ES"/>
        </w:rPr>
        <w:t xml:space="preserve">odgovarajuće </w:t>
      </w:r>
      <w:r w:rsidR="00B24C1A" w:rsidRPr="00521257">
        <w:rPr>
          <w:lang w:val="es-ES"/>
        </w:rPr>
        <w:t>lične</w:t>
      </w:r>
      <w:r w:rsidR="000F21E0" w:rsidRPr="00521257">
        <w:rPr>
          <w:lang w:val="es-ES"/>
        </w:rPr>
        <w:t xml:space="preserve"> zaštitne opreme. </w:t>
      </w:r>
    </w:p>
    <w:p w:rsidR="003249E0" w:rsidRPr="00521257" w:rsidRDefault="003249E0" w:rsidP="000F21E0">
      <w:pPr>
        <w:jc w:val="both"/>
        <w:rPr>
          <w:lang w:val="es-ES"/>
        </w:rPr>
      </w:pPr>
    </w:p>
    <w:p w:rsidR="003249E0" w:rsidRPr="00521257" w:rsidRDefault="003249E0" w:rsidP="008D5F26">
      <w:pPr>
        <w:jc w:val="both"/>
        <w:rPr>
          <w:lang w:val="es-ES"/>
        </w:rPr>
      </w:pPr>
      <w:r w:rsidRPr="00521257">
        <w:rPr>
          <w:lang w:val="es-ES"/>
        </w:rPr>
        <w:t xml:space="preserve">Broj osoba sa tetovažom ili trajnom šminkom u stalnom je porastu, a posebno u mlađoj populaciji. Postupci koji se upotrebljavaju za tetoviranje ili trajnu šminku (dalje u tekstu pod zajedničkim nazivom „tetoviranje”), bilo da uključuju upotrebu igala ili primjenu neke druge tehnike kao što je micro-blading, neizbježno uzrokuju povredu kožne barijere. Boje i druge smješe koje se upotrebljavaju za tetoviranje tako se apsorbiraju u tijelo. </w:t>
      </w:r>
      <w:r w:rsidR="008D5F26" w:rsidRPr="00521257">
        <w:rPr>
          <w:lang w:val="es-ES"/>
        </w:rPr>
        <w:t>R</w:t>
      </w:r>
      <w:r w:rsidRPr="00521257">
        <w:rPr>
          <w:lang w:val="es-ES"/>
        </w:rPr>
        <w:t xml:space="preserve">izici za ljudsko zdravlje zbog izloženosti određenim opasnim </w:t>
      </w:r>
      <w:r w:rsidR="008D5F26" w:rsidRPr="00521257">
        <w:rPr>
          <w:lang w:val="es-ES"/>
        </w:rPr>
        <w:t>h</w:t>
      </w:r>
      <w:r w:rsidRPr="00521257">
        <w:rPr>
          <w:lang w:val="es-ES"/>
        </w:rPr>
        <w:t>emikalijama u smje</w:t>
      </w:r>
      <w:r w:rsidR="008D5F26" w:rsidRPr="00521257">
        <w:rPr>
          <w:lang w:val="es-ES"/>
        </w:rPr>
        <w:t>š</w:t>
      </w:r>
      <w:r w:rsidRPr="00521257">
        <w:rPr>
          <w:lang w:val="es-ES"/>
        </w:rPr>
        <w:t>ama koje se upotreblja</w:t>
      </w:r>
      <w:r w:rsidR="008D5F26" w:rsidRPr="00521257">
        <w:rPr>
          <w:lang w:val="es-ES"/>
        </w:rPr>
        <w:t xml:space="preserve">vaju za tetoviranje ne kontrolišu se </w:t>
      </w:r>
      <w:r w:rsidRPr="00521257">
        <w:rPr>
          <w:lang w:val="es-ES"/>
        </w:rPr>
        <w:t xml:space="preserve">na odgovarajući način i potrebno </w:t>
      </w:r>
      <w:r w:rsidR="008D5F26" w:rsidRPr="00521257">
        <w:rPr>
          <w:lang w:val="es-ES"/>
        </w:rPr>
        <w:t xml:space="preserve">ih je </w:t>
      </w:r>
      <w:r w:rsidRPr="00521257">
        <w:rPr>
          <w:lang w:val="es-ES"/>
        </w:rPr>
        <w:t>ublažiti kako bi se postig</w:t>
      </w:r>
      <w:r w:rsidR="00A1614B" w:rsidRPr="00521257">
        <w:rPr>
          <w:lang w:val="es-ES"/>
        </w:rPr>
        <w:t>ao</w:t>
      </w:r>
      <w:r w:rsidRPr="00521257">
        <w:rPr>
          <w:lang w:val="es-ES"/>
        </w:rPr>
        <w:t xml:space="preserve"> usklađen visok</w:t>
      </w:r>
      <w:r w:rsidR="00A1614B" w:rsidRPr="00521257">
        <w:rPr>
          <w:lang w:val="es-ES"/>
        </w:rPr>
        <w:t>i</w:t>
      </w:r>
      <w:r w:rsidRPr="00521257">
        <w:rPr>
          <w:lang w:val="es-ES"/>
        </w:rPr>
        <w:t xml:space="preserve"> </w:t>
      </w:r>
      <w:r w:rsidR="008D5F26" w:rsidRPr="00521257">
        <w:rPr>
          <w:lang w:val="es-ES"/>
        </w:rPr>
        <w:t xml:space="preserve">nivo </w:t>
      </w:r>
      <w:r w:rsidRPr="00521257">
        <w:rPr>
          <w:lang w:val="es-ES"/>
        </w:rPr>
        <w:t>zaštite ljudskog zdravlja</w:t>
      </w:r>
      <w:r w:rsidR="00CE70E3" w:rsidRPr="00521257">
        <w:rPr>
          <w:lang w:val="es-ES"/>
        </w:rPr>
        <w:t>,</w:t>
      </w:r>
      <w:r w:rsidRPr="00521257">
        <w:rPr>
          <w:lang w:val="es-ES"/>
        </w:rPr>
        <w:t xml:space="preserve"> te pritom omogućilo slobodno kretanje robe.</w:t>
      </w:r>
      <w:r w:rsidR="008D5F26" w:rsidRPr="00521257">
        <w:rPr>
          <w:lang w:val="es-ES"/>
        </w:rPr>
        <w:t xml:space="preserve"> Predlogom uredbe je uvedeno </w:t>
      </w:r>
      <w:r w:rsidR="00A1614B" w:rsidRPr="00521257">
        <w:rPr>
          <w:lang w:val="es-ES"/>
        </w:rPr>
        <w:t>o</w:t>
      </w:r>
      <w:r w:rsidRPr="00521257">
        <w:rPr>
          <w:lang w:val="es-ES"/>
        </w:rPr>
        <w:t>graničenje kojim se zabranjuj</w:t>
      </w:r>
      <w:r w:rsidR="00A1614B" w:rsidRPr="00521257">
        <w:rPr>
          <w:lang w:val="es-ES"/>
        </w:rPr>
        <w:t>e</w:t>
      </w:r>
      <w:r w:rsidRPr="00521257">
        <w:rPr>
          <w:lang w:val="es-ES"/>
        </w:rPr>
        <w:t xml:space="preserve"> stavljanje na tržište i upotreba smje</w:t>
      </w:r>
      <w:r w:rsidR="008D5F26" w:rsidRPr="00521257">
        <w:rPr>
          <w:lang w:val="es-ES"/>
        </w:rPr>
        <w:t>š</w:t>
      </w:r>
      <w:r w:rsidRPr="00521257">
        <w:rPr>
          <w:lang w:val="es-ES"/>
        </w:rPr>
        <w:t>a za po</w:t>
      </w:r>
      <w:r w:rsidR="008D5F26" w:rsidRPr="00521257">
        <w:rPr>
          <w:lang w:val="es-ES"/>
        </w:rPr>
        <w:t xml:space="preserve">trebe tetoviranja ako sadrže </w:t>
      </w:r>
      <w:r w:rsidRPr="00521257">
        <w:rPr>
          <w:lang w:val="es-ES"/>
        </w:rPr>
        <w:t xml:space="preserve">bilo koju </w:t>
      </w:r>
      <w:r w:rsidR="0068097D" w:rsidRPr="00521257">
        <w:rPr>
          <w:lang w:val="es-ES"/>
        </w:rPr>
        <w:t>supstancu klasifi</w:t>
      </w:r>
      <w:r w:rsidR="008D5F26" w:rsidRPr="00521257">
        <w:rPr>
          <w:lang w:val="es-ES"/>
        </w:rPr>
        <w:t>kovanu kao</w:t>
      </w:r>
      <w:r w:rsidRPr="00521257">
        <w:rPr>
          <w:lang w:val="es-ES"/>
        </w:rPr>
        <w:t xml:space="preserve"> kancerogen</w:t>
      </w:r>
      <w:r w:rsidR="008D5F26" w:rsidRPr="00521257">
        <w:rPr>
          <w:lang w:val="es-ES"/>
        </w:rPr>
        <w:t>u</w:t>
      </w:r>
      <w:r w:rsidRPr="00521257">
        <w:rPr>
          <w:lang w:val="es-ES"/>
        </w:rPr>
        <w:t>, mutagen</w:t>
      </w:r>
      <w:r w:rsidR="008D5F26" w:rsidRPr="00521257">
        <w:rPr>
          <w:lang w:val="es-ES"/>
        </w:rPr>
        <w:t>u</w:t>
      </w:r>
      <w:r w:rsidRPr="00521257">
        <w:rPr>
          <w:lang w:val="es-ES"/>
        </w:rPr>
        <w:t xml:space="preserve"> ili reproduktiv</w:t>
      </w:r>
      <w:r w:rsidR="008D5F26" w:rsidRPr="00521257">
        <w:rPr>
          <w:lang w:val="es-ES"/>
        </w:rPr>
        <w:t>no toksičn</w:t>
      </w:r>
      <w:r w:rsidR="0068097D" w:rsidRPr="00521257">
        <w:rPr>
          <w:lang w:val="es-ES"/>
        </w:rPr>
        <w:t>u kategorije 1.A, 1.B ili 2., izaziva</w:t>
      </w:r>
      <w:r w:rsidR="00F54A9F" w:rsidRPr="00521257">
        <w:rPr>
          <w:lang w:val="es-ES"/>
        </w:rPr>
        <w:t>ju</w:t>
      </w:r>
      <w:r w:rsidR="0068097D" w:rsidRPr="00521257">
        <w:rPr>
          <w:lang w:val="es-ES"/>
        </w:rPr>
        <w:t xml:space="preserve"> senzibilizaciju </w:t>
      </w:r>
      <w:r w:rsidRPr="00521257">
        <w:rPr>
          <w:lang w:val="es-ES"/>
        </w:rPr>
        <w:t>kože kategorije 1., 1.A ili 1.B, nagrizanja kože kategorije 1.</w:t>
      </w:r>
      <w:r w:rsidR="0068097D" w:rsidRPr="00521257">
        <w:rPr>
          <w:lang w:val="es-ES"/>
        </w:rPr>
        <w:t xml:space="preserve">, 1.A, 1.B ili 1.C, iritaciju </w:t>
      </w:r>
      <w:r w:rsidRPr="00521257">
        <w:rPr>
          <w:lang w:val="es-ES"/>
        </w:rPr>
        <w:t xml:space="preserve">kože kategorije 2., teške </w:t>
      </w:r>
      <w:r w:rsidR="0068097D" w:rsidRPr="00521257">
        <w:rPr>
          <w:lang w:val="es-ES"/>
        </w:rPr>
        <w:t>povrede</w:t>
      </w:r>
      <w:r w:rsidRPr="00521257">
        <w:rPr>
          <w:lang w:val="es-ES"/>
        </w:rPr>
        <w:t xml:space="preserve"> oka kategorije 1. ili nadraživanja oka kategorije 2. </w:t>
      </w:r>
    </w:p>
    <w:p w:rsidR="0068097D" w:rsidRPr="00521257" w:rsidRDefault="0068097D" w:rsidP="008D5F26">
      <w:pPr>
        <w:jc w:val="both"/>
        <w:rPr>
          <w:lang w:val="es-ES"/>
        </w:rPr>
      </w:pPr>
    </w:p>
    <w:p w:rsidR="003249E0" w:rsidRPr="00521257" w:rsidRDefault="0068097D" w:rsidP="00EB0613">
      <w:pPr>
        <w:jc w:val="both"/>
        <w:rPr>
          <w:lang w:val="es-ES"/>
        </w:rPr>
      </w:pPr>
      <w:r w:rsidRPr="00521257">
        <w:rPr>
          <w:lang w:val="es-ES"/>
        </w:rPr>
        <w:t xml:space="preserve">Tačka 63 Priloga 1 Uredbe sadrži </w:t>
      </w:r>
      <w:r w:rsidR="00FB1893" w:rsidRPr="00521257">
        <w:rPr>
          <w:lang w:val="es-ES"/>
        </w:rPr>
        <w:t>ograničenja u pogledu olova</w:t>
      </w:r>
      <w:r w:rsidRPr="00521257">
        <w:rPr>
          <w:lang w:val="es-ES"/>
        </w:rPr>
        <w:t xml:space="preserve"> i jedinjenja olova. Crna Gora </w:t>
      </w:r>
      <w:r w:rsidR="00EB0613" w:rsidRPr="00521257">
        <w:rPr>
          <w:lang w:val="es-ES"/>
        </w:rPr>
        <w:t>je donijela Zakon o potvrđivanju sporazuma o zaštiti afričko-evroazijskih migratornih ptica močvarica (AEWA)</w:t>
      </w:r>
      <w:r w:rsidR="00FB1893" w:rsidRPr="00521257">
        <w:rPr>
          <w:lang w:val="es-ES"/>
        </w:rPr>
        <w:t>, kojim su ugovorne strane obavez</w:t>
      </w:r>
      <w:r w:rsidRPr="00521257">
        <w:rPr>
          <w:lang w:val="es-ES"/>
        </w:rPr>
        <w:t xml:space="preserve">ne </w:t>
      </w:r>
      <w:r w:rsidR="00A94F31" w:rsidRPr="00521257">
        <w:rPr>
          <w:lang w:val="es-ES"/>
        </w:rPr>
        <w:t>da</w:t>
      </w:r>
      <w:r w:rsidRPr="00521257">
        <w:rPr>
          <w:lang w:val="es-ES"/>
        </w:rPr>
        <w:t xml:space="preserve"> u skladu sa </w:t>
      </w:r>
      <w:r w:rsidR="00FB1893" w:rsidRPr="00521257">
        <w:rPr>
          <w:lang w:val="es-ES"/>
        </w:rPr>
        <w:t>akcionim</w:t>
      </w:r>
      <w:r w:rsidRPr="00521257">
        <w:rPr>
          <w:lang w:val="es-ES"/>
        </w:rPr>
        <w:t xml:space="preserve"> plan</w:t>
      </w:r>
      <w:r w:rsidR="00FB1893" w:rsidRPr="00521257">
        <w:rPr>
          <w:lang w:val="es-ES"/>
        </w:rPr>
        <w:t>om</w:t>
      </w:r>
      <w:r w:rsidRPr="00521257">
        <w:rPr>
          <w:lang w:val="es-ES"/>
        </w:rPr>
        <w:t xml:space="preserve"> priložen</w:t>
      </w:r>
      <w:r w:rsidR="00FB1893" w:rsidRPr="00521257">
        <w:rPr>
          <w:lang w:val="es-ES"/>
        </w:rPr>
        <w:t>og tom sporazumu postupno ukinu</w:t>
      </w:r>
      <w:r w:rsidRPr="00521257">
        <w:rPr>
          <w:lang w:val="es-ES"/>
        </w:rPr>
        <w:t xml:space="preserve"> upo</w:t>
      </w:r>
      <w:r w:rsidR="00EB0613" w:rsidRPr="00521257">
        <w:rPr>
          <w:lang w:val="es-ES"/>
        </w:rPr>
        <w:t xml:space="preserve">trebu olovne municije </w:t>
      </w:r>
      <w:r w:rsidRPr="00521257">
        <w:rPr>
          <w:lang w:val="es-ES"/>
        </w:rPr>
        <w:t>za lov u močvarnim područjima.</w:t>
      </w:r>
      <w:r w:rsidR="00EB0613" w:rsidRPr="00521257">
        <w:rPr>
          <w:lang w:val="es-ES"/>
        </w:rPr>
        <w:t xml:space="preserve"> Predlogom </w:t>
      </w:r>
      <w:r w:rsidR="00FB1893" w:rsidRPr="00521257">
        <w:rPr>
          <w:lang w:val="es-ES"/>
        </w:rPr>
        <w:t>u</w:t>
      </w:r>
      <w:r w:rsidR="00EB0613" w:rsidRPr="00521257">
        <w:rPr>
          <w:lang w:val="es-ES"/>
        </w:rPr>
        <w:t>redbe uv</w:t>
      </w:r>
      <w:r w:rsidR="00FB1893" w:rsidRPr="00521257">
        <w:rPr>
          <w:lang w:val="es-ES"/>
        </w:rPr>
        <w:t>e</w:t>
      </w:r>
      <w:r w:rsidR="00EB0613" w:rsidRPr="00521257">
        <w:rPr>
          <w:lang w:val="es-ES"/>
        </w:rPr>
        <w:t xml:space="preserve">dena su </w:t>
      </w:r>
      <w:r w:rsidRPr="00521257">
        <w:rPr>
          <w:lang w:val="es-ES"/>
        </w:rPr>
        <w:t>ograničenja za upo</w:t>
      </w:r>
      <w:r w:rsidR="00EB0613" w:rsidRPr="00521257">
        <w:rPr>
          <w:lang w:val="es-ES"/>
        </w:rPr>
        <w:t>trebu o</w:t>
      </w:r>
      <w:r w:rsidRPr="00521257">
        <w:rPr>
          <w:lang w:val="es-ES"/>
        </w:rPr>
        <w:t xml:space="preserve">lova i </w:t>
      </w:r>
      <w:r w:rsidR="00EB0613" w:rsidRPr="00521257">
        <w:rPr>
          <w:lang w:val="es-ES"/>
        </w:rPr>
        <w:t xml:space="preserve">jedinjenja </w:t>
      </w:r>
      <w:r w:rsidRPr="00521257">
        <w:rPr>
          <w:lang w:val="es-ES"/>
        </w:rPr>
        <w:t>olova u sačmi za pucanje iz sačmarice u močvarno</w:t>
      </w:r>
      <w:r w:rsidR="00EB0613" w:rsidRPr="00521257">
        <w:rPr>
          <w:lang w:val="es-ES"/>
        </w:rPr>
        <w:t>m</w:t>
      </w:r>
      <w:r w:rsidRPr="00521257">
        <w:rPr>
          <w:lang w:val="es-ES"/>
        </w:rPr>
        <w:t xml:space="preserve"> područj</w:t>
      </w:r>
      <w:r w:rsidR="00EB0613" w:rsidRPr="00521257">
        <w:rPr>
          <w:lang w:val="es-ES"/>
        </w:rPr>
        <w:t>u</w:t>
      </w:r>
      <w:r w:rsidRPr="00521257">
        <w:rPr>
          <w:lang w:val="es-ES"/>
        </w:rPr>
        <w:t xml:space="preserve"> ili na mjestima na kojima bi potrošena sačma pala na tlo u močvarno</w:t>
      </w:r>
      <w:r w:rsidR="00EB0613" w:rsidRPr="00521257">
        <w:rPr>
          <w:lang w:val="es-ES"/>
        </w:rPr>
        <w:t>m</w:t>
      </w:r>
      <w:r w:rsidRPr="00521257">
        <w:rPr>
          <w:lang w:val="es-ES"/>
        </w:rPr>
        <w:t xml:space="preserve"> područ</w:t>
      </w:r>
      <w:r w:rsidR="00EB0613" w:rsidRPr="00521257">
        <w:rPr>
          <w:lang w:val="es-ES"/>
        </w:rPr>
        <w:t>ju</w:t>
      </w:r>
      <w:r w:rsidRPr="00521257">
        <w:rPr>
          <w:lang w:val="es-ES"/>
        </w:rPr>
        <w:t xml:space="preserve">. </w:t>
      </w:r>
      <w:r w:rsidR="00EB0613" w:rsidRPr="00521257">
        <w:rPr>
          <w:lang w:val="es-ES"/>
        </w:rPr>
        <w:t>Procjenjuje se da godišnje oko mili</w:t>
      </w:r>
      <w:r w:rsidR="00D574A4" w:rsidRPr="00521257">
        <w:rPr>
          <w:lang w:val="es-ES"/>
        </w:rPr>
        <w:t xml:space="preserve">on </w:t>
      </w:r>
      <w:r w:rsidR="00EB0613" w:rsidRPr="00521257">
        <w:rPr>
          <w:lang w:val="es-ES"/>
        </w:rPr>
        <w:t xml:space="preserve">ptica močvarica u </w:t>
      </w:r>
      <w:r w:rsidR="00D574A4" w:rsidRPr="00521257">
        <w:rPr>
          <w:lang w:val="es-ES"/>
        </w:rPr>
        <w:t>EU</w:t>
      </w:r>
      <w:r w:rsidR="00EB0613" w:rsidRPr="00521257">
        <w:rPr>
          <w:lang w:val="es-ES"/>
        </w:rPr>
        <w:t xml:space="preserve"> ugine zbog trovanja olovom. Upo</w:t>
      </w:r>
      <w:r w:rsidR="00D574A4" w:rsidRPr="00521257">
        <w:rPr>
          <w:lang w:val="es-ES"/>
        </w:rPr>
        <w:t>treba</w:t>
      </w:r>
      <w:r w:rsidR="00EB0613" w:rsidRPr="00521257">
        <w:rPr>
          <w:lang w:val="es-ES"/>
        </w:rPr>
        <w:t xml:space="preserve"> olova u sačmi dovodi i do rizika za vrste koje se hrane pticama kontaminiranima olovnom sačmom i rizika za ljude koji konzumiraju ptice močvarice upucane olo</w:t>
      </w:r>
      <w:r w:rsidR="00D574A4" w:rsidRPr="00521257">
        <w:rPr>
          <w:lang w:val="es-ES"/>
        </w:rPr>
        <w:t>vnom sačmom</w:t>
      </w:r>
      <w:r w:rsidR="00EB0613" w:rsidRPr="00521257">
        <w:rPr>
          <w:lang w:val="es-ES"/>
        </w:rPr>
        <w:t xml:space="preserve">. Izloženost olovu </w:t>
      </w:r>
      <w:r w:rsidR="00D574A4" w:rsidRPr="00521257">
        <w:rPr>
          <w:lang w:val="es-ES"/>
        </w:rPr>
        <w:t>kod lj</w:t>
      </w:r>
      <w:r w:rsidR="00EB0613" w:rsidRPr="00521257">
        <w:rPr>
          <w:lang w:val="es-ES"/>
        </w:rPr>
        <w:t xml:space="preserve">udi povezana je s </w:t>
      </w:r>
      <w:r w:rsidR="00D574A4" w:rsidRPr="00521257">
        <w:rPr>
          <w:lang w:val="es-ES"/>
        </w:rPr>
        <w:t>efektima</w:t>
      </w:r>
      <w:r w:rsidR="00EB0613" w:rsidRPr="00521257">
        <w:rPr>
          <w:lang w:val="es-ES"/>
        </w:rPr>
        <w:t xml:space="preserve"> na neurološki razvoj, oslabljenom funkcijom bubrega i plodnošću, hipertenzijom, nepovoljnim ishodima trudnoće i smrću.</w:t>
      </w:r>
    </w:p>
    <w:p w:rsidR="00D574A4" w:rsidRPr="00521257" w:rsidRDefault="00D574A4" w:rsidP="00EB0613">
      <w:pPr>
        <w:jc w:val="both"/>
        <w:rPr>
          <w:lang w:val="es-ES"/>
        </w:rPr>
      </w:pPr>
    </w:p>
    <w:p w:rsidR="00D574A4" w:rsidRPr="00521257" w:rsidRDefault="00D574A4" w:rsidP="00D574A4">
      <w:pPr>
        <w:jc w:val="both"/>
        <w:rPr>
          <w:lang w:val="es-ES"/>
        </w:rPr>
      </w:pPr>
      <w:r w:rsidRPr="00521257">
        <w:rPr>
          <w:lang w:val="es-ES"/>
        </w:rPr>
        <w:lastRenderedPageBreak/>
        <w:t>Tačka 50 Priloga 1 Predloga uredbe definiše ograničenja u pogledu osam policikličnih aromatičnih ugljovodonika (PAH). Gumene granule upotrebljavaju se kao materijal za ispunu terena s vještačkom travom. Gumene granule i malč upotrebljavaju se i u rasutom stanju na igralištima ili za sportske namjene, kao što su tereni za golf, atletski stadioni, hipodromi, prirodne staze ili streljane. Te granule i malč prvenstveno se dobijaju od pneumatika. Jedan od glavnih razloga za zabrinutost u pogledu upotrebe granula i malča dobi</w:t>
      </w:r>
      <w:r w:rsidR="0082456D" w:rsidRPr="00521257">
        <w:rPr>
          <w:lang w:val="es-ES"/>
        </w:rPr>
        <w:t>j</w:t>
      </w:r>
      <w:r w:rsidRPr="00521257">
        <w:rPr>
          <w:lang w:val="es-ES"/>
        </w:rPr>
        <w:t xml:space="preserve">enih </w:t>
      </w:r>
      <w:r w:rsidR="0082456D" w:rsidRPr="00521257">
        <w:rPr>
          <w:lang w:val="es-ES"/>
        </w:rPr>
        <w:t xml:space="preserve">od </w:t>
      </w:r>
      <w:r w:rsidRPr="00521257">
        <w:rPr>
          <w:lang w:val="es-ES"/>
        </w:rPr>
        <w:t xml:space="preserve">pneumatika je prisutnost osam PAHova u gumenoj matrici. </w:t>
      </w:r>
      <w:r w:rsidR="002E7244" w:rsidRPr="00521257">
        <w:rPr>
          <w:lang w:val="es-ES"/>
        </w:rPr>
        <w:t xml:space="preserve"> </w:t>
      </w:r>
      <w:r w:rsidR="00F94533" w:rsidRPr="00521257">
        <w:rPr>
          <w:lang w:val="es-ES"/>
        </w:rPr>
        <w:t>Predlogo</w:t>
      </w:r>
      <w:r w:rsidR="002E7244" w:rsidRPr="00521257">
        <w:rPr>
          <w:lang w:val="es-ES"/>
        </w:rPr>
        <w:t>m</w:t>
      </w:r>
      <w:r w:rsidR="00F94533" w:rsidRPr="00521257">
        <w:rPr>
          <w:lang w:val="es-ES"/>
        </w:rPr>
        <w:t xml:space="preserve"> uredbe definsano je </w:t>
      </w:r>
      <w:r w:rsidRPr="00521257">
        <w:rPr>
          <w:lang w:val="es-ES"/>
        </w:rPr>
        <w:t xml:space="preserve">da </w:t>
      </w:r>
      <w:r w:rsidR="00F94533" w:rsidRPr="00521257">
        <w:rPr>
          <w:lang w:val="es-ES"/>
        </w:rPr>
        <w:t>se</w:t>
      </w:r>
      <w:r w:rsidRPr="00521257">
        <w:rPr>
          <w:lang w:val="es-ES"/>
        </w:rPr>
        <w:t xml:space="preserve"> udio </w:t>
      </w:r>
      <w:r w:rsidR="00F94533" w:rsidRPr="00521257">
        <w:rPr>
          <w:lang w:val="es-ES"/>
        </w:rPr>
        <w:t>PAH</w:t>
      </w:r>
      <w:r w:rsidRPr="00521257">
        <w:rPr>
          <w:lang w:val="es-ES"/>
        </w:rPr>
        <w:t xml:space="preserve"> </w:t>
      </w:r>
      <w:r w:rsidR="00F94533" w:rsidRPr="00521257">
        <w:rPr>
          <w:lang w:val="es-ES"/>
        </w:rPr>
        <w:t xml:space="preserve">smanjuje, </w:t>
      </w:r>
      <w:r w:rsidRPr="00521257">
        <w:rPr>
          <w:lang w:val="es-ES"/>
        </w:rPr>
        <w:t>graničn</w:t>
      </w:r>
      <w:r w:rsidR="00F94533" w:rsidRPr="00521257">
        <w:rPr>
          <w:lang w:val="es-ES"/>
        </w:rPr>
        <w:t>a</w:t>
      </w:r>
      <w:r w:rsidRPr="00521257">
        <w:rPr>
          <w:lang w:val="es-ES"/>
        </w:rPr>
        <w:t xml:space="preserve"> vrijednost koncentracije od 20 mg/kg za zb</w:t>
      </w:r>
      <w:r w:rsidR="00F94533" w:rsidRPr="00521257">
        <w:rPr>
          <w:lang w:val="es-ES"/>
        </w:rPr>
        <w:t>ir</w:t>
      </w:r>
      <w:r w:rsidRPr="00521257">
        <w:rPr>
          <w:lang w:val="es-ES"/>
        </w:rPr>
        <w:t xml:space="preserve"> osam </w:t>
      </w:r>
      <w:r w:rsidR="002E7244" w:rsidRPr="00521257">
        <w:rPr>
          <w:lang w:val="es-ES"/>
        </w:rPr>
        <w:t>PAH</w:t>
      </w:r>
      <w:r w:rsidRPr="00521257">
        <w:rPr>
          <w:lang w:val="es-ES"/>
        </w:rPr>
        <w:t xml:space="preserve"> u gumenim granulama. </w:t>
      </w:r>
      <w:r w:rsidR="00F94533" w:rsidRPr="00521257">
        <w:rPr>
          <w:lang w:val="es-ES"/>
        </w:rPr>
        <w:t>G</w:t>
      </w:r>
      <w:r w:rsidRPr="00521257">
        <w:rPr>
          <w:lang w:val="es-ES"/>
        </w:rPr>
        <w:t>ran</w:t>
      </w:r>
      <w:r w:rsidR="00F94533" w:rsidRPr="00521257">
        <w:rPr>
          <w:lang w:val="es-ES"/>
        </w:rPr>
        <w:t xml:space="preserve">ična vrijednost od 20 mg/kg ne zasniva se </w:t>
      </w:r>
      <w:r w:rsidRPr="00521257">
        <w:rPr>
          <w:lang w:val="es-ES"/>
        </w:rPr>
        <w:t>na procijenjenom riziku, nego da je riječ o mjeri čiji je jedini cilj izbjegavanje vrlo visokih koncentracija policikličkih aromatskih ugljovod</w:t>
      </w:r>
      <w:r w:rsidR="00B566F8" w:rsidRPr="00521257">
        <w:rPr>
          <w:lang w:val="es-ES"/>
        </w:rPr>
        <w:t>on</w:t>
      </w:r>
      <w:r w:rsidRPr="00521257">
        <w:rPr>
          <w:lang w:val="es-ES"/>
        </w:rPr>
        <w:t xml:space="preserve">ika. </w:t>
      </w:r>
    </w:p>
    <w:p w:rsidR="00D932F0" w:rsidRPr="00521257" w:rsidRDefault="00D932F0" w:rsidP="002E7244">
      <w:pPr>
        <w:jc w:val="both"/>
        <w:rPr>
          <w:lang w:val="es-ES"/>
        </w:rPr>
      </w:pPr>
    </w:p>
    <w:p w:rsidR="002E7244" w:rsidRPr="00521257" w:rsidRDefault="00D932F0" w:rsidP="002E7244">
      <w:pPr>
        <w:jc w:val="both"/>
        <w:rPr>
          <w:lang w:val="es-ES"/>
        </w:rPr>
      </w:pPr>
      <w:r w:rsidRPr="00521257">
        <w:rPr>
          <w:lang w:val="es-ES"/>
        </w:rPr>
        <w:t>Dvije grupe</w:t>
      </w:r>
      <w:r w:rsidR="002E7244" w:rsidRPr="00521257">
        <w:rPr>
          <w:lang w:val="es-ES"/>
        </w:rPr>
        <w:t xml:space="preserve"> PFCA-a C9–C14 doda</w:t>
      </w:r>
      <w:r w:rsidRPr="00521257">
        <w:rPr>
          <w:lang w:val="es-ES"/>
        </w:rPr>
        <w:t>te su na Listu supstanci koje izazivaju zabrinutost</w:t>
      </w:r>
      <w:r w:rsidR="00F223B2" w:rsidRPr="00521257">
        <w:rPr>
          <w:lang w:val="es-ES"/>
        </w:rPr>
        <w:t>,</w:t>
      </w:r>
      <w:r w:rsidR="002E7244" w:rsidRPr="00521257">
        <w:rPr>
          <w:lang w:val="es-ES"/>
        </w:rPr>
        <w:t xml:space="preserve"> perfluorononan-1-oična kiselina („PFNA”) s 9 atoma uglj</w:t>
      </w:r>
      <w:r w:rsidR="008D16AE" w:rsidRPr="00521257">
        <w:rPr>
          <w:lang w:val="es-ES"/>
        </w:rPr>
        <w:t>enika</w:t>
      </w:r>
      <w:r w:rsidR="002E7244" w:rsidRPr="00521257">
        <w:rPr>
          <w:lang w:val="es-ES"/>
        </w:rPr>
        <w:t xml:space="preserve"> u lancu </w:t>
      </w:r>
      <w:r w:rsidR="008D16AE" w:rsidRPr="00521257">
        <w:rPr>
          <w:lang w:val="es-ES"/>
        </w:rPr>
        <w:t>i</w:t>
      </w:r>
      <w:r w:rsidR="002E7244" w:rsidRPr="00521257">
        <w:rPr>
          <w:lang w:val="es-ES"/>
        </w:rPr>
        <w:t xml:space="preserve"> nje</w:t>
      </w:r>
      <w:r w:rsidR="008D16AE" w:rsidRPr="00521257">
        <w:rPr>
          <w:lang w:val="es-ES"/>
        </w:rPr>
        <w:t xml:space="preserve">ne </w:t>
      </w:r>
      <w:r w:rsidR="002E7244" w:rsidRPr="00521257">
        <w:rPr>
          <w:lang w:val="es-ES"/>
        </w:rPr>
        <w:t>natrij</w:t>
      </w:r>
      <w:r w:rsidR="008D16AE" w:rsidRPr="00521257">
        <w:rPr>
          <w:lang w:val="es-ES"/>
        </w:rPr>
        <w:t>umove</w:t>
      </w:r>
      <w:r w:rsidR="002E7244" w:rsidRPr="00521257">
        <w:rPr>
          <w:lang w:val="es-ES"/>
        </w:rPr>
        <w:t xml:space="preserve"> i amonij</w:t>
      </w:r>
      <w:r w:rsidR="008D16AE" w:rsidRPr="00521257">
        <w:rPr>
          <w:lang w:val="es-ES"/>
        </w:rPr>
        <w:t>umove</w:t>
      </w:r>
      <w:r w:rsidR="002E7244" w:rsidRPr="00521257">
        <w:rPr>
          <w:lang w:val="es-ES"/>
        </w:rPr>
        <w:t xml:space="preserve"> soli, </w:t>
      </w:r>
      <w:r w:rsidR="005F646E" w:rsidRPr="00521257">
        <w:rPr>
          <w:lang w:val="es-ES"/>
        </w:rPr>
        <w:t>i</w:t>
      </w:r>
      <w:r w:rsidR="002E7244" w:rsidRPr="00521257">
        <w:rPr>
          <w:lang w:val="es-ES"/>
        </w:rPr>
        <w:t xml:space="preserve"> nonadekafluordekanska kiselina („PFDA”) s 10 atoma uglj</w:t>
      </w:r>
      <w:r w:rsidR="005F646E" w:rsidRPr="00521257">
        <w:rPr>
          <w:lang w:val="es-ES"/>
        </w:rPr>
        <w:t xml:space="preserve">enika </w:t>
      </w:r>
      <w:r w:rsidR="002E7244" w:rsidRPr="00521257">
        <w:rPr>
          <w:lang w:val="es-ES"/>
        </w:rPr>
        <w:t xml:space="preserve">u lancu </w:t>
      </w:r>
      <w:r w:rsidR="005F646E" w:rsidRPr="00521257">
        <w:rPr>
          <w:lang w:val="es-ES"/>
        </w:rPr>
        <w:t>i</w:t>
      </w:r>
      <w:r w:rsidR="002E7244" w:rsidRPr="00521257">
        <w:rPr>
          <w:lang w:val="es-ES"/>
        </w:rPr>
        <w:t xml:space="preserve"> nje</w:t>
      </w:r>
      <w:r w:rsidR="005F646E" w:rsidRPr="00521257">
        <w:rPr>
          <w:lang w:val="es-ES"/>
        </w:rPr>
        <w:t>ne</w:t>
      </w:r>
      <w:r w:rsidR="002E7244" w:rsidRPr="00521257">
        <w:rPr>
          <w:lang w:val="es-ES"/>
        </w:rPr>
        <w:t xml:space="preserve"> natrij</w:t>
      </w:r>
      <w:r w:rsidR="005F646E" w:rsidRPr="00521257">
        <w:rPr>
          <w:lang w:val="es-ES"/>
        </w:rPr>
        <w:t>umove</w:t>
      </w:r>
      <w:r w:rsidR="002E7244" w:rsidRPr="00521257">
        <w:rPr>
          <w:lang w:val="es-ES"/>
        </w:rPr>
        <w:t xml:space="preserve"> i amonij</w:t>
      </w:r>
      <w:r w:rsidR="005F646E" w:rsidRPr="00521257">
        <w:rPr>
          <w:lang w:val="es-ES"/>
        </w:rPr>
        <w:t xml:space="preserve">umove </w:t>
      </w:r>
      <w:r w:rsidR="002E7244" w:rsidRPr="00521257">
        <w:rPr>
          <w:lang w:val="es-ES"/>
        </w:rPr>
        <w:t xml:space="preserve">soli, kao reproduktivno toksične </w:t>
      </w:r>
      <w:r w:rsidR="005F646E" w:rsidRPr="00521257">
        <w:rPr>
          <w:lang w:val="es-ES"/>
        </w:rPr>
        <w:t>i</w:t>
      </w:r>
      <w:r w:rsidR="002E7244" w:rsidRPr="00521257">
        <w:rPr>
          <w:lang w:val="es-ES"/>
        </w:rPr>
        <w:t xml:space="preserve"> </w:t>
      </w:r>
      <w:r w:rsidR="005F646E" w:rsidRPr="00521257">
        <w:rPr>
          <w:lang w:val="es-ES"/>
        </w:rPr>
        <w:t>dugotrajne</w:t>
      </w:r>
      <w:r w:rsidR="002E7244" w:rsidRPr="00521257">
        <w:rPr>
          <w:lang w:val="es-ES"/>
        </w:rPr>
        <w:t xml:space="preserve">, bioakumulativne i toksične („PBT”) </w:t>
      </w:r>
      <w:r w:rsidR="005F646E" w:rsidRPr="00521257">
        <w:rPr>
          <w:lang w:val="es-ES"/>
        </w:rPr>
        <w:t>supstance</w:t>
      </w:r>
      <w:r w:rsidR="002E7244" w:rsidRPr="00521257">
        <w:rPr>
          <w:lang w:val="es-ES"/>
        </w:rPr>
        <w:t xml:space="preserve">. </w:t>
      </w:r>
      <w:r w:rsidR="00F223B2" w:rsidRPr="00521257">
        <w:rPr>
          <w:lang w:val="es-ES"/>
        </w:rPr>
        <w:t xml:space="preserve">Takođe, </w:t>
      </w:r>
      <w:r w:rsidR="002E7244" w:rsidRPr="00521257">
        <w:rPr>
          <w:lang w:val="es-ES"/>
        </w:rPr>
        <w:t xml:space="preserve">PFNA i PFDA </w:t>
      </w:r>
      <w:r w:rsidR="005F646E" w:rsidRPr="00521257">
        <w:rPr>
          <w:lang w:val="es-ES"/>
        </w:rPr>
        <w:t>klasifikovane su</w:t>
      </w:r>
      <w:r w:rsidR="002E7244" w:rsidRPr="00521257">
        <w:rPr>
          <w:lang w:val="es-ES"/>
        </w:rPr>
        <w:t xml:space="preserve"> kao karcinogene </w:t>
      </w:r>
      <w:r w:rsidR="005F646E" w:rsidRPr="00521257">
        <w:rPr>
          <w:lang w:val="es-ES"/>
        </w:rPr>
        <w:t>supstance</w:t>
      </w:r>
      <w:r w:rsidR="002E7244" w:rsidRPr="00521257">
        <w:rPr>
          <w:lang w:val="es-ES"/>
        </w:rPr>
        <w:t xml:space="preserve"> kategorije 2. i reproduktivno toksične </w:t>
      </w:r>
      <w:r w:rsidR="005F646E" w:rsidRPr="00521257">
        <w:rPr>
          <w:lang w:val="es-ES"/>
        </w:rPr>
        <w:t xml:space="preserve">supstance </w:t>
      </w:r>
      <w:r w:rsidR="002E7244" w:rsidRPr="00521257">
        <w:rPr>
          <w:lang w:val="es-ES"/>
        </w:rPr>
        <w:t xml:space="preserve">kategorije 1.B. </w:t>
      </w:r>
      <w:r w:rsidR="00F223B2" w:rsidRPr="00521257">
        <w:rPr>
          <w:lang w:val="es-ES"/>
        </w:rPr>
        <w:t>Predlogom uredbe ograničena je proizvodnja</w:t>
      </w:r>
      <w:r w:rsidR="002E7244" w:rsidRPr="00521257">
        <w:rPr>
          <w:lang w:val="es-ES"/>
        </w:rPr>
        <w:t>, upo</w:t>
      </w:r>
      <w:r w:rsidR="00F223B2" w:rsidRPr="00521257">
        <w:rPr>
          <w:lang w:val="es-ES"/>
        </w:rPr>
        <w:t>treba</w:t>
      </w:r>
      <w:r w:rsidR="002E7244" w:rsidRPr="00521257">
        <w:rPr>
          <w:lang w:val="es-ES"/>
        </w:rPr>
        <w:t xml:space="preserve"> i stavljanj</w:t>
      </w:r>
      <w:r w:rsidR="000E1EBC" w:rsidRPr="00521257">
        <w:rPr>
          <w:lang w:val="es-ES"/>
        </w:rPr>
        <w:t>e</w:t>
      </w:r>
      <w:r w:rsidR="002E7244" w:rsidRPr="00521257">
        <w:rPr>
          <w:lang w:val="es-ES"/>
        </w:rPr>
        <w:t xml:space="preserve"> na tržište linearnih i/ili razgranatih PFCA-a C9–C14, njihovih soli i srodnih </w:t>
      </w:r>
      <w:r w:rsidR="000E1EBC" w:rsidRPr="00521257">
        <w:rPr>
          <w:lang w:val="es-ES"/>
        </w:rPr>
        <w:t>supstanci kao posebnih supstanci</w:t>
      </w:r>
      <w:r w:rsidR="002E7244" w:rsidRPr="00521257">
        <w:rPr>
          <w:lang w:val="es-ES"/>
        </w:rPr>
        <w:t xml:space="preserve">, sastojaka drugih </w:t>
      </w:r>
      <w:r w:rsidR="000E1EBC" w:rsidRPr="00521257">
        <w:rPr>
          <w:lang w:val="es-ES"/>
        </w:rPr>
        <w:t>supstanci</w:t>
      </w:r>
      <w:r w:rsidR="002E7244" w:rsidRPr="00521257">
        <w:rPr>
          <w:lang w:val="es-ES"/>
        </w:rPr>
        <w:t>, u smje</w:t>
      </w:r>
      <w:r w:rsidR="000E1EBC" w:rsidRPr="00521257">
        <w:rPr>
          <w:lang w:val="es-ES"/>
        </w:rPr>
        <w:t>šama ili proizvodima.</w:t>
      </w:r>
    </w:p>
    <w:p w:rsidR="00875DEA" w:rsidRPr="00521257" w:rsidRDefault="00875DEA" w:rsidP="000E1EBC">
      <w:pPr>
        <w:jc w:val="both"/>
        <w:rPr>
          <w:lang w:val="es-ES"/>
        </w:rPr>
      </w:pPr>
    </w:p>
    <w:p w:rsidR="000E1EBC" w:rsidRPr="00521257" w:rsidRDefault="00875DEA" w:rsidP="000E1EBC">
      <w:pPr>
        <w:jc w:val="both"/>
        <w:rPr>
          <w:lang w:val="es-ES"/>
        </w:rPr>
      </w:pPr>
      <w:proofErr w:type="gramStart"/>
      <w:r w:rsidRPr="00521257">
        <w:rPr>
          <w:lang w:val="es-ES"/>
        </w:rPr>
        <w:t>N,</w:t>
      </w:r>
      <w:r w:rsidR="000E1EBC" w:rsidRPr="00521257">
        <w:rPr>
          <w:lang w:val="es-ES"/>
        </w:rPr>
        <w:t>N</w:t>
      </w:r>
      <w:proofErr w:type="gramEnd"/>
      <w:r w:rsidR="000E1EBC" w:rsidRPr="00521257">
        <w:rPr>
          <w:lang w:val="es-ES"/>
        </w:rPr>
        <w:t xml:space="preserve">-dimetilformamid je aprotični organski rastvarač srednje polarnosti klasifikovan kao reproduktivno toksična supstanca 1.B kategorije, akutno toksična supstanca 4. kategorije (udisanjem i dermalnim putem primjene) i kao supstanca nadražujuća za oči 2. kategorije. </w:t>
      </w:r>
      <w:proofErr w:type="gramStart"/>
      <w:r w:rsidR="000E1EBC" w:rsidRPr="00521257">
        <w:rPr>
          <w:lang w:val="es-ES"/>
        </w:rPr>
        <w:t>N,N</w:t>
      </w:r>
      <w:proofErr w:type="gramEnd"/>
      <w:r w:rsidR="000E1EBC" w:rsidRPr="00521257">
        <w:rPr>
          <w:lang w:val="es-ES"/>
        </w:rPr>
        <w:t xml:space="preserve">-dimetilformamid je supstanca koja se proizvodi u velikim količinama i koja se upotrebljava u mnogim industrijskim okruženjima i profesionalnim djelatnostima. </w:t>
      </w:r>
      <w:r w:rsidRPr="00521257">
        <w:rPr>
          <w:lang w:val="es-ES"/>
        </w:rPr>
        <w:t>Imajući u v</w:t>
      </w:r>
      <w:r w:rsidR="00325E30" w:rsidRPr="00521257">
        <w:rPr>
          <w:lang w:val="es-ES"/>
        </w:rPr>
        <w:t>i</w:t>
      </w:r>
      <w:r w:rsidRPr="00521257">
        <w:rPr>
          <w:lang w:val="es-ES"/>
        </w:rPr>
        <w:t>d</w:t>
      </w:r>
      <w:r w:rsidR="00325E30" w:rsidRPr="00521257">
        <w:rPr>
          <w:lang w:val="es-ES"/>
        </w:rPr>
        <w:t>u</w:t>
      </w:r>
      <w:r w:rsidRPr="00521257">
        <w:rPr>
          <w:lang w:val="es-ES"/>
        </w:rPr>
        <w:t xml:space="preserve"> da p</w:t>
      </w:r>
      <w:r w:rsidR="000E1EBC" w:rsidRPr="00521257">
        <w:rPr>
          <w:lang w:val="es-ES"/>
        </w:rPr>
        <w:t>ostoji neprihvatljiv rizik za radnike</w:t>
      </w:r>
      <w:r w:rsidR="00D00B1E" w:rsidRPr="00521257">
        <w:rPr>
          <w:lang w:val="es-ES"/>
        </w:rPr>
        <w:t>,</w:t>
      </w:r>
      <w:r w:rsidR="000E1EBC" w:rsidRPr="00521257">
        <w:rPr>
          <w:lang w:val="es-ES"/>
        </w:rPr>
        <w:t xml:space="preserve"> koji proizlazi iz izloženosti </w:t>
      </w:r>
      <w:proofErr w:type="gramStart"/>
      <w:r w:rsidR="000E1EBC" w:rsidRPr="00521257">
        <w:rPr>
          <w:lang w:val="es-ES"/>
        </w:rPr>
        <w:t>N,N</w:t>
      </w:r>
      <w:proofErr w:type="gramEnd"/>
      <w:r w:rsidR="000E1EBC" w:rsidRPr="00521257">
        <w:rPr>
          <w:lang w:val="es-ES"/>
        </w:rPr>
        <w:t>-dimetilformamidu iznad posebnih vrijednosti DNEL-a</w:t>
      </w:r>
      <w:r w:rsidR="00D00B1E" w:rsidRPr="00521257">
        <w:rPr>
          <w:lang w:val="es-ES"/>
        </w:rPr>
        <w:t>,</w:t>
      </w:r>
      <w:r w:rsidR="000E1EBC" w:rsidRPr="00521257">
        <w:rPr>
          <w:lang w:val="es-ES"/>
        </w:rPr>
        <w:t xml:space="preserve"> Predlog</w:t>
      </w:r>
      <w:r w:rsidR="00D00B1E" w:rsidRPr="00521257">
        <w:rPr>
          <w:lang w:val="es-ES"/>
        </w:rPr>
        <w:t>om</w:t>
      </w:r>
      <w:r w:rsidR="000E1EBC" w:rsidRPr="00521257">
        <w:rPr>
          <w:lang w:val="es-ES"/>
        </w:rPr>
        <w:t xml:space="preserve"> uredbe definisano je ograničenje kojim se utvrđuje DNEL za izloženost radnika N,N-dimetilformamidu i udisanjem i dermalnim putem.</w:t>
      </w:r>
    </w:p>
    <w:p w:rsidR="00396DB3" w:rsidRPr="00521257" w:rsidRDefault="00396DB3" w:rsidP="00396DB3">
      <w:pPr>
        <w:jc w:val="both"/>
        <w:rPr>
          <w:lang w:val="es-ES"/>
        </w:rPr>
      </w:pPr>
    </w:p>
    <w:p w:rsidR="00581B4A" w:rsidRPr="00521257" w:rsidRDefault="00581B4A" w:rsidP="00581B4A">
      <w:pPr>
        <w:rPr>
          <w:b/>
          <w:lang w:val="es-ES"/>
        </w:rPr>
      </w:pPr>
      <w:r w:rsidRPr="00521257">
        <w:rPr>
          <w:b/>
          <w:lang w:val="es-ES"/>
        </w:rPr>
        <w:t>V. PROCJENA FINANSIJSKI</w:t>
      </w:r>
      <w:r w:rsidR="007E5D54" w:rsidRPr="00521257">
        <w:rPr>
          <w:b/>
          <w:lang w:val="es-ES"/>
        </w:rPr>
        <w:t>H SREDSTAVA ZA SPROVOĐENJE OVE UREDBE</w:t>
      </w:r>
    </w:p>
    <w:p w:rsidR="00581B4A" w:rsidRPr="00521257" w:rsidRDefault="00581B4A" w:rsidP="00581B4A">
      <w:pPr>
        <w:rPr>
          <w:lang w:val="es-ES"/>
        </w:rPr>
      </w:pPr>
    </w:p>
    <w:p w:rsidR="0079151C" w:rsidRPr="00521257" w:rsidRDefault="00581B4A" w:rsidP="00281204">
      <w:pPr>
        <w:jc w:val="both"/>
      </w:pPr>
      <w:r w:rsidRPr="00521257">
        <w:rPr>
          <w:lang w:val="es-ES"/>
        </w:rPr>
        <w:t>Ključne aktivnosti utvrđene Predlogom uredbe odnose se na zabrane i ograničenja korišćenja hemikalija koje se proizvode, uvoze, stavljaju u promet. Ako ograničenje ima formu zabrane svih ili određenih načina upotrebe supstance, bezbjednije alternative se mogu pronaći. Imajući u vidu, da Crna Gora trenutno nema proizvodnju hemikalija velikog obima, a stavljanje u promet i uvoz je uglavnom iz zemalja EU, koje već primjenjuju propisane zabrane i ograničenja, implementacija Uredbe neće prouzrokovati nove, dodatne troškove. Kontrola hemikalija i proizvoda obavljaće se uvidom u dokumentaciju u sklopu redovne inspekci</w:t>
      </w:r>
      <w:r w:rsidR="007C05BD" w:rsidRPr="00521257">
        <w:rPr>
          <w:lang w:val="es-ES"/>
        </w:rPr>
        <w:t>j</w:t>
      </w:r>
      <w:r w:rsidRPr="00521257">
        <w:rPr>
          <w:lang w:val="es-ES"/>
        </w:rPr>
        <w:t>ske kontrole. Za sprovođenje Uredbe nijesu potrebna dodatna finansijska sredstva iz državnog budžeta.</w:t>
      </w:r>
    </w:p>
    <w:bookmarkEnd w:id="0"/>
    <w:p w:rsidR="00667B01" w:rsidRPr="00521257" w:rsidRDefault="00667B01">
      <w:pPr>
        <w:jc w:val="both"/>
      </w:pPr>
    </w:p>
    <w:sectPr w:rsidR="00667B01" w:rsidRPr="00521257" w:rsidSect="003C3400">
      <w:footerReference w:type="default" r:id="rId41"/>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081" w:rsidRDefault="008A4081" w:rsidP="00E32F11">
      <w:r>
        <w:separator/>
      </w:r>
    </w:p>
  </w:endnote>
  <w:endnote w:type="continuationSeparator" w:id="0">
    <w:p w:rsidR="008A4081" w:rsidRDefault="008A4081" w:rsidP="00E3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54509"/>
      <w:docPartObj>
        <w:docPartGallery w:val="Page Numbers (Bottom of Page)"/>
        <w:docPartUnique/>
      </w:docPartObj>
    </w:sdtPr>
    <w:sdtEndPr>
      <w:rPr>
        <w:noProof/>
      </w:rPr>
    </w:sdtEndPr>
    <w:sdtContent>
      <w:p w:rsidR="006C1C67" w:rsidRDefault="006C1C67">
        <w:pPr>
          <w:pStyle w:val="Footer"/>
          <w:jc w:val="right"/>
        </w:pPr>
        <w:r>
          <w:fldChar w:fldCharType="begin"/>
        </w:r>
        <w:r>
          <w:instrText xml:space="preserve"> PAGE   \* MERGEFORMAT </w:instrText>
        </w:r>
        <w:r>
          <w:fldChar w:fldCharType="separate"/>
        </w:r>
        <w:r w:rsidR="00521257">
          <w:rPr>
            <w:noProof/>
          </w:rPr>
          <w:t>48</w:t>
        </w:r>
        <w:r>
          <w:rPr>
            <w:noProof/>
          </w:rPr>
          <w:fldChar w:fldCharType="end"/>
        </w:r>
      </w:p>
    </w:sdtContent>
  </w:sdt>
  <w:p w:rsidR="006C1C67" w:rsidRDefault="006C1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081" w:rsidRDefault="008A4081" w:rsidP="00E32F11">
      <w:r>
        <w:separator/>
      </w:r>
    </w:p>
  </w:footnote>
  <w:footnote w:type="continuationSeparator" w:id="0">
    <w:p w:rsidR="008A4081" w:rsidRDefault="008A4081" w:rsidP="00E32F11">
      <w:r>
        <w:continuationSeparator/>
      </w:r>
    </w:p>
  </w:footnote>
  <w:footnote w:id="1">
    <w:p w:rsidR="006C1C67" w:rsidRPr="00AD7A13" w:rsidRDefault="006C1C67" w:rsidP="007F7D4F">
      <w:pPr>
        <w:pStyle w:val="FootnoteText"/>
        <w:rPr>
          <w:lang w:val="pl-PL"/>
        </w:rPr>
      </w:pPr>
      <w:r>
        <w:rPr>
          <w:rStyle w:val="FootnoteReference"/>
        </w:rPr>
        <w:footnoteRef/>
      </w:r>
      <w:r w:rsidRPr="00AD7A13">
        <w:rPr>
          <w:lang w:val="pl-PL"/>
        </w:rPr>
        <w:t xml:space="preserve"> Uz sintetički organski polimer dat je tarifni broj odnosno tarifna  oznaka ako je dod</w:t>
      </w:r>
      <w:r>
        <w:rPr>
          <w:lang w:val="pl-PL"/>
        </w:rPr>
        <w:t>ij</w:t>
      </w:r>
      <w:r w:rsidRPr="00AD7A13">
        <w:rPr>
          <w:lang w:val="pl-PL"/>
        </w:rPr>
        <w:t>eljena.</w:t>
      </w:r>
    </w:p>
  </w:footnote>
  <w:footnote w:id="2">
    <w:p w:rsidR="006C1C67" w:rsidRPr="00F5439A" w:rsidRDefault="006C1C67" w:rsidP="00F5439A">
      <w:pPr>
        <w:pStyle w:val="FootnoteText"/>
        <w:jc w:val="both"/>
        <w:rPr>
          <w:lang w:val="sr-Latn-ME"/>
        </w:rPr>
      </w:pPr>
      <w:r>
        <w:rPr>
          <w:rStyle w:val="FootnoteReference"/>
        </w:rPr>
        <w:footnoteRef/>
      </w:r>
      <w:r>
        <w:t xml:space="preserve"> </w:t>
      </w:r>
      <w:r w:rsidRPr="00F5439A">
        <w:t>močvarna područja su područja močvara, tresetišta ili vode, prirodna ili vještačka, trajna ili privremena, s vodom koja je</w:t>
      </w:r>
      <w:r>
        <w:t xml:space="preserve"> statična ili protočna, slatka </w:t>
      </w:r>
      <w:r w:rsidRPr="00F5439A">
        <w:t>ili slana, uključujući područja morske vode čija dubina za vrijeme os</w:t>
      </w:r>
      <w:r>
        <w:t>j</w:t>
      </w:r>
      <w:r w:rsidRPr="00F5439A">
        <w:t>eke ne premašuje šest metara;</w:t>
      </w:r>
    </w:p>
  </w:footnote>
  <w:footnote w:id="3">
    <w:p w:rsidR="006C1C67" w:rsidRPr="00092942" w:rsidRDefault="006C1C67">
      <w:pPr>
        <w:pStyle w:val="FootnoteText"/>
        <w:rPr>
          <w:lang w:val="sr-Latn-ME"/>
        </w:rPr>
      </w:pPr>
      <w:r>
        <w:rPr>
          <w:rStyle w:val="FootnoteReference"/>
        </w:rPr>
        <w:footnoteRef/>
      </w:r>
      <w:r>
        <w:t xml:space="preserve"> sačma</w:t>
      </w:r>
      <w:r w:rsidRPr="00092942">
        <w:t xml:space="preserve"> su peleti upotrijebljeni ili namijenjeni za upotrebu u pojedinačnom punjenju ili ulošku u sačmarici;</w:t>
      </w:r>
    </w:p>
  </w:footnote>
  <w:footnote w:id="4">
    <w:p w:rsidR="006C1C67" w:rsidRPr="005C75BF" w:rsidRDefault="006C1C67">
      <w:pPr>
        <w:pStyle w:val="FootnoteText"/>
        <w:rPr>
          <w:color w:val="FF0000"/>
          <w:sz w:val="16"/>
          <w:szCs w:val="16"/>
          <w:lang w:val="sr-Latn-ME"/>
        </w:rPr>
      </w:pPr>
      <w:r>
        <w:rPr>
          <w:rStyle w:val="FootnoteReference"/>
        </w:rPr>
        <w:footnoteRef/>
      </w:r>
      <w:r>
        <w:t xml:space="preserve"> </w:t>
      </w:r>
      <w:r w:rsidRPr="005C75BF">
        <w:rPr>
          <w:color w:val="FF0000"/>
          <w:sz w:val="16"/>
          <w:szCs w:val="16"/>
        </w:rPr>
        <w:t>Prilog II Regulative  (EZ) br. 1223/2009 Evropskog parlamenta i Savjeta o kozmetičkim proizvodima</w:t>
      </w:r>
    </w:p>
  </w:footnote>
  <w:footnote w:id="5">
    <w:p w:rsidR="006C1C67" w:rsidRPr="005C75BF" w:rsidRDefault="006C1C67">
      <w:pPr>
        <w:pStyle w:val="FootnoteText"/>
        <w:rPr>
          <w:sz w:val="16"/>
          <w:szCs w:val="16"/>
          <w:lang w:val="sr-Latn-ME"/>
        </w:rPr>
      </w:pPr>
      <w:r w:rsidRPr="005C75BF">
        <w:rPr>
          <w:rStyle w:val="FootnoteReference"/>
          <w:color w:val="FF0000"/>
          <w:sz w:val="16"/>
          <w:szCs w:val="16"/>
        </w:rPr>
        <w:footnoteRef/>
      </w:r>
      <w:r w:rsidRPr="005C75BF">
        <w:rPr>
          <w:color w:val="FF0000"/>
          <w:sz w:val="16"/>
          <w:szCs w:val="16"/>
        </w:rPr>
        <w:t xml:space="preserve"> </w:t>
      </w:r>
      <w:r w:rsidRPr="005C75BF">
        <w:rPr>
          <w:color w:val="FF0000"/>
          <w:sz w:val="16"/>
          <w:szCs w:val="16"/>
          <w:shd w:val="clear" w:color="auto" w:fill="FFFFFF"/>
        </w:rPr>
        <w:t>Prilog IV regulative (EZ) br. 1223/2009</w:t>
      </w:r>
      <w:r w:rsidRPr="005C75BF">
        <w:rPr>
          <w:color w:val="FF0000"/>
          <w:sz w:val="16"/>
          <w:szCs w:val="16"/>
        </w:rPr>
        <w:t xml:space="preserve"> Evropskog parlamenta i Savjeta o kozmetičkim proizvodima</w:t>
      </w:r>
    </w:p>
  </w:footnote>
  <w:footnote w:id="6">
    <w:p w:rsidR="006C1C67" w:rsidRPr="005C75BF" w:rsidRDefault="006C1C67">
      <w:pPr>
        <w:pStyle w:val="FootnoteText"/>
        <w:rPr>
          <w:sz w:val="16"/>
          <w:szCs w:val="16"/>
          <w:lang w:val="sr-Latn-ME"/>
        </w:rPr>
      </w:pPr>
      <w:r w:rsidRPr="005C75BF">
        <w:rPr>
          <w:rStyle w:val="FootnoteReference"/>
          <w:sz w:val="16"/>
          <w:szCs w:val="16"/>
        </w:rPr>
        <w:footnoteRef/>
      </w:r>
      <w:r w:rsidRPr="005C75BF">
        <w:rPr>
          <w:sz w:val="16"/>
          <w:szCs w:val="16"/>
        </w:rPr>
        <w:t xml:space="preserve"> </w:t>
      </w:r>
      <w:r w:rsidRPr="005C75BF">
        <w:rPr>
          <w:color w:val="FF0000"/>
          <w:sz w:val="16"/>
          <w:szCs w:val="16"/>
          <w:shd w:val="clear" w:color="auto" w:fill="FFFFFF"/>
        </w:rPr>
        <w:t xml:space="preserve">Prilog II Ragulative br. 1223/2009 </w:t>
      </w:r>
    </w:p>
  </w:footnote>
  <w:footnote w:id="7">
    <w:p w:rsidR="006C1C67" w:rsidRPr="005C75BF" w:rsidRDefault="006C1C67">
      <w:pPr>
        <w:pStyle w:val="FootnoteText"/>
        <w:rPr>
          <w:sz w:val="16"/>
          <w:szCs w:val="16"/>
          <w:lang w:val="sr-Latn-ME"/>
        </w:rPr>
      </w:pPr>
      <w:r w:rsidRPr="005C75BF">
        <w:rPr>
          <w:rStyle w:val="FootnoteReference"/>
          <w:sz w:val="16"/>
          <w:szCs w:val="16"/>
        </w:rPr>
        <w:footnoteRef/>
      </w:r>
      <w:r w:rsidRPr="005C75BF">
        <w:rPr>
          <w:sz w:val="16"/>
          <w:szCs w:val="16"/>
        </w:rPr>
        <w:t xml:space="preserve"> </w:t>
      </w:r>
      <w:r w:rsidRPr="005C75BF">
        <w:rPr>
          <w:color w:val="FF0000"/>
          <w:sz w:val="16"/>
          <w:szCs w:val="16"/>
          <w:shd w:val="clear" w:color="auto" w:fill="FFFFFF"/>
        </w:rPr>
        <w:t>Prilog IV Regulative (EZ) br. 1223/2009</w:t>
      </w:r>
    </w:p>
  </w:footnote>
  <w:footnote w:id="8">
    <w:p w:rsidR="006C1C67" w:rsidRPr="00AA2DC3" w:rsidRDefault="006C1C67">
      <w:pPr>
        <w:pStyle w:val="FootnoteText"/>
        <w:rPr>
          <w:lang w:val="sr-Latn-ME"/>
        </w:rPr>
      </w:pPr>
      <w:r w:rsidRPr="005C75BF">
        <w:rPr>
          <w:rStyle w:val="FootnoteReference"/>
          <w:sz w:val="16"/>
          <w:szCs w:val="16"/>
        </w:rPr>
        <w:footnoteRef/>
      </w:r>
      <w:r w:rsidRPr="005C75BF">
        <w:rPr>
          <w:sz w:val="16"/>
          <w:szCs w:val="16"/>
        </w:rPr>
        <w:t xml:space="preserve"> </w:t>
      </w:r>
      <w:r w:rsidRPr="005C75BF">
        <w:rPr>
          <w:color w:val="FF0000"/>
          <w:sz w:val="16"/>
          <w:szCs w:val="16"/>
          <w:shd w:val="clear" w:color="auto" w:fill="FFFFFF"/>
        </w:rPr>
        <w:t>Prilog IV Regulative (EZ) br. 1223/2009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EF6"/>
    <w:multiLevelType w:val="hybridMultilevel"/>
    <w:tmpl w:val="5200487C"/>
    <w:lvl w:ilvl="0" w:tplc="5C1E6A90">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4AC5FC5"/>
    <w:multiLevelType w:val="hybridMultilevel"/>
    <w:tmpl w:val="BF54A1C4"/>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92B78C7"/>
    <w:multiLevelType w:val="hybridMultilevel"/>
    <w:tmpl w:val="153C2100"/>
    <w:lvl w:ilvl="0" w:tplc="CA8E4750">
      <w:start w:val="1"/>
      <w:numFmt w:val="decimal"/>
      <w:lvlText w:val="%1)"/>
      <w:lvlJc w:val="left"/>
      <w:pPr>
        <w:ind w:left="1080" w:hanging="360"/>
      </w:pPr>
      <w:rPr>
        <w:rFonts w:hint="default"/>
        <w:color w:val="auto"/>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15:restartNumberingAfterBreak="0">
    <w:nsid w:val="16CE0D02"/>
    <w:multiLevelType w:val="hybridMultilevel"/>
    <w:tmpl w:val="03F8C192"/>
    <w:lvl w:ilvl="0" w:tplc="4BA461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D0812"/>
    <w:multiLevelType w:val="hybridMultilevel"/>
    <w:tmpl w:val="10AC0FD6"/>
    <w:lvl w:ilvl="0" w:tplc="0C1A000F">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5" w15:restartNumberingAfterBreak="0">
    <w:nsid w:val="19993A64"/>
    <w:multiLevelType w:val="hybridMultilevel"/>
    <w:tmpl w:val="2FE25198"/>
    <w:lvl w:ilvl="0" w:tplc="797CE808">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16225"/>
    <w:multiLevelType w:val="hybridMultilevel"/>
    <w:tmpl w:val="4FF4B596"/>
    <w:lvl w:ilvl="0" w:tplc="31C25CE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F3592"/>
    <w:multiLevelType w:val="hybridMultilevel"/>
    <w:tmpl w:val="B0B0F5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D034F"/>
    <w:multiLevelType w:val="hybridMultilevel"/>
    <w:tmpl w:val="4630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D2C51"/>
    <w:multiLevelType w:val="hybridMultilevel"/>
    <w:tmpl w:val="D4542CE8"/>
    <w:lvl w:ilvl="0" w:tplc="2C1A0011">
      <w:start w:val="1"/>
      <w:numFmt w:val="decimal"/>
      <w:lvlText w:val="%1)"/>
      <w:lvlJc w:val="left"/>
      <w:pPr>
        <w:tabs>
          <w:tab w:val="num" w:pos="720"/>
        </w:tabs>
        <w:ind w:left="720" w:hanging="360"/>
      </w:pPr>
      <w:rPr>
        <w:rFonts w:hint="default"/>
      </w:rPr>
    </w:lvl>
    <w:lvl w:ilvl="1" w:tplc="2C1A0019" w:tentative="1">
      <w:start w:val="1"/>
      <w:numFmt w:val="lowerLetter"/>
      <w:lvlText w:val="%2."/>
      <w:lvlJc w:val="left"/>
      <w:pPr>
        <w:tabs>
          <w:tab w:val="num" w:pos="1440"/>
        </w:tabs>
        <w:ind w:left="1440" w:hanging="360"/>
      </w:pPr>
    </w:lvl>
    <w:lvl w:ilvl="2" w:tplc="2C1A001B" w:tentative="1">
      <w:start w:val="1"/>
      <w:numFmt w:val="lowerRoman"/>
      <w:lvlText w:val="%3."/>
      <w:lvlJc w:val="right"/>
      <w:pPr>
        <w:tabs>
          <w:tab w:val="num" w:pos="2160"/>
        </w:tabs>
        <w:ind w:left="2160" w:hanging="180"/>
      </w:pPr>
    </w:lvl>
    <w:lvl w:ilvl="3" w:tplc="2C1A000F" w:tentative="1">
      <w:start w:val="1"/>
      <w:numFmt w:val="decimal"/>
      <w:lvlText w:val="%4."/>
      <w:lvlJc w:val="left"/>
      <w:pPr>
        <w:tabs>
          <w:tab w:val="num" w:pos="2880"/>
        </w:tabs>
        <w:ind w:left="2880" w:hanging="360"/>
      </w:pPr>
    </w:lvl>
    <w:lvl w:ilvl="4" w:tplc="2C1A0019" w:tentative="1">
      <w:start w:val="1"/>
      <w:numFmt w:val="lowerLetter"/>
      <w:lvlText w:val="%5."/>
      <w:lvlJc w:val="left"/>
      <w:pPr>
        <w:tabs>
          <w:tab w:val="num" w:pos="3600"/>
        </w:tabs>
        <w:ind w:left="3600" w:hanging="360"/>
      </w:pPr>
    </w:lvl>
    <w:lvl w:ilvl="5" w:tplc="2C1A001B" w:tentative="1">
      <w:start w:val="1"/>
      <w:numFmt w:val="lowerRoman"/>
      <w:lvlText w:val="%6."/>
      <w:lvlJc w:val="right"/>
      <w:pPr>
        <w:tabs>
          <w:tab w:val="num" w:pos="4320"/>
        </w:tabs>
        <w:ind w:left="4320" w:hanging="180"/>
      </w:pPr>
    </w:lvl>
    <w:lvl w:ilvl="6" w:tplc="2C1A000F" w:tentative="1">
      <w:start w:val="1"/>
      <w:numFmt w:val="decimal"/>
      <w:lvlText w:val="%7."/>
      <w:lvlJc w:val="left"/>
      <w:pPr>
        <w:tabs>
          <w:tab w:val="num" w:pos="5040"/>
        </w:tabs>
        <w:ind w:left="5040" w:hanging="360"/>
      </w:pPr>
    </w:lvl>
    <w:lvl w:ilvl="7" w:tplc="2C1A0019" w:tentative="1">
      <w:start w:val="1"/>
      <w:numFmt w:val="lowerLetter"/>
      <w:lvlText w:val="%8."/>
      <w:lvlJc w:val="left"/>
      <w:pPr>
        <w:tabs>
          <w:tab w:val="num" w:pos="5760"/>
        </w:tabs>
        <w:ind w:left="5760" w:hanging="360"/>
      </w:pPr>
    </w:lvl>
    <w:lvl w:ilvl="8" w:tplc="2C1A001B" w:tentative="1">
      <w:start w:val="1"/>
      <w:numFmt w:val="lowerRoman"/>
      <w:lvlText w:val="%9."/>
      <w:lvlJc w:val="right"/>
      <w:pPr>
        <w:tabs>
          <w:tab w:val="num" w:pos="6480"/>
        </w:tabs>
        <w:ind w:left="6480" w:hanging="180"/>
      </w:pPr>
    </w:lvl>
  </w:abstractNum>
  <w:abstractNum w:abstractNumId="10" w15:restartNumberingAfterBreak="0">
    <w:nsid w:val="49AA3CE6"/>
    <w:multiLevelType w:val="hybridMultilevel"/>
    <w:tmpl w:val="430C919A"/>
    <w:lvl w:ilvl="0" w:tplc="FC583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F333D"/>
    <w:multiLevelType w:val="hybridMultilevel"/>
    <w:tmpl w:val="E334E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D13C4"/>
    <w:multiLevelType w:val="hybridMultilevel"/>
    <w:tmpl w:val="DFAEA9EC"/>
    <w:lvl w:ilvl="0" w:tplc="A79451AE">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44EE1"/>
    <w:multiLevelType w:val="hybridMultilevel"/>
    <w:tmpl w:val="7040D89E"/>
    <w:lvl w:ilvl="0" w:tplc="5DECA506">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14D11"/>
    <w:multiLevelType w:val="hybridMultilevel"/>
    <w:tmpl w:val="781C685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C4032"/>
    <w:multiLevelType w:val="hybridMultilevel"/>
    <w:tmpl w:val="F82E990A"/>
    <w:lvl w:ilvl="0" w:tplc="7F961F7C">
      <w:start w:val="1"/>
      <w:numFmt w:val="decimal"/>
      <w:lvlText w:val="%1)"/>
      <w:lvlJc w:val="left"/>
      <w:pPr>
        <w:ind w:left="360" w:hanging="360"/>
      </w:pPr>
      <w:rPr>
        <w:rFonts w:ascii="Constantia" w:hAnsi="Constantia"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F73A6"/>
    <w:multiLevelType w:val="hybridMultilevel"/>
    <w:tmpl w:val="D54EA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812DD"/>
    <w:multiLevelType w:val="hybridMultilevel"/>
    <w:tmpl w:val="35DA476C"/>
    <w:lvl w:ilvl="0" w:tplc="24B23ECA">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2183F"/>
    <w:multiLevelType w:val="hybridMultilevel"/>
    <w:tmpl w:val="3C46D09A"/>
    <w:lvl w:ilvl="0" w:tplc="E2BE1D3E">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15"/>
  </w:num>
  <w:num w:numId="5">
    <w:abstractNumId w:val="4"/>
  </w:num>
  <w:num w:numId="6">
    <w:abstractNumId w:val="16"/>
  </w:num>
  <w:num w:numId="7">
    <w:abstractNumId w:val="10"/>
  </w:num>
  <w:num w:numId="8">
    <w:abstractNumId w:val="0"/>
  </w:num>
  <w:num w:numId="9">
    <w:abstractNumId w:val="1"/>
  </w:num>
  <w:num w:numId="10">
    <w:abstractNumId w:val="2"/>
  </w:num>
  <w:num w:numId="11">
    <w:abstractNumId w:val="9"/>
  </w:num>
  <w:num w:numId="12">
    <w:abstractNumId w:val="3"/>
  </w:num>
  <w:num w:numId="13">
    <w:abstractNumId w:val="17"/>
  </w:num>
  <w:num w:numId="14">
    <w:abstractNumId w:val="18"/>
  </w:num>
  <w:num w:numId="15">
    <w:abstractNumId w:val="13"/>
  </w:num>
  <w:num w:numId="16">
    <w:abstractNumId w:val="7"/>
  </w:num>
  <w:num w:numId="17">
    <w:abstractNumId w:val="6"/>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E3"/>
    <w:rsid w:val="000058C8"/>
    <w:rsid w:val="0001395C"/>
    <w:rsid w:val="00015248"/>
    <w:rsid w:val="00026B58"/>
    <w:rsid w:val="00026CA6"/>
    <w:rsid w:val="00032FDD"/>
    <w:rsid w:val="00045081"/>
    <w:rsid w:val="00047E7D"/>
    <w:rsid w:val="00092942"/>
    <w:rsid w:val="000A1723"/>
    <w:rsid w:val="000A3590"/>
    <w:rsid w:val="000B2F3E"/>
    <w:rsid w:val="000E1EBC"/>
    <w:rsid w:val="000F1309"/>
    <w:rsid w:val="000F21E0"/>
    <w:rsid w:val="000F43A9"/>
    <w:rsid w:val="001074CF"/>
    <w:rsid w:val="001128E2"/>
    <w:rsid w:val="00116669"/>
    <w:rsid w:val="001317A0"/>
    <w:rsid w:val="001601FE"/>
    <w:rsid w:val="00185046"/>
    <w:rsid w:val="00187E9A"/>
    <w:rsid w:val="00191FF7"/>
    <w:rsid w:val="001B1AFC"/>
    <w:rsid w:val="001C387D"/>
    <w:rsid w:val="001D3CFC"/>
    <w:rsid w:val="001E677F"/>
    <w:rsid w:val="00223291"/>
    <w:rsid w:val="00230DDC"/>
    <w:rsid w:val="0023304A"/>
    <w:rsid w:val="00233B3F"/>
    <w:rsid w:val="002513E3"/>
    <w:rsid w:val="00262660"/>
    <w:rsid w:val="0026562E"/>
    <w:rsid w:val="00281204"/>
    <w:rsid w:val="00285924"/>
    <w:rsid w:val="00290795"/>
    <w:rsid w:val="002A59DC"/>
    <w:rsid w:val="002B271F"/>
    <w:rsid w:val="002B5DC3"/>
    <w:rsid w:val="002D2A85"/>
    <w:rsid w:val="002D7FE8"/>
    <w:rsid w:val="002E55B9"/>
    <w:rsid w:val="002E7244"/>
    <w:rsid w:val="00303535"/>
    <w:rsid w:val="003110B4"/>
    <w:rsid w:val="003249E0"/>
    <w:rsid w:val="00325E30"/>
    <w:rsid w:val="00327450"/>
    <w:rsid w:val="003449AF"/>
    <w:rsid w:val="003561AD"/>
    <w:rsid w:val="0036095A"/>
    <w:rsid w:val="00366865"/>
    <w:rsid w:val="00367614"/>
    <w:rsid w:val="00396DB3"/>
    <w:rsid w:val="003A5C80"/>
    <w:rsid w:val="003A62B5"/>
    <w:rsid w:val="003B75B7"/>
    <w:rsid w:val="003C2777"/>
    <w:rsid w:val="003C3400"/>
    <w:rsid w:val="003D1D49"/>
    <w:rsid w:val="003D6D9E"/>
    <w:rsid w:val="003E3373"/>
    <w:rsid w:val="004201C1"/>
    <w:rsid w:val="00433BD0"/>
    <w:rsid w:val="00435479"/>
    <w:rsid w:val="004366F3"/>
    <w:rsid w:val="00443E50"/>
    <w:rsid w:val="00462387"/>
    <w:rsid w:val="00470100"/>
    <w:rsid w:val="00473321"/>
    <w:rsid w:val="00483E01"/>
    <w:rsid w:val="00495E20"/>
    <w:rsid w:val="004A26AC"/>
    <w:rsid w:val="004B2BE3"/>
    <w:rsid w:val="004C2F14"/>
    <w:rsid w:val="004C35F1"/>
    <w:rsid w:val="004F35A4"/>
    <w:rsid w:val="005050F9"/>
    <w:rsid w:val="00512405"/>
    <w:rsid w:val="005153AD"/>
    <w:rsid w:val="00521257"/>
    <w:rsid w:val="0052132A"/>
    <w:rsid w:val="005260CB"/>
    <w:rsid w:val="00546C21"/>
    <w:rsid w:val="0055432A"/>
    <w:rsid w:val="00554FD0"/>
    <w:rsid w:val="005763C2"/>
    <w:rsid w:val="00581B4A"/>
    <w:rsid w:val="005A1A96"/>
    <w:rsid w:val="005A4963"/>
    <w:rsid w:val="005C2B67"/>
    <w:rsid w:val="005C75BF"/>
    <w:rsid w:val="005D677C"/>
    <w:rsid w:val="005D6E8E"/>
    <w:rsid w:val="005E01A7"/>
    <w:rsid w:val="005F247B"/>
    <w:rsid w:val="005F646E"/>
    <w:rsid w:val="005F70D0"/>
    <w:rsid w:val="005F79FF"/>
    <w:rsid w:val="00601015"/>
    <w:rsid w:val="00607621"/>
    <w:rsid w:val="006076A3"/>
    <w:rsid w:val="00622BD7"/>
    <w:rsid w:val="0063750B"/>
    <w:rsid w:val="00650792"/>
    <w:rsid w:val="00657C0B"/>
    <w:rsid w:val="00667B01"/>
    <w:rsid w:val="0068097D"/>
    <w:rsid w:val="006845A6"/>
    <w:rsid w:val="0068590E"/>
    <w:rsid w:val="006C1C67"/>
    <w:rsid w:val="006F3DF7"/>
    <w:rsid w:val="006F68CE"/>
    <w:rsid w:val="006F783D"/>
    <w:rsid w:val="007018B4"/>
    <w:rsid w:val="00730FD1"/>
    <w:rsid w:val="00733B9C"/>
    <w:rsid w:val="00744235"/>
    <w:rsid w:val="00752D96"/>
    <w:rsid w:val="00764CF6"/>
    <w:rsid w:val="0079151C"/>
    <w:rsid w:val="007925D6"/>
    <w:rsid w:val="007A2D87"/>
    <w:rsid w:val="007C05BD"/>
    <w:rsid w:val="007C5BEB"/>
    <w:rsid w:val="007D234B"/>
    <w:rsid w:val="007E5D54"/>
    <w:rsid w:val="007F0091"/>
    <w:rsid w:val="007F646F"/>
    <w:rsid w:val="007F7D4F"/>
    <w:rsid w:val="0082456D"/>
    <w:rsid w:val="00834EF5"/>
    <w:rsid w:val="00861C58"/>
    <w:rsid w:val="00862DCC"/>
    <w:rsid w:val="0086674D"/>
    <w:rsid w:val="00866AF4"/>
    <w:rsid w:val="00875DEA"/>
    <w:rsid w:val="0089299A"/>
    <w:rsid w:val="0089357F"/>
    <w:rsid w:val="00894EEC"/>
    <w:rsid w:val="008A4081"/>
    <w:rsid w:val="008A5E35"/>
    <w:rsid w:val="008B1349"/>
    <w:rsid w:val="008C1918"/>
    <w:rsid w:val="008C2824"/>
    <w:rsid w:val="008C63EC"/>
    <w:rsid w:val="008D16AE"/>
    <w:rsid w:val="008D5F26"/>
    <w:rsid w:val="008F6D31"/>
    <w:rsid w:val="009123E1"/>
    <w:rsid w:val="009220FD"/>
    <w:rsid w:val="00924CDB"/>
    <w:rsid w:val="0093280C"/>
    <w:rsid w:val="009A5DFB"/>
    <w:rsid w:val="009C35C4"/>
    <w:rsid w:val="009D2461"/>
    <w:rsid w:val="009F1FB3"/>
    <w:rsid w:val="00A1614B"/>
    <w:rsid w:val="00A24E1A"/>
    <w:rsid w:val="00A43782"/>
    <w:rsid w:val="00A70308"/>
    <w:rsid w:val="00A86DBC"/>
    <w:rsid w:val="00A9028A"/>
    <w:rsid w:val="00A9095E"/>
    <w:rsid w:val="00A94F31"/>
    <w:rsid w:val="00AA2DC3"/>
    <w:rsid w:val="00AB292A"/>
    <w:rsid w:val="00AB4AD0"/>
    <w:rsid w:val="00AB6CD9"/>
    <w:rsid w:val="00AC0DBB"/>
    <w:rsid w:val="00AC1AFF"/>
    <w:rsid w:val="00AC6511"/>
    <w:rsid w:val="00AC6AAC"/>
    <w:rsid w:val="00AF4534"/>
    <w:rsid w:val="00B113AB"/>
    <w:rsid w:val="00B1252E"/>
    <w:rsid w:val="00B16FD5"/>
    <w:rsid w:val="00B24C1A"/>
    <w:rsid w:val="00B43BA3"/>
    <w:rsid w:val="00B444A5"/>
    <w:rsid w:val="00B53EA5"/>
    <w:rsid w:val="00B566F8"/>
    <w:rsid w:val="00B66DF2"/>
    <w:rsid w:val="00B7315B"/>
    <w:rsid w:val="00B8283C"/>
    <w:rsid w:val="00B85779"/>
    <w:rsid w:val="00BC43E3"/>
    <w:rsid w:val="00BC4ED4"/>
    <w:rsid w:val="00BC6AE2"/>
    <w:rsid w:val="00BC7543"/>
    <w:rsid w:val="00BF5A42"/>
    <w:rsid w:val="00C02078"/>
    <w:rsid w:val="00C12BB6"/>
    <w:rsid w:val="00C147A6"/>
    <w:rsid w:val="00C2178B"/>
    <w:rsid w:val="00C26158"/>
    <w:rsid w:val="00C3302B"/>
    <w:rsid w:val="00C46138"/>
    <w:rsid w:val="00C5073B"/>
    <w:rsid w:val="00C57A19"/>
    <w:rsid w:val="00C57E46"/>
    <w:rsid w:val="00C64F48"/>
    <w:rsid w:val="00C65240"/>
    <w:rsid w:val="00C70FDC"/>
    <w:rsid w:val="00C74DBD"/>
    <w:rsid w:val="00C9720E"/>
    <w:rsid w:val="00CB4C59"/>
    <w:rsid w:val="00CD6806"/>
    <w:rsid w:val="00CD7FA0"/>
    <w:rsid w:val="00CE70E3"/>
    <w:rsid w:val="00CF48C6"/>
    <w:rsid w:val="00D00B1E"/>
    <w:rsid w:val="00D0232D"/>
    <w:rsid w:val="00D32DC8"/>
    <w:rsid w:val="00D37CFB"/>
    <w:rsid w:val="00D574A4"/>
    <w:rsid w:val="00D70607"/>
    <w:rsid w:val="00D86E6F"/>
    <w:rsid w:val="00D932F0"/>
    <w:rsid w:val="00DD1047"/>
    <w:rsid w:val="00DD28DC"/>
    <w:rsid w:val="00DD5C63"/>
    <w:rsid w:val="00DE223A"/>
    <w:rsid w:val="00DF2871"/>
    <w:rsid w:val="00E02BC1"/>
    <w:rsid w:val="00E11359"/>
    <w:rsid w:val="00E16CF7"/>
    <w:rsid w:val="00E32F11"/>
    <w:rsid w:val="00E54C9E"/>
    <w:rsid w:val="00E92684"/>
    <w:rsid w:val="00EA4690"/>
    <w:rsid w:val="00EB0613"/>
    <w:rsid w:val="00EC1336"/>
    <w:rsid w:val="00EC4B36"/>
    <w:rsid w:val="00ED0E9F"/>
    <w:rsid w:val="00EE09D3"/>
    <w:rsid w:val="00EE1DCA"/>
    <w:rsid w:val="00F06143"/>
    <w:rsid w:val="00F06E8C"/>
    <w:rsid w:val="00F223B2"/>
    <w:rsid w:val="00F4020D"/>
    <w:rsid w:val="00F5439A"/>
    <w:rsid w:val="00F54A9F"/>
    <w:rsid w:val="00F608CF"/>
    <w:rsid w:val="00F626FF"/>
    <w:rsid w:val="00F74481"/>
    <w:rsid w:val="00F85A1E"/>
    <w:rsid w:val="00F94533"/>
    <w:rsid w:val="00FB1893"/>
    <w:rsid w:val="00FB5A60"/>
    <w:rsid w:val="00FD1C70"/>
    <w:rsid w:val="00FE1727"/>
    <w:rsid w:val="00FE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FF5B6-0D95-46D7-A79C-E8D4624B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3E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BC43E3"/>
    <w:pPr>
      <w:spacing w:after="200" w:line="276" w:lineRule="auto"/>
      <w:ind w:left="720"/>
    </w:pPr>
    <w:rPr>
      <w:rFonts w:ascii="Calibri" w:eastAsia="Calibri" w:hAnsi="Calibri"/>
      <w:sz w:val="22"/>
      <w:szCs w:val="22"/>
    </w:rPr>
  </w:style>
  <w:style w:type="paragraph" w:styleId="ListParagraph">
    <w:name w:val="List Paragraph"/>
    <w:basedOn w:val="Normal"/>
    <w:uiPriority w:val="34"/>
    <w:qFormat/>
    <w:rsid w:val="0063750B"/>
    <w:pPr>
      <w:ind w:left="720"/>
      <w:contextualSpacing/>
    </w:pPr>
  </w:style>
  <w:style w:type="character" w:styleId="CommentReference">
    <w:name w:val="annotation reference"/>
    <w:basedOn w:val="DefaultParagraphFont"/>
    <w:semiHidden/>
    <w:unhideWhenUsed/>
    <w:rsid w:val="000F43A9"/>
    <w:rPr>
      <w:sz w:val="16"/>
      <w:szCs w:val="16"/>
    </w:rPr>
  </w:style>
  <w:style w:type="paragraph" w:styleId="CommentText">
    <w:name w:val="annotation text"/>
    <w:basedOn w:val="Normal"/>
    <w:link w:val="CommentTextChar"/>
    <w:semiHidden/>
    <w:unhideWhenUsed/>
    <w:rsid w:val="000F43A9"/>
    <w:rPr>
      <w:sz w:val="20"/>
      <w:szCs w:val="20"/>
    </w:rPr>
  </w:style>
  <w:style w:type="character" w:customStyle="1" w:styleId="CommentTextChar">
    <w:name w:val="Comment Text Char"/>
    <w:basedOn w:val="DefaultParagraphFont"/>
    <w:link w:val="CommentText"/>
    <w:uiPriority w:val="99"/>
    <w:semiHidden/>
    <w:rsid w:val="000F43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0F43A9"/>
    <w:rPr>
      <w:b/>
      <w:bCs/>
    </w:rPr>
  </w:style>
  <w:style w:type="character" w:customStyle="1" w:styleId="CommentSubjectChar">
    <w:name w:val="Comment Subject Char"/>
    <w:basedOn w:val="CommentTextChar"/>
    <w:link w:val="CommentSubject"/>
    <w:uiPriority w:val="99"/>
    <w:semiHidden/>
    <w:rsid w:val="000F43A9"/>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0F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3A9"/>
    <w:rPr>
      <w:rFonts w:ascii="Segoe UI" w:eastAsia="Times New Roman" w:hAnsi="Segoe UI" w:cs="Segoe UI"/>
      <w:sz w:val="18"/>
      <w:szCs w:val="18"/>
    </w:rPr>
  </w:style>
  <w:style w:type="paragraph" w:styleId="Header">
    <w:name w:val="header"/>
    <w:basedOn w:val="Normal"/>
    <w:link w:val="HeaderChar"/>
    <w:unhideWhenUsed/>
    <w:rsid w:val="00E32F11"/>
    <w:pPr>
      <w:tabs>
        <w:tab w:val="center" w:pos="4680"/>
        <w:tab w:val="right" w:pos="9360"/>
      </w:tabs>
    </w:pPr>
  </w:style>
  <w:style w:type="character" w:customStyle="1" w:styleId="HeaderChar">
    <w:name w:val="Header Char"/>
    <w:basedOn w:val="DefaultParagraphFont"/>
    <w:link w:val="Header"/>
    <w:uiPriority w:val="99"/>
    <w:rsid w:val="00E32F11"/>
    <w:rPr>
      <w:rFonts w:ascii="Times New Roman" w:eastAsia="Times New Roman" w:hAnsi="Times New Roman" w:cs="Times New Roman"/>
      <w:sz w:val="24"/>
      <w:szCs w:val="24"/>
    </w:rPr>
  </w:style>
  <w:style w:type="paragraph" w:styleId="Footer">
    <w:name w:val="footer"/>
    <w:basedOn w:val="Normal"/>
    <w:link w:val="FooterChar"/>
    <w:unhideWhenUsed/>
    <w:rsid w:val="00E32F11"/>
    <w:pPr>
      <w:tabs>
        <w:tab w:val="center" w:pos="4680"/>
        <w:tab w:val="right" w:pos="9360"/>
      </w:tabs>
    </w:pPr>
  </w:style>
  <w:style w:type="character" w:customStyle="1" w:styleId="FooterChar">
    <w:name w:val="Footer Char"/>
    <w:basedOn w:val="DefaultParagraphFont"/>
    <w:link w:val="Footer"/>
    <w:uiPriority w:val="99"/>
    <w:rsid w:val="00E32F11"/>
    <w:rPr>
      <w:rFonts w:ascii="Times New Roman" w:eastAsia="Times New Roman" w:hAnsi="Times New Roman" w:cs="Times New Roman"/>
      <w:sz w:val="24"/>
      <w:szCs w:val="24"/>
    </w:rPr>
  </w:style>
  <w:style w:type="numbering" w:customStyle="1" w:styleId="NoList1">
    <w:name w:val="No List1"/>
    <w:next w:val="NoList"/>
    <w:semiHidden/>
    <w:rsid w:val="007F7D4F"/>
  </w:style>
  <w:style w:type="table" w:styleId="TableGrid">
    <w:name w:val="Table Grid"/>
    <w:basedOn w:val="TableNormal"/>
    <w:rsid w:val="007F7D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7F7D4F"/>
    <w:rPr>
      <w:sz w:val="20"/>
      <w:szCs w:val="20"/>
    </w:rPr>
  </w:style>
  <w:style w:type="character" w:customStyle="1" w:styleId="FootnoteTextChar">
    <w:name w:val="Footnote Text Char"/>
    <w:basedOn w:val="DefaultParagraphFont"/>
    <w:link w:val="FootnoteText"/>
    <w:semiHidden/>
    <w:rsid w:val="007F7D4F"/>
    <w:rPr>
      <w:rFonts w:ascii="Times New Roman" w:eastAsia="Times New Roman" w:hAnsi="Times New Roman" w:cs="Times New Roman"/>
      <w:sz w:val="20"/>
      <w:szCs w:val="20"/>
    </w:rPr>
  </w:style>
  <w:style w:type="character" w:styleId="FootnoteReference">
    <w:name w:val="footnote reference"/>
    <w:semiHidden/>
    <w:rsid w:val="007F7D4F"/>
    <w:rPr>
      <w:vertAlign w:val="superscript"/>
    </w:rPr>
  </w:style>
  <w:style w:type="paragraph" w:customStyle="1" w:styleId="Default">
    <w:name w:val="Default"/>
    <w:rsid w:val="007F7D4F"/>
    <w:pPr>
      <w:autoSpaceDE w:val="0"/>
      <w:autoSpaceDN w:val="0"/>
      <w:adjustRightInd w:val="0"/>
    </w:pPr>
    <w:rPr>
      <w:rFonts w:ascii="Times New Roman" w:eastAsia="Times New Roman" w:hAnsi="Times New Roman" w:cs="Times New Roman"/>
      <w:color w:val="000000"/>
      <w:sz w:val="24"/>
      <w:szCs w:val="24"/>
    </w:rPr>
  </w:style>
  <w:style w:type="paragraph" w:customStyle="1" w:styleId="deo">
    <w:name w:val="deo"/>
    <w:basedOn w:val="Normal"/>
    <w:rsid w:val="007F7D4F"/>
    <w:pPr>
      <w:shd w:val="clear" w:color="auto" w:fill="FFFFFF"/>
      <w:spacing w:before="240" w:after="240"/>
      <w:jc w:val="center"/>
    </w:pPr>
    <w:rPr>
      <w:b/>
      <w:bCs/>
      <w:sz w:val="29"/>
      <w:szCs w:val="29"/>
    </w:rPr>
  </w:style>
  <w:style w:type="paragraph" w:customStyle="1" w:styleId="obrazac">
    <w:name w:val="obrazac"/>
    <w:basedOn w:val="Normal"/>
    <w:rsid w:val="007F7D4F"/>
    <w:pPr>
      <w:spacing w:before="100" w:beforeAutospacing="1" w:after="100" w:afterAutospacing="1"/>
      <w:jc w:val="right"/>
    </w:pPr>
    <w:rPr>
      <w:b/>
      <w:bCs/>
    </w:rPr>
  </w:style>
  <w:style w:type="paragraph" w:styleId="NormalWeb">
    <w:name w:val="Normal (Web)"/>
    <w:basedOn w:val="Normal"/>
    <w:rsid w:val="007F7D4F"/>
    <w:pPr>
      <w:spacing w:before="100" w:beforeAutospacing="1" w:after="100" w:afterAutospacing="1"/>
    </w:pPr>
  </w:style>
  <w:style w:type="paragraph" w:customStyle="1" w:styleId="stil7podnas">
    <w:name w:val="stil_7podnas"/>
    <w:basedOn w:val="Normal"/>
    <w:rsid w:val="007F7D4F"/>
    <w:pPr>
      <w:shd w:val="clear" w:color="auto" w:fill="FFFFFF"/>
      <w:spacing w:before="240" w:after="240"/>
      <w:jc w:val="center"/>
    </w:pPr>
    <w:rPr>
      <w:b/>
      <w:bCs/>
      <w:sz w:val="28"/>
      <w:szCs w:val="28"/>
    </w:rPr>
  </w:style>
  <w:style w:type="character" w:styleId="PageNumber">
    <w:name w:val="page number"/>
    <w:basedOn w:val="DefaultParagraphFont"/>
    <w:rsid w:val="007F7D4F"/>
  </w:style>
  <w:style w:type="paragraph" w:customStyle="1" w:styleId="tbl-norm">
    <w:name w:val="tbl-norm"/>
    <w:basedOn w:val="Normal"/>
    <w:rsid w:val="007F7D4F"/>
    <w:pPr>
      <w:spacing w:before="100" w:beforeAutospacing="1" w:after="100" w:afterAutospacing="1"/>
    </w:pPr>
  </w:style>
  <w:style w:type="paragraph" w:customStyle="1" w:styleId="norm">
    <w:name w:val="norm"/>
    <w:basedOn w:val="Normal"/>
    <w:rsid w:val="007F7D4F"/>
    <w:pPr>
      <w:spacing w:before="100" w:beforeAutospacing="1" w:after="100" w:afterAutospacing="1"/>
    </w:pPr>
  </w:style>
  <w:style w:type="character" w:customStyle="1" w:styleId="superscript">
    <w:name w:val="superscript"/>
    <w:rsid w:val="007F7D4F"/>
  </w:style>
  <w:style w:type="character" w:styleId="Hyperlink">
    <w:name w:val="Hyperlink"/>
    <w:uiPriority w:val="99"/>
    <w:unhideWhenUsed/>
    <w:rsid w:val="007F7D4F"/>
    <w:rPr>
      <w:color w:val="0000FF"/>
      <w:u w:val="single"/>
    </w:rPr>
  </w:style>
  <w:style w:type="character" w:customStyle="1" w:styleId="subscript">
    <w:name w:val="subscript"/>
    <w:rsid w:val="007F7D4F"/>
  </w:style>
  <w:style w:type="paragraph" w:customStyle="1" w:styleId="item-none">
    <w:name w:val="item-none"/>
    <w:basedOn w:val="Normal"/>
    <w:rsid w:val="007F7D4F"/>
    <w:pPr>
      <w:spacing w:before="100" w:beforeAutospacing="1" w:after="100" w:afterAutospacing="1"/>
    </w:pPr>
  </w:style>
  <w:style w:type="character" w:customStyle="1" w:styleId="italics">
    <w:name w:val="italics"/>
    <w:rsid w:val="007F7D4F"/>
  </w:style>
  <w:style w:type="paragraph" w:customStyle="1" w:styleId="Normal1">
    <w:name w:val="Normal1"/>
    <w:basedOn w:val="Normal"/>
    <w:rsid w:val="007F7D4F"/>
    <w:pPr>
      <w:spacing w:before="100" w:beforeAutospacing="1" w:after="100" w:afterAutospacing="1"/>
    </w:pPr>
  </w:style>
  <w:style w:type="character" w:customStyle="1" w:styleId="boldface">
    <w:name w:val="boldface"/>
    <w:rsid w:val="007F7D4F"/>
  </w:style>
  <w:style w:type="paragraph" w:customStyle="1" w:styleId="tbl-left">
    <w:name w:val="tbl-left"/>
    <w:basedOn w:val="Normal"/>
    <w:rsid w:val="007F7D4F"/>
    <w:pPr>
      <w:spacing w:before="100" w:beforeAutospacing="1" w:after="100" w:afterAutospacing="1"/>
    </w:pPr>
  </w:style>
  <w:style w:type="paragraph" w:customStyle="1" w:styleId="N01X">
    <w:name w:val="N01X"/>
    <w:basedOn w:val="Normal"/>
    <w:uiPriority w:val="99"/>
    <w:rsid w:val="007F7D4F"/>
    <w:pPr>
      <w:autoSpaceDE w:val="0"/>
      <w:autoSpaceDN w:val="0"/>
      <w:adjustRightInd w:val="0"/>
      <w:spacing w:before="200" w:after="200"/>
      <w:jc w:val="center"/>
    </w:pPr>
    <w:rPr>
      <w:b/>
      <w:bCs/>
      <w:color w:val="000000"/>
      <w:lang w:val="sr-Latn-ME" w:eastAsia="sr-Latn-ME"/>
    </w:rPr>
  </w:style>
  <w:style w:type="paragraph" w:customStyle="1" w:styleId="C30X">
    <w:name w:val="C30X"/>
    <w:basedOn w:val="Normal"/>
    <w:uiPriority w:val="99"/>
    <w:rsid w:val="007F7D4F"/>
    <w:pPr>
      <w:autoSpaceDE w:val="0"/>
      <w:autoSpaceDN w:val="0"/>
      <w:adjustRightInd w:val="0"/>
      <w:spacing w:before="200" w:after="60"/>
      <w:jc w:val="center"/>
    </w:pPr>
    <w:rPr>
      <w:b/>
      <w:bCs/>
      <w:color w:val="000000"/>
      <w:lang w:val="sr-Latn-ME" w:eastAsia="sr-Latn-ME"/>
    </w:rPr>
  </w:style>
  <w:style w:type="paragraph" w:customStyle="1" w:styleId="T30X">
    <w:name w:val="T30X"/>
    <w:basedOn w:val="Normal"/>
    <w:uiPriority w:val="99"/>
    <w:rsid w:val="007F7D4F"/>
    <w:pPr>
      <w:autoSpaceDE w:val="0"/>
      <w:autoSpaceDN w:val="0"/>
      <w:adjustRightInd w:val="0"/>
      <w:spacing w:before="60" w:after="60"/>
      <w:ind w:firstLine="283"/>
      <w:jc w:val="both"/>
    </w:pPr>
    <w:rPr>
      <w:color w:val="000000"/>
      <w:sz w:val="22"/>
      <w:szCs w:val="22"/>
      <w:lang w:val="sr-Latn-ME" w:eastAsia="sr-Latn-ME"/>
    </w:rPr>
  </w:style>
  <w:style w:type="character" w:customStyle="1" w:styleId="fontstyle01">
    <w:name w:val="fontstyle01"/>
    <w:rsid w:val="007F7D4F"/>
    <w:rPr>
      <w:rFonts w:ascii="TimesNewRomanPSMT" w:hAnsi="TimesNewRomanPSMT" w:hint="default"/>
      <w:b w:val="0"/>
      <w:bCs w:val="0"/>
      <w:i w:val="0"/>
      <w:iCs w:val="0"/>
      <w:color w:val="231F20"/>
      <w:sz w:val="18"/>
      <w:szCs w:val="18"/>
    </w:rPr>
  </w:style>
  <w:style w:type="paragraph" w:customStyle="1" w:styleId="tbl-txt">
    <w:name w:val="tbl-txt"/>
    <w:basedOn w:val="Normal"/>
    <w:rsid w:val="007F7D4F"/>
    <w:pPr>
      <w:spacing w:before="100" w:beforeAutospacing="1" w:after="100" w:afterAutospacing="1"/>
    </w:pPr>
  </w:style>
  <w:style w:type="character" w:customStyle="1" w:styleId="italic">
    <w:name w:val="italic"/>
    <w:rsid w:val="007F7D4F"/>
  </w:style>
  <w:style w:type="paragraph" w:styleId="BodyText">
    <w:name w:val="Body Text"/>
    <w:basedOn w:val="Normal"/>
    <w:link w:val="BodyTextChar"/>
    <w:uiPriority w:val="1"/>
    <w:qFormat/>
    <w:rsid w:val="007F7D4F"/>
    <w:pPr>
      <w:widowControl w:val="0"/>
      <w:autoSpaceDE w:val="0"/>
      <w:autoSpaceDN w:val="0"/>
    </w:pPr>
    <w:rPr>
      <w:sz w:val="20"/>
      <w:szCs w:val="20"/>
    </w:rPr>
  </w:style>
  <w:style w:type="character" w:customStyle="1" w:styleId="BodyTextChar">
    <w:name w:val="Body Text Char"/>
    <w:basedOn w:val="DefaultParagraphFont"/>
    <w:link w:val="BodyText"/>
    <w:uiPriority w:val="1"/>
    <w:rsid w:val="007F7D4F"/>
    <w:rPr>
      <w:rFonts w:ascii="Times New Roman" w:eastAsia="Times New Roman" w:hAnsi="Times New Roman" w:cs="Times New Roman"/>
      <w:sz w:val="20"/>
      <w:szCs w:val="20"/>
    </w:rPr>
  </w:style>
  <w:style w:type="paragraph" w:customStyle="1" w:styleId="oj-note">
    <w:name w:val="oj-note"/>
    <w:basedOn w:val="Normal"/>
    <w:rsid w:val="006845A6"/>
    <w:pPr>
      <w:spacing w:before="100" w:beforeAutospacing="1" w:after="100" w:afterAutospacing="1"/>
    </w:pPr>
  </w:style>
  <w:style w:type="character" w:customStyle="1" w:styleId="oj-super">
    <w:name w:val="oj-super"/>
    <w:basedOn w:val="DefaultParagraphFont"/>
    <w:rsid w:val="00684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6854">
      <w:bodyDiv w:val="1"/>
      <w:marLeft w:val="0"/>
      <w:marRight w:val="0"/>
      <w:marTop w:val="0"/>
      <w:marBottom w:val="0"/>
      <w:divBdr>
        <w:top w:val="none" w:sz="0" w:space="0" w:color="auto"/>
        <w:left w:val="none" w:sz="0" w:space="0" w:color="auto"/>
        <w:bottom w:val="none" w:sz="0" w:space="0" w:color="auto"/>
        <w:right w:val="none" w:sz="0" w:space="0" w:color="auto"/>
      </w:divBdr>
    </w:div>
    <w:div w:id="135419026">
      <w:bodyDiv w:val="1"/>
      <w:marLeft w:val="0"/>
      <w:marRight w:val="0"/>
      <w:marTop w:val="0"/>
      <w:marBottom w:val="0"/>
      <w:divBdr>
        <w:top w:val="none" w:sz="0" w:space="0" w:color="auto"/>
        <w:left w:val="none" w:sz="0" w:space="0" w:color="auto"/>
        <w:bottom w:val="none" w:sz="0" w:space="0" w:color="auto"/>
        <w:right w:val="none" w:sz="0" w:space="0" w:color="auto"/>
      </w:divBdr>
    </w:div>
    <w:div w:id="152255404">
      <w:bodyDiv w:val="1"/>
      <w:marLeft w:val="0"/>
      <w:marRight w:val="0"/>
      <w:marTop w:val="0"/>
      <w:marBottom w:val="0"/>
      <w:divBdr>
        <w:top w:val="none" w:sz="0" w:space="0" w:color="auto"/>
        <w:left w:val="none" w:sz="0" w:space="0" w:color="auto"/>
        <w:bottom w:val="none" w:sz="0" w:space="0" w:color="auto"/>
        <w:right w:val="none" w:sz="0" w:space="0" w:color="auto"/>
      </w:divBdr>
    </w:div>
    <w:div w:id="162817762">
      <w:bodyDiv w:val="1"/>
      <w:marLeft w:val="0"/>
      <w:marRight w:val="0"/>
      <w:marTop w:val="0"/>
      <w:marBottom w:val="0"/>
      <w:divBdr>
        <w:top w:val="none" w:sz="0" w:space="0" w:color="auto"/>
        <w:left w:val="none" w:sz="0" w:space="0" w:color="auto"/>
        <w:bottom w:val="none" w:sz="0" w:space="0" w:color="auto"/>
        <w:right w:val="none" w:sz="0" w:space="0" w:color="auto"/>
      </w:divBdr>
      <w:divsChild>
        <w:div w:id="986473596">
          <w:marLeft w:val="0"/>
          <w:marRight w:val="0"/>
          <w:marTop w:val="0"/>
          <w:marBottom w:val="0"/>
          <w:divBdr>
            <w:top w:val="none" w:sz="0" w:space="0" w:color="auto"/>
            <w:left w:val="none" w:sz="0" w:space="0" w:color="auto"/>
            <w:bottom w:val="none" w:sz="0" w:space="0" w:color="auto"/>
            <w:right w:val="none" w:sz="0" w:space="0" w:color="auto"/>
          </w:divBdr>
          <w:divsChild>
            <w:div w:id="7979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1682">
      <w:bodyDiv w:val="1"/>
      <w:marLeft w:val="0"/>
      <w:marRight w:val="0"/>
      <w:marTop w:val="0"/>
      <w:marBottom w:val="0"/>
      <w:divBdr>
        <w:top w:val="none" w:sz="0" w:space="0" w:color="auto"/>
        <w:left w:val="none" w:sz="0" w:space="0" w:color="auto"/>
        <w:bottom w:val="none" w:sz="0" w:space="0" w:color="auto"/>
        <w:right w:val="none" w:sz="0" w:space="0" w:color="auto"/>
      </w:divBdr>
    </w:div>
    <w:div w:id="252083130">
      <w:bodyDiv w:val="1"/>
      <w:marLeft w:val="0"/>
      <w:marRight w:val="0"/>
      <w:marTop w:val="0"/>
      <w:marBottom w:val="0"/>
      <w:divBdr>
        <w:top w:val="none" w:sz="0" w:space="0" w:color="auto"/>
        <w:left w:val="none" w:sz="0" w:space="0" w:color="auto"/>
        <w:bottom w:val="none" w:sz="0" w:space="0" w:color="auto"/>
        <w:right w:val="none" w:sz="0" w:space="0" w:color="auto"/>
      </w:divBdr>
    </w:div>
    <w:div w:id="267739117">
      <w:bodyDiv w:val="1"/>
      <w:marLeft w:val="0"/>
      <w:marRight w:val="0"/>
      <w:marTop w:val="0"/>
      <w:marBottom w:val="0"/>
      <w:divBdr>
        <w:top w:val="none" w:sz="0" w:space="0" w:color="auto"/>
        <w:left w:val="none" w:sz="0" w:space="0" w:color="auto"/>
        <w:bottom w:val="none" w:sz="0" w:space="0" w:color="auto"/>
        <w:right w:val="none" w:sz="0" w:space="0" w:color="auto"/>
      </w:divBdr>
    </w:div>
    <w:div w:id="330449184">
      <w:bodyDiv w:val="1"/>
      <w:marLeft w:val="0"/>
      <w:marRight w:val="0"/>
      <w:marTop w:val="0"/>
      <w:marBottom w:val="0"/>
      <w:divBdr>
        <w:top w:val="none" w:sz="0" w:space="0" w:color="auto"/>
        <w:left w:val="none" w:sz="0" w:space="0" w:color="auto"/>
        <w:bottom w:val="none" w:sz="0" w:space="0" w:color="auto"/>
        <w:right w:val="none" w:sz="0" w:space="0" w:color="auto"/>
      </w:divBdr>
    </w:div>
    <w:div w:id="431366586">
      <w:bodyDiv w:val="1"/>
      <w:marLeft w:val="0"/>
      <w:marRight w:val="0"/>
      <w:marTop w:val="0"/>
      <w:marBottom w:val="0"/>
      <w:divBdr>
        <w:top w:val="none" w:sz="0" w:space="0" w:color="auto"/>
        <w:left w:val="none" w:sz="0" w:space="0" w:color="auto"/>
        <w:bottom w:val="none" w:sz="0" w:space="0" w:color="auto"/>
        <w:right w:val="none" w:sz="0" w:space="0" w:color="auto"/>
      </w:divBdr>
    </w:div>
    <w:div w:id="486673712">
      <w:bodyDiv w:val="1"/>
      <w:marLeft w:val="0"/>
      <w:marRight w:val="0"/>
      <w:marTop w:val="0"/>
      <w:marBottom w:val="0"/>
      <w:divBdr>
        <w:top w:val="none" w:sz="0" w:space="0" w:color="auto"/>
        <w:left w:val="none" w:sz="0" w:space="0" w:color="auto"/>
        <w:bottom w:val="none" w:sz="0" w:space="0" w:color="auto"/>
        <w:right w:val="none" w:sz="0" w:space="0" w:color="auto"/>
      </w:divBdr>
      <w:divsChild>
        <w:div w:id="364796585">
          <w:marLeft w:val="0"/>
          <w:marRight w:val="0"/>
          <w:marTop w:val="0"/>
          <w:marBottom w:val="0"/>
          <w:divBdr>
            <w:top w:val="none" w:sz="0" w:space="0" w:color="auto"/>
            <w:left w:val="none" w:sz="0" w:space="0" w:color="auto"/>
            <w:bottom w:val="none" w:sz="0" w:space="0" w:color="auto"/>
            <w:right w:val="none" w:sz="0" w:space="0" w:color="auto"/>
          </w:divBdr>
          <w:divsChild>
            <w:div w:id="13014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48">
      <w:bodyDiv w:val="1"/>
      <w:marLeft w:val="0"/>
      <w:marRight w:val="0"/>
      <w:marTop w:val="0"/>
      <w:marBottom w:val="0"/>
      <w:divBdr>
        <w:top w:val="none" w:sz="0" w:space="0" w:color="auto"/>
        <w:left w:val="none" w:sz="0" w:space="0" w:color="auto"/>
        <w:bottom w:val="none" w:sz="0" w:space="0" w:color="auto"/>
        <w:right w:val="none" w:sz="0" w:space="0" w:color="auto"/>
      </w:divBdr>
    </w:div>
    <w:div w:id="629827078">
      <w:bodyDiv w:val="1"/>
      <w:marLeft w:val="0"/>
      <w:marRight w:val="0"/>
      <w:marTop w:val="0"/>
      <w:marBottom w:val="0"/>
      <w:divBdr>
        <w:top w:val="none" w:sz="0" w:space="0" w:color="auto"/>
        <w:left w:val="none" w:sz="0" w:space="0" w:color="auto"/>
        <w:bottom w:val="none" w:sz="0" w:space="0" w:color="auto"/>
        <w:right w:val="none" w:sz="0" w:space="0" w:color="auto"/>
      </w:divBdr>
    </w:div>
    <w:div w:id="713890046">
      <w:bodyDiv w:val="1"/>
      <w:marLeft w:val="0"/>
      <w:marRight w:val="0"/>
      <w:marTop w:val="0"/>
      <w:marBottom w:val="0"/>
      <w:divBdr>
        <w:top w:val="none" w:sz="0" w:space="0" w:color="auto"/>
        <w:left w:val="none" w:sz="0" w:space="0" w:color="auto"/>
        <w:bottom w:val="none" w:sz="0" w:space="0" w:color="auto"/>
        <w:right w:val="none" w:sz="0" w:space="0" w:color="auto"/>
      </w:divBdr>
    </w:div>
    <w:div w:id="768045434">
      <w:bodyDiv w:val="1"/>
      <w:marLeft w:val="0"/>
      <w:marRight w:val="0"/>
      <w:marTop w:val="0"/>
      <w:marBottom w:val="0"/>
      <w:divBdr>
        <w:top w:val="none" w:sz="0" w:space="0" w:color="auto"/>
        <w:left w:val="none" w:sz="0" w:space="0" w:color="auto"/>
        <w:bottom w:val="none" w:sz="0" w:space="0" w:color="auto"/>
        <w:right w:val="none" w:sz="0" w:space="0" w:color="auto"/>
      </w:divBdr>
    </w:div>
    <w:div w:id="891765862">
      <w:bodyDiv w:val="1"/>
      <w:marLeft w:val="0"/>
      <w:marRight w:val="0"/>
      <w:marTop w:val="0"/>
      <w:marBottom w:val="0"/>
      <w:divBdr>
        <w:top w:val="none" w:sz="0" w:space="0" w:color="auto"/>
        <w:left w:val="none" w:sz="0" w:space="0" w:color="auto"/>
        <w:bottom w:val="none" w:sz="0" w:space="0" w:color="auto"/>
        <w:right w:val="none" w:sz="0" w:space="0" w:color="auto"/>
      </w:divBdr>
    </w:div>
    <w:div w:id="952202219">
      <w:bodyDiv w:val="1"/>
      <w:marLeft w:val="0"/>
      <w:marRight w:val="0"/>
      <w:marTop w:val="0"/>
      <w:marBottom w:val="0"/>
      <w:divBdr>
        <w:top w:val="none" w:sz="0" w:space="0" w:color="auto"/>
        <w:left w:val="none" w:sz="0" w:space="0" w:color="auto"/>
        <w:bottom w:val="none" w:sz="0" w:space="0" w:color="auto"/>
        <w:right w:val="none" w:sz="0" w:space="0" w:color="auto"/>
      </w:divBdr>
    </w:div>
    <w:div w:id="1183545714">
      <w:bodyDiv w:val="1"/>
      <w:marLeft w:val="0"/>
      <w:marRight w:val="0"/>
      <w:marTop w:val="0"/>
      <w:marBottom w:val="0"/>
      <w:divBdr>
        <w:top w:val="none" w:sz="0" w:space="0" w:color="auto"/>
        <w:left w:val="none" w:sz="0" w:space="0" w:color="auto"/>
        <w:bottom w:val="none" w:sz="0" w:space="0" w:color="auto"/>
        <w:right w:val="none" w:sz="0" w:space="0" w:color="auto"/>
      </w:divBdr>
    </w:div>
    <w:div w:id="1361779393">
      <w:bodyDiv w:val="1"/>
      <w:marLeft w:val="0"/>
      <w:marRight w:val="0"/>
      <w:marTop w:val="0"/>
      <w:marBottom w:val="0"/>
      <w:divBdr>
        <w:top w:val="none" w:sz="0" w:space="0" w:color="auto"/>
        <w:left w:val="none" w:sz="0" w:space="0" w:color="auto"/>
        <w:bottom w:val="none" w:sz="0" w:space="0" w:color="auto"/>
        <w:right w:val="none" w:sz="0" w:space="0" w:color="auto"/>
      </w:divBdr>
      <w:divsChild>
        <w:div w:id="526336380">
          <w:marLeft w:val="0"/>
          <w:marRight w:val="0"/>
          <w:marTop w:val="0"/>
          <w:marBottom w:val="0"/>
          <w:divBdr>
            <w:top w:val="none" w:sz="0" w:space="0" w:color="auto"/>
            <w:left w:val="none" w:sz="0" w:space="0" w:color="auto"/>
            <w:bottom w:val="none" w:sz="0" w:space="0" w:color="auto"/>
            <w:right w:val="none" w:sz="0" w:space="0" w:color="auto"/>
          </w:divBdr>
          <w:divsChild>
            <w:div w:id="889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4594">
      <w:bodyDiv w:val="1"/>
      <w:marLeft w:val="0"/>
      <w:marRight w:val="0"/>
      <w:marTop w:val="0"/>
      <w:marBottom w:val="0"/>
      <w:divBdr>
        <w:top w:val="none" w:sz="0" w:space="0" w:color="auto"/>
        <w:left w:val="none" w:sz="0" w:space="0" w:color="auto"/>
        <w:bottom w:val="none" w:sz="0" w:space="0" w:color="auto"/>
        <w:right w:val="none" w:sz="0" w:space="0" w:color="auto"/>
      </w:divBdr>
      <w:divsChild>
        <w:div w:id="961111343">
          <w:marLeft w:val="0"/>
          <w:marRight w:val="0"/>
          <w:marTop w:val="0"/>
          <w:marBottom w:val="0"/>
          <w:divBdr>
            <w:top w:val="none" w:sz="0" w:space="0" w:color="auto"/>
            <w:left w:val="none" w:sz="0" w:space="0" w:color="auto"/>
            <w:bottom w:val="none" w:sz="0" w:space="0" w:color="auto"/>
            <w:right w:val="none" w:sz="0" w:space="0" w:color="auto"/>
          </w:divBdr>
          <w:divsChild>
            <w:div w:id="15603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7651">
      <w:bodyDiv w:val="1"/>
      <w:marLeft w:val="0"/>
      <w:marRight w:val="0"/>
      <w:marTop w:val="0"/>
      <w:marBottom w:val="0"/>
      <w:divBdr>
        <w:top w:val="none" w:sz="0" w:space="0" w:color="auto"/>
        <w:left w:val="none" w:sz="0" w:space="0" w:color="auto"/>
        <w:bottom w:val="none" w:sz="0" w:space="0" w:color="auto"/>
        <w:right w:val="none" w:sz="0" w:space="0" w:color="auto"/>
      </w:divBdr>
    </w:div>
    <w:div w:id="1716930394">
      <w:bodyDiv w:val="1"/>
      <w:marLeft w:val="0"/>
      <w:marRight w:val="0"/>
      <w:marTop w:val="0"/>
      <w:marBottom w:val="0"/>
      <w:divBdr>
        <w:top w:val="none" w:sz="0" w:space="0" w:color="auto"/>
        <w:left w:val="none" w:sz="0" w:space="0" w:color="auto"/>
        <w:bottom w:val="none" w:sz="0" w:space="0" w:color="auto"/>
        <w:right w:val="none" w:sz="0" w:space="0" w:color="auto"/>
      </w:divBdr>
    </w:div>
    <w:div w:id="1871651251">
      <w:bodyDiv w:val="1"/>
      <w:marLeft w:val="0"/>
      <w:marRight w:val="0"/>
      <w:marTop w:val="0"/>
      <w:marBottom w:val="0"/>
      <w:divBdr>
        <w:top w:val="none" w:sz="0" w:space="0" w:color="auto"/>
        <w:left w:val="none" w:sz="0" w:space="0" w:color="auto"/>
        <w:bottom w:val="none" w:sz="0" w:space="0" w:color="auto"/>
        <w:right w:val="none" w:sz="0" w:space="0" w:color="auto"/>
      </w:divBdr>
      <w:divsChild>
        <w:div w:id="97452275">
          <w:marLeft w:val="0"/>
          <w:marRight w:val="0"/>
          <w:marTop w:val="0"/>
          <w:marBottom w:val="0"/>
          <w:divBdr>
            <w:top w:val="none" w:sz="0" w:space="0" w:color="auto"/>
            <w:left w:val="none" w:sz="0" w:space="0" w:color="auto"/>
            <w:bottom w:val="none" w:sz="0" w:space="0" w:color="auto"/>
            <w:right w:val="none" w:sz="0" w:space="0" w:color="auto"/>
          </w:divBdr>
          <w:divsChild>
            <w:div w:id="13190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6703">
      <w:bodyDiv w:val="1"/>
      <w:marLeft w:val="0"/>
      <w:marRight w:val="0"/>
      <w:marTop w:val="0"/>
      <w:marBottom w:val="0"/>
      <w:divBdr>
        <w:top w:val="none" w:sz="0" w:space="0" w:color="auto"/>
        <w:left w:val="none" w:sz="0" w:space="0" w:color="auto"/>
        <w:bottom w:val="none" w:sz="0" w:space="0" w:color="auto"/>
        <w:right w:val="none" w:sz="0" w:space="0" w:color="auto"/>
      </w:divBdr>
    </w:div>
    <w:div w:id="2032759564">
      <w:bodyDiv w:val="1"/>
      <w:marLeft w:val="0"/>
      <w:marRight w:val="0"/>
      <w:marTop w:val="0"/>
      <w:marBottom w:val="0"/>
      <w:divBdr>
        <w:top w:val="none" w:sz="0" w:space="0" w:color="auto"/>
        <w:left w:val="none" w:sz="0" w:space="0" w:color="auto"/>
        <w:bottom w:val="none" w:sz="0" w:space="0" w:color="auto"/>
        <w:right w:val="none" w:sz="0" w:space="0" w:color="auto"/>
      </w:divBdr>
    </w:div>
    <w:div w:id="209913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HR/TXT/HTML/?uri=CELEX:32020R2081&amp;from=EN" TargetMode="External"/><Relationship Id="rId18" Type="http://schemas.openxmlformats.org/officeDocument/2006/relationships/hyperlink" Target="https://eur-lex.europa.eu/legal-content/HR/TXT/HTML/?uri=CELEX:32020R2081&amp;from=EN" TargetMode="External"/><Relationship Id="rId26" Type="http://schemas.openxmlformats.org/officeDocument/2006/relationships/hyperlink" Target="https://eur-lex.europa.eu/legal-content/HR/TXT/HTML/?uri=CELEX:32020R2081&amp;from=EN" TargetMode="External"/><Relationship Id="rId39" Type="http://schemas.openxmlformats.org/officeDocument/2006/relationships/hyperlink" Target="https://eur-lex.europa.eu/legal-content/HR/TXT/HTML/?uri=CELEX:32020R2081&amp;from=EN" TargetMode="External"/><Relationship Id="rId21" Type="http://schemas.openxmlformats.org/officeDocument/2006/relationships/hyperlink" Target="https://eur-lex.europa.eu/legal-content/HR/TXT/HTML/?uri=CELEX:32020R2081&amp;from=EN" TargetMode="External"/><Relationship Id="rId34" Type="http://schemas.openxmlformats.org/officeDocument/2006/relationships/hyperlink" Target="https://eur-lex.europa.eu/legal-content/HR/TXT/HTML/?uri=CELEX:32020R2081&amp;from=E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HR/TXT/HTML/?uri=CELEX:32020R2081&amp;from=EN" TargetMode="External"/><Relationship Id="rId20" Type="http://schemas.openxmlformats.org/officeDocument/2006/relationships/hyperlink" Target="https://eur-lex.europa.eu/legal-content/HR/TXT/HTML/?uri=CELEX:32020R2081&amp;from=EN" TargetMode="External"/><Relationship Id="rId29" Type="http://schemas.openxmlformats.org/officeDocument/2006/relationships/hyperlink" Target="https://eur-lex.europa.eu/legal-content/HR/TXT/HTML/?uri=CELEX:32020R2081&amp;from=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HR/TXT/HTML/?uri=CELEX:32020R2081&amp;from=EN" TargetMode="External"/><Relationship Id="rId24" Type="http://schemas.openxmlformats.org/officeDocument/2006/relationships/hyperlink" Target="https://eur-lex.europa.eu/legal-content/HR/TXT/HTML/?uri=CELEX:32020R2081&amp;from=EN" TargetMode="External"/><Relationship Id="rId32" Type="http://schemas.openxmlformats.org/officeDocument/2006/relationships/hyperlink" Target="https://eur-lex.europa.eu/legal-content/HR/TXT/HTML/?uri=CELEX:32020R2081&amp;from=EN" TargetMode="External"/><Relationship Id="rId37" Type="http://schemas.openxmlformats.org/officeDocument/2006/relationships/hyperlink" Target="https://eur-lex.europa.eu/legal-content/HR/TXT/HTML/?uri=CELEX:32020R2081&amp;from=EN" TargetMode="External"/><Relationship Id="rId40" Type="http://schemas.openxmlformats.org/officeDocument/2006/relationships/hyperlink" Target="https://eur-lex.europa.eu/legal-content/HR/TXT/HTML/?uri=CELEX:32020R2081&amp;from=EN" TargetMode="External"/><Relationship Id="rId5" Type="http://schemas.openxmlformats.org/officeDocument/2006/relationships/webSettings" Target="webSettings.xml"/><Relationship Id="rId15" Type="http://schemas.openxmlformats.org/officeDocument/2006/relationships/hyperlink" Target="https://eur-lex.europa.eu/legal-content/HR/TXT/HTML/?uri=CELEX:32020R2081&amp;from=EN" TargetMode="External"/><Relationship Id="rId23" Type="http://schemas.openxmlformats.org/officeDocument/2006/relationships/hyperlink" Target="https://eur-lex.europa.eu/legal-content/HR/TXT/HTML/?uri=CELEX:32020R2081&amp;from=EN" TargetMode="External"/><Relationship Id="rId28" Type="http://schemas.openxmlformats.org/officeDocument/2006/relationships/hyperlink" Target="https://eur-lex.europa.eu/legal-content/HR/TXT/HTML/?uri=CELEX:32020R2081&amp;from=EN" TargetMode="External"/><Relationship Id="rId36" Type="http://schemas.openxmlformats.org/officeDocument/2006/relationships/hyperlink" Target="https://eur-lex.europa.eu/legal-content/HR/TXT/HTML/?uri=CELEX:32020R2081&amp;from=EN" TargetMode="External"/><Relationship Id="rId10" Type="http://schemas.openxmlformats.org/officeDocument/2006/relationships/hyperlink" Target="https://eur-lex.europa.eu/legal-content/HR/TXT/HTML/?uri=CELEX:32020R2081&amp;from=EN" TargetMode="External"/><Relationship Id="rId19" Type="http://schemas.openxmlformats.org/officeDocument/2006/relationships/hyperlink" Target="https://eur-lex.europa.eu/legal-content/HR/TXT/HTML/?uri=CELEX:32020R2081&amp;from=EN" TargetMode="External"/><Relationship Id="rId31" Type="http://schemas.openxmlformats.org/officeDocument/2006/relationships/hyperlink" Target="https://eur-lex.europa.eu/legal-content/HR/TXT/HTML/?uri=CELEX:32020R2081&amp;from=EN" TargetMode="External"/><Relationship Id="rId4" Type="http://schemas.openxmlformats.org/officeDocument/2006/relationships/settings" Target="settings.xml"/><Relationship Id="rId9" Type="http://schemas.openxmlformats.org/officeDocument/2006/relationships/hyperlink" Target="https://eur-lex.europa.eu/legal-content/HR/TXT/HTML/?uri=CELEX:32020R2081&amp;from=EN" TargetMode="External"/><Relationship Id="rId14" Type="http://schemas.openxmlformats.org/officeDocument/2006/relationships/hyperlink" Target="https://eur-lex.europa.eu/legal-content/HR/TXT/HTML/?uri=CELEX:32020R2081&amp;from=EN" TargetMode="External"/><Relationship Id="rId22" Type="http://schemas.openxmlformats.org/officeDocument/2006/relationships/hyperlink" Target="https://eur-lex.europa.eu/legal-content/HR/TXT/HTML/?uri=CELEX:32020R2081&amp;from=EN" TargetMode="External"/><Relationship Id="rId27" Type="http://schemas.openxmlformats.org/officeDocument/2006/relationships/hyperlink" Target="https://eur-lex.europa.eu/legal-content/HR/TXT/HTML/?uri=CELEX:32020R2081&amp;from=EN" TargetMode="External"/><Relationship Id="rId30" Type="http://schemas.openxmlformats.org/officeDocument/2006/relationships/hyperlink" Target="https://eur-lex.europa.eu/legal-content/HR/TXT/HTML/?uri=CELEX:32020R2081&amp;from=EN" TargetMode="External"/><Relationship Id="rId35" Type="http://schemas.openxmlformats.org/officeDocument/2006/relationships/hyperlink" Target="https://eur-lex.europa.eu/legal-content/HR/TXT/HTML/?uri=CELEX:32020R2081&amp;from=EN"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eur-lex.europa.eu/legal-content/HR/TXT/HTML/?uri=CELEX:32020R2081&amp;from=EN" TargetMode="External"/><Relationship Id="rId17" Type="http://schemas.openxmlformats.org/officeDocument/2006/relationships/hyperlink" Target="https://eur-lex.europa.eu/legal-content/HR/TXT/HTML/?uri=CELEX:32020R2081&amp;from=EN" TargetMode="External"/><Relationship Id="rId25" Type="http://schemas.openxmlformats.org/officeDocument/2006/relationships/hyperlink" Target="https://eur-lex.europa.eu/legal-content/HR/TXT/HTML/?uri=CELEX:32020R2081&amp;from=EN" TargetMode="External"/><Relationship Id="rId33" Type="http://schemas.openxmlformats.org/officeDocument/2006/relationships/hyperlink" Target="https://eur-lex.europa.eu/legal-content/HR/TXT/HTML/?uri=CELEX:32020R2081&amp;from=EN" TargetMode="External"/><Relationship Id="rId38" Type="http://schemas.openxmlformats.org/officeDocument/2006/relationships/hyperlink" Target="https://eur-lex.europa.eu/legal-content/HR/TXT/HTML/?uri=CELEX:32020R208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A776-5FDE-4429-8AAA-016EF208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56</Pages>
  <Words>17664</Words>
  <Characters>100688</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Kovacevic</dc:creator>
  <cp:lastModifiedBy>Jelena Kovacevic</cp:lastModifiedBy>
  <cp:revision>6</cp:revision>
  <cp:lastPrinted>2022-02-01T11:39:00Z</cp:lastPrinted>
  <dcterms:created xsi:type="dcterms:W3CDTF">2022-02-01T13:27:00Z</dcterms:created>
  <dcterms:modified xsi:type="dcterms:W3CDTF">2022-02-02T12:10:00Z</dcterms:modified>
</cp:coreProperties>
</file>