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71" w:rsidRPr="001F6F71" w:rsidRDefault="00314CD0" w:rsidP="001F6F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Vodič</w:t>
      </w:r>
      <w:r w:rsidR="001F6F71" w:rsidRPr="001F6F71">
        <w:rPr>
          <w:rFonts w:ascii="Calibri" w:hAnsi="Calibri" w:cs="Calibri"/>
          <w:b/>
          <w:sz w:val="36"/>
          <w:szCs w:val="36"/>
        </w:rPr>
        <w:t xml:space="preserve"> za pripremu i primjenu fiskalizacije</w:t>
      </w:r>
    </w:p>
    <w:p w:rsidR="001F6F71" w:rsidRPr="001F6F71" w:rsidRDefault="00314CD0" w:rsidP="001F6F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kod </w:t>
      </w:r>
      <w:r w:rsidR="001F6F71" w:rsidRPr="001F6F71">
        <w:rPr>
          <w:rFonts w:ascii="Calibri" w:hAnsi="Calibri" w:cs="Calibri"/>
          <w:b/>
          <w:sz w:val="36"/>
          <w:szCs w:val="36"/>
        </w:rPr>
        <w:t xml:space="preserve"> turističk</w:t>
      </w:r>
      <w:r>
        <w:rPr>
          <w:rFonts w:ascii="Calibri" w:hAnsi="Calibri" w:cs="Calibri"/>
          <w:b/>
          <w:sz w:val="36"/>
          <w:szCs w:val="36"/>
        </w:rPr>
        <w:t>ih</w:t>
      </w:r>
      <w:r w:rsidR="001F6F71" w:rsidRPr="001F6F71">
        <w:rPr>
          <w:rFonts w:ascii="Calibri" w:hAnsi="Calibri" w:cs="Calibri"/>
          <w:b/>
          <w:sz w:val="36"/>
          <w:szCs w:val="36"/>
        </w:rPr>
        <w:t xml:space="preserve"> agencij</w:t>
      </w:r>
      <w:r>
        <w:rPr>
          <w:rFonts w:ascii="Calibri" w:hAnsi="Calibri" w:cs="Calibri"/>
          <w:b/>
          <w:sz w:val="36"/>
          <w:szCs w:val="36"/>
        </w:rPr>
        <w:t>a</w:t>
      </w:r>
    </w:p>
    <w:p w:rsidR="001F6F71" w:rsidRDefault="001F6F71" w:rsidP="001F6F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:rsidR="00665FCF" w:rsidRDefault="00665FCF" w:rsidP="00E838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:rsidR="00665FCF" w:rsidRPr="00C612ED" w:rsidRDefault="001F6F71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hAnsi="Calibri" w:cs="Calibri"/>
          <w:sz w:val="24"/>
          <w:szCs w:val="24"/>
        </w:rPr>
        <w:t xml:space="preserve">Obveznik fiskalizacije, u smislu </w:t>
      </w:r>
      <w:r w:rsidR="00665FCF" w:rsidRPr="00C612ED">
        <w:rPr>
          <w:rFonts w:ascii="Calibri" w:hAnsi="Calibri" w:cs="Calibri"/>
          <w:sz w:val="24"/>
          <w:szCs w:val="24"/>
        </w:rPr>
        <w:t xml:space="preserve">člana 4 Zakona o fiskalizaciji u prometu proizvoda i usluga </w:t>
      </w:r>
      <w:r w:rsidR="00CA698F" w:rsidRPr="00C612ED">
        <w:rPr>
          <w:rFonts w:ascii="Calibri" w:hAnsi="Calibri" w:cs="Calibri"/>
          <w:sz w:val="24"/>
          <w:szCs w:val="24"/>
        </w:rPr>
        <w:t>("Službeni list Crne Gore", br. 046/19, 073/19 i 008/21), je</w:t>
      </w:r>
      <w:r w:rsidR="00665FCF" w:rsidRPr="00C612ED">
        <w:rPr>
          <w:rFonts w:ascii="Calibri" w:hAnsi="Calibri" w:cs="Calibri"/>
          <w:sz w:val="24"/>
          <w:szCs w:val="24"/>
        </w:rPr>
        <w:t>:</w:t>
      </w:r>
    </w:p>
    <w:p w:rsidR="003B4C64" w:rsidRDefault="00CA698F" w:rsidP="003B4C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hAnsi="Calibri" w:cs="Calibri"/>
          <w:sz w:val="24"/>
          <w:szCs w:val="24"/>
        </w:rPr>
        <w:t>fizičko lice koje je obveznik poreza na dohodak i obveznik je izdavanja računa za isporuku proizvoda, odnosno usluga;</w:t>
      </w:r>
    </w:p>
    <w:p w:rsidR="003B4C64" w:rsidRDefault="00CA698F" w:rsidP="003B4C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B4C64">
        <w:rPr>
          <w:rFonts w:ascii="Calibri" w:hAnsi="Calibri" w:cs="Calibri"/>
          <w:sz w:val="24"/>
          <w:szCs w:val="24"/>
        </w:rPr>
        <w:t>pravno lice koje je obveznik poreza na dobit u skladu sa zakonom kojim se uređuje porez na dobit pravnih lica i koje je obveznik izdavanja računa za isporuku proizvoda, odnosno usluga;</w:t>
      </w:r>
    </w:p>
    <w:p w:rsidR="00CA698F" w:rsidRPr="00C612ED" w:rsidRDefault="00CA698F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65FCF" w:rsidRPr="00C612ED" w:rsidRDefault="00CA698F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hAnsi="Calibri" w:cs="Calibri"/>
          <w:sz w:val="24"/>
          <w:szCs w:val="24"/>
        </w:rPr>
        <w:t>Shodno članu 9 Zakona o turizmu i ugostiteljstvu ("Službeni list Crne Gore", br. 002/18, 004/18, 013/18, 025/19, 067/19, 076/20), t</w:t>
      </w:r>
      <w:r w:rsidR="00665FCF" w:rsidRPr="00C612ED">
        <w:rPr>
          <w:rFonts w:ascii="Calibri" w:hAnsi="Calibri" w:cs="Calibri"/>
          <w:sz w:val="24"/>
          <w:szCs w:val="24"/>
        </w:rPr>
        <w:t>urističke agencije</w:t>
      </w:r>
      <w:r w:rsidRPr="00C612ED">
        <w:rPr>
          <w:rFonts w:ascii="Calibri" w:hAnsi="Calibri" w:cs="Calibri"/>
          <w:sz w:val="24"/>
          <w:szCs w:val="24"/>
        </w:rPr>
        <w:t xml:space="preserve"> </w:t>
      </w:r>
      <w:r w:rsidR="00665FCF" w:rsidRPr="00C612ED">
        <w:rPr>
          <w:rFonts w:ascii="Calibri" w:hAnsi="Calibri" w:cs="Calibri"/>
          <w:sz w:val="24"/>
          <w:szCs w:val="24"/>
        </w:rPr>
        <w:t xml:space="preserve">su definisane kao </w:t>
      </w:r>
      <w:r w:rsidRPr="00C612ED">
        <w:rPr>
          <w:rFonts w:ascii="Calibri" w:hAnsi="Calibri" w:cs="Calibri"/>
          <w:sz w:val="24"/>
          <w:szCs w:val="24"/>
        </w:rPr>
        <w:t>privredno društvo, drugo pravno lice ili preduzetnik koje pruža usluge organizovanja putovanja ili posredovanja u prodaji i realizovanju usluga putovanja i boravka turista i koje ima licencu za obavljanje te djelatnosti.</w:t>
      </w:r>
      <w:r w:rsidR="00665FCF" w:rsidRPr="00C612ED">
        <w:rPr>
          <w:rFonts w:ascii="Calibri" w:hAnsi="Calibri" w:cs="Calibri"/>
          <w:sz w:val="24"/>
          <w:szCs w:val="24"/>
        </w:rPr>
        <w:t xml:space="preserve"> </w:t>
      </w:r>
      <w:r w:rsidR="006C1D35" w:rsidRPr="00C612ED">
        <w:rPr>
          <w:rFonts w:ascii="Calibri" w:hAnsi="Calibri" w:cs="Calibri"/>
          <w:sz w:val="24"/>
          <w:szCs w:val="24"/>
        </w:rPr>
        <w:t>Takođe, istim članom je propisano da poslove turističke agencije ne može obavljati fizičko lice.</w:t>
      </w:r>
    </w:p>
    <w:p w:rsidR="002D19C3" w:rsidRPr="00C612ED" w:rsidRDefault="002D19C3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792C" w:rsidRPr="00C612ED" w:rsidRDefault="0096792C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hAnsi="Calibri" w:cs="Calibri"/>
          <w:sz w:val="24"/>
          <w:szCs w:val="24"/>
        </w:rPr>
        <w:t xml:space="preserve">Članom 3 Zakona o porezu na dodatu </w:t>
      </w: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vrijednost </w:t>
      </w:r>
      <w:r w:rsidRPr="00C612ED">
        <w:rPr>
          <w:rFonts w:ascii="Calibri" w:hAnsi="Calibri" w:cs="Calibri"/>
          <w:sz w:val="24"/>
          <w:szCs w:val="24"/>
        </w:rPr>
        <w:t>("Službeni list Republike Crne Gore", br. 065/01, 012/02, 038/02, 072/02, 021/03, 076/05, 004/06, "Službeni list Crne Gore", br. 016/07, 073/10, 040/11, 029/13, 009/15, 053/16, 001/17, 050/17, 046/19, 073/19, 080/20), propisano je da je predmet oporezivanja PDV promet proizvoda i promet usluga koje poreski obveznik u okviru obavljanja svoje djelatnosti vrši uz naknadu, kao i uvoz proizvoda u Crnu Goru.</w:t>
      </w:r>
    </w:p>
    <w:p w:rsidR="002D19C3" w:rsidRPr="00C612ED" w:rsidRDefault="002D19C3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792C" w:rsidRPr="00C612ED" w:rsidRDefault="0096792C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hAnsi="Calibri" w:cs="Calibri"/>
          <w:sz w:val="24"/>
          <w:szCs w:val="24"/>
        </w:rPr>
        <w:t>Prema članu 8 istog zakona, promet usluga predstavlja obavljanje, napuštanje, odnosno dopuštanje svake radnje u okviru obavljanja djelatnosti, a koje ne predstavljaju promet proizvoda u smislu čl. 4, 5 i 6 ovog zakona.</w:t>
      </w:r>
    </w:p>
    <w:p w:rsidR="002D19C3" w:rsidRPr="00C612ED" w:rsidRDefault="002D19C3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792C" w:rsidRPr="00C612ED" w:rsidRDefault="0096792C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hAnsi="Calibri" w:cs="Calibri"/>
          <w:sz w:val="24"/>
          <w:szCs w:val="24"/>
        </w:rPr>
        <w:t>Članom 10 navedenog zakona je propisano da kada poreski obveznik, prilikom prometa usluga, radi u svoje ime, a za račun drugog lica, smatra se da te usluge prima i obavlja lično poreski obveznik.</w:t>
      </w:r>
    </w:p>
    <w:p w:rsidR="002D19C3" w:rsidRPr="00C612ED" w:rsidRDefault="002D19C3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792C" w:rsidRPr="00C612ED" w:rsidRDefault="0096792C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hAnsi="Calibri" w:cs="Calibri"/>
          <w:sz w:val="24"/>
          <w:szCs w:val="24"/>
        </w:rPr>
        <w:t>Poreski obveznik može koristiti opšti postupak oporezivanja, kada na ukupnu vrijednost usluge putniku vrši obračun PDV po opštoj st</w:t>
      </w:r>
      <w:r w:rsidR="002D19C3" w:rsidRPr="00C612ED">
        <w:rPr>
          <w:rFonts w:ascii="Calibri" w:hAnsi="Calibri" w:cs="Calibri"/>
          <w:sz w:val="24"/>
          <w:szCs w:val="24"/>
        </w:rPr>
        <w:t xml:space="preserve">opi i izdaje račun klijentu sa </w:t>
      </w:r>
      <w:r w:rsidRPr="00C612ED">
        <w:rPr>
          <w:rFonts w:ascii="Calibri" w:hAnsi="Calibri" w:cs="Calibri"/>
          <w:sz w:val="24"/>
          <w:szCs w:val="24"/>
        </w:rPr>
        <w:t xml:space="preserve">posebno iskazanim PDV. </w:t>
      </w:r>
      <w:r w:rsidR="002D19C3" w:rsidRPr="00C612ED">
        <w:rPr>
          <w:rFonts w:ascii="Calibri" w:hAnsi="Calibri" w:cs="Calibri"/>
          <w:sz w:val="24"/>
          <w:szCs w:val="24"/>
        </w:rPr>
        <w:t>U tom slučaju, smije odbiti ulazni PDV koji je platio ili mu je bio zaračunat i to u poreskom periodu u kojem je obavio promet proizvoda, odnosno usluga.</w:t>
      </w:r>
    </w:p>
    <w:p w:rsidR="00B10301" w:rsidRPr="00C612ED" w:rsidRDefault="00B10301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81A27" w:rsidRPr="00C612ED" w:rsidRDefault="00681A27" w:rsidP="00C6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19C3" w:rsidRDefault="002D19C3" w:rsidP="00C612ED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Prema članu 44 stav 1 Zakon o porezu na dodatu vrijednost, </w:t>
      </w:r>
      <w:r w:rsidRPr="00C612ED">
        <w:rPr>
          <w:rFonts w:ascii="Calibri" w:hAnsi="Calibri" w:cs="Calibri"/>
          <w:sz w:val="24"/>
          <w:szCs w:val="24"/>
        </w:rPr>
        <w:t xml:space="preserve">putnička agencija i organizator putovanja, koja radi u svoje ime, a tom prilikom koristi proizvode i usluge drugih poreskih obveznika može obračunavati i plaćati PDV u skladu sa ovim članom. </w:t>
      </w:r>
    </w:p>
    <w:p w:rsidR="003B4C64" w:rsidRPr="00C612ED" w:rsidRDefault="003B4C64" w:rsidP="00C612ED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 xml:space="preserve">Agencija koja koristi obračun PDV po posebnom postupku, kalkuliše svoju cijenu usluge u koju ulazi sve što naplaćuje od klijenta i svoju proviziju. </w:t>
      </w: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Odredbama člana 44 stav 2 navedenog zakona, propisano je da </w:t>
      </w:r>
      <w:r w:rsidRPr="00C612ED">
        <w:rPr>
          <w:rFonts w:ascii="Calibri" w:hAnsi="Calibri" w:cs="Calibri"/>
          <w:sz w:val="24"/>
          <w:szCs w:val="24"/>
        </w:rPr>
        <w:t xml:space="preserve">sve usluge koje putnička agencija izvrši u vezi sa putovanjem </w:t>
      </w: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>(smještaj, prevoz, rent a car, i dr.), s</w:t>
      </w:r>
      <w:r w:rsidRPr="00C612ED">
        <w:rPr>
          <w:rFonts w:ascii="Calibri" w:hAnsi="Calibri" w:cs="Calibri"/>
          <w:sz w:val="24"/>
          <w:szCs w:val="24"/>
        </w:rPr>
        <w:t xml:space="preserve">matraju se jednom uslugom putničke agencije putniku. </w:t>
      </w: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Obavljena usluga se oporezuje u skladu sa članom 44 stav 3 Zakona o porezu na dodatu vrijednost prema sjedištu putničke agencije </w:t>
      </w:r>
      <w:r w:rsidRPr="00C612ED">
        <w:rPr>
          <w:rFonts w:ascii="Calibri" w:hAnsi="Calibri" w:cs="Calibri"/>
          <w:sz w:val="24"/>
          <w:szCs w:val="24"/>
        </w:rPr>
        <w:t>od iznosa koji predstavlja razliku između cjelokupnog iznosa koji plaća putnik, u koji nije uključen PDV i stvarnih troškova putničke agencije za nabavke i usluge, koji realizuju drugi poreski obveznici, ako je neposredni korisnik tih usluga putnik.</w:t>
      </w: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Putnička agencija, prema članu 44 stav 5 istog zakona, </w:t>
      </w:r>
      <w:r w:rsidRPr="00C612ED">
        <w:rPr>
          <w:rFonts w:ascii="Calibri" w:hAnsi="Calibri" w:cs="Calibri"/>
          <w:sz w:val="24"/>
          <w:szCs w:val="24"/>
        </w:rPr>
        <w:t>nema pravo na odbitak PDV koji zaračunavaju drugi poreski obveznici prilikom prometa proizvoda, odnosno usluga izvršenih neposredno putniku.</w:t>
      </w:r>
    </w:p>
    <w:p w:rsidR="002D19C3" w:rsidRPr="00C612ED" w:rsidRDefault="002D19C3" w:rsidP="00C61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9E6073" w:rsidRPr="00C612ED" w:rsidRDefault="009E6073" w:rsidP="00C61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>Član 31 stav 1 Zakona o porezu na dodatu vrijednost propisuje da je poreski obveznik dužan da za izvršeni  promet proizvoda, odnosno usluga izda račun ili drugi dokument, koji služi kao račun. Račun se izdaje u dva primjerka, od kojih original zadržava kupac, a kopiju zadržava isporučilac proizvoda, odnosno usluga.</w:t>
      </w:r>
    </w:p>
    <w:p w:rsidR="009E6073" w:rsidRPr="00C612ED" w:rsidRDefault="009E6073" w:rsidP="00C61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7C5982" w:rsidRPr="00C612ED" w:rsidRDefault="00B10301" w:rsidP="00C612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612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Dakle, turistička agencija će izdati fakturu/račun klijentu sa iznosom paket aranžmana, bez posebnog iskazivanja obračunatog PDV, s pozivom da se ovaj promet oporezuje </w:t>
      </w:r>
      <w:r w:rsidR="00AC6B21" w:rsidRPr="00C612ED">
        <w:rPr>
          <w:rFonts w:ascii="Calibri" w:eastAsia="Times New Roman" w:hAnsi="Calibri" w:cs="Times New Roman"/>
          <w:sz w:val="24"/>
          <w:szCs w:val="24"/>
          <w:lang w:eastAsia="hr-HR"/>
        </w:rPr>
        <w:t>u skladu sa članom 44 Zakona o porezu na dodatu vrijednost i da primjenjuje poseban postupak.</w:t>
      </w:r>
    </w:p>
    <w:p w:rsidR="00512135" w:rsidRDefault="00512135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hr-HR"/>
        </w:rPr>
      </w:pPr>
    </w:p>
    <w:p w:rsidR="00DD015C" w:rsidRPr="00C67357" w:rsidRDefault="00DD015C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67357">
        <w:rPr>
          <w:rFonts w:ascii="Calibri" w:eastAsia="Times New Roman" w:hAnsi="Calibri" w:cs="Times New Roman"/>
          <w:sz w:val="24"/>
          <w:szCs w:val="24"/>
          <w:u w:val="single"/>
          <w:lang w:eastAsia="hr-HR"/>
        </w:rPr>
        <w:t>Primjer</w:t>
      </w:r>
    </w:p>
    <w:p w:rsidR="00DD015C" w:rsidRPr="00C67357" w:rsidRDefault="00DD015C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D015C" w:rsidRPr="00C67357" w:rsidRDefault="00AC6B21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C6735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OPIS                                       KOLIČINA                      CIJENA                    </w:t>
      </w:r>
      <w:r w:rsidR="005D0579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             </w:t>
      </w:r>
      <w:r w:rsidRPr="00C67357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UKUPNO</w:t>
      </w:r>
    </w:p>
    <w:p w:rsidR="00AC6B21" w:rsidRDefault="00AC6B21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Paket aranžman                         1                           1.300,00€                 </w:t>
      </w:r>
      <w:r w:rsidR="005C12D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</w:t>
      </w: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    1.300,00€</w:t>
      </w:r>
    </w:p>
    <w:p w:rsidR="005C12D2" w:rsidRDefault="005C12D2" w:rsidP="005C12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C12D2" w:rsidRPr="00C67357" w:rsidRDefault="005C12D2" w:rsidP="005C12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>sa pozivom</w:t>
      </w:r>
      <w:r w:rsidR="005D057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izuzeća od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PDV-a</w:t>
      </w: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5D0579">
        <w:rPr>
          <w:rFonts w:ascii="Calibri" w:eastAsia="Times New Roman" w:hAnsi="Calibri" w:cs="Times New Roman"/>
          <w:sz w:val="24"/>
          <w:szCs w:val="24"/>
          <w:lang w:eastAsia="hr-HR"/>
        </w:rPr>
        <w:t>shodno</w:t>
      </w: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član</w:t>
      </w:r>
      <w:r w:rsidR="005D0579">
        <w:rPr>
          <w:rFonts w:ascii="Calibri" w:eastAsia="Times New Roman" w:hAnsi="Calibri" w:cs="Times New Roman"/>
          <w:sz w:val="24"/>
          <w:szCs w:val="24"/>
          <w:lang w:eastAsia="hr-HR"/>
        </w:rPr>
        <w:t>u</w:t>
      </w: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44 Zakona o porezu na dodatu vrijednost, a u skladu sa uputstvima u te</w:t>
      </w:r>
      <w:r w:rsidR="003B4C64">
        <w:rPr>
          <w:rFonts w:ascii="Calibri" w:eastAsia="Times New Roman" w:hAnsi="Calibri" w:cs="Times New Roman"/>
          <w:sz w:val="24"/>
          <w:szCs w:val="24"/>
          <w:lang w:eastAsia="hr-HR"/>
        </w:rPr>
        <w:t>hničkoj specifikaciji v5 poglavlje 3.7.1.101 Stavke računa: SIZUZEĆE(tabele</w:t>
      </w: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133</w:t>
      </w:r>
      <w:r w:rsidR="003B4C6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134</w:t>
      </w: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>, strana 62</w:t>
      </w:r>
      <w:r w:rsidR="005D057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5D0579">
        <w:rPr>
          <w:rFonts w:ascii="Calibri" w:eastAsia="Times New Roman" w:hAnsi="Calibri" w:cs="Times New Roman"/>
          <w:sz w:val="24"/>
          <w:szCs w:val="24"/>
          <w:lang w:eastAsia="hr-HR"/>
        </w:rPr>
        <w:t>vrijednost - VAT_CL44</w:t>
      </w:r>
      <w:r w:rsidRPr="00C67357">
        <w:rPr>
          <w:rFonts w:ascii="Calibri" w:eastAsia="Times New Roman" w:hAnsi="Calibri" w:cs="Times New Roman"/>
          <w:sz w:val="24"/>
          <w:szCs w:val="24"/>
          <w:lang w:eastAsia="hr-HR"/>
        </w:rPr>
        <w:t>).</w:t>
      </w:r>
      <w:bookmarkStart w:id="0" w:name="_GoBack"/>
      <w:bookmarkEnd w:id="0"/>
    </w:p>
    <w:p w:rsidR="005C12D2" w:rsidRPr="00C67357" w:rsidRDefault="005C12D2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C12D2" w:rsidRPr="00D76F43" w:rsidRDefault="005C12D2" w:rsidP="003B4C64">
      <w:pPr>
        <w:pStyle w:val="Heading4"/>
        <w:numPr>
          <w:ilvl w:val="3"/>
          <w:numId w:val="1"/>
        </w:numPr>
        <w:ind w:left="1134"/>
      </w:pPr>
      <w:bookmarkStart w:id="1" w:name="_Ref55361398"/>
      <w:proofErr w:type="spellStart"/>
      <w:r w:rsidRPr="00D76F43">
        <w:t>Stavke</w:t>
      </w:r>
      <w:proofErr w:type="spellEnd"/>
      <w:r w:rsidRPr="00D76F43">
        <w:t xml:space="preserve"> </w:t>
      </w:r>
      <w:proofErr w:type="spellStart"/>
      <w:r w:rsidRPr="00D76F43">
        <w:t>računa</w:t>
      </w:r>
      <w:proofErr w:type="spellEnd"/>
      <w:r>
        <w:t>:</w:t>
      </w:r>
      <w:r w:rsidRPr="00D76F43">
        <w:t xml:space="preserve"> </w:t>
      </w:r>
      <w:r>
        <w:t>S</w:t>
      </w:r>
      <w:r w:rsidRPr="00D76F43">
        <w:t xml:space="preserve"> IZUZE</w:t>
      </w:r>
      <w:r>
        <w:t>ĆE</w:t>
      </w:r>
      <w:r w:rsidRPr="00D76F43">
        <w:t xml:space="preserve"> (</w:t>
      </w:r>
      <w:proofErr w:type="spellStart"/>
      <w:r w:rsidRPr="00D76F43">
        <w:t>stavka</w:t>
      </w:r>
      <w:proofErr w:type="spellEnd"/>
      <w:r w:rsidRPr="00D76F43">
        <w:t xml:space="preserve"> </w:t>
      </w:r>
      <w:proofErr w:type="spellStart"/>
      <w:r>
        <w:t>oslobođena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 w:rsidRPr="00D76F43">
        <w:t>izuzeta</w:t>
      </w:r>
      <w:proofErr w:type="spellEnd"/>
      <w:r w:rsidRPr="00D76F43">
        <w:t xml:space="preserve"> </w:t>
      </w:r>
      <w:proofErr w:type="gramStart"/>
      <w:r w:rsidRPr="00D76F43">
        <w:t>od</w:t>
      </w:r>
      <w:proofErr w:type="gramEnd"/>
      <w:r w:rsidRPr="00D76F43">
        <w:t xml:space="preserve"> PDV-a)</w:t>
      </w:r>
      <w:bookmarkEnd w:id="1"/>
    </w:p>
    <w:p w:rsidR="005C12D2" w:rsidRPr="000D3842" w:rsidRDefault="005C12D2" w:rsidP="005C12D2">
      <w:pPr>
        <w:rPr>
          <w:rFonts w:ascii="Arial Narrow" w:hAnsi="Arial Narrow"/>
          <w:lang w:val="sr-Latn-ME"/>
        </w:rPr>
      </w:pPr>
      <w:r>
        <w:rPr>
          <w:rFonts w:ascii="Arial Narrow" w:hAnsi="Arial Narrow"/>
          <w:lang w:val="sr-Latn-ME"/>
        </w:rPr>
        <w:t>Oslobođeno tj. izuzeto</w:t>
      </w:r>
      <w:r w:rsidRPr="000D3842">
        <w:rPr>
          <w:rFonts w:ascii="Arial Narrow" w:hAnsi="Arial Narrow"/>
          <w:lang w:val="sr-Latn-ME"/>
        </w:rPr>
        <w:t xml:space="preserve"> od PDV-a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5C12D2" w:rsidTr="00031D66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Vrsta podataka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String</w:t>
            </w:r>
          </w:p>
        </w:tc>
      </w:tr>
      <w:tr w:rsidR="005C12D2" w:rsidTr="00031D66">
        <w:tc>
          <w:tcPr>
            <w:tcW w:w="1615" w:type="dxa"/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Ograničenje</w:t>
            </w:r>
          </w:p>
        </w:tc>
        <w:tc>
          <w:tcPr>
            <w:tcW w:w="7735" w:type="dxa"/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 w:rsidRPr="000D3842">
              <w:rPr>
                <w:rFonts w:ascii="Arial Narrow" w:hAnsi="Arial Narrow"/>
                <w:lang w:val="sr-Latn-ME"/>
              </w:rPr>
              <w:t>nabrajanje, opisano u tab</w:t>
            </w:r>
            <w:r>
              <w:rPr>
                <w:rFonts w:ascii="Arial Narrow" w:hAnsi="Arial Narrow"/>
                <w:lang w:val="sr-Latn-ME"/>
              </w:rPr>
              <w:t>eli u nastavku</w:t>
            </w:r>
            <w:r w:rsidRPr="000D3842">
              <w:rPr>
                <w:rFonts w:ascii="Arial Narrow" w:hAnsi="Arial Narrow"/>
                <w:lang w:val="sr-Latn-ME"/>
              </w:rPr>
              <w:t>.</w:t>
            </w:r>
          </w:p>
        </w:tc>
      </w:tr>
      <w:tr w:rsidR="005C12D2" w:rsidTr="00031D66">
        <w:tc>
          <w:tcPr>
            <w:tcW w:w="1615" w:type="dxa"/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P</w:t>
            </w:r>
            <w:r w:rsidRPr="000D3842">
              <w:rPr>
                <w:rFonts w:ascii="Arial Narrow" w:hAnsi="Arial Narrow"/>
                <w:lang w:val="sr-Latn-ME"/>
              </w:rPr>
              <w:t>rimjer</w:t>
            </w:r>
          </w:p>
        </w:tc>
        <w:tc>
          <w:tcPr>
            <w:tcW w:w="7735" w:type="dxa"/>
          </w:tcPr>
          <w:p w:rsidR="005C12D2" w:rsidRPr="000D3842" w:rsidRDefault="005C12D2" w:rsidP="00031D66">
            <w:pPr>
              <w:keepNext/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</w:t>
            </w:r>
            <w:r w:rsidR="003B4C64">
              <w:rPr>
                <w:rFonts w:ascii="Arial Narrow" w:hAnsi="Arial Narrow"/>
                <w:lang w:val="sr-Latn-ME"/>
              </w:rPr>
              <w:t>_CL44</w:t>
            </w:r>
          </w:p>
        </w:tc>
      </w:tr>
    </w:tbl>
    <w:p w:rsidR="005C12D2" w:rsidRDefault="005C12D2" w:rsidP="005C12D2">
      <w:pPr>
        <w:pStyle w:val="Caption"/>
      </w:pPr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>SEQ Tabela \* ARABIC</w:instrText>
      </w:r>
      <w:r>
        <w:fldChar w:fldCharType="separate"/>
      </w:r>
      <w:r>
        <w:rPr>
          <w:noProof/>
        </w:rPr>
        <w:t>133</w:t>
      </w:r>
      <w:r>
        <w:fldChar w:fldCharType="end"/>
      </w:r>
    </w:p>
    <w:p w:rsidR="005C12D2" w:rsidRPr="005C12D2" w:rsidRDefault="005C12D2" w:rsidP="005C12D2">
      <w:pPr>
        <w:pStyle w:val="Caption"/>
        <w:jc w:val="left"/>
      </w:pPr>
      <w:r w:rsidRPr="000D3842">
        <w:rPr>
          <w:lang w:val="sr-Latn-ME"/>
        </w:rPr>
        <w:t xml:space="preserve">Vrijednosti </w:t>
      </w:r>
      <w:r>
        <w:rPr>
          <w:lang w:val="sr-Latn-ME"/>
        </w:rPr>
        <w:t xml:space="preserve">nabrojanih stavki </w:t>
      </w:r>
      <w:r w:rsidRPr="000D3842">
        <w:rPr>
          <w:lang w:val="sr-Latn-ME"/>
        </w:rPr>
        <w:t xml:space="preserve">za </w:t>
      </w:r>
      <w:r>
        <w:rPr>
          <w:lang w:val="sr-Latn-ME"/>
        </w:rPr>
        <w:t>oslobođenja/</w:t>
      </w:r>
      <w:r w:rsidRPr="000D3842">
        <w:rPr>
          <w:lang w:val="sr-Latn-ME"/>
        </w:rPr>
        <w:t>izuze</w:t>
      </w:r>
      <w:r>
        <w:rPr>
          <w:lang w:val="sr-Latn-ME"/>
        </w:rPr>
        <w:t>ća</w:t>
      </w:r>
      <w:r w:rsidRPr="000D3842">
        <w:rPr>
          <w:lang w:val="sr-Latn-ME"/>
        </w:rPr>
        <w:t xml:space="preserve"> od PDV-a navedene su </w:t>
      </w:r>
      <w:r>
        <w:rPr>
          <w:lang w:val="sr-Latn-ME"/>
        </w:rPr>
        <w:t>u tabeli u nastavku</w:t>
      </w:r>
      <w:r w:rsidRPr="000D3842">
        <w:rPr>
          <w:lang w:val="sr-Latn-M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5C12D2" w:rsidTr="00031D66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lastRenderedPageBreak/>
              <w:t>V</w:t>
            </w:r>
            <w:r w:rsidRPr="000D3842">
              <w:rPr>
                <w:rFonts w:ascii="Arial Narrow" w:hAnsi="Arial Narrow"/>
                <w:lang w:val="sr-Latn-ME"/>
              </w:rPr>
              <w:t>rijednost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Opis</w:t>
            </w:r>
          </w:p>
        </w:tc>
      </w:tr>
      <w:tr w:rsidR="005C12D2" w:rsidTr="00031D66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VAT_CL17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 w:rsidRPr="00D552D1">
              <w:rPr>
                <w:rFonts w:ascii="Arial Narrow" w:hAnsi="Arial Narrow"/>
                <w:lang w:val="sr-Latn-ME"/>
              </w:rPr>
              <w:t xml:space="preserve">Mjesto </w:t>
            </w:r>
            <w:r>
              <w:rPr>
                <w:rFonts w:ascii="Arial Narrow" w:hAnsi="Arial Narrow"/>
                <w:lang w:val="sr-Latn-ME"/>
              </w:rPr>
              <w:t>prometa usluga</w:t>
            </w:r>
            <w:r w:rsidRPr="00D552D1">
              <w:rPr>
                <w:rFonts w:ascii="Arial Narrow" w:hAnsi="Arial Narrow"/>
                <w:lang w:val="sr-Latn-ME"/>
              </w:rPr>
              <w:t xml:space="preserve"> </w:t>
            </w:r>
          </w:p>
        </w:tc>
      </w:tr>
      <w:tr w:rsidR="005C12D2" w:rsidTr="00031D66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VAT_CL20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5C12D2" w:rsidRPr="001A46EF" w:rsidRDefault="005C12D2" w:rsidP="00031D66">
            <w:pPr>
              <w:rPr>
                <w:rFonts w:ascii="Arial Narrow" w:hAnsi="Arial Narrow"/>
                <w:lang w:val="sr-Latn-ME"/>
              </w:rPr>
            </w:pPr>
            <w:r w:rsidRPr="00D552D1">
              <w:rPr>
                <w:rFonts w:ascii="Arial Narrow" w:hAnsi="Arial Narrow"/>
                <w:lang w:val="sr-Latn-ME"/>
              </w:rPr>
              <w:t>Poreska osnovica i ispravka poreske osnovice</w:t>
            </w:r>
          </w:p>
        </w:tc>
      </w:tr>
      <w:tr w:rsidR="005C12D2" w:rsidRPr="00A858C1" w:rsidTr="00031D66">
        <w:trPr>
          <w:trHeight w:val="287"/>
        </w:trPr>
        <w:tc>
          <w:tcPr>
            <w:tcW w:w="1615" w:type="dxa"/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VAT_CL26</w:t>
            </w:r>
          </w:p>
        </w:tc>
        <w:tc>
          <w:tcPr>
            <w:tcW w:w="7735" w:type="dxa"/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 w:rsidRPr="001A46EF">
              <w:rPr>
                <w:rFonts w:ascii="Arial Narrow" w:hAnsi="Arial Narrow"/>
                <w:lang w:val="sr-Latn-ME"/>
              </w:rPr>
              <w:t>Oslobođenja od javnog interesa</w:t>
            </w:r>
          </w:p>
        </w:tc>
      </w:tr>
      <w:tr w:rsidR="005C12D2" w:rsidRPr="00A858C1" w:rsidTr="00031D66">
        <w:trPr>
          <w:trHeight w:val="287"/>
        </w:trPr>
        <w:tc>
          <w:tcPr>
            <w:tcW w:w="1615" w:type="dxa"/>
          </w:tcPr>
          <w:p w:rsidR="005C12D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VAT_CL27</w:t>
            </w:r>
          </w:p>
        </w:tc>
        <w:tc>
          <w:tcPr>
            <w:tcW w:w="7735" w:type="dxa"/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 w:rsidRPr="001A46EF">
              <w:rPr>
                <w:rFonts w:ascii="Arial Narrow" w:hAnsi="Arial Narrow"/>
                <w:lang w:val="sr-Latn-ME"/>
              </w:rPr>
              <w:t>Ostala oslobođenja</w:t>
            </w:r>
          </w:p>
        </w:tc>
      </w:tr>
      <w:tr w:rsidR="005C12D2" w:rsidRPr="00A858C1" w:rsidTr="00031D66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VAT_CL28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5C12D2" w:rsidRPr="001A46EF" w:rsidRDefault="005C12D2" w:rsidP="00031D66">
            <w:pPr>
              <w:rPr>
                <w:rFonts w:ascii="Arial Narrow" w:hAnsi="Arial Narrow"/>
                <w:lang w:val="sr-Latn-ME"/>
              </w:rPr>
            </w:pPr>
            <w:r w:rsidRPr="001A46EF">
              <w:rPr>
                <w:rFonts w:ascii="Arial Narrow" w:hAnsi="Arial Narrow"/>
                <w:lang w:val="sr-Latn-ME"/>
              </w:rPr>
              <w:t>Oslobođenja kod uvoza proizvoda</w:t>
            </w:r>
          </w:p>
        </w:tc>
      </w:tr>
      <w:tr w:rsidR="005C12D2" w:rsidRPr="00A858C1" w:rsidTr="00031D66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VAT_CL29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5C12D2" w:rsidRPr="001A46EF" w:rsidRDefault="005C12D2" w:rsidP="00031D66">
            <w:pPr>
              <w:rPr>
                <w:rFonts w:ascii="Arial Narrow" w:hAnsi="Arial Narrow"/>
                <w:lang w:val="sr-Latn-ME"/>
              </w:rPr>
            </w:pPr>
            <w:r w:rsidRPr="001A46EF">
              <w:rPr>
                <w:rFonts w:ascii="Arial Narrow" w:hAnsi="Arial Narrow"/>
                <w:lang w:val="sr-Latn-ME"/>
              </w:rPr>
              <w:t>Oslobođenja kod privremenog uvoza proizvoda</w:t>
            </w:r>
          </w:p>
        </w:tc>
      </w:tr>
      <w:tr w:rsidR="005C12D2" w:rsidRPr="00A858C1" w:rsidTr="00031D66">
        <w:trPr>
          <w:trHeight w:val="287"/>
        </w:trPr>
        <w:tc>
          <w:tcPr>
            <w:tcW w:w="1615" w:type="dxa"/>
          </w:tcPr>
          <w:p w:rsidR="005C12D2" w:rsidRPr="000D3842" w:rsidRDefault="005C12D2" w:rsidP="00031D66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VAT_CL30</w:t>
            </w:r>
          </w:p>
        </w:tc>
        <w:tc>
          <w:tcPr>
            <w:tcW w:w="7735" w:type="dxa"/>
          </w:tcPr>
          <w:p w:rsidR="005C12D2" w:rsidRPr="001A46EF" w:rsidRDefault="005C12D2" w:rsidP="00031D66">
            <w:pPr>
              <w:keepNext/>
              <w:rPr>
                <w:rFonts w:ascii="Arial Narrow" w:hAnsi="Arial Narrow"/>
                <w:lang w:val="sr-Latn-ME"/>
              </w:rPr>
            </w:pPr>
            <w:r w:rsidRPr="001A46EF">
              <w:rPr>
                <w:rFonts w:ascii="Arial Narrow" w:hAnsi="Arial Narrow"/>
                <w:lang w:val="sr-Latn-ME"/>
              </w:rPr>
              <w:t>Posebna oslobođenja</w:t>
            </w:r>
          </w:p>
        </w:tc>
      </w:tr>
      <w:tr w:rsidR="005C12D2" w:rsidRPr="00A858C1" w:rsidTr="00031D66">
        <w:trPr>
          <w:trHeight w:val="287"/>
        </w:trPr>
        <w:tc>
          <w:tcPr>
            <w:tcW w:w="1615" w:type="dxa"/>
            <w:tcBorders>
              <w:bottom w:val="single" w:sz="4" w:space="0" w:color="auto"/>
            </w:tcBorders>
          </w:tcPr>
          <w:p w:rsidR="005C12D2" w:rsidRPr="003B4C64" w:rsidRDefault="005C12D2" w:rsidP="00031D66">
            <w:pPr>
              <w:rPr>
                <w:rFonts w:ascii="Arial Narrow" w:hAnsi="Arial Narrow"/>
                <w:b/>
                <w:color w:val="FF0000"/>
                <w:lang w:val="sr-Latn-ME"/>
              </w:rPr>
            </w:pPr>
            <w:r w:rsidRPr="003B4C64">
              <w:rPr>
                <w:rFonts w:ascii="Arial Narrow" w:hAnsi="Arial Narrow"/>
                <w:b/>
                <w:color w:val="FF0000"/>
                <w:lang w:val="sr-Latn-ME"/>
              </w:rPr>
              <w:t>VAT_CL44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5C12D2" w:rsidRPr="003B4C64" w:rsidRDefault="005C12D2" w:rsidP="00031D66">
            <w:pPr>
              <w:keepNext/>
              <w:rPr>
                <w:rFonts w:ascii="Arial Narrow" w:hAnsi="Arial Narrow"/>
                <w:b/>
                <w:color w:val="FF0000"/>
                <w:lang w:val="sr-Latn-ME"/>
              </w:rPr>
            </w:pPr>
            <w:r w:rsidRPr="003B4C64">
              <w:rPr>
                <w:rFonts w:ascii="Arial Narrow" w:hAnsi="Arial Narrow"/>
                <w:b/>
                <w:color w:val="FF0000"/>
                <w:lang w:val="sr-Latn-ME"/>
              </w:rPr>
              <w:t>Poseban postupak oporezivanja</w:t>
            </w:r>
          </w:p>
        </w:tc>
      </w:tr>
    </w:tbl>
    <w:p w:rsidR="005C12D2" w:rsidRDefault="005C12D2" w:rsidP="005C12D2">
      <w:pPr>
        <w:pStyle w:val="Caption"/>
      </w:pPr>
      <w:proofErr w:type="spellStart"/>
      <w:r>
        <w:t>Tabela</w:t>
      </w:r>
      <w:proofErr w:type="spellEnd"/>
      <w:r>
        <w:t xml:space="preserve"> </w:t>
      </w:r>
      <w:r>
        <w:fldChar w:fldCharType="begin"/>
      </w:r>
      <w:r>
        <w:instrText>SEQ Tabela \* ARABIC</w:instrText>
      </w:r>
      <w:r>
        <w:fldChar w:fldCharType="separate"/>
      </w:r>
      <w:r>
        <w:rPr>
          <w:noProof/>
        </w:rPr>
        <w:t>134</w:t>
      </w:r>
      <w:r>
        <w:fldChar w:fldCharType="end"/>
      </w:r>
    </w:p>
    <w:p w:rsidR="00DD015C" w:rsidRDefault="00DD015C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hr-HR"/>
        </w:rPr>
      </w:pPr>
    </w:p>
    <w:p w:rsidR="009E6073" w:rsidRDefault="009E6073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hr-HR"/>
        </w:rPr>
      </w:pPr>
    </w:p>
    <w:p w:rsidR="009E6073" w:rsidRPr="00AC6B21" w:rsidRDefault="009E6073" w:rsidP="009E60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Napominjemo, da se odredbe č</w:t>
      </w:r>
      <w:r w:rsidRPr="00AC6B2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lana 44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Zakona o porezu na dodatu vrijednost ne primjenjuju </w:t>
      </w:r>
      <w:r>
        <w:rPr>
          <w:rFonts w:ascii="Calibri" w:hAnsi="Calibri" w:cs="Calibri"/>
          <w:sz w:val="24"/>
          <w:szCs w:val="24"/>
        </w:rPr>
        <w:t xml:space="preserve">kada su u pitanju poreski obveznici /turističke agencije </w:t>
      </w:r>
      <w:r w:rsidRPr="00AC6B21">
        <w:rPr>
          <w:rFonts w:ascii="Calibri" w:hAnsi="Calibri" w:cs="Calibri"/>
          <w:sz w:val="24"/>
          <w:szCs w:val="24"/>
        </w:rPr>
        <w:t>koje rade kao posrednici i podnose obračun u skladu sa članom 20 stav 8 tačka 2) ovog zakona.</w:t>
      </w:r>
    </w:p>
    <w:p w:rsidR="009E6073" w:rsidRPr="00CA698F" w:rsidRDefault="009E6073" w:rsidP="00DD01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hr-HR"/>
        </w:rPr>
      </w:pPr>
    </w:p>
    <w:sectPr w:rsidR="009E6073" w:rsidRPr="00CA698F" w:rsidSect="008907F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6702"/>
    <w:multiLevelType w:val="multilevel"/>
    <w:tmpl w:val="F2B84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672B5D"/>
    <w:multiLevelType w:val="multilevel"/>
    <w:tmpl w:val="F95E40A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7"/>
      <w:numFmt w:val="decimal"/>
      <w:isLgl/>
      <w:lvlText w:val="%1.%2."/>
      <w:lvlJc w:val="left"/>
      <w:pPr>
        <w:ind w:left="25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1125"/>
      </w:pPr>
      <w:rPr>
        <w:rFonts w:hint="default"/>
      </w:rPr>
    </w:lvl>
    <w:lvl w:ilvl="3">
      <w:start w:val="10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71"/>
    <w:rsid w:val="00092A23"/>
    <w:rsid w:val="00115202"/>
    <w:rsid w:val="001B0D88"/>
    <w:rsid w:val="001F6F71"/>
    <w:rsid w:val="002D19C3"/>
    <w:rsid w:val="00314CD0"/>
    <w:rsid w:val="003B4C64"/>
    <w:rsid w:val="00512135"/>
    <w:rsid w:val="005C12D2"/>
    <w:rsid w:val="005D0579"/>
    <w:rsid w:val="00665FCF"/>
    <w:rsid w:val="0066787D"/>
    <w:rsid w:val="00681A27"/>
    <w:rsid w:val="006C1D35"/>
    <w:rsid w:val="007C5982"/>
    <w:rsid w:val="0096792C"/>
    <w:rsid w:val="009A0ED3"/>
    <w:rsid w:val="009E6073"/>
    <w:rsid w:val="00AA31DF"/>
    <w:rsid w:val="00AC6B21"/>
    <w:rsid w:val="00B10301"/>
    <w:rsid w:val="00B90A51"/>
    <w:rsid w:val="00BF5B4C"/>
    <w:rsid w:val="00C612ED"/>
    <w:rsid w:val="00C67357"/>
    <w:rsid w:val="00CA698F"/>
    <w:rsid w:val="00CE743C"/>
    <w:rsid w:val="00DD015C"/>
    <w:rsid w:val="00E269FC"/>
    <w:rsid w:val="00E55167"/>
    <w:rsid w:val="00E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5C12D2"/>
    <w:pPr>
      <w:spacing w:before="240" w:line="259" w:lineRule="auto"/>
      <w:outlineLvl w:val="3"/>
    </w:pPr>
    <w:rPr>
      <w:bCs w:val="0"/>
      <w:iCs/>
      <w:color w:val="auto"/>
      <w:sz w:val="24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C12D2"/>
    <w:rPr>
      <w:rFonts w:asciiTheme="majorHAnsi" w:eastAsiaTheme="majorEastAsia" w:hAnsiTheme="majorHAnsi" w:cstheme="majorBidi"/>
      <w:b/>
      <w:iCs/>
      <w:sz w:val="24"/>
      <w:szCs w:val="32"/>
      <w:lang w:val="en-US" w:eastAsia="zh-CN"/>
    </w:rPr>
  </w:style>
  <w:style w:type="table" w:styleId="TableGrid">
    <w:name w:val="Table Grid"/>
    <w:basedOn w:val="TableNormal"/>
    <w:uiPriority w:val="59"/>
    <w:rsid w:val="005C12D2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opis slike"/>
    <w:basedOn w:val="Normal"/>
    <w:next w:val="Normal"/>
    <w:uiPriority w:val="35"/>
    <w:qFormat/>
    <w:rsid w:val="005C12D2"/>
    <w:pPr>
      <w:spacing w:before="120" w:after="120" w:line="240" w:lineRule="auto"/>
      <w:jc w:val="center"/>
    </w:pPr>
    <w:rPr>
      <w:rFonts w:ascii="Arial Narrow" w:eastAsia="Times New Roman" w:hAnsi="Arial Narrow" w:cs="Times New Roman"/>
      <w:bCs/>
      <w:i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1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5C12D2"/>
    <w:pPr>
      <w:spacing w:before="240" w:line="259" w:lineRule="auto"/>
      <w:outlineLvl w:val="3"/>
    </w:pPr>
    <w:rPr>
      <w:bCs w:val="0"/>
      <w:iCs/>
      <w:color w:val="auto"/>
      <w:sz w:val="24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E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C12D2"/>
    <w:rPr>
      <w:rFonts w:asciiTheme="majorHAnsi" w:eastAsiaTheme="majorEastAsia" w:hAnsiTheme="majorHAnsi" w:cstheme="majorBidi"/>
      <w:b/>
      <w:iCs/>
      <w:sz w:val="24"/>
      <w:szCs w:val="32"/>
      <w:lang w:val="en-US" w:eastAsia="zh-CN"/>
    </w:rPr>
  </w:style>
  <w:style w:type="table" w:styleId="TableGrid">
    <w:name w:val="Table Grid"/>
    <w:basedOn w:val="TableNormal"/>
    <w:uiPriority w:val="59"/>
    <w:rsid w:val="005C12D2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opis slike"/>
    <w:basedOn w:val="Normal"/>
    <w:next w:val="Normal"/>
    <w:uiPriority w:val="35"/>
    <w:qFormat/>
    <w:rsid w:val="005C12D2"/>
    <w:pPr>
      <w:spacing w:before="120" w:after="120" w:line="240" w:lineRule="auto"/>
      <w:jc w:val="center"/>
    </w:pPr>
    <w:rPr>
      <w:rFonts w:ascii="Arial Narrow" w:eastAsia="Times New Roman" w:hAnsi="Arial Narrow" w:cs="Times New Roman"/>
      <w:bCs/>
      <w:i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1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3</cp:revision>
  <cp:lastPrinted>2021-05-18T06:38:00Z</cp:lastPrinted>
  <dcterms:created xsi:type="dcterms:W3CDTF">2021-05-18T12:41:00Z</dcterms:created>
  <dcterms:modified xsi:type="dcterms:W3CDTF">2021-05-18T12:43:00Z</dcterms:modified>
</cp:coreProperties>
</file>